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D017E" w14:textId="73421D76" w:rsidR="73C53AB0" w:rsidRDefault="73C53AB0" w:rsidP="73C53AB0">
      <w:pPr>
        <w:spacing w:after="0"/>
        <w:jc w:val="center"/>
        <w:rPr>
          <w:rFonts w:eastAsia="Arial" w:cs="Arial"/>
          <w:b/>
          <w:bCs/>
          <w:color w:val="000000" w:themeColor="text1"/>
          <w:lang w:val="en-GB"/>
        </w:rPr>
      </w:pPr>
    </w:p>
    <w:p w14:paraId="11D5A442" w14:textId="77777777" w:rsidR="00AE5988" w:rsidRDefault="00AE5988" w:rsidP="73C53AB0">
      <w:pPr>
        <w:spacing w:after="0"/>
        <w:jc w:val="center"/>
        <w:rPr>
          <w:rFonts w:eastAsia="Arial" w:cs="Arial"/>
          <w:b/>
          <w:bCs/>
          <w:color w:val="000000" w:themeColor="text1"/>
          <w:lang w:val="en-GB"/>
        </w:rPr>
      </w:pPr>
    </w:p>
    <w:p w14:paraId="668B7069" w14:textId="77777777" w:rsidR="00AE5988" w:rsidRPr="001501CD" w:rsidRDefault="00AE5988" w:rsidP="001501CD">
      <w:pPr>
        <w:spacing w:after="0"/>
        <w:jc w:val="center"/>
        <w:rPr>
          <w:rFonts w:eastAsia="Arial" w:cs="Arial"/>
          <w:b/>
          <w:bCs/>
          <w:color w:val="000000" w:themeColor="text1"/>
          <w:lang w:val="en-GB"/>
        </w:rPr>
      </w:pPr>
    </w:p>
    <w:p w14:paraId="41D5974D" w14:textId="07ED5D2E" w:rsidR="00E028F4" w:rsidRPr="001501CD" w:rsidRDefault="001501CD" w:rsidP="001501CD">
      <w:pPr>
        <w:jc w:val="center"/>
        <w:rPr>
          <w:rFonts w:eastAsia="Aptos" w:cs="Aptos"/>
          <w:b/>
          <w:bCs/>
          <w:color w:val="000000" w:themeColor="text1"/>
        </w:rPr>
      </w:pPr>
      <w:r w:rsidRPr="001501CD">
        <w:rPr>
          <w:b/>
          <w:bCs/>
          <w:color w:val="000000"/>
        </w:rPr>
        <w:t xml:space="preserve">A pilot evaluation of the efficacy and acceptability of a novel imaginal exposure prevention (I-ERP) group </w:t>
      </w:r>
      <w:proofErr w:type="spellStart"/>
      <w:r w:rsidRPr="001501CD">
        <w:rPr>
          <w:b/>
          <w:bCs/>
          <w:color w:val="000000"/>
        </w:rPr>
        <w:t>programme</w:t>
      </w:r>
      <w:proofErr w:type="spellEnd"/>
      <w:r w:rsidRPr="001501CD">
        <w:rPr>
          <w:b/>
          <w:bCs/>
          <w:color w:val="000000"/>
        </w:rPr>
        <w:t xml:space="preserve"> to treat core weight</w:t>
      </w:r>
      <w:r w:rsidR="00D46820">
        <w:rPr>
          <w:b/>
          <w:bCs/>
          <w:color w:val="000000"/>
        </w:rPr>
        <w:t xml:space="preserve">, shape and social </w:t>
      </w:r>
      <w:r w:rsidR="001248BD">
        <w:rPr>
          <w:b/>
          <w:bCs/>
          <w:color w:val="000000"/>
        </w:rPr>
        <w:t xml:space="preserve">fears or </w:t>
      </w:r>
      <w:r w:rsidRPr="001501CD">
        <w:rPr>
          <w:b/>
          <w:bCs/>
          <w:color w:val="000000"/>
        </w:rPr>
        <w:t>phobia</w:t>
      </w:r>
      <w:r w:rsidR="001248BD">
        <w:rPr>
          <w:b/>
          <w:bCs/>
          <w:color w:val="000000"/>
        </w:rPr>
        <w:t>s</w:t>
      </w:r>
      <w:r w:rsidRPr="001501CD">
        <w:rPr>
          <w:b/>
          <w:bCs/>
          <w:color w:val="000000"/>
        </w:rPr>
        <w:t xml:space="preserve"> in adolescents with Anorexia Nervosa in an inpatient setting.</w:t>
      </w:r>
    </w:p>
    <w:p w14:paraId="54195E50" w14:textId="437CEB8A" w:rsidR="00E028F4" w:rsidRPr="00823F2E" w:rsidRDefault="598A3833" w:rsidP="21F70B1C">
      <w:pPr>
        <w:spacing w:after="0"/>
        <w:rPr>
          <w:rFonts w:eastAsia="Arial" w:cs="Arial"/>
          <w:color w:val="000000" w:themeColor="text1"/>
        </w:rPr>
      </w:pPr>
      <w:r w:rsidRPr="73C53AB0">
        <w:rPr>
          <w:rFonts w:eastAsia="Arial" w:cs="Arial"/>
          <w:color w:val="000000" w:themeColor="text1"/>
          <w:lang w:val="en-GB"/>
        </w:rPr>
        <w:t xml:space="preserve"> </w:t>
      </w:r>
    </w:p>
    <w:p w14:paraId="3D6A670E" w14:textId="72144731" w:rsidR="00E028F4" w:rsidRPr="00823F2E" w:rsidRDefault="1770888B" w:rsidP="73C53AB0">
      <w:pPr>
        <w:spacing w:after="0"/>
        <w:jc w:val="center"/>
        <w:rPr>
          <w:rFonts w:eastAsia="Arial" w:cs="Arial"/>
          <w:color w:val="000000" w:themeColor="text1"/>
          <w:lang w:val="en-GB"/>
        </w:rPr>
      </w:pPr>
      <w:r w:rsidRPr="73C53AB0">
        <w:rPr>
          <w:rFonts w:eastAsia="Arial" w:cs="Arial"/>
          <w:color w:val="000000" w:themeColor="text1"/>
          <w:lang w:val="en-GB"/>
        </w:rPr>
        <w:t>Kelsie Smith, Jessica Grant, J Hubert Lace</w:t>
      </w:r>
      <w:r w:rsidR="0EA53E80" w:rsidRPr="73C53AB0">
        <w:rPr>
          <w:rFonts w:eastAsia="Arial" w:cs="Arial"/>
          <w:color w:val="000000" w:themeColor="text1"/>
          <w:lang w:val="en-GB"/>
        </w:rPr>
        <w:t>y</w:t>
      </w:r>
    </w:p>
    <w:p w14:paraId="4A481E09" w14:textId="50A01F79" w:rsidR="00E028F4" w:rsidRPr="00823F2E" w:rsidRDefault="598A3833" w:rsidP="21F70B1C">
      <w:pPr>
        <w:spacing w:after="0"/>
        <w:rPr>
          <w:rFonts w:eastAsia="Arial" w:cs="Arial"/>
          <w:color w:val="000000" w:themeColor="text1"/>
        </w:rPr>
      </w:pPr>
      <w:r w:rsidRPr="73C53AB0">
        <w:rPr>
          <w:rFonts w:eastAsia="Arial" w:cs="Arial"/>
          <w:color w:val="000000" w:themeColor="text1"/>
          <w:lang w:val="en-GB"/>
        </w:rPr>
        <w:t xml:space="preserve"> </w:t>
      </w:r>
    </w:p>
    <w:p w14:paraId="6982F0C6" w14:textId="0B676FED" w:rsidR="00E028F4" w:rsidRPr="00823F2E" w:rsidRDefault="00E028F4" w:rsidP="21F70B1C">
      <w:pPr>
        <w:rPr>
          <w:rFonts w:eastAsia="Aptos" w:cs="Aptos"/>
          <w:color w:val="000000" w:themeColor="text1"/>
        </w:rPr>
      </w:pPr>
    </w:p>
    <w:p w14:paraId="621D6F8C" w14:textId="5BE7EEF9" w:rsidR="4813F4A5" w:rsidRDefault="4813F4A5" w:rsidP="21F70B1C">
      <w:pPr>
        <w:rPr>
          <w:rFonts w:eastAsia="Aptos" w:cs="Aptos"/>
          <w:color w:val="000000" w:themeColor="text1"/>
        </w:rPr>
      </w:pPr>
    </w:p>
    <w:p w14:paraId="7EE67ECC" w14:textId="2BC79AB0" w:rsidR="4813F4A5" w:rsidRDefault="5D3C8798" w:rsidP="73C53AB0">
      <w:pPr>
        <w:spacing w:after="0"/>
        <w:jc w:val="center"/>
        <w:rPr>
          <w:rFonts w:ascii="Arial" w:eastAsia="Arial" w:hAnsi="Arial" w:cs="Arial"/>
          <w:b/>
          <w:bCs/>
          <w:color w:val="000000" w:themeColor="text1"/>
          <w:sz w:val="22"/>
          <w:szCs w:val="22"/>
        </w:rPr>
      </w:pPr>
      <w:r w:rsidRPr="73C53AB0">
        <w:rPr>
          <w:rFonts w:ascii="Arial" w:eastAsia="Arial" w:hAnsi="Arial" w:cs="Arial"/>
          <w:b/>
          <w:bCs/>
          <w:color w:val="000000" w:themeColor="text1"/>
          <w:sz w:val="22"/>
          <w:szCs w:val="22"/>
        </w:rPr>
        <w:t>Authors and Affiliations:</w:t>
      </w:r>
    </w:p>
    <w:p w14:paraId="144A78BC" w14:textId="61E1DB17" w:rsidR="4813F4A5" w:rsidRDefault="5D3C8798" w:rsidP="73C53AB0">
      <w:pPr>
        <w:spacing w:after="0"/>
        <w:jc w:val="center"/>
        <w:rPr>
          <w:rFonts w:ascii="Arial" w:eastAsia="Arial" w:hAnsi="Arial" w:cs="Arial"/>
          <w:b/>
          <w:bCs/>
          <w:color w:val="000000" w:themeColor="text1"/>
          <w:sz w:val="22"/>
          <w:szCs w:val="22"/>
        </w:rPr>
      </w:pPr>
      <w:r w:rsidRPr="73C53AB0">
        <w:rPr>
          <w:rFonts w:ascii="Arial" w:eastAsia="Arial" w:hAnsi="Arial" w:cs="Arial"/>
          <w:b/>
          <w:bCs/>
          <w:color w:val="000000" w:themeColor="text1"/>
          <w:sz w:val="22"/>
          <w:szCs w:val="22"/>
        </w:rPr>
        <w:t xml:space="preserve"> </w:t>
      </w:r>
    </w:p>
    <w:p w14:paraId="30520D70" w14:textId="1D55F037" w:rsidR="4813F4A5" w:rsidRDefault="5D3C8798" w:rsidP="73C53AB0">
      <w:pPr>
        <w:spacing w:after="0"/>
        <w:jc w:val="center"/>
        <w:rPr>
          <w:rFonts w:ascii="Arial" w:eastAsia="Arial" w:hAnsi="Arial" w:cs="Arial"/>
          <w:color w:val="000000" w:themeColor="text1"/>
          <w:sz w:val="22"/>
          <w:szCs w:val="22"/>
        </w:rPr>
      </w:pPr>
      <w:r w:rsidRPr="73C53AB0">
        <w:rPr>
          <w:rFonts w:ascii="Arial" w:eastAsia="Arial" w:hAnsi="Arial" w:cs="Arial"/>
          <w:color w:val="000000" w:themeColor="text1"/>
          <w:sz w:val="22"/>
          <w:szCs w:val="22"/>
        </w:rPr>
        <w:t>Schoen Clinic Newbridge, Birmingham, UK</w:t>
      </w:r>
    </w:p>
    <w:p w14:paraId="53932675" w14:textId="69391B01" w:rsidR="4813F4A5" w:rsidRDefault="5D3C8798" w:rsidP="73C53AB0">
      <w:pPr>
        <w:spacing w:after="0"/>
        <w:jc w:val="center"/>
        <w:rPr>
          <w:rFonts w:ascii="Arial" w:eastAsia="Arial" w:hAnsi="Arial" w:cs="Arial"/>
          <w:b/>
          <w:bCs/>
          <w:color w:val="000000" w:themeColor="text1"/>
          <w:sz w:val="22"/>
          <w:szCs w:val="22"/>
        </w:rPr>
      </w:pPr>
      <w:r w:rsidRPr="73C53AB0">
        <w:rPr>
          <w:rFonts w:ascii="Arial" w:eastAsia="Arial" w:hAnsi="Arial" w:cs="Arial"/>
          <w:b/>
          <w:bCs/>
          <w:color w:val="000000" w:themeColor="text1"/>
          <w:sz w:val="22"/>
          <w:szCs w:val="22"/>
        </w:rPr>
        <w:t>Kelsie Smith</w:t>
      </w:r>
      <w:r w:rsidR="3C90A872" w:rsidRPr="73C53AB0">
        <w:rPr>
          <w:rFonts w:ascii="Arial" w:eastAsia="Arial" w:hAnsi="Arial" w:cs="Arial"/>
          <w:b/>
          <w:bCs/>
          <w:color w:val="000000" w:themeColor="text1"/>
          <w:sz w:val="22"/>
          <w:szCs w:val="22"/>
        </w:rPr>
        <w:t>, Jessica Grant J Hubert Lacey</w:t>
      </w:r>
    </w:p>
    <w:p w14:paraId="61F9257B" w14:textId="76036C1C" w:rsidR="4813F4A5" w:rsidRDefault="5D3C8798" w:rsidP="73C53AB0">
      <w:pPr>
        <w:spacing w:after="0"/>
        <w:rPr>
          <w:rFonts w:ascii="Arial" w:eastAsia="Arial" w:hAnsi="Arial" w:cs="Arial"/>
          <w:b/>
          <w:bCs/>
          <w:color w:val="000000" w:themeColor="text1"/>
          <w:sz w:val="22"/>
          <w:szCs w:val="22"/>
        </w:rPr>
      </w:pPr>
      <w:r w:rsidRPr="73C53AB0">
        <w:rPr>
          <w:rFonts w:ascii="Arial" w:eastAsia="Arial" w:hAnsi="Arial" w:cs="Arial"/>
          <w:b/>
          <w:bCs/>
          <w:color w:val="000000" w:themeColor="text1"/>
          <w:sz w:val="22"/>
          <w:szCs w:val="22"/>
        </w:rPr>
        <w:t xml:space="preserve"> </w:t>
      </w:r>
    </w:p>
    <w:p w14:paraId="552F5C10" w14:textId="3CF1C1D1" w:rsidR="4813F4A5" w:rsidRDefault="5D3C8798" w:rsidP="73C53AB0">
      <w:pPr>
        <w:spacing w:after="0"/>
        <w:jc w:val="center"/>
        <w:rPr>
          <w:rFonts w:ascii="Arial" w:eastAsia="Arial" w:hAnsi="Arial" w:cs="Arial"/>
          <w:color w:val="000000" w:themeColor="text1"/>
          <w:sz w:val="22"/>
          <w:szCs w:val="22"/>
        </w:rPr>
      </w:pPr>
      <w:r w:rsidRPr="73C53AB0">
        <w:rPr>
          <w:rFonts w:ascii="Arial" w:eastAsia="Arial" w:hAnsi="Arial" w:cs="Arial"/>
          <w:color w:val="000000" w:themeColor="text1"/>
          <w:sz w:val="22"/>
          <w:szCs w:val="22"/>
        </w:rPr>
        <w:t>St George’s, University of London, London, UK</w:t>
      </w:r>
    </w:p>
    <w:p w14:paraId="04305F4A" w14:textId="7C9D79D0" w:rsidR="4813F4A5" w:rsidRDefault="5D3C8798" w:rsidP="73C53AB0">
      <w:pPr>
        <w:spacing w:after="0"/>
        <w:jc w:val="center"/>
        <w:rPr>
          <w:rFonts w:ascii="Arial" w:eastAsia="Arial" w:hAnsi="Arial" w:cs="Arial"/>
          <w:b/>
          <w:bCs/>
          <w:color w:val="000000" w:themeColor="text1"/>
          <w:sz w:val="22"/>
          <w:szCs w:val="22"/>
        </w:rPr>
      </w:pPr>
      <w:r w:rsidRPr="73C53AB0">
        <w:rPr>
          <w:rFonts w:ascii="Arial" w:eastAsia="Arial" w:hAnsi="Arial" w:cs="Arial"/>
          <w:b/>
          <w:bCs/>
          <w:color w:val="000000" w:themeColor="text1"/>
          <w:sz w:val="22"/>
          <w:szCs w:val="22"/>
        </w:rPr>
        <w:t>J. Hubert Lacey</w:t>
      </w:r>
    </w:p>
    <w:p w14:paraId="54CCAE6D" w14:textId="4E074C9A" w:rsidR="4813F4A5" w:rsidRDefault="5D3C8798" w:rsidP="73C53AB0">
      <w:pPr>
        <w:spacing w:after="0"/>
        <w:jc w:val="center"/>
        <w:rPr>
          <w:rFonts w:ascii="Arial" w:eastAsia="Arial" w:hAnsi="Arial" w:cs="Arial"/>
          <w:color w:val="000000" w:themeColor="text1"/>
          <w:sz w:val="22"/>
          <w:szCs w:val="22"/>
        </w:rPr>
      </w:pPr>
      <w:r w:rsidRPr="73C53AB0">
        <w:rPr>
          <w:rFonts w:ascii="Arial" w:eastAsia="Arial" w:hAnsi="Arial" w:cs="Arial"/>
          <w:color w:val="000000" w:themeColor="text1"/>
          <w:sz w:val="22"/>
          <w:szCs w:val="22"/>
        </w:rPr>
        <w:t xml:space="preserve"> </w:t>
      </w:r>
    </w:p>
    <w:p w14:paraId="5034E6C0" w14:textId="7382D976" w:rsidR="4813F4A5" w:rsidRDefault="5D3C8798" w:rsidP="73C53AB0">
      <w:pPr>
        <w:spacing w:after="0"/>
        <w:jc w:val="center"/>
        <w:rPr>
          <w:rFonts w:ascii="Arial" w:eastAsia="Arial" w:hAnsi="Arial" w:cs="Arial"/>
          <w:b/>
          <w:bCs/>
          <w:color w:val="000000" w:themeColor="text1"/>
          <w:sz w:val="22"/>
          <w:szCs w:val="22"/>
        </w:rPr>
      </w:pPr>
      <w:r w:rsidRPr="73C53AB0">
        <w:rPr>
          <w:rFonts w:ascii="Arial" w:eastAsia="Arial" w:hAnsi="Arial" w:cs="Arial"/>
          <w:b/>
          <w:bCs/>
          <w:color w:val="000000" w:themeColor="text1"/>
          <w:sz w:val="22"/>
          <w:szCs w:val="22"/>
        </w:rPr>
        <w:t xml:space="preserve"> </w:t>
      </w:r>
    </w:p>
    <w:p w14:paraId="134F0EA2" w14:textId="2291D9C0" w:rsidR="4813F4A5" w:rsidRDefault="5D3C8798" w:rsidP="73C53AB0">
      <w:pPr>
        <w:spacing w:after="0"/>
        <w:jc w:val="center"/>
        <w:rPr>
          <w:rStyle w:val="Hyperlink"/>
          <w:rFonts w:ascii="Arial" w:eastAsia="Arial" w:hAnsi="Arial" w:cs="Arial"/>
          <w:b/>
          <w:bCs/>
          <w:sz w:val="22"/>
          <w:szCs w:val="22"/>
        </w:rPr>
      </w:pPr>
      <w:r w:rsidRPr="73C53AB0">
        <w:rPr>
          <w:rFonts w:ascii="Arial" w:eastAsia="Arial" w:hAnsi="Arial" w:cs="Arial"/>
          <w:b/>
          <w:bCs/>
          <w:color w:val="000000" w:themeColor="text1"/>
          <w:sz w:val="22"/>
          <w:szCs w:val="22"/>
        </w:rPr>
        <w:t xml:space="preserve">Corresponding Author: </w:t>
      </w:r>
      <w:hyperlink r:id="rId8" w:history="1">
        <w:r w:rsidRPr="73C53AB0">
          <w:rPr>
            <w:rStyle w:val="Hyperlink"/>
            <w:rFonts w:ascii="Arial" w:eastAsia="Arial" w:hAnsi="Arial" w:cs="Arial"/>
            <w:b/>
            <w:bCs/>
            <w:sz w:val="22"/>
            <w:szCs w:val="22"/>
          </w:rPr>
          <w:t>hlacey@sgul.ac.uk</w:t>
        </w:r>
      </w:hyperlink>
    </w:p>
    <w:p w14:paraId="345284D1" w14:textId="3C55BF0C" w:rsidR="4813F4A5" w:rsidRDefault="5D3C8798" w:rsidP="73C53AB0">
      <w:pPr>
        <w:spacing w:after="0"/>
        <w:jc w:val="center"/>
        <w:rPr>
          <w:rFonts w:ascii="Arial" w:eastAsia="Arial" w:hAnsi="Arial" w:cs="Arial"/>
          <w:b/>
          <w:bCs/>
          <w:color w:val="000000" w:themeColor="text1"/>
          <w:sz w:val="22"/>
          <w:szCs w:val="22"/>
        </w:rPr>
      </w:pPr>
      <w:r w:rsidRPr="73C53AB0">
        <w:rPr>
          <w:rFonts w:ascii="Arial" w:eastAsia="Arial" w:hAnsi="Arial" w:cs="Arial"/>
          <w:b/>
          <w:bCs/>
          <w:color w:val="000000" w:themeColor="text1"/>
          <w:sz w:val="22"/>
          <w:szCs w:val="22"/>
        </w:rPr>
        <w:t>ORCID: 0000-0001-7302-6496</w:t>
      </w:r>
    </w:p>
    <w:p w14:paraId="69642F09" w14:textId="64BB3AC7" w:rsidR="4813F4A5" w:rsidRDefault="4813F4A5" w:rsidP="21F70B1C">
      <w:pPr>
        <w:rPr>
          <w:rFonts w:eastAsia="Aptos" w:cs="Aptos"/>
          <w:color w:val="000000" w:themeColor="text1"/>
        </w:rPr>
      </w:pPr>
    </w:p>
    <w:p w14:paraId="1103A84F" w14:textId="36D217DF" w:rsidR="4813F4A5" w:rsidRDefault="4813F4A5" w:rsidP="21F70B1C">
      <w:pPr>
        <w:rPr>
          <w:rFonts w:eastAsia="Aptos" w:cs="Aptos"/>
          <w:color w:val="000000" w:themeColor="text1"/>
        </w:rPr>
      </w:pPr>
    </w:p>
    <w:p w14:paraId="25693214" w14:textId="3F8390FB" w:rsidR="4813F4A5" w:rsidRDefault="00D46820" w:rsidP="21F70B1C">
      <w:pPr>
        <w:rPr>
          <w:rFonts w:eastAsia="Aptos" w:cs="Aptos"/>
          <w:color w:val="000000" w:themeColor="text1"/>
        </w:rPr>
      </w:pPr>
      <w:r>
        <w:t xml:space="preserve">We acknowledge and thank Natasha </w:t>
      </w:r>
      <w:proofErr w:type="spellStart"/>
      <w:r>
        <w:t>Coggin</w:t>
      </w:r>
      <w:r w:rsidR="0A1B95F7">
        <w:t>g</w:t>
      </w:r>
      <w:r>
        <w:t>s</w:t>
      </w:r>
      <w:proofErr w:type="spellEnd"/>
      <w:r>
        <w:t xml:space="preserve"> for the data analysis. We would also like to thank the adolescents who attended the I-ERP group, and we acknowledge support and contributions from colleagues.</w:t>
      </w:r>
    </w:p>
    <w:p w14:paraId="6E811072" w14:textId="63EAE21A" w:rsidR="4813F4A5" w:rsidRDefault="4813F4A5" w:rsidP="21F70B1C">
      <w:pPr>
        <w:rPr>
          <w:rFonts w:eastAsia="Aptos" w:cs="Aptos"/>
          <w:color w:val="000000" w:themeColor="text1"/>
        </w:rPr>
      </w:pPr>
    </w:p>
    <w:p w14:paraId="42A642FB" w14:textId="1BB80DED" w:rsidR="73C53AB0" w:rsidRDefault="73C53AB0" w:rsidP="73C53AB0">
      <w:pPr>
        <w:rPr>
          <w:rFonts w:eastAsia="Aptos" w:cs="Aptos"/>
          <w:color w:val="000000" w:themeColor="text1"/>
        </w:rPr>
      </w:pPr>
    </w:p>
    <w:p w14:paraId="065E8EAB" w14:textId="2274AD49" w:rsidR="73C53AB0" w:rsidRDefault="73C53AB0" w:rsidP="73C53AB0">
      <w:pPr>
        <w:spacing w:after="0"/>
        <w:rPr>
          <w:rFonts w:eastAsia="Arial" w:cs="Arial"/>
          <w:b/>
          <w:bCs/>
          <w:lang w:val="en-GB"/>
        </w:rPr>
      </w:pPr>
    </w:p>
    <w:p w14:paraId="2C47AE02" w14:textId="480413B4" w:rsidR="73C53AB0" w:rsidRDefault="73C53AB0" w:rsidP="73C53AB0">
      <w:pPr>
        <w:spacing w:after="0"/>
        <w:rPr>
          <w:rFonts w:eastAsia="Arial" w:cs="Arial"/>
          <w:b/>
          <w:bCs/>
          <w:lang w:val="en-GB"/>
        </w:rPr>
      </w:pPr>
    </w:p>
    <w:p w14:paraId="6121D761" w14:textId="00C29E34" w:rsidR="73C53AB0" w:rsidRDefault="73C53AB0" w:rsidP="73C53AB0">
      <w:pPr>
        <w:spacing w:after="0"/>
        <w:rPr>
          <w:rFonts w:eastAsia="Arial" w:cs="Arial"/>
          <w:b/>
          <w:bCs/>
          <w:lang w:val="en-GB"/>
        </w:rPr>
      </w:pPr>
    </w:p>
    <w:p w14:paraId="2BBDF232" w14:textId="77777777" w:rsidR="0077244F" w:rsidRDefault="0077244F" w:rsidP="21F70B1C">
      <w:pPr>
        <w:spacing w:after="0"/>
        <w:rPr>
          <w:rFonts w:eastAsia="Arial" w:cs="Arial"/>
          <w:b/>
          <w:bCs/>
          <w:lang w:val="en-GB"/>
        </w:rPr>
      </w:pPr>
    </w:p>
    <w:p w14:paraId="18CC6C59" w14:textId="7C8D9EA8" w:rsidR="0077244F" w:rsidRDefault="0077244F" w:rsidP="21F70B1C">
      <w:pPr>
        <w:spacing w:after="0"/>
        <w:rPr>
          <w:rFonts w:eastAsia="Arial" w:cs="Arial"/>
          <w:b/>
          <w:bCs/>
          <w:lang w:val="en-GB"/>
        </w:rPr>
      </w:pPr>
    </w:p>
    <w:p w14:paraId="600C9627" w14:textId="77777777" w:rsidR="00B960F6" w:rsidRDefault="00B960F6" w:rsidP="21F70B1C">
      <w:pPr>
        <w:spacing w:after="0"/>
        <w:rPr>
          <w:rFonts w:eastAsia="Arial" w:cs="Arial"/>
          <w:b/>
          <w:bCs/>
          <w:lang w:val="en-GB"/>
        </w:rPr>
      </w:pPr>
    </w:p>
    <w:p w14:paraId="4FC1AF75" w14:textId="2D98B1FC" w:rsidR="625C0C94" w:rsidRDefault="625C0C94" w:rsidP="625C0C94">
      <w:pPr>
        <w:spacing w:after="0"/>
        <w:rPr>
          <w:rFonts w:eastAsia="Arial" w:cs="Arial"/>
          <w:b/>
          <w:bCs/>
          <w:sz w:val="28"/>
          <w:szCs w:val="28"/>
          <w:lang w:val="en-GB"/>
        </w:rPr>
      </w:pPr>
    </w:p>
    <w:p w14:paraId="62AED692" w14:textId="10D69E29" w:rsidR="00E028F4" w:rsidRPr="00D46820" w:rsidRDefault="598A3833" w:rsidP="21F70B1C">
      <w:pPr>
        <w:spacing w:after="0"/>
        <w:rPr>
          <w:rFonts w:eastAsia="Arial" w:cs="Arial"/>
          <w:b/>
          <w:bCs/>
          <w:color w:val="000000" w:themeColor="text1"/>
          <w:sz w:val="28"/>
          <w:szCs w:val="28"/>
        </w:rPr>
      </w:pPr>
      <w:r w:rsidRPr="00D46820">
        <w:rPr>
          <w:rFonts w:eastAsia="Arial" w:cs="Arial"/>
          <w:b/>
          <w:bCs/>
          <w:sz w:val="28"/>
          <w:szCs w:val="28"/>
          <w:lang w:val="en-GB"/>
        </w:rPr>
        <w:t xml:space="preserve">Abstract </w:t>
      </w:r>
    </w:p>
    <w:p w14:paraId="4017DDB9" w14:textId="4D9EAD43" w:rsidR="00E028F4" w:rsidRPr="00823F2E" w:rsidRDefault="00E028F4" w:rsidP="21F70B1C">
      <w:pPr>
        <w:rPr>
          <w:rFonts w:eastAsia="Aptos" w:cs="Aptos"/>
          <w:color w:val="000000" w:themeColor="text1"/>
        </w:rPr>
      </w:pPr>
    </w:p>
    <w:p w14:paraId="4D133441" w14:textId="4844AB28" w:rsidR="00E028F4" w:rsidRPr="00823F2E" w:rsidRDefault="5D950266" w:rsidP="21F70B1C">
      <w:pPr>
        <w:spacing w:after="0"/>
        <w:rPr>
          <w:rFonts w:eastAsia="Arial" w:cs="Arial"/>
          <w:color w:val="000000" w:themeColor="text1"/>
          <w:lang w:val="en-GB"/>
        </w:rPr>
      </w:pPr>
      <w:r w:rsidRPr="625C0C94">
        <w:rPr>
          <w:rFonts w:eastAsia="Arial" w:cs="Arial"/>
          <w:b/>
          <w:bCs/>
          <w:color w:val="000000" w:themeColor="text1"/>
          <w:lang w:val="en-GB"/>
        </w:rPr>
        <w:t>Background</w:t>
      </w:r>
      <w:r w:rsidR="598A3833" w:rsidRPr="625C0C94">
        <w:rPr>
          <w:rFonts w:eastAsia="Arial" w:cs="Arial"/>
          <w:b/>
          <w:bCs/>
          <w:color w:val="000000" w:themeColor="text1"/>
          <w:lang w:val="en-GB"/>
        </w:rPr>
        <w:t>:</w:t>
      </w:r>
      <w:r w:rsidR="598A3833" w:rsidRPr="625C0C94">
        <w:rPr>
          <w:rFonts w:eastAsia="Arial" w:cs="Arial"/>
          <w:color w:val="000000" w:themeColor="text1"/>
          <w:lang w:val="en-GB"/>
        </w:rPr>
        <w:t xml:space="preserve"> Anxiety </w:t>
      </w:r>
      <w:r w:rsidR="0F3AA59F" w:rsidRPr="625C0C94">
        <w:rPr>
          <w:rFonts w:eastAsia="Arial" w:cs="Arial"/>
          <w:color w:val="000000" w:themeColor="text1"/>
          <w:lang w:val="en-GB"/>
        </w:rPr>
        <w:t xml:space="preserve">due to a phobia of normal body weight </w:t>
      </w:r>
      <w:r w:rsidR="598A3833" w:rsidRPr="625C0C94">
        <w:rPr>
          <w:rFonts w:eastAsia="Arial" w:cs="Arial"/>
          <w:color w:val="000000" w:themeColor="text1"/>
          <w:lang w:val="en-GB"/>
        </w:rPr>
        <w:t>is a core feature</w:t>
      </w:r>
      <w:r w:rsidR="598941E5" w:rsidRPr="625C0C94">
        <w:rPr>
          <w:rFonts w:eastAsia="Arial" w:cs="Arial"/>
          <w:color w:val="000000" w:themeColor="text1"/>
          <w:lang w:val="en-GB"/>
        </w:rPr>
        <w:t xml:space="preserve"> and </w:t>
      </w:r>
      <w:r w:rsidR="407F0FF7" w:rsidRPr="625C0C94">
        <w:rPr>
          <w:rFonts w:eastAsia="Arial" w:cs="Arial"/>
          <w:color w:val="000000" w:themeColor="text1"/>
          <w:lang w:val="en-GB"/>
        </w:rPr>
        <w:t>maintenance</w:t>
      </w:r>
      <w:r w:rsidR="598941E5" w:rsidRPr="625C0C94">
        <w:rPr>
          <w:rFonts w:eastAsia="Arial" w:cs="Arial"/>
          <w:color w:val="000000" w:themeColor="text1"/>
          <w:lang w:val="en-GB"/>
        </w:rPr>
        <w:t xml:space="preserve"> factor </w:t>
      </w:r>
      <w:r w:rsidR="598A3833" w:rsidRPr="625C0C94">
        <w:rPr>
          <w:rFonts w:eastAsia="Arial" w:cs="Arial"/>
          <w:color w:val="000000" w:themeColor="text1"/>
          <w:lang w:val="en-GB"/>
        </w:rPr>
        <w:t>of anorexia nervosa (AN)</w:t>
      </w:r>
      <w:r w:rsidR="6A1EAAC0" w:rsidRPr="625C0C94">
        <w:rPr>
          <w:rFonts w:eastAsia="Arial" w:cs="Arial"/>
          <w:color w:val="000000" w:themeColor="text1"/>
          <w:lang w:val="en-GB"/>
        </w:rPr>
        <w:t>.</w:t>
      </w:r>
      <w:r w:rsidR="598A3833" w:rsidRPr="625C0C94">
        <w:rPr>
          <w:rFonts w:eastAsia="Arial" w:cs="Arial"/>
          <w:color w:val="000000" w:themeColor="text1"/>
          <w:lang w:val="en-GB"/>
        </w:rPr>
        <w:t xml:space="preserve"> </w:t>
      </w:r>
      <w:r w:rsidR="20415EE5" w:rsidRPr="625C0C94">
        <w:rPr>
          <w:rFonts w:eastAsia="Arial" w:cs="Arial"/>
          <w:color w:val="000000" w:themeColor="text1"/>
          <w:lang w:val="en-GB"/>
        </w:rPr>
        <w:t xml:space="preserve">This </w:t>
      </w:r>
      <w:r w:rsidR="5BFDE30F" w:rsidRPr="625C0C94">
        <w:rPr>
          <w:rFonts w:eastAsia="Arial" w:cs="Arial"/>
          <w:color w:val="000000" w:themeColor="text1"/>
          <w:lang w:val="en-GB"/>
        </w:rPr>
        <w:t>i</w:t>
      </w:r>
      <w:r w:rsidR="20415EE5" w:rsidRPr="625C0C94">
        <w:rPr>
          <w:rFonts w:eastAsia="Arial" w:cs="Arial"/>
          <w:color w:val="000000" w:themeColor="text1"/>
          <w:lang w:val="en-GB"/>
        </w:rPr>
        <w:t>s</w:t>
      </w:r>
      <w:r w:rsidR="5BFDE30F" w:rsidRPr="625C0C94">
        <w:rPr>
          <w:rFonts w:eastAsia="Arial" w:cs="Arial"/>
          <w:color w:val="000000" w:themeColor="text1"/>
          <w:lang w:val="en-GB"/>
        </w:rPr>
        <w:t xml:space="preserve"> the first </w:t>
      </w:r>
      <w:r w:rsidR="20415EE5" w:rsidRPr="625C0C94">
        <w:rPr>
          <w:rFonts w:eastAsia="Arial" w:cs="Arial"/>
          <w:color w:val="000000" w:themeColor="text1"/>
          <w:lang w:val="en-GB"/>
        </w:rPr>
        <w:t xml:space="preserve">study </w:t>
      </w:r>
      <w:r w:rsidR="0801352F" w:rsidRPr="625C0C94">
        <w:rPr>
          <w:rFonts w:eastAsia="Arial" w:cs="Arial"/>
          <w:color w:val="000000" w:themeColor="text1"/>
          <w:lang w:val="en-GB"/>
        </w:rPr>
        <w:t>to</w:t>
      </w:r>
      <w:r w:rsidR="20415EE5" w:rsidRPr="625C0C94">
        <w:rPr>
          <w:rFonts w:eastAsia="Arial" w:cs="Arial"/>
          <w:color w:val="000000" w:themeColor="text1"/>
          <w:lang w:val="en-GB"/>
        </w:rPr>
        <w:t xml:space="preserve"> explore the efficacy and acceptability of using a novel imaginal </w:t>
      </w:r>
      <w:r w:rsidR="3D4462A1" w:rsidRPr="625C0C94">
        <w:rPr>
          <w:rFonts w:eastAsia="Arial" w:cs="Arial"/>
          <w:color w:val="000000" w:themeColor="text1"/>
          <w:lang w:val="en-GB"/>
        </w:rPr>
        <w:t>exposure</w:t>
      </w:r>
      <w:r w:rsidR="20415EE5" w:rsidRPr="625C0C94">
        <w:rPr>
          <w:rFonts w:eastAsia="Arial" w:cs="Arial"/>
          <w:color w:val="000000" w:themeColor="text1"/>
          <w:lang w:val="en-GB"/>
        </w:rPr>
        <w:t xml:space="preserve"> response prevention group to target</w:t>
      </w:r>
      <w:r w:rsidR="54EFBE77" w:rsidRPr="625C0C94">
        <w:rPr>
          <w:rFonts w:eastAsia="Arial" w:cs="Arial"/>
          <w:color w:val="000000" w:themeColor="text1"/>
          <w:lang w:val="en-GB"/>
        </w:rPr>
        <w:t xml:space="preserve"> fears associated with being a norma</w:t>
      </w:r>
      <w:r w:rsidR="3B686045" w:rsidRPr="625C0C94">
        <w:rPr>
          <w:rFonts w:eastAsia="Arial" w:cs="Arial"/>
          <w:color w:val="000000" w:themeColor="text1"/>
          <w:lang w:val="en-GB"/>
        </w:rPr>
        <w:t xml:space="preserve">l body weight </w:t>
      </w:r>
      <w:r w:rsidR="2AFC61FE" w:rsidRPr="625C0C94">
        <w:rPr>
          <w:rFonts w:eastAsia="Arial" w:cs="Arial"/>
          <w:color w:val="000000" w:themeColor="text1"/>
          <w:lang w:val="en-GB"/>
        </w:rPr>
        <w:t>to reduce</w:t>
      </w:r>
      <w:r w:rsidR="20415EE5" w:rsidRPr="625C0C94">
        <w:rPr>
          <w:rFonts w:eastAsia="Arial" w:cs="Arial"/>
          <w:color w:val="000000" w:themeColor="text1"/>
          <w:lang w:val="en-GB"/>
        </w:rPr>
        <w:t xml:space="preserve"> anxiety in</w:t>
      </w:r>
      <w:r w:rsidR="51032E14" w:rsidRPr="625C0C94">
        <w:rPr>
          <w:rFonts w:eastAsia="Arial" w:cs="Arial"/>
          <w:color w:val="000000" w:themeColor="text1"/>
          <w:lang w:val="en-GB"/>
        </w:rPr>
        <w:t xml:space="preserve"> </w:t>
      </w:r>
      <w:r w:rsidR="00823F2E" w:rsidRPr="625C0C94">
        <w:rPr>
          <w:rFonts w:eastAsia="Arial" w:cs="Arial"/>
          <w:color w:val="000000" w:themeColor="text1"/>
          <w:lang w:val="en-GB"/>
        </w:rPr>
        <w:t>adolescents</w:t>
      </w:r>
      <w:r w:rsidR="51032E14" w:rsidRPr="625C0C94">
        <w:rPr>
          <w:rFonts w:eastAsia="Arial" w:cs="Arial"/>
          <w:color w:val="000000" w:themeColor="text1"/>
          <w:lang w:val="en-GB"/>
        </w:rPr>
        <w:t xml:space="preserve"> with</w:t>
      </w:r>
      <w:r w:rsidR="20415EE5" w:rsidRPr="625C0C94">
        <w:rPr>
          <w:rFonts w:eastAsia="Arial" w:cs="Arial"/>
          <w:color w:val="000000" w:themeColor="text1"/>
          <w:lang w:val="en-GB"/>
        </w:rPr>
        <w:t xml:space="preserve"> AN. </w:t>
      </w:r>
    </w:p>
    <w:p w14:paraId="6F243F1F" w14:textId="3F5FA7D3" w:rsidR="00E028F4" w:rsidRPr="00823F2E" w:rsidRDefault="00E028F4" w:rsidP="21F70B1C">
      <w:pPr>
        <w:spacing w:after="0"/>
        <w:rPr>
          <w:rFonts w:eastAsia="Arial" w:cs="Arial"/>
          <w:color w:val="000000" w:themeColor="text1"/>
          <w:lang w:val="en-GB"/>
        </w:rPr>
      </w:pPr>
    </w:p>
    <w:p w14:paraId="2AD0BFE9" w14:textId="37FF3DBC" w:rsidR="00E028F4" w:rsidRPr="00823F2E" w:rsidRDefault="598A3833" w:rsidP="625C0C94">
      <w:pPr>
        <w:spacing w:after="0"/>
        <w:rPr>
          <w:rFonts w:eastAsia="Arial" w:cs="Arial"/>
          <w:color w:val="000000" w:themeColor="text1"/>
          <w:lang w:val="en-GB"/>
        </w:rPr>
      </w:pPr>
      <w:r w:rsidRPr="625C0C94">
        <w:rPr>
          <w:rFonts w:eastAsia="Arial" w:cs="Arial"/>
          <w:b/>
          <w:bCs/>
          <w:color w:val="000000" w:themeColor="text1"/>
          <w:lang w:val="en-GB"/>
        </w:rPr>
        <w:t>Methods:</w:t>
      </w:r>
      <w:r w:rsidRPr="625C0C94">
        <w:rPr>
          <w:rFonts w:eastAsia="Arial" w:cs="Arial"/>
          <w:color w:val="000000" w:themeColor="text1"/>
          <w:lang w:val="en-GB"/>
        </w:rPr>
        <w:t xml:space="preserve"> The lead author adapted </w:t>
      </w:r>
      <w:r w:rsidR="09E087BE" w:rsidRPr="625C0C94">
        <w:rPr>
          <w:rFonts w:eastAsia="Arial" w:cs="Arial"/>
          <w:color w:val="000000" w:themeColor="text1"/>
          <w:lang w:val="en-GB"/>
        </w:rPr>
        <w:t>an I-ERP</w:t>
      </w:r>
      <w:r w:rsidRPr="625C0C94">
        <w:rPr>
          <w:rFonts w:eastAsia="Arial" w:cs="Arial"/>
          <w:color w:val="000000" w:themeColor="text1"/>
          <w:lang w:val="en-GB"/>
        </w:rPr>
        <w:t xml:space="preserve"> manual used to treat AN in adults</w:t>
      </w:r>
      <w:r w:rsidR="00823F2E" w:rsidRPr="625C0C94">
        <w:rPr>
          <w:rFonts w:eastAsia="Arial" w:cs="Arial"/>
          <w:color w:val="000000" w:themeColor="text1"/>
          <w:lang w:val="en-GB"/>
        </w:rPr>
        <w:t xml:space="preserve"> in 1-1 therapy</w:t>
      </w:r>
      <w:r w:rsidRPr="625C0C94">
        <w:rPr>
          <w:rFonts w:eastAsia="Arial" w:cs="Arial"/>
          <w:color w:val="000000" w:themeColor="text1"/>
          <w:lang w:val="en-GB"/>
        </w:rPr>
        <w:t xml:space="preserve">. </w:t>
      </w:r>
      <w:r w:rsidR="339A47CC" w:rsidRPr="625C0C94">
        <w:rPr>
          <w:rFonts w:eastAsia="Arial" w:cs="Arial"/>
          <w:color w:val="000000" w:themeColor="text1"/>
          <w:lang w:val="en-GB"/>
        </w:rPr>
        <w:t>Content was adapted</w:t>
      </w:r>
      <w:r w:rsidR="5C790D55" w:rsidRPr="625C0C94">
        <w:rPr>
          <w:rFonts w:eastAsia="Arial" w:cs="Arial"/>
          <w:color w:val="000000" w:themeColor="text1"/>
          <w:lang w:val="en-GB"/>
        </w:rPr>
        <w:t xml:space="preserve"> for an adolescent population, sessions reduced from 10 to 4 and was delivered in a group format with audio recordings </w:t>
      </w:r>
      <w:r w:rsidR="339A47CC" w:rsidRPr="625C0C94">
        <w:rPr>
          <w:rFonts w:eastAsia="Arial" w:cs="Arial"/>
          <w:color w:val="000000" w:themeColor="text1"/>
          <w:lang w:val="en-GB"/>
        </w:rPr>
        <w:t xml:space="preserve">to be </w:t>
      </w:r>
      <w:r w:rsidR="1FAAFBC6" w:rsidRPr="625C0C94">
        <w:rPr>
          <w:rFonts w:eastAsia="Arial" w:cs="Arial"/>
          <w:color w:val="000000" w:themeColor="text1"/>
          <w:lang w:val="en-GB"/>
        </w:rPr>
        <w:t xml:space="preserve">more </w:t>
      </w:r>
      <w:r w:rsidR="339A47CC" w:rsidRPr="625C0C94">
        <w:rPr>
          <w:rFonts w:eastAsia="Arial" w:cs="Arial"/>
          <w:color w:val="000000" w:themeColor="text1"/>
          <w:lang w:val="en-GB"/>
        </w:rPr>
        <w:t>accessible for</w:t>
      </w:r>
      <w:r w:rsidR="718AB775" w:rsidRPr="625C0C94">
        <w:rPr>
          <w:rFonts w:eastAsia="Arial" w:cs="Arial"/>
          <w:color w:val="000000" w:themeColor="text1"/>
          <w:lang w:val="en-GB"/>
        </w:rPr>
        <w:t xml:space="preserve"> patients</w:t>
      </w:r>
      <w:r w:rsidR="00823F2E" w:rsidRPr="625C0C94">
        <w:rPr>
          <w:rFonts w:eastAsia="Arial" w:cs="Arial"/>
          <w:color w:val="000000" w:themeColor="text1"/>
          <w:lang w:val="en-GB"/>
        </w:rPr>
        <w:t xml:space="preserve">. </w:t>
      </w:r>
      <w:r w:rsidR="7AAC5428" w:rsidRPr="625C0C94">
        <w:rPr>
          <w:rFonts w:eastAsia="Arial" w:cs="Arial"/>
          <w:color w:val="000000" w:themeColor="text1"/>
          <w:lang w:val="en-GB"/>
        </w:rPr>
        <w:t>Nineteen p</w:t>
      </w:r>
      <w:r w:rsidRPr="625C0C94">
        <w:rPr>
          <w:rFonts w:eastAsia="Arial" w:cs="Arial"/>
          <w:color w:val="000000" w:themeColor="text1"/>
          <w:lang w:val="en-GB"/>
        </w:rPr>
        <w:t xml:space="preserve">atients </w:t>
      </w:r>
      <w:r w:rsidR="752DA829" w:rsidRPr="625C0C94">
        <w:rPr>
          <w:rFonts w:eastAsia="Arial" w:cs="Arial"/>
          <w:color w:val="000000" w:themeColor="text1"/>
          <w:lang w:val="en-GB"/>
        </w:rPr>
        <w:t xml:space="preserve">with AN </w:t>
      </w:r>
      <w:r w:rsidRPr="625C0C94">
        <w:rPr>
          <w:rFonts w:eastAsia="Arial" w:cs="Arial"/>
          <w:color w:val="000000" w:themeColor="text1"/>
          <w:lang w:val="en-GB"/>
        </w:rPr>
        <w:t xml:space="preserve">completed </w:t>
      </w:r>
      <w:r w:rsidR="195A0773" w:rsidRPr="625C0C94">
        <w:rPr>
          <w:rFonts w:eastAsia="Arial" w:cs="Arial"/>
          <w:color w:val="000000" w:themeColor="text1"/>
          <w:lang w:val="en-GB"/>
        </w:rPr>
        <w:t xml:space="preserve">the group and the group therapist collected </w:t>
      </w:r>
      <w:r w:rsidRPr="625C0C94">
        <w:rPr>
          <w:rFonts w:eastAsia="Arial" w:cs="Arial"/>
          <w:color w:val="000000" w:themeColor="text1"/>
          <w:lang w:val="en-GB"/>
        </w:rPr>
        <w:t xml:space="preserve">outcome measures before and after the </w:t>
      </w:r>
      <w:r w:rsidR="4BAC1E82" w:rsidRPr="625C0C94">
        <w:rPr>
          <w:rFonts w:eastAsia="Arial" w:cs="Arial"/>
          <w:color w:val="000000" w:themeColor="text1"/>
          <w:lang w:val="en-GB"/>
        </w:rPr>
        <w:t>intervention. A</w:t>
      </w:r>
      <w:r w:rsidRPr="625C0C94">
        <w:rPr>
          <w:rFonts w:eastAsia="Arial" w:cs="Arial"/>
          <w:color w:val="000000" w:themeColor="text1"/>
          <w:lang w:val="en-GB"/>
        </w:rPr>
        <w:t xml:space="preserve"> </w:t>
      </w:r>
      <w:r w:rsidR="6BB72F3F" w:rsidRPr="625C0C94">
        <w:rPr>
          <w:rFonts w:eastAsia="Arial" w:cs="Arial"/>
          <w:color w:val="000000" w:themeColor="text1"/>
          <w:lang w:val="en-GB"/>
        </w:rPr>
        <w:t>paired samples t-test was used to</w:t>
      </w:r>
      <w:r w:rsidRPr="625C0C94">
        <w:rPr>
          <w:rFonts w:eastAsia="Arial" w:cs="Arial"/>
          <w:color w:val="000000" w:themeColor="text1"/>
          <w:lang w:val="en-GB"/>
        </w:rPr>
        <w:t xml:space="preserve"> asse</w:t>
      </w:r>
      <w:r w:rsidR="25DDCA3E" w:rsidRPr="625C0C94">
        <w:rPr>
          <w:rFonts w:eastAsia="Arial" w:cs="Arial"/>
          <w:color w:val="000000" w:themeColor="text1"/>
          <w:lang w:val="en-GB"/>
        </w:rPr>
        <w:t>ss</w:t>
      </w:r>
      <w:r w:rsidRPr="625C0C94">
        <w:rPr>
          <w:rFonts w:eastAsia="Arial" w:cs="Arial"/>
          <w:color w:val="000000" w:themeColor="text1"/>
          <w:lang w:val="en-GB"/>
        </w:rPr>
        <w:t xml:space="preserve"> change in eating disorder psychopathology</w:t>
      </w:r>
      <w:r w:rsidR="67FA1034" w:rsidRPr="625C0C94">
        <w:rPr>
          <w:rFonts w:eastAsia="Arial" w:cs="Arial"/>
          <w:color w:val="000000" w:themeColor="text1"/>
          <w:lang w:val="en-GB"/>
        </w:rPr>
        <w:t xml:space="preserve"> (EDEQ)</w:t>
      </w:r>
      <w:r w:rsidRPr="625C0C94">
        <w:rPr>
          <w:rFonts w:eastAsia="Arial" w:cs="Arial"/>
          <w:color w:val="000000" w:themeColor="text1"/>
          <w:lang w:val="en-GB"/>
        </w:rPr>
        <w:t xml:space="preserve">, anxiety and depression </w:t>
      </w:r>
      <w:r w:rsidR="49D4B2D7" w:rsidRPr="625C0C94">
        <w:rPr>
          <w:rFonts w:eastAsia="Arial" w:cs="Arial"/>
          <w:color w:val="000000" w:themeColor="text1"/>
          <w:lang w:val="en-GB"/>
        </w:rPr>
        <w:t xml:space="preserve">(RCAD) </w:t>
      </w:r>
      <w:r w:rsidRPr="625C0C94">
        <w:rPr>
          <w:rFonts w:eastAsia="Arial" w:cs="Arial"/>
          <w:color w:val="000000" w:themeColor="text1"/>
          <w:lang w:val="en-GB"/>
        </w:rPr>
        <w:t>and fear of food</w:t>
      </w:r>
      <w:r w:rsidR="7AF21FCF" w:rsidRPr="625C0C94">
        <w:rPr>
          <w:rFonts w:eastAsia="Arial" w:cs="Arial"/>
          <w:color w:val="000000" w:themeColor="text1"/>
          <w:lang w:val="en-GB"/>
        </w:rPr>
        <w:t xml:space="preserve"> (FOFM)</w:t>
      </w:r>
      <w:r w:rsidRPr="625C0C94">
        <w:rPr>
          <w:rFonts w:eastAsia="Arial" w:cs="Arial"/>
          <w:color w:val="000000" w:themeColor="text1"/>
          <w:lang w:val="en-GB"/>
        </w:rPr>
        <w:t xml:space="preserve">. Qualitative feedback to assess acceptability was also gathered. </w:t>
      </w:r>
    </w:p>
    <w:p w14:paraId="4134BDBE" w14:textId="58CF6CE8" w:rsidR="00E028F4" w:rsidRPr="00823F2E" w:rsidRDefault="00E028F4" w:rsidP="21F70B1C">
      <w:pPr>
        <w:rPr>
          <w:rFonts w:eastAsia="Aptos" w:cs="Aptos"/>
          <w:color w:val="000000" w:themeColor="text1"/>
        </w:rPr>
      </w:pPr>
    </w:p>
    <w:p w14:paraId="1E1E5137" w14:textId="0B9C0AFD" w:rsidR="00E028F4" w:rsidRPr="00823F2E" w:rsidRDefault="598A3833" w:rsidP="21F70B1C">
      <w:pPr>
        <w:spacing w:after="0"/>
        <w:rPr>
          <w:rFonts w:eastAsia="Arial" w:cs="Arial"/>
          <w:color w:val="000000" w:themeColor="text1"/>
          <w:lang w:val="en-GB"/>
        </w:rPr>
      </w:pPr>
      <w:r w:rsidRPr="625C0C94">
        <w:rPr>
          <w:rFonts w:eastAsia="Arial" w:cs="Arial"/>
          <w:b/>
          <w:bCs/>
          <w:color w:val="000000" w:themeColor="text1"/>
          <w:lang w:val="en-GB"/>
        </w:rPr>
        <w:t>Results</w:t>
      </w:r>
      <w:r w:rsidR="3EA8DF6B" w:rsidRPr="625C0C94">
        <w:rPr>
          <w:rFonts w:eastAsia="Arial" w:cs="Arial"/>
          <w:b/>
          <w:bCs/>
          <w:color w:val="000000" w:themeColor="text1"/>
          <w:lang w:val="en-GB"/>
        </w:rPr>
        <w:t>:</w:t>
      </w:r>
      <w:r w:rsidRPr="625C0C94">
        <w:rPr>
          <w:rFonts w:eastAsia="Arial" w:cs="Arial"/>
          <w:b/>
          <w:bCs/>
          <w:color w:val="000000" w:themeColor="text1"/>
          <w:lang w:val="en-GB"/>
        </w:rPr>
        <w:t xml:space="preserve"> </w:t>
      </w:r>
      <w:r w:rsidR="60C96B66" w:rsidRPr="625C0C94">
        <w:rPr>
          <w:rFonts w:eastAsia="Arial" w:cs="Arial"/>
          <w:color w:val="000000" w:themeColor="text1"/>
          <w:lang w:val="en-GB"/>
        </w:rPr>
        <w:t>S</w:t>
      </w:r>
      <w:r w:rsidR="599AC1D8" w:rsidRPr="625C0C94">
        <w:rPr>
          <w:rFonts w:eastAsia="Arial" w:cs="Arial"/>
          <w:color w:val="000000" w:themeColor="text1"/>
          <w:lang w:val="en-GB"/>
        </w:rPr>
        <w:t>tatistically significant reduction in</w:t>
      </w:r>
      <w:r w:rsidR="560CDF00" w:rsidRPr="625C0C94">
        <w:rPr>
          <w:rFonts w:eastAsia="Arial" w:cs="Arial"/>
          <w:color w:val="000000" w:themeColor="text1"/>
          <w:lang w:val="en-GB"/>
        </w:rPr>
        <w:t xml:space="preserve"> </w:t>
      </w:r>
      <w:r w:rsidRPr="625C0C94">
        <w:rPr>
          <w:rFonts w:eastAsia="Arial" w:cs="Arial"/>
          <w:color w:val="000000" w:themeColor="text1"/>
          <w:lang w:val="en-GB"/>
        </w:rPr>
        <w:t>anxiety</w:t>
      </w:r>
      <w:r w:rsidR="488651DC" w:rsidRPr="625C0C94">
        <w:rPr>
          <w:rFonts w:eastAsia="Arial" w:cs="Arial"/>
          <w:color w:val="000000" w:themeColor="text1"/>
          <w:lang w:val="en-GB"/>
        </w:rPr>
        <w:t xml:space="preserve"> </w:t>
      </w:r>
      <w:r w:rsidR="00D46820" w:rsidRPr="625C0C94">
        <w:rPr>
          <w:rFonts w:eastAsia="Arial" w:cs="Arial"/>
          <w:color w:val="000000" w:themeColor="text1"/>
          <w:lang w:val="en-GB"/>
        </w:rPr>
        <w:t xml:space="preserve">in a variety of situations pertaining to weight and shape </w:t>
      </w:r>
      <w:r w:rsidR="0B5AD947" w:rsidRPr="625C0C94">
        <w:rPr>
          <w:rFonts w:eastAsia="Arial" w:cs="Arial"/>
          <w:color w:val="000000" w:themeColor="text1"/>
          <w:lang w:val="en-GB"/>
        </w:rPr>
        <w:t xml:space="preserve">was </w:t>
      </w:r>
      <w:r w:rsidR="00D46820" w:rsidRPr="625C0C94">
        <w:rPr>
          <w:rFonts w:eastAsia="Arial" w:cs="Arial"/>
          <w:color w:val="000000" w:themeColor="text1"/>
          <w:lang w:val="en-GB"/>
        </w:rPr>
        <w:t>found</w:t>
      </w:r>
      <w:r w:rsidR="0B5AD947" w:rsidRPr="625C0C94">
        <w:rPr>
          <w:rFonts w:eastAsia="Arial" w:cs="Arial"/>
          <w:color w:val="000000" w:themeColor="text1"/>
          <w:lang w:val="en-GB"/>
        </w:rPr>
        <w:t xml:space="preserve"> </w:t>
      </w:r>
      <w:r w:rsidR="488651DC" w:rsidRPr="625C0C94">
        <w:rPr>
          <w:rFonts w:eastAsia="Arial" w:cs="Arial"/>
          <w:color w:val="000000" w:themeColor="text1"/>
          <w:lang w:val="en-GB"/>
        </w:rPr>
        <w:t>after completion of the group</w:t>
      </w:r>
      <w:r w:rsidRPr="625C0C94">
        <w:rPr>
          <w:rFonts w:eastAsia="Arial" w:cs="Arial"/>
          <w:color w:val="000000" w:themeColor="text1"/>
          <w:lang w:val="en-GB"/>
        </w:rPr>
        <w:t xml:space="preserve">. </w:t>
      </w:r>
      <w:r w:rsidR="2072AEC9" w:rsidRPr="625C0C94">
        <w:rPr>
          <w:rFonts w:eastAsia="Arial" w:cs="Arial"/>
          <w:color w:val="000000" w:themeColor="text1"/>
          <w:lang w:val="en-GB"/>
        </w:rPr>
        <w:t xml:space="preserve">There were no significant changes shown in eating disorder psychopathology. </w:t>
      </w:r>
      <w:r w:rsidR="658374D9" w:rsidRPr="625C0C94">
        <w:rPr>
          <w:rFonts w:eastAsia="Arial" w:cs="Arial"/>
          <w:color w:val="000000" w:themeColor="text1"/>
          <w:lang w:val="en-GB"/>
        </w:rPr>
        <w:t>Adolescents provided qualitative feedback which suggested the intervention was acceptable for users.</w:t>
      </w:r>
    </w:p>
    <w:p w14:paraId="4A2ECA95" w14:textId="416C693D" w:rsidR="00E028F4" w:rsidRPr="00823F2E" w:rsidRDefault="00E028F4" w:rsidP="21F70B1C">
      <w:pPr>
        <w:spacing w:after="0"/>
        <w:rPr>
          <w:rFonts w:eastAsia="Arial" w:cs="Arial"/>
          <w:color w:val="000000" w:themeColor="text1"/>
          <w:lang w:val="en-GB"/>
        </w:rPr>
      </w:pPr>
    </w:p>
    <w:p w14:paraId="674D9A8B" w14:textId="66AFFAFA" w:rsidR="00E028F4" w:rsidRPr="00686C7F" w:rsidRDefault="598A3833" w:rsidP="21F70B1C">
      <w:pPr>
        <w:spacing w:after="0"/>
        <w:rPr>
          <w:rFonts w:eastAsia="Arial" w:cs="Arial"/>
          <w:color w:val="000000" w:themeColor="text1"/>
          <w:lang w:val="en-GB"/>
        </w:rPr>
      </w:pPr>
      <w:r w:rsidRPr="625C0C94">
        <w:rPr>
          <w:rFonts w:eastAsia="Arial" w:cs="Arial"/>
          <w:b/>
          <w:bCs/>
          <w:color w:val="000000" w:themeColor="text1"/>
          <w:lang w:val="en-GB"/>
        </w:rPr>
        <w:t>Conclusions:</w:t>
      </w:r>
      <w:r w:rsidRPr="625C0C94">
        <w:rPr>
          <w:rFonts w:eastAsia="Arial" w:cs="Arial"/>
          <w:color w:val="000000" w:themeColor="text1"/>
          <w:lang w:val="en-GB"/>
        </w:rPr>
        <w:t xml:space="preserve"> I-ERP </w:t>
      </w:r>
      <w:r w:rsidR="13D0D93A" w:rsidRPr="625C0C94">
        <w:rPr>
          <w:rFonts w:eastAsia="Arial" w:cs="Arial"/>
          <w:color w:val="000000" w:themeColor="text1"/>
          <w:lang w:val="en-GB"/>
        </w:rPr>
        <w:t>which has been adapted for adolescents with AN in a group format</w:t>
      </w:r>
      <w:r w:rsidR="66DBBB09" w:rsidRPr="625C0C94">
        <w:rPr>
          <w:rFonts w:eastAsia="Arial" w:cs="Arial"/>
          <w:color w:val="000000" w:themeColor="text1"/>
          <w:lang w:val="en-GB"/>
        </w:rPr>
        <w:t xml:space="preserve"> </w:t>
      </w:r>
      <w:r w:rsidR="4CEBB794" w:rsidRPr="625C0C94">
        <w:rPr>
          <w:rFonts w:eastAsia="Arial" w:cs="Arial"/>
          <w:color w:val="000000" w:themeColor="text1"/>
          <w:lang w:val="en-GB"/>
        </w:rPr>
        <w:t>seems to</w:t>
      </w:r>
      <w:r w:rsidR="07C2DB2A" w:rsidRPr="625C0C94">
        <w:rPr>
          <w:rFonts w:eastAsia="Arial" w:cs="Arial"/>
          <w:color w:val="000000" w:themeColor="text1"/>
          <w:lang w:val="en-GB"/>
        </w:rPr>
        <w:t xml:space="preserve"> </w:t>
      </w:r>
      <w:r w:rsidR="66DBBB09" w:rsidRPr="625C0C94">
        <w:rPr>
          <w:rFonts w:eastAsia="Arial" w:cs="Arial"/>
          <w:color w:val="000000" w:themeColor="text1"/>
          <w:lang w:val="en-GB"/>
        </w:rPr>
        <w:t>improve eating disorder psychopathology and</w:t>
      </w:r>
      <w:r w:rsidRPr="625C0C94">
        <w:rPr>
          <w:rFonts w:eastAsia="Arial" w:cs="Arial"/>
          <w:color w:val="000000" w:themeColor="text1"/>
          <w:lang w:val="en-GB"/>
        </w:rPr>
        <w:t xml:space="preserve"> </w:t>
      </w:r>
      <w:r w:rsidR="1262DA21" w:rsidRPr="625C0C94">
        <w:rPr>
          <w:rFonts w:eastAsia="Arial" w:cs="Arial"/>
          <w:color w:val="000000" w:themeColor="text1"/>
          <w:lang w:val="en-GB"/>
        </w:rPr>
        <w:t>reduce</w:t>
      </w:r>
      <w:r w:rsidR="25989948" w:rsidRPr="625C0C94">
        <w:rPr>
          <w:rFonts w:eastAsia="Arial" w:cs="Arial"/>
          <w:color w:val="000000" w:themeColor="text1"/>
          <w:lang w:val="en-GB"/>
        </w:rPr>
        <w:t xml:space="preserve"> </w:t>
      </w:r>
      <w:r w:rsidR="00D46820" w:rsidRPr="625C0C94">
        <w:rPr>
          <w:rFonts w:eastAsia="Arial" w:cs="Arial"/>
          <w:color w:val="000000" w:themeColor="text1"/>
          <w:lang w:val="en-GB"/>
        </w:rPr>
        <w:t>weight, shape,</w:t>
      </w:r>
      <w:r w:rsidR="57E9A338" w:rsidRPr="625C0C94">
        <w:rPr>
          <w:rFonts w:eastAsia="Arial" w:cs="Arial"/>
          <w:color w:val="000000" w:themeColor="text1"/>
          <w:lang w:val="en-GB"/>
        </w:rPr>
        <w:t xml:space="preserve"> </w:t>
      </w:r>
      <w:r w:rsidR="009B344C" w:rsidRPr="625C0C94">
        <w:rPr>
          <w:rFonts w:eastAsia="Arial" w:cs="Arial"/>
          <w:color w:val="000000" w:themeColor="text1"/>
          <w:lang w:val="en-GB"/>
        </w:rPr>
        <w:t xml:space="preserve">social and separation anxiety and phobias </w:t>
      </w:r>
      <w:r w:rsidR="57E9A338" w:rsidRPr="625C0C94">
        <w:rPr>
          <w:rFonts w:eastAsia="Arial" w:cs="Arial"/>
          <w:color w:val="000000" w:themeColor="text1"/>
          <w:lang w:val="en-GB"/>
        </w:rPr>
        <w:t>when used as an adjuvant to inpatient treatment</w:t>
      </w:r>
      <w:r w:rsidR="54B394BD" w:rsidRPr="625C0C94">
        <w:rPr>
          <w:rFonts w:eastAsia="Arial" w:cs="Arial"/>
          <w:color w:val="000000" w:themeColor="text1"/>
          <w:lang w:val="en-GB"/>
        </w:rPr>
        <w:t>.</w:t>
      </w:r>
      <w:r w:rsidRPr="625C0C94">
        <w:rPr>
          <w:rFonts w:eastAsia="Arial" w:cs="Arial"/>
          <w:color w:val="000000" w:themeColor="text1"/>
          <w:lang w:val="en-GB"/>
        </w:rPr>
        <w:t xml:space="preserve"> </w:t>
      </w:r>
      <w:r w:rsidR="29242E93" w:rsidRPr="625C0C94">
        <w:rPr>
          <w:rFonts w:eastAsia="Arial" w:cs="Arial"/>
          <w:color w:val="000000" w:themeColor="text1"/>
          <w:lang w:val="en-GB"/>
        </w:rPr>
        <w:t xml:space="preserve">Further </w:t>
      </w:r>
      <w:r w:rsidRPr="625C0C94">
        <w:rPr>
          <w:rFonts w:eastAsia="Arial" w:cs="Arial"/>
          <w:color w:val="000000" w:themeColor="text1"/>
          <w:lang w:val="en-GB"/>
        </w:rPr>
        <w:t xml:space="preserve">controlled </w:t>
      </w:r>
      <w:r w:rsidR="3C1642C8" w:rsidRPr="625C0C94">
        <w:rPr>
          <w:rFonts w:eastAsia="Arial" w:cs="Arial"/>
          <w:color w:val="000000" w:themeColor="text1"/>
          <w:lang w:val="en-GB"/>
        </w:rPr>
        <w:t>research</w:t>
      </w:r>
      <w:r w:rsidRPr="625C0C94">
        <w:rPr>
          <w:rFonts w:eastAsia="Arial" w:cs="Arial"/>
          <w:color w:val="000000" w:themeColor="text1"/>
          <w:lang w:val="en-GB"/>
        </w:rPr>
        <w:t xml:space="preserve"> </w:t>
      </w:r>
      <w:r w:rsidR="0066174A" w:rsidRPr="625C0C94">
        <w:rPr>
          <w:rFonts w:eastAsia="Arial" w:cs="Arial"/>
          <w:color w:val="000000" w:themeColor="text1"/>
          <w:lang w:val="en-GB"/>
        </w:rPr>
        <w:t>is advised</w:t>
      </w:r>
      <w:r w:rsidR="55488871" w:rsidRPr="625C0C94">
        <w:rPr>
          <w:rFonts w:eastAsia="Arial" w:cs="Arial"/>
          <w:color w:val="000000" w:themeColor="text1"/>
          <w:lang w:val="en-GB"/>
        </w:rPr>
        <w:t xml:space="preserve">. </w:t>
      </w:r>
      <w:r w:rsidRPr="625C0C94">
        <w:rPr>
          <w:rFonts w:eastAsia="Arial" w:cs="Arial"/>
          <w:color w:val="000000" w:themeColor="text1"/>
          <w:lang w:val="en-GB"/>
        </w:rPr>
        <w:t xml:space="preserve"> </w:t>
      </w:r>
    </w:p>
    <w:p w14:paraId="1339FB74" w14:textId="681ED500" w:rsidR="73C53AB0" w:rsidRPr="00686C7F" w:rsidRDefault="73C53AB0" w:rsidP="73C53AB0">
      <w:pPr>
        <w:rPr>
          <w:rFonts w:ascii="Arial" w:eastAsia="Arial" w:hAnsi="Arial" w:cs="Arial"/>
          <w:b/>
          <w:bCs/>
          <w:color w:val="000000" w:themeColor="text1"/>
          <w:lang w:val="en-GB"/>
        </w:rPr>
      </w:pPr>
    </w:p>
    <w:p w14:paraId="666890FF" w14:textId="63DA903A" w:rsidR="00E028F4" w:rsidRPr="00686C7F" w:rsidRDefault="0ADF8E2D" w:rsidP="73C53AB0">
      <w:pPr>
        <w:spacing w:after="0"/>
        <w:rPr>
          <w:rFonts w:eastAsia="Arial" w:cs="Arial"/>
          <w:b/>
          <w:bCs/>
          <w:color w:val="000000" w:themeColor="text1"/>
          <w:lang w:val="en-GB"/>
        </w:rPr>
      </w:pPr>
      <w:r w:rsidRPr="00686C7F">
        <w:rPr>
          <w:rFonts w:eastAsia="Arial" w:cs="Arial"/>
          <w:b/>
          <w:bCs/>
          <w:color w:val="000000" w:themeColor="text1"/>
          <w:lang w:val="en-GB"/>
        </w:rPr>
        <w:t>Level of Evidence</w:t>
      </w:r>
    </w:p>
    <w:p w14:paraId="20262408" w14:textId="35A40F4C" w:rsidR="00E028F4" w:rsidRPr="00686C7F" w:rsidRDefault="0ADF8E2D" w:rsidP="73C53AB0">
      <w:pPr>
        <w:spacing w:after="0" w:line="253" w:lineRule="auto"/>
        <w:rPr>
          <w:rFonts w:eastAsia="Arial" w:cs="Arial"/>
          <w:color w:val="000000" w:themeColor="text1"/>
          <w:lang w:val="en-GB"/>
        </w:rPr>
      </w:pPr>
      <w:r w:rsidRPr="00686C7F">
        <w:rPr>
          <w:rFonts w:eastAsia="Arial" w:cs="Arial"/>
          <w:color w:val="000000" w:themeColor="text1"/>
          <w:lang w:val="en-GB"/>
        </w:rPr>
        <w:t>Level I</w:t>
      </w:r>
      <w:r w:rsidR="009C2FC2">
        <w:rPr>
          <w:rFonts w:eastAsia="Arial" w:cs="Arial"/>
          <w:color w:val="000000" w:themeColor="text1"/>
          <w:lang w:val="en-GB"/>
        </w:rPr>
        <w:t>II.</w:t>
      </w:r>
    </w:p>
    <w:p w14:paraId="26DAFEC0" w14:textId="700DB252" w:rsidR="00E028F4" w:rsidRPr="00686C7F" w:rsidRDefault="0ADF8E2D" w:rsidP="73C53AB0">
      <w:pPr>
        <w:spacing w:after="0" w:line="253" w:lineRule="auto"/>
        <w:rPr>
          <w:rFonts w:eastAsia="Arial" w:cs="Arial"/>
          <w:color w:val="000000" w:themeColor="text1"/>
          <w:lang w:val="en-GB"/>
        </w:rPr>
      </w:pPr>
      <w:r w:rsidRPr="00686C7F">
        <w:rPr>
          <w:rFonts w:eastAsia="Arial" w:cs="Arial"/>
          <w:color w:val="000000" w:themeColor="text1"/>
          <w:lang w:val="en-GB"/>
        </w:rPr>
        <w:t xml:space="preserve"> </w:t>
      </w:r>
    </w:p>
    <w:p w14:paraId="270FCC89" w14:textId="086023E2" w:rsidR="00E028F4" w:rsidRPr="00686C7F" w:rsidRDefault="0ADF8E2D" w:rsidP="73C53AB0">
      <w:pPr>
        <w:spacing w:after="0" w:line="253" w:lineRule="auto"/>
        <w:rPr>
          <w:rFonts w:eastAsia="Arial" w:cs="Arial"/>
          <w:b/>
          <w:bCs/>
          <w:color w:val="000000" w:themeColor="text1"/>
          <w:lang w:val="en-GB"/>
        </w:rPr>
      </w:pPr>
      <w:r w:rsidRPr="00686C7F">
        <w:rPr>
          <w:rFonts w:eastAsia="Arial" w:cs="Arial"/>
          <w:b/>
          <w:bCs/>
          <w:color w:val="000000" w:themeColor="text1"/>
          <w:lang w:val="en-GB"/>
        </w:rPr>
        <w:t>Key Words</w:t>
      </w:r>
    </w:p>
    <w:p w14:paraId="55262149" w14:textId="3BFA8BD9" w:rsidR="00E028F4" w:rsidRPr="00686C7F" w:rsidRDefault="0ADF8E2D" w:rsidP="73C53AB0">
      <w:pPr>
        <w:spacing w:after="0" w:line="253" w:lineRule="auto"/>
        <w:rPr>
          <w:rFonts w:eastAsia="Arial" w:cs="Arial"/>
          <w:color w:val="000000" w:themeColor="text1"/>
          <w:lang w:val="en-GB"/>
        </w:rPr>
      </w:pPr>
      <w:r w:rsidRPr="00686C7F">
        <w:rPr>
          <w:rFonts w:eastAsia="Arial" w:cs="Arial"/>
          <w:color w:val="000000" w:themeColor="text1"/>
          <w:lang w:val="en-GB"/>
        </w:rPr>
        <w:t>Anorexia Nervosa</w:t>
      </w:r>
      <w:r w:rsidR="231FB2A8" w:rsidRPr="00686C7F">
        <w:rPr>
          <w:rFonts w:eastAsia="Arial" w:cs="Arial"/>
          <w:color w:val="000000" w:themeColor="text1"/>
          <w:lang w:val="en-GB"/>
        </w:rPr>
        <w:t>;</w:t>
      </w:r>
      <w:r w:rsidRPr="00686C7F">
        <w:rPr>
          <w:rFonts w:eastAsia="Arial" w:cs="Arial"/>
          <w:color w:val="000000" w:themeColor="text1"/>
          <w:lang w:val="en-GB"/>
        </w:rPr>
        <w:t xml:space="preserve"> </w:t>
      </w:r>
      <w:r w:rsidR="2EEA6428" w:rsidRPr="00686C7F">
        <w:rPr>
          <w:rFonts w:eastAsia="Arial" w:cs="Arial"/>
          <w:color w:val="000000" w:themeColor="text1"/>
          <w:lang w:val="en-GB"/>
        </w:rPr>
        <w:t>Eating Disorders</w:t>
      </w:r>
      <w:r w:rsidR="12B57F36" w:rsidRPr="00686C7F">
        <w:rPr>
          <w:rFonts w:eastAsia="Arial" w:cs="Arial"/>
          <w:color w:val="000000" w:themeColor="text1"/>
          <w:lang w:val="en-GB"/>
        </w:rPr>
        <w:t>;</w:t>
      </w:r>
      <w:r w:rsidR="2EEA6428" w:rsidRPr="00686C7F">
        <w:rPr>
          <w:rFonts w:eastAsia="Arial" w:cs="Arial"/>
          <w:color w:val="000000" w:themeColor="text1"/>
          <w:lang w:val="en-GB"/>
        </w:rPr>
        <w:t xml:space="preserve"> Adolescents</w:t>
      </w:r>
      <w:r w:rsidR="40FB148A" w:rsidRPr="00686C7F">
        <w:rPr>
          <w:rFonts w:eastAsia="Arial" w:cs="Arial"/>
          <w:color w:val="000000" w:themeColor="text1"/>
          <w:lang w:val="en-GB"/>
        </w:rPr>
        <w:t>;</w:t>
      </w:r>
      <w:r w:rsidR="2EEA6428" w:rsidRPr="00686C7F">
        <w:rPr>
          <w:rFonts w:eastAsia="Arial" w:cs="Arial"/>
          <w:color w:val="000000" w:themeColor="text1"/>
          <w:lang w:val="en-GB"/>
        </w:rPr>
        <w:t xml:space="preserve"> </w:t>
      </w:r>
      <w:r w:rsidR="658052FD" w:rsidRPr="00686C7F">
        <w:rPr>
          <w:rFonts w:eastAsia="Arial" w:cs="Arial"/>
          <w:color w:val="000000" w:themeColor="text1"/>
          <w:lang w:val="en-GB"/>
        </w:rPr>
        <w:t>Imaginal Exposure Prevention;</w:t>
      </w:r>
      <w:r w:rsidR="6B78C8CC" w:rsidRPr="00686C7F">
        <w:rPr>
          <w:rFonts w:eastAsia="Arial" w:cs="Arial"/>
          <w:color w:val="000000" w:themeColor="text1"/>
          <w:lang w:val="en-GB"/>
        </w:rPr>
        <w:t xml:space="preserve"> Group </w:t>
      </w:r>
      <w:r w:rsidR="59CCC2E1" w:rsidRPr="00686C7F">
        <w:rPr>
          <w:rFonts w:eastAsia="Arial" w:cs="Arial"/>
          <w:color w:val="000000" w:themeColor="text1"/>
          <w:lang w:val="en-GB"/>
        </w:rPr>
        <w:t>therapy; Weight</w:t>
      </w:r>
      <w:r w:rsidR="00D46820">
        <w:rPr>
          <w:rFonts w:eastAsia="Arial" w:cs="Arial"/>
          <w:color w:val="000000" w:themeColor="text1"/>
          <w:lang w:val="en-GB"/>
        </w:rPr>
        <w:t xml:space="preserve"> and Shape</w:t>
      </w:r>
      <w:r w:rsidR="55AE2985" w:rsidRPr="00686C7F">
        <w:rPr>
          <w:rFonts w:eastAsia="Arial" w:cs="Arial"/>
          <w:color w:val="000000" w:themeColor="text1"/>
          <w:lang w:val="en-GB"/>
        </w:rPr>
        <w:t xml:space="preserve"> Phobia; </w:t>
      </w:r>
      <w:r w:rsidR="00D46820">
        <w:rPr>
          <w:rFonts w:eastAsia="Arial" w:cs="Arial"/>
          <w:color w:val="000000" w:themeColor="text1"/>
          <w:lang w:val="en-GB"/>
        </w:rPr>
        <w:t xml:space="preserve">Social </w:t>
      </w:r>
      <w:proofErr w:type="spellStart"/>
      <w:proofErr w:type="gramStart"/>
      <w:r w:rsidR="00D46820">
        <w:rPr>
          <w:rFonts w:eastAsia="Arial" w:cs="Arial"/>
          <w:color w:val="000000" w:themeColor="text1"/>
          <w:lang w:val="en-GB"/>
        </w:rPr>
        <w:t>anxiety,</w:t>
      </w:r>
      <w:r w:rsidRPr="00686C7F">
        <w:rPr>
          <w:rFonts w:eastAsia="Arial" w:cs="Arial"/>
          <w:color w:val="000000" w:themeColor="text1"/>
          <w:lang w:val="en-GB"/>
        </w:rPr>
        <w:t>Short</w:t>
      </w:r>
      <w:proofErr w:type="spellEnd"/>
      <w:proofErr w:type="gramEnd"/>
      <w:r w:rsidRPr="00686C7F">
        <w:rPr>
          <w:rFonts w:eastAsia="Arial" w:cs="Arial"/>
          <w:color w:val="000000" w:themeColor="text1"/>
          <w:lang w:val="en-GB"/>
        </w:rPr>
        <w:t>-term Outcome, Evaluation</w:t>
      </w:r>
    </w:p>
    <w:p w14:paraId="57955E52" w14:textId="4CEB1485" w:rsidR="00E028F4" w:rsidRPr="00686C7F" w:rsidRDefault="00E028F4" w:rsidP="73C53AB0">
      <w:pPr>
        <w:spacing w:after="0"/>
        <w:rPr>
          <w:rFonts w:eastAsia="Arial" w:cs="Arial"/>
          <w:color w:val="000000" w:themeColor="text1"/>
          <w:u w:val="single"/>
          <w:lang w:val="en-GB"/>
        </w:rPr>
      </w:pPr>
    </w:p>
    <w:p w14:paraId="766A8526" w14:textId="77777777" w:rsidR="009C2FC2" w:rsidRDefault="009C2FC2" w:rsidP="21F70B1C">
      <w:pPr>
        <w:spacing w:after="0"/>
        <w:rPr>
          <w:rFonts w:eastAsia="Aptos" w:cs="Aptos"/>
          <w:b/>
          <w:bCs/>
          <w:color w:val="000000" w:themeColor="text1"/>
          <w:sz w:val="28"/>
          <w:szCs w:val="28"/>
        </w:rPr>
      </w:pPr>
    </w:p>
    <w:p w14:paraId="67D8D285" w14:textId="77777777" w:rsidR="00A65EE6" w:rsidRDefault="00A65EE6" w:rsidP="21F70B1C">
      <w:pPr>
        <w:spacing w:after="0"/>
        <w:rPr>
          <w:rFonts w:eastAsia="Aptos" w:cs="Aptos"/>
          <w:b/>
          <w:bCs/>
          <w:color w:val="000000" w:themeColor="text1"/>
          <w:sz w:val="28"/>
          <w:szCs w:val="28"/>
        </w:rPr>
      </w:pPr>
    </w:p>
    <w:p w14:paraId="14B6FB7B" w14:textId="33F8B8DD" w:rsidR="00E028F4" w:rsidRPr="00D46820" w:rsidRDefault="4D2928FD" w:rsidP="21F70B1C">
      <w:pPr>
        <w:spacing w:after="0"/>
        <w:rPr>
          <w:rFonts w:eastAsia="Arial" w:cs="Arial"/>
          <w:b/>
          <w:bCs/>
          <w:color w:val="000000" w:themeColor="text1"/>
          <w:sz w:val="28"/>
          <w:szCs w:val="28"/>
        </w:rPr>
      </w:pPr>
      <w:r w:rsidRPr="00D46820">
        <w:rPr>
          <w:rFonts w:eastAsia="Aptos" w:cs="Aptos"/>
          <w:b/>
          <w:bCs/>
          <w:color w:val="000000" w:themeColor="text1"/>
          <w:sz w:val="28"/>
          <w:szCs w:val="28"/>
        </w:rPr>
        <w:lastRenderedPageBreak/>
        <w:t>Background</w:t>
      </w:r>
    </w:p>
    <w:p w14:paraId="23B4B925" w14:textId="6A897B11" w:rsidR="73C53AB0" w:rsidRDefault="73C53AB0" w:rsidP="73C53AB0">
      <w:pPr>
        <w:spacing w:after="0"/>
        <w:rPr>
          <w:rFonts w:eastAsia="Aptos" w:cs="Aptos"/>
          <w:b/>
          <w:bCs/>
          <w:color w:val="000000" w:themeColor="text1"/>
        </w:rPr>
      </w:pPr>
    </w:p>
    <w:p w14:paraId="6071BFFF" w14:textId="22322740" w:rsidR="00E028F4" w:rsidRPr="00D46820" w:rsidRDefault="598A3833" w:rsidP="21F70B1C">
      <w:pPr>
        <w:spacing w:after="0"/>
        <w:rPr>
          <w:rFonts w:eastAsia="Arial" w:cs="Arial"/>
          <w:color w:val="000000" w:themeColor="text1"/>
        </w:rPr>
      </w:pPr>
      <w:r w:rsidRPr="625C0C94">
        <w:rPr>
          <w:rFonts w:eastAsia="Arial" w:cs="Arial"/>
          <w:color w:val="000000" w:themeColor="text1"/>
          <w:lang w:val="en-GB"/>
        </w:rPr>
        <w:t xml:space="preserve">Anorexia Nervosa (AN) is a psychological </w:t>
      </w:r>
      <w:r w:rsidR="69FE387E" w:rsidRPr="625C0C94">
        <w:rPr>
          <w:rFonts w:eastAsia="Arial" w:cs="Arial"/>
          <w:color w:val="000000" w:themeColor="text1"/>
          <w:lang w:val="en-GB"/>
        </w:rPr>
        <w:t xml:space="preserve">condition </w:t>
      </w:r>
      <w:r w:rsidRPr="625C0C94">
        <w:rPr>
          <w:rFonts w:eastAsia="Arial" w:cs="Arial"/>
          <w:color w:val="000000" w:themeColor="text1"/>
          <w:lang w:val="en-GB"/>
        </w:rPr>
        <w:t>associated with a distorte</w:t>
      </w:r>
      <w:r w:rsidR="703A5283" w:rsidRPr="625C0C94">
        <w:rPr>
          <w:rFonts w:eastAsia="Arial" w:cs="Arial"/>
          <w:color w:val="000000" w:themeColor="text1"/>
          <w:lang w:val="en-GB"/>
        </w:rPr>
        <w:t>d</w:t>
      </w:r>
      <w:r w:rsidR="0C717430" w:rsidRPr="625C0C94">
        <w:rPr>
          <w:rFonts w:eastAsia="Arial" w:cs="Arial"/>
          <w:color w:val="000000" w:themeColor="text1"/>
          <w:lang w:val="en-GB"/>
        </w:rPr>
        <w:t xml:space="preserve"> </w:t>
      </w:r>
      <w:r w:rsidRPr="625C0C94">
        <w:rPr>
          <w:rFonts w:eastAsia="Arial" w:cs="Arial"/>
          <w:color w:val="000000" w:themeColor="text1"/>
          <w:lang w:val="en-GB"/>
        </w:rPr>
        <w:t>body image, low weight, secondary hormonal abnormalities, and frequent mood disturbance (Davison &amp; Neale, 1990). The psychopathology is dominated by a phobic avoidance of normal body weight (Crisp</w:t>
      </w:r>
      <w:r w:rsidR="31AEE4D5" w:rsidRPr="625C0C94">
        <w:rPr>
          <w:rFonts w:eastAsia="Arial" w:cs="Arial"/>
          <w:color w:val="000000" w:themeColor="text1"/>
          <w:lang w:val="en-GB"/>
        </w:rPr>
        <w:t>,</w:t>
      </w:r>
      <w:r w:rsidR="1B887BFF" w:rsidRPr="625C0C94">
        <w:rPr>
          <w:rFonts w:eastAsia="Arial" w:cs="Arial"/>
          <w:color w:val="000000" w:themeColor="text1"/>
          <w:lang w:val="en-GB"/>
        </w:rPr>
        <w:t xml:space="preserve"> 1977; </w:t>
      </w:r>
      <w:proofErr w:type="gramStart"/>
      <w:r w:rsidR="1B887BFF" w:rsidRPr="625C0C94">
        <w:rPr>
          <w:rFonts w:eastAsia="Arial" w:cs="Arial"/>
          <w:color w:val="000000" w:themeColor="text1"/>
          <w:lang w:val="en-GB"/>
        </w:rPr>
        <w:t>1995</w:t>
      </w:r>
      <w:r w:rsidR="31AEE4D5" w:rsidRPr="625C0C94">
        <w:rPr>
          <w:rFonts w:eastAsia="Arial" w:cs="Arial"/>
          <w:color w:val="000000" w:themeColor="text1"/>
          <w:lang w:val="en-GB"/>
        </w:rPr>
        <w:t xml:space="preserve"> </w:t>
      </w:r>
      <w:r w:rsidRPr="625C0C94">
        <w:rPr>
          <w:rFonts w:eastAsia="Arial" w:cs="Arial"/>
          <w:color w:val="000000" w:themeColor="text1"/>
          <w:lang w:val="en-GB"/>
        </w:rPr>
        <w:t>;</w:t>
      </w:r>
      <w:proofErr w:type="gramEnd"/>
      <w:r w:rsidR="777C5AC6" w:rsidRPr="625C0C94">
        <w:rPr>
          <w:rFonts w:eastAsia="Arial" w:cs="Arial"/>
          <w:color w:val="000000" w:themeColor="text1"/>
          <w:lang w:val="en-GB"/>
        </w:rPr>
        <w:t xml:space="preserve"> Lacey, 1986;</w:t>
      </w:r>
      <w:r w:rsidRPr="625C0C94">
        <w:rPr>
          <w:rFonts w:eastAsia="Arial" w:cs="Arial"/>
          <w:color w:val="000000" w:themeColor="text1"/>
          <w:lang w:val="en-GB"/>
        </w:rPr>
        <w:t xml:space="preserve"> Lacey</w:t>
      </w:r>
      <w:r w:rsidR="69B98379" w:rsidRPr="625C0C94">
        <w:rPr>
          <w:rFonts w:eastAsia="Arial" w:cs="Arial"/>
          <w:color w:val="000000" w:themeColor="text1"/>
          <w:lang w:val="en-GB"/>
        </w:rPr>
        <w:t xml:space="preserve"> &amp; Sly, 2015</w:t>
      </w:r>
      <w:r w:rsidRPr="625C0C94">
        <w:rPr>
          <w:rFonts w:eastAsia="Arial" w:cs="Arial"/>
          <w:color w:val="000000" w:themeColor="text1"/>
          <w:lang w:val="en-GB"/>
        </w:rPr>
        <w:t xml:space="preserve">; </w:t>
      </w:r>
      <w:proofErr w:type="spellStart"/>
      <w:r w:rsidRPr="625C0C94">
        <w:rPr>
          <w:rFonts w:eastAsia="Arial" w:cs="Arial"/>
          <w:color w:val="000000" w:themeColor="text1"/>
          <w:lang w:val="en-GB"/>
        </w:rPr>
        <w:t>Nozoe</w:t>
      </w:r>
      <w:proofErr w:type="spellEnd"/>
      <w:r w:rsidRPr="625C0C94">
        <w:rPr>
          <w:rFonts w:eastAsia="Arial" w:cs="Arial"/>
          <w:color w:val="000000" w:themeColor="text1"/>
          <w:lang w:val="en-GB"/>
        </w:rPr>
        <w:t xml:space="preserve"> et al., 1995) associated with an overvaluation of shape, weight, and control (American Psychiatric Association, 2013).  </w:t>
      </w:r>
      <w:proofErr w:type="gramStart"/>
      <w:r w:rsidRPr="625C0C94">
        <w:rPr>
          <w:rFonts w:eastAsia="Arial" w:cs="Arial"/>
          <w:color w:val="000000" w:themeColor="text1"/>
          <w:lang w:val="en-GB"/>
        </w:rPr>
        <w:t>In an attempt to</w:t>
      </w:r>
      <w:proofErr w:type="gramEnd"/>
      <w:r w:rsidRPr="625C0C94">
        <w:rPr>
          <w:rFonts w:eastAsia="Arial" w:cs="Arial"/>
          <w:color w:val="000000" w:themeColor="text1"/>
          <w:lang w:val="en-GB"/>
        </w:rPr>
        <w:t xml:space="preserve"> prevent the fear associated with normal body weight, individuals develop weight avoidance behaviour by restricting food, and possibly purging, over-exercising, and laxative </w:t>
      </w:r>
      <w:r w:rsidR="21701091" w:rsidRPr="625C0C94">
        <w:rPr>
          <w:rFonts w:eastAsia="Arial" w:cs="Arial"/>
          <w:color w:val="000000" w:themeColor="text1"/>
          <w:lang w:val="en-GB"/>
        </w:rPr>
        <w:t>misuse (</w:t>
      </w:r>
      <w:r w:rsidRPr="625C0C94">
        <w:rPr>
          <w:rFonts w:eastAsia="Arial" w:cs="Arial"/>
          <w:color w:val="000000" w:themeColor="text1"/>
          <w:lang w:val="en-GB"/>
        </w:rPr>
        <w:t>Fairburn et al., 2003) These behaviours lead to emaciation</w:t>
      </w:r>
      <w:r w:rsidR="606FB2D8" w:rsidRPr="625C0C94">
        <w:rPr>
          <w:rFonts w:eastAsia="Arial" w:cs="Arial"/>
          <w:color w:val="000000" w:themeColor="text1"/>
          <w:lang w:val="en-GB"/>
        </w:rPr>
        <w:t xml:space="preserve"> and</w:t>
      </w:r>
      <w:r w:rsidRPr="625C0C94">
        <w:rPr>
          <w:rFonts w:eastAsia="Arial" w:cs="Arial"/>
          <w:color w:val="000000" w:themeColor="text1"/>
          <w:lang w:val="en-GB"/>
        </w:rPr>
        <w:t xml:space="preserve"> reinforce the irrational fears by offering short-term relief (Mowrer, 1947).  AN </w:t>
      </w:r>
      <w:bookmarkStart w:id="0" w:name="_Int_17SPQ3XT"/>
      <w:proofErr w:type="gramStart"/>
      <w:r w:rsidRPr="625C0C94">
        <w:rPr>
          <w:rFonts w:eastAsia="Arial" w:cs="Arial"/>
          <w:color w:val="000000" w:themeColor="text1"/>
          <w:lang w:val="en-GB"/>
        </w:rPr>
        <w:t>shares</w:t>
      </w:r>
      <w:bookmarkEnd w:id="0"/>
      <w:proofErr w:type="gramEnd"/>
      <w:r w:rsidRPr="625C0C94">
        <w:rPr>
          <w:rFonts w:eastAsia="Arial" w:cs="Arial"/>
          <w:color w:val="000000" w:themeColor="text1"/>
          <w:lang w:val="en-GB"/>
        </w:rPr>
        <w:t xml:space="preserve"> the mechanism observed in other anxiety disorders whereby avoidance prevents exposure to core fears </w:t>
      </w:r>
      <w:r w:rsidR="7389DA4D" w:rsidRPr="625C0C94">
        <w:rPr>
          <w:rFonts w:eastAsia="Arial" w:cs="Arial"/>
          <w:color w:val="000000" w:themeColor="text1"/>
          <w:lang w:val="en-GB"/>
        </w:rPr>
        <w:t>which</w:t>
      </w:r>
      <w:r w:rsidRPr="625C0C94">
        <w:rPr>
          <w:rFonts w:eastAsia="Arial" w:cs="Arial"/>
          <w:color w:val="000000" w:themeColor="text1"/>
          <w:lang w:val="en-GB"/>
        </w:rPr>
        <w:t xml:space="preserve"> perpetuates anxiety and reinforces engagement in avoidance behaviours (</w:t>
      </w:r>
      <w:proofErr w:type="spellStart"/>
      <w:r w:rsidRPr="625C0C94">
        <w:rPr>
          <w:rFonts w:eastAsia="Arial" w:cs="Arial"/>
          <w:color w:val="000000" w:themeColor="text1"/>
          <w:lang w:val="en-GB"/>
        </w:rPr>
        <w:t>Wildes</w:t>
      </w:r>
      <w:proofErr w:type="spellEnd"/>
      <w:r w:rsidRPr="625C0C94">
        <w:rPr>
          <w:rFonts w:eastAsia="Arial" w:cs="Arial"/>
          <w:color w:val="000000" w:themeColor="text1"/>
          <w:lang w:val="en-GB"/>
        </w:rPr>
        <w:t xml:space="preserve"> et al., 2010; Heimberg et al., 2010). Treatment often incorporates exposure techniques derived from behaviourism and learning theories (originally proposed by Watson, 1924) to enable individuals to confront their core fears and to break the cycle of reinforcement (</w:t>
      </w:r>
      <w:proofErr w:type="spellStart"/>
      <w:r w:rsidRPr="625C0C94">
        <w:rPr>
          <w:rFonts w:eastAsia="Arial" w:cs="Arial"/>
          <w:color w:val="000000" w:themeColor="text1"/>
          <w:lang w:val="en-GB"/>
        </w:rPr>
        <w:t>Steinglass</w:t>
      </w:r>
      <w:proofErr w:type="spellEnd"/>
      <w:r w:rsidRPr="625C0C94">
        <w:rPr>
          <w:rFonts w:eastAsia="Arial" w:cs="Arial"/>
          <w:color w:val="000000" w:themeColor="text1"/>
          <w:lang w:val="en-GB"/>
        </w:rPr>
        <w:t xml:space="preserve"> et al., 2012). </w:t>
      </w:r>
    </w:p>
    <w:p w14:paraId="060FF22B" w14:textId="499B75B8" w:rsidR="73C53AB0" w:rsidRPr="00D46820" w:rsidRDefault="73C53AB0" w:rsidP="73C53AB0">
      <w:pPr>
        <w:spacing w:after="0"/>
        <w:rPr>
          <w:rFonts w:eastAsia="Arial" w:cs="Arial"/>
          <w:color w:val="000000" w:themeColor="text1"/>
          <w:lang w:val="en-GB"/>
        </w:rPr>
      </w:pPr>
    </w:p>
    <w:p w14:paraId="47EB1DF8" w14:textId="49C433BF" w:rsidR="00E028F4" w:rsidRPr="00D46820" w:rsidRDefault="598A3833" w:rsidP="73C53AB0">
      <w:pPr>
        <w:spacing w:after="0"/>
        <w:rPr>
          <w:rFonts w:eastAsia="Arial" w:cs="Arial"/>
          <w:color w:val="000000" w:themeColor="text1"/>
        </w:rPr>
      </w:pPr>
      <w:r w:rsidRPr="625C0C94">
        <w:rPr>
          <w:rFonts w:eastAsia="Arial" w:cs="Arial"/>
          <w:color w:val="000000" w:themeColor="text1"/>
          <w:lang w:val="en-GB"/>
        </w:rPr>
        <w:t>Previous research has suggested similarities between AN and obsessive-compulsive disorder (OCD) (</w:t>
      </w:r>
      <w:proofErr w:type="spellStart"/>
      <w:r w:rsidRPr="625C0C94">
        <w:rPr>
          <w:rFonts w:eastAsia="Arial" w:cs="Arial"/>
          <w:color w:val="000000" w:themeColor="text1"/>
          <w:lang w:val="en-GB"/>
        </w:rPr>
        <w:t>Mandelli</w:t>
      </w:r>
      <w:proofErr w:type="spellEnd"/>
      <w:r w:rsidRPr="625C0C94">
        <w:rPr>
          <w:rFonts w:eastAsia="Arial" w:cs="Arial"/>
          <w:color w:val="000000" w:themeColor="text1"/>
          <w:lang w:val="en-GB"/>
        </w:rPr>
        <w:t xml:space="preserve"> et al., 2020). </w:t>
      </w:r>
      <w:r w:rsidR="1650B70B" w:rsidRPr="625C0C94">
        <w:rPr>
          <w:rFonts w:eastAsia="Arial" w:cs="Arial"/>
          <w:color w:val="000000" w:themeColor="text1"/>
          <w:lang w:val="en-GB"/>
        </w:rPr>
        <w:t>Levinson</w:t>
      </w:r>
      <w:r w:rsidRPr="625C0C94">
        <w:rPr>
          <w:rFonts w:eastAsia="Arial" w:cs="Arial"/>
          <w:color w:val="000000" w:themeColor="text1"/>
          <w:lang w:val="en-GB"/>
        </w:rPr>
        <w:t xml:space="preserve"> </w:t>
      </w:r>
      <w:r w:rsidR="7E9488FA" w:rsidRPr="625C0C94">
        <w:rPr>
          <w:rFonts w:eastAsia="Arial" w:cs="Arial"/>
          <w:color w:val="000000" w:themeColor="text1"/>
          <w:lang w:val="en-GB"/>
        </w:rPr>
        <w:t xml:space="preserve">et al. </w:t>
      </w:r>
      <w:r w:rsidRPr="625C0C94">
        <w:rPr>
          <w:rFonts w:eastAsia="Arial" w:cs="Arial"/>
          <w:color w:val="000000" w:themeColor="text1"/>
          <w:lang w:val="en-GB"/>
        </w:rPr>
        <w:t>(201</w:t>
      </w:r>
      <w:r w:rsidR="58D17F91" w:rsidRPr="625C0C94">
        <w:rPr>
          <w:rFonts w:eastAsia="Arial" w:cs="Arial"/>
          <w:color w:val="000000" w:themeColor="text1"/>
          <w:lang w:val="en-GB"/>
        </w:rPr>
        <w:t>9</w:t>
      </w:r>
      <w:r w:rsidRPr="625C0C94">
        <w:rPr>
          <w:rFonts w:eastAsia="Arial" w:cs="Arial"/>
          <w:color w:val="000000" w:themeColor="text1"/>
          <w:lang w:val="en-GB"/>
        </w:rPr>
        <w:t xml:space="preserve">) discussed AN and OCD </w:t>
      </w:r>
      <w:r w:rsidR="00AE5988" w:rsidRPr="625C0C94">
        <w:rPr>
          <w:rFonts w:eastAsia="Arial" w:cs="Arial"/>
          <w:color w:val="000000" w:themeColor="text1"/>
          <w:lang w:val="en-GB"/>
        </w:rPr>
        <w:t>includ</w:t>
      </w:r>
      <w:r w:rsidR="0D83AFC0" w:rsidRPr="625C0C94">
        <w:rPr>
          <w:rFonts w:eastAsia="Arial" w:cs="Arial"/>
          <w:color w:val="000000" w:themeColor="text1"/>
          <w:lang w:val="en-GB"/>
        </w:rPr>
        <w:t>e</w:t>
      </w:r>
      <w:r w:rsidRPr="625C0C94">
        <w:rPr>
          <w:rFonts w:eastAsia="Arial" w:cs="Arial"/>
          <w:color w:val="000000" w:themeColor="text1"/>
          <w:lang w:val="en-GB"/>
        </w:rPr>
        <w:t xml:space="preserve"> intrusive/fearful thoughts, the compulsion to perform rituals to reduce anxiety, and obsessions maintaining rituals. The fearful thoughts in AN relate to food and thinness, whereas they are more general amongst those with OCD. Exposure and Response Prevention (ERP)</w:t>
      </w:r>
      <w:r w:rsidR="4CEF017E" w:rsidRPr="625C0C94">
        <w:rPr>
          <w:rFonts w:eastAsia="Arial" w:cs="Arial"/>
          <w:color w:val="000000" w:themeColor="text1"/>
          <w:lang w:val="en-GB"/>
        </w:rPr>
        <w:t xml:space="preserve"> is a form of cognitive behavioural therapy (CBT) that includes psychoeducation, exposure to core fears, and prevention of performing rituals or safety behaviours</w:t>
      </w:r>
      <w:r w:rsidR="1DD00B29" w:rsidRPr="625C0C94">
        <w:rPr>
          <w:rFonts w:eastAsia="Arial" w:cs="Arial"/>
          <w:color w:val="000000" w:themeColor="text1"/>
          <w:lang w:val="en-GB"/>
        </w:rPr>
        <w:t xml:space="preserve"> </w:t>
      </w:r>
      <w:r w:rsidR="4CEF017E" w:rsidRPr="625C0C94">
        <w:rPr>
          <w:rFonts w:eastAsia="Arial" w:cs="Arial"/>
          <w:color w:val="000000" w:themeColor="text1"/>
          <w:lang w:val="en-GB"/>
        </w:rPr>
        <w:t xml:space="preserve">and is the gold standard treatment </w:t>
      </w:r>
      <w:r w:rsidR="683CCE76" w:rsidRPr="625C0C94">
        <w:rPr>
          <w:rFonts w:eastAsia="Arial" w:cs="Arial"/>
          <w:color w:val="000000" w:themeColor="text1"/>
          <w:lang w:val="en-GB"/>
        </w:rPr>
        <w:t>used in</w:t>
      </w:r>
      <w:r w:rsidR="4CEF017E" w:rsidRPr="625C0C94">
        <w:rPr>
          <w:rFonts w:eastAsia="Arial" w:cs="Arial"/>
          <w:color w:val="000000" w:themeColor="text1"/>
          <w:lang w:val="en-GB"/>
        </w:rPr>
        <w:t xml:space="preserve"> OCD (Koran &amp; Simpson, 2013).</w:t>
      </w:r>
      <w:r w:rsidR="3F8911CC" w:rsidRPr="625C0C94">
        <w:rPr>
          <w:rFonts w:eastAsia="Arial" w:cs="Arial"/>
          <w:color w:val="000000" w:themeColor="text1"/>
          <w:lang w:val="en-GB"/>
        </w:rPr>
        <w:t xml:space="preserve"> </w:t>
      </w:r>
      <w:r w:rsidR="6E402D0A" w:rsidRPr="625C0C94">
        <w:rPr>
          <w:rFonts w:eastAsia="Arial" w:cs="Arial"/>
          <w:color w:val="000000" w:themeColor="text1"/>
          <w:lang w:val="en-GB"/>
        </w:rPr>
        <w:t xml:space="preserve">The National Institute for Health and Care Excellence (NICE, 2005) recommends ERP due to robust empirical evidence supporting its efficacy (Jonsson &amp; </w:t>
      </w:r>
      <w:proofErr w:type="spellStart"/>
      <w:r w:rsidR="6E402D0A" w:rsidRPr="625C0C94">
        <w:rPr>
          <w:rFonts w:eastAsia="Arial" w:cs="Arial"/>
          <w:color w:val="000000" w:themeColor="text1"/>
          <w:lang w:val="en-GB"/>
        </w:rPr>
        <w:t>Hougaard</w:t>
      </w:r>
      <w:proofErr w:type="spellEnd"/>
      <w:r w:rsidR="6E402D0A" w:rsidRPr="625C0C94">
        <w:rPr>
          <w:rFonts w:eastAsia="Arial" w:cs="Arial"/>
          <w:color w:val="000000" w:themeColor="text1"/>
          <w:lang w:val="en-GB"/>
        </w:rPr>
        <w:t>, 2009). ERP enables patients to recognise and confront fears in safe environments, facilitating habituation, a process in which repeated exposure diminishes anxiety by lessening sensitivity to the feared stimulus (Watson et al., 1972; Rankin et al., 2009).</w:t>
      </w:r>
    </w:p>
    <w:p w14:paraId="5E2A2A91" w14:textId="22BCE85F" w:rsidR="00E028F4" w:rsidRPr="00D46820" w:rsidRDefault="00E028F4" w:rsidP="21F70B1C">
      <w:pPr>
        <w:spacing w:after="0"/>
        <w:rPr>
          <w:rFonts w:eastAsia="Arial" w:cs="Arial"/>
          <w:color w:val="000000" w:themeColor="text1"/>
          <w:lang w:val="en-GB"/>
        </w:rPr>
      </w:pPr>
    </w:p>
    <w:p w14:paraId="42AA4EC6" w14:textId="1E717837" w:rsidR="00E028F4" w:rsidRPr="00D46820" w:rsidRDefault="7265ED8A" w:rsidP="625C0C94">
      <w:pPr>
        <w:spacing w:after="0"/>
        <w:rPr>
          <w:rFonts w:eastAsia="Arial" w:cs="Arial"/>
          <w:color w:val="000000" w:themeColor="text1"/>
          <w:lang w:val="en-GB"/>
        </w:rPr>
      </w:pPr>
      <w:r w:rsidRPr="625C0C94">
        <w:rPr>
          <w:rFonts w:ascii="Aptos" w:eastAsia="Aptos" w:hAnsi="Aptos" w:cs="Aptos"/>
          <w:lang w:val="en-GB"/>
        </w:rPr>
        <w:t xml:space="preserve">Phobic avoidance of normal body weight has been shown to occur </w:t>
      </w:r>
      <w:proofErr w:type="gramStart"/>
      <w:r w:rsidRPr="625C0C94">
        <w:rPr>
          <w:rFonts w:ascii="Aptos" w:eastAsia="Aptos" w:hAnsi="Aptos" w:cs="Aptos"/>
          <w:lang w:val="en-GB"/>
        </w:rPr>
        <w:t>as a result of</w:t>
      </w:r>
      <w:proofErr w:type="gramEnd"/>
      <w:r w:rsidRPr="625C0C94">
        <w:rPr>
          <w:rFonts w:ascii="Aptos" w:eastAsia="Aptos" w:hAnsi="Aptos" w:cs="Aptos"/>
          <w:lang w:val="en-GB"/>
        </w:rPr>
        <w:t xml:space="preserve"> body image disturbance</w:t>
      </w:r>
      <w:r w:rsidR="18E5DDDF" w:rsidRPr="625C0C94">
        <w:rPr>
          <w:rFonts w:ascii="Aptos" w:eastAsia="Aptos" w:hAnsi="Aptos" w:cs="Aptos"/>
          <w:lang w:val="en-GB"/>
        </w:rPr>
        <w:t xml:space="preserve"> </w:t>
      </w:r>
      <w:r w:rsidR="617525CF" w:rsidRPr="625C0C94">
        <w:rPr>
          <w:rFonts w:ascii="Aptos" w:eastAsia="Aptos" w:hAnsi="Aptos" w:cs="Aptos"/>
          <w:lang w:val="en-GB"/>
        </w:rPr>
        <w:t>(</w:t>
      </w:r>
      <w:proofErr w:type="spellStart"/>
      <w:r w:rsidR="617525CF" w:rsidRPr="625C0C94">
        <w:rPr>
          <w:rFonts w:ascii="Aptos" w:eastAsia="Aptos" w:hAnsi="Aptos" w:cs="Aptos"/>
          <w:lang w:val="en-GB"/>
        </w:rPr>
        <w:t>Glashouwer</w:t>
      </w:r>
      <w:proofErr w:type="spellEnd"/>
      <w:r w:rsidR="617525CF" w:rsidRPr="625C0C94">
        <w:rPr>
          <w:rFonts w:ascii="Aptos" w:eastAsia="Aptos" w:hAnsi="Aptos" w:cs="Aptos"/>
          <w:lang w:val="en-GB"/>
        </w:rPr>
        <w:t xml:space="preserve"> et al., 2019). </w:t>
      </w:r>
      <w:r w:rsidR="7D9D0F74" w:rsidRPr="625C0C94">
        <w:rPr>
          <w:rFonts w:eastAsia="Arial" w:cs="Arial"/>
          <w:color w:val="000000" w:themeColor="text1"/>
          <w:lang w:val="en-GB"/>
        </w:rPr>
        <w:t xml:space="preserve">ERP has </w:t>
      </w:r>
      <w:r w:rsidR="2B26E734" w:rsidRPr="625C0C94">
        <w:rPr>
          <w:rFonts w:eastAsia="Arial" w:cs="Arial"/>
          <w:color w:val="000000" w:themeColor="text1"/>
          <w:lang w:val="en-GB"/>
        </w:rPr>
        <w:t xml:space="preserve">previously </w:t>
      </w:r>
      <w:r w:rsidR="7D9D0F74" w:rsidRPr="625C0C94">
        <w:rPr>
          <w:rFonts w:eastAsia="Arial" w:cs="Arial"/>
          <w:color w:val="000000" w:themeColor="text1"/>
          <w:lang w:val="en-GB"/>
        </w:rPr>
        <w:t>been applied to AN</w:t>
      </w:r>
      <w:r w:rsidR="6C662BC2" w:rsidRPr="625C0C94">
        <w:rPr>
          <w:rFonts w:eastAsia="Arial" w:cs="Arial"/>
          <w:color w:val="000000" w:themeColor="text1"/>
          <w:lang w:val="en-GB"/>
        </w:rPr>
        <w:t xml:space="preserve"> to target body image </w:t>
      </w:r>
      <w:proofErr w:type="spellStart"/>
      <w:r w:rsidR="6C662BC2" w:rsidRPr="625C0C94">
        <w:rPr>
          <w:rFonts w:eastAsia="Arial" w:cs="Arial"/>
          <w:color w:val="000000" w:themeColor="text1"/>
          <w:lang w:val="en-GB"/>
        </w:rPr>
        <w:t>disturbnace</w:t>
      </w:r>
      <w:proofErr w:type="spellEnd"/>
      <w:r w:rsidR="7D9D0F74" w:rsidRPr="625C0C94">
        <w:rPr>
          <w:rFonts w:eastAsia="Arial" w:cs="Arial"/>
          <w:color w:val="000000" w:themeColor="text1"/>
          <w:lang w:val="en-GB"/>
        </w:rPr>
        <w:t xml:space="preserve"> through methods like mirror exposure, which has shown reductions in body image dissatisfaction and avoidance behavio</w:t>
      </w:r>
      <w:r w:rsidR="1A754798" w:rsidRPr="625C0C94">
        <w:rPr>
          <w:rFonts w:eastAsia="Arial" w:cs="Arial"/>
          <w:color w:val="000000" w:themeColor="text1"/>
          <w:lang w:val="en-GB"/>
        </w:rPr>
        <w:t>u</w:t>
      </w:r>
      <w:r w:rsidR="7D9D0F74" w:rsidRPr="625C0C94">
        <w:rPr>
          <w:rFonts w:eastAsia="Arial" w:cs="Arial"/>
          <w:color w:val="000000" w:themeColor="text1"/>
          <w:lang w:val="en-GB"/>
        </w:rPr>
        <w:t>rs in women (</w:t>
      </w:r>
      <w:r w:rsidR="46BC142A" w:rsidRPr="625C0C94">
        <w:rPr>
          <w:rFonts w:eastAsia="Arial" w:cs="Arial"/>
          <w:color w:val="000000" w:themeColor="text1"/>
          <w:lang w:val="en-GB"/>
        </w:rPr>
        <w:t xml:space="preserve">Key et al., 2002; </w:t>
      </w:r>
      <w:proofErr w:type="spellStart"/>
      <w:r w:rsidR="7D9D0F74" w:rsidRPr="625C0C94">
        <w:rPr>
          <w:rFonts w:eastAsia="Arial" w:cs="Arial"/>
          <w:color w:val="000000" w:themeColor="text1"/>
          <w:lang w:val="en-GB"/>
        </w:rPr>
        <w:t>Delinsky</w:t>
      </w:r>
      <w:proofErr w:type="spellEnd"/>
      <w:r w:rsidR="7D9D0F74" w:rsidRPr="625C0C94">
        <w:rPr>
          <w:rFonts w:eastAsia="Arial" w:cs="Arial"/>
          <w:color w:val="000000" w:themeColor="text1"/>
          <w:lang w:val="en-GB"/>
        </w:rPr>
        <w:t xml:space="preserve"> &amp; Wilson, 2006). Morgan et al. (2013) demonstrated that a ten-session mindfulness-based CBT program incorporating mirror exposure led to significant </w:t>
      </w:r>
      <w:r w:rsidR="7D9D0F74" w:rsidRPr="625C0C94">
        <w:rPr>
          <w:rFonts w:eastAsia="Arial" w:cs="Arial"/>
          <w:color w:val="000000" w:themeColor="text1"/>
          <w:lang w:val="en-GB"/>
        </w:rPr>
        <w:lastRenderedPageBreak/>
        <w:t xml:space="preserve">reductions in body-checking </w:t>
      </w:r>
      <w:r w:rsidR="00823F2E" w:rsidRPr="625C0C94">
        <w:rPr>
          <w:rFonts w:eastAsia="Arial" w:cs="Arial"/>
          <w:color w:val="000000" w:themeColor="text1"/>
          <w:lang w:val="en-GB"/>
        </w:rPr>
        <w:t>behaviours</w:t>
      </w:r>
      <w:r w:rsidR="7D9D0F74" w:rsidRPr="625C0C94">
        <w:rPr>
          <w:rFonts w:eastAsia="Arial" w:cs="Arial"/>
          <w:color w:val="000000" w:themeColor="text1"/>
          <w:lang w:val="en-GB"/>
        </w:rPr>
        <w:t>, body avoidance, and anxiety, while improving shape and weight concerns in individuals with AN.</w:t>
      </w:r>
      <w:r w:rsidR="5F185C67" w:rsidRPr="625C0C94">
        <w:rPr>
          <w:rFonts w:eastAsia="Arial" w:cs="Arial"/>
          <w:color w:val="000000" w:themeColor="text1"/>
          <w:lang w:val="en-GB"/>
        </w:rPr>
        <w:t xml:space="preserve"> </w:t>
      </w:r>
      <w:r w:rsidR="7D9D0F74" w:rsidRPr="625C0C94">
        <w:rPr>
          <w:rFonts w:eastAsia="Arial" w:cs="Arial"/>
          <w:color w:val="000000" w:themeColor="text1"/>
          <w:lang w:val="en-GB"/>
        </w:rPr>
        <w:t>However, this approach may have limited effectiveness, as it primarily addresses physical stimuli and may not fully target the core fears underlying AN (</w:t>
      </w:r>
      <w:proofErr w:type="spellStart"/>
      <w:r w:rsidR="7D9D0F74" w:rsidRPr="625C0C94">
        <w:rPr>
          <w:rFonts w:eastAsia="Arial" w:cs="Arial"/>
          <w:color w:val="000000" w:themeColor="text1"/>
          <w:lang w:val="en-GB"/>
        </w:rPr>
        <w:t>Steinglass</w:t>
      </w:r>
      <w:proofErr w:type="spellEnd"/>
      <w:r w:rsidR="7D9D0F74" w:rsidRPr="625C0C94">
        <w:rPr>
          <w:rFonts w:eastAsia="Arial" w:cs="Arial"/>
          <w:color w:val="000000" w:themeColor="text1"/>
          <w:lang w:val="en-GB"/>
        </w:rPr>
        <w:t xml:space="preserve"> et al., 2014). Imaginal exposure (IE), in which patients confront fears through mental imagery, has shown efficacy in addressing core fears in other disorders, such as PTSD and OCD (</w:t>
      </w:r>
      <w:proofErr w:type="spellStart"/>
      <w:r w:rsidR="7D9D0F74" w:rsidRPr="625C0C94">
        <w:rPr>
          <w:rFonts w:eastAsia="Arial" w:cs="Arial"/>
          <w:color w:val="000000" w:themeColor="text1"/>
          <w:lang w:val="en-GB"/>
        </w:rPr>
        <w:t>Foa</w:t>
      </w:r>
      <w:proofErr w:type="spellEnd"/>
      <w:r w:rsidR="7D9D0F74" w:rsidRPr="625C0C94">
        <w:rPr>
          <w:rFonts w:eastAsia="Arial" w:cs="Arial"/>
          <w:color w:val="000000" w:themeColor="text1"/>
          <w:lang w:val="en-GB"/>
        </w:rPr>
        <w:t xml:space="preserve"> et al., 2007, 2009; Zoellner et al., 2023)</w:t>
      </w:r>
      <w:r w:rsidR="5EE1C1B0" w:rsidRPr="625C0C94">
        <w:rPr>
          <w:rFonts w:eastAsia="Arial" w:cs="Arial"/>
          <w:color w:val="000000" w:themeColor="text1"/>
          <w:lang w:val="en-GB"/>
        </w:rPr>
        <w:t xml:space="preserve">. </w:t>
      </w:r>
      <w:proofErr w:type="spellStart"/>
      <w:r w:rsidR="5EE1C1B0" w:rsidRPr="625C0C94">
        <w:rPr>
          <w:rFonts w:eastAsia="Arial" w:cs="Arial"/>
          <w:color w:val="000000" w:themeColor="text1"/>
          <w:lang w:val="en-GB"/>
        </w:rPr>
        <w:t>Pittig</w:t>
      </w:r>
      <w:proofErr w:type="spellEnd"/>
      <w:r w:rsidR="5EE1C1B0" w:rsidRPr="625C0C94">
        <w:rPr>
          <w:rFonts w:eastAsia="Arial" w:cs="Arial"/>
          <w:color w:val="000000" w:themeColor="text1"/>
          <w:lang w:val="en-GB"/>
        </w:rPr>
        <w:t xml:space="preserve"> et al, (2018) described how IE works by creating associations in the brain </w:t>
      </w:r>
      <w:proofErr w:type="gramStart"/>
      <w:r w:rsidR="5EE1C1B0" w:rsidRPr="625C0C94">
        <w:rPr>
          <w:rFonts w:eastAsia="Arial" w:cs="Arial"/>
          <w:color w:val="000000" w:themeColor="text1"/>
          <w:lang w:val="en-GB"/>
        </w:rPr>
        <w:t>similar to</w:t>
      </w:r>
      <w:proofErr w:type="gramEnd"/>
      <w:r w:rsidR="5EE1C1B0" w:rsidRPr="625C0C94">
        <w:rPr>
          <w:rFonts w:eastAsia="Arial" w:cs="Arial"/>
          <w:color w:val="000000" w:themeColor="text1"/>
          <w:lang w:val="en-GB"/>
        </w:rPr>
        <w:t xml:space="preserve"> in-vivo exposure. Patients learn that despite feeling anxious, exposure does not lead to their feared catastrophe.  </w:t>
      </w:r>
      <w:proofErr w:type="spellStart"/>
      <w:r w:rsidR="5EE1C1B0" w:rsidRPr="625C0C94">
        <w:rPr>
          <w:rFonts w:eastAsia="Arial" w:cs="Arial"/>
          <w:color w:val="000000" w:themeColor="text1"/>
          <w:lang w:val="en-GB"/>
        </w:rPr>
        <w:t>Agren</w:t>
      </w:r>
      <w:proofErr w:type="spellEnd"/>
      <w:r w:rsidR="5EE1C1B0" w:rsidRPr="625C0C94">
        <w:rPr>
          <w:rFonts w:eastAsia="Arial" w:cs="Arial"/>
          <w:color w:val="000000" w:themeColor="text1"/>
          <w:lang w:val="en-GB"/>
        </w:rPr>
        <w:t xml:space="preserve"> et al. (2017) showed that IE is as effective as in-vivo exposure and activates the same brain regions in neuroimaging research.   </w:t>
      </w:r>
    </w:p>
    <w:p w14:paraId="6D8D327E" w14:textId="41B850C2" w:rsidR="00E028F4" w:rsidRPr="00D46820" w:rsidRDefault="00E028F4" w:rsidP="21F70B1C">
      <w:pPr>
        <w:spacing w:after="0"/>
        <w:rPr>
          <w:rFonts w:eastAsia="Arial" w:cs="Arial"/>
          <w:color w:val="000000" w:themeColor="text1"/>
          <w:lang w:val="en-GB"/>
        </w:rPr>
      </w:pPr>
    </w:p>
    <w:p w14:paraId="0460A2B1" w14:textId="45B40E58" w:rsidR="00E028F4" w:rsidRPr="00D46820" w:rsidRDefault="598A3833" w:rsidP="21F70B1C">
      <w:pPr>
        <w:spacing w:after="0"/>
        <w:rPr>
          <w:rFonts w:eastAsia="Arial" w:cs="Arial"/>
          <w:color w:val="000000" w:themeColor="text1"/>
        </w:rPr>
      </w:pPr>
      <w:r w:rsidRPr="00D46820">
        <w:rPr>
          <w:rFonts w:eastAsia="Arial" w:cs="Arial"/>
          <w:color w:val="000000" w:themeColor="text1"/>
          <w:lang w:val="en-GB"/>
        </w:rPr>
        <w:t xml:space="preserve">Imaginal exposure therapy is based on the avoidance-anxiety model, where avoidance maintains anxiety. If a patient continues to avoid their fears, they do not get the opportunity to learn that they are not life-threatening.  </w:t>
      </w:r>
      <w:r w:rsidR="167610E6" w:rsidRPr="00D46820">
        <w:rPr>
          <w:rFonts w:eastAsia="Arial" w:cs="Arial"/>
          <w:color w:val="000000" w:themeColor="text1"/>
          <w:lang w:val="en-GB"/>
        </w:rPr>
        <w:t>Research extending IE to AN has highlighted promising results. Levinson et al. (2014) presented a case study in which a patient with AN articulated core fears about identity loss if weight was gained. Using imaginal exposure, scriptwriting, and thought processing, the intervention achieved significant reductions in disordered eating symptoms and anxiety. Levinson et al. (2020) further explored IE through a four-week online trial, where participants developed individual fear scripts and experienced significant reductions in ED symptoms, fears, and anxiety, with improvements maintained at six-month follow-up. In a randomised controlled trial, Butler and Heimberg (2022) examined IE for AN, finding it was more acceptable to participants than combined food-exposure techniques, with improvements in distress tolerance and self-efficacy. These results indicate that IE may effectively address core fears in AN by activating feared outcomes and fostering emotional habituation.</w:t>
      </w:r>
    </w:p>
    <w:p w14:paraId="5E89E814" w14:textId="29344B22" w:rsidR="00E028F4" w:rsidRPr="00D46820" w:rsidRDefault="00E028F4" w:rsidP="21F70B1C">
      <w:pPr>
        <w:spacing w:after="0"/>
        <w:rPr>
          <w:rFonts w:eastAsia="Arial" w:cs="Arial"/>
          <w:color w:val="000000" w:themeColor="text1"/>
          <w:lang w:val="en-GB"/>
        </w:rPr>
      </w:pPr>
    </w:p>
    <w:p w14:paraId="3F1171FE" w14:textId="79545F1C" w:rsidR="00E028F4" w:rsidRPr="00D46820" w:rsidRDefault="167610E6" w:rsidP="625C0C94">
      <w:pPr>
        <w:spacing w:after="0"/>
        <w:rPr>
          <w:rFonts w:eastAsia="Arial" w:cs="Arial"/>
          <w:color w:val="000000" w:themeColor="text1"/>
          <w:lang w:val="en-GB"/>
        </w:rPr>
      </w:pPr>
      <w:r w:rsidRPr="625C0C94">
        <w:rPr>
          <w:rFonts w:eastAsia="Arial" w:cs="Arial"/>
          <w:color w:val="000000" w:themeColor="text1"/>
          <w:lang w:val="en-GB"/>
        </w:rPr>
        <w:t>Building on this body of research, the authors felt there was evidence to suggest that imaginal exposure therapy might alleviate the core fears of anorexia nervosa</w:t>
      </w:r>
      <w:r w:rsidR="006B7697" w:rsidRPr="625C0C94">
        <w:rPr>
          <w:rFonts w:eastAsia="Arial" w:cs="Arial"/>
          <w:color w:val="000000" w:themeColor="text1"/>
          <w:lang w:val="en-GB"/>
        </w:rPr>
        <w:t xml:space="preserve"> in adolescence, where therapy might be more effective than in </w:t>
      </w:r>
      <w:r w:rsidR="00D46820" w:rsidRPr="625C0C94">
        <w:rPr>
          <w:rFonts w:eastAsia="Arial" w:cs="Arial"/>
          <w:color w:val="000000" w:themeColor="text1"/>
          <w:lang w:val="en-GB"/>
        </w:rPr>
        <w:t>adults. This</w:t>
      </w:r>
      <w:r w:rsidR="72329005" w:rsidRPr="625C0C94">
        <w:rPr>
          <w:rFonts w:eastAsia="Arial" w:cs="Arial"/>
          <w:color w:val="000000" w:themeColor="text1"/>
          <w:lang w:val="en-GB"/>
        </w:rPr>
        <w:t xml:space="preserve"> exploratory research adapted the treatment for a shorter format suitable for adolescent patients, delivered in a four-session group format to accommodate public healthcare resource limitations</w:t>
      </w:r>
      <w:r w:rsidR="71EF977A" w:rsidRPr="625C0C94">
        <w:rPr>
          <w:rFonts w:eastAsia="Arial" w:cs="Arial"/>
          <w:color w:val="000000" w:themeColor="text1"/>
          <w:lang w:val="en-GB"/>
        </w:rPr>
        <w:t xml:space="preserve">. </w:t>
      </w:r>
      <w:proofErr w:type="gramStart"/>
      <w:r w:rsidR="71EF977A" w:rsidRPr="625C0C94">
        <w:rPr>
          <w:rFonts w:eastAsia="Arial" w:cs="Arial"/>
          <w:color w:val="000000" w:themeColor="text1"/>
          <w:lang w:val="en-GB"/>
        </w:rPr>
        <w:t>In order to</w:t>
      </w:r>
      <w:proofErr w:type="gramEnd"/>
      <w:r w:rsidR="71EF977A" w:rsidRPr="625C0C94">
        <w:rPr>
          <w:rFonts w:eastAsia="Arial" w:cs="Arial"/>
          <w:color w:val="000000" w:themeColor="text1"/>
          <w:lang w:val="en-GB"/>
        </w:rPr>
        <w:t xml:space="preserve"> evaluate the acceptability of the group intervention, the therapist gathered q</w:t>
      </w:r>
      <w:r w:rsidRPr="625C0C94">
        <w:rPr>
          <w:rFonts w:eastAsia="Arial" w:cs="Arial"/>
          <w:color w:val="000000" w:themeColor="text1"/>
          <w:lang w:val="en-GB"/>
        </w:rPr>
        <w:t xml:space="preserve">ualitative feedback </w:t>
      </w:r>
      <w:r w:rsidR="1F8728EB" w:rsidRPr="625C0C94">
        <w:rPr>
          <w:rFonts w:eastAsia="Arial" w:cs="Arial"/>
          <w:color w:val="000000" w:themeColor="text1"/>
          <w:lang w:val="en-GB"/>
        </w:rPr>
        <w:t xml:space="preserve">after the group was completed. </w:t>
      </w:r>
    </w:p>
    <w:p w14:paraId="1A518263" w14:textId="69EBED2C" w:rsidR="00E028F4" w:rsidRPr="00D46820" w:rsidRDefault="00E028F4" w:rsidP="625C0C94">
      <w:pPr>
        <w:spacing w:after="0"/>
        <w:rPr>
          <w:rFonts w:eastAsia="Arial" w:cs="Arial"/>
          <w:color w:val="000000" w:themeColor="text1"/>
          <w:lang w:val="en-GB"/>
        </w:rPr>
      </w:pPr>
    </w:p>
    <w:p w14:paraId="28D90450" w14:textId="10718EF2" w:rsidR="00CD5592" w:rsidRPr="00D46820" w:rsidRDefault="167610E6" w:rsidP="73C53AB0">
      <w:pPr>
        <w:spacing w:after="0"/>
        <w:rPr>
          <w:rFonts w:eastAsia="Arial" w:cs="Arial"/>
          <w:b/>
          <w:bCs/>
          <w:color w:val="000000" w:themeColor="text1"/>
          <w:lang w:val="en-GB"/>
        </w:rPr>
      </w:pPr>
      <w:r w:rsidRPr="00D46820">
        <w:rPr>
          <w:rFonts w:eastAsia="Arial" w:cs="Arial"/>
          <w:color w:val="000000" w:themeColor="text1"/>
          <w:lang w:val="en-GB"/>
        </w:rPr>
        <w:t>The study assesse</w:t>
      </w:r>
      <w:r w:rsidR="00D46820" w:rsidRPr="00D46820">
        <w:rPr>
          <w:rFonts w:eastAsia="Arial" w:cs="Arial"/>
          <w:color w:val="000000" w:themeColor="text1"/>
          <w:lang w:val="en-GB"/>
        </w:rPr>
        <w:t>s</w:t>
      </w:r>
      <w:r w:rsidRPr="00D46820">
        <w:rPr>
          <w:rFonts w:eastAsia="Arial" w:cs="Arial"/>
          <w:color w:val="000000" w:themeColor="text1"/>
          <w:lang w:val="en-GB"/>
        </w:rPr>
        <w:t xml:space="preserve"> the efficacy and acceptability of this I-ERP intervention, hypothesi</w:t>
      </w:r>
      <w:r w:rsidR="3DAFD635" w:rsidRPr="00D46820">
        <w:rPr>
          <w:rFonts w:eastAsia="Arial" w:cs="Arial"/>
          <w:color w:val="000000" w:themeColor="text1"/>
          <w:lang w:val="en-GB"/>
        </w:rPr>
        <w:t>s</w:t>
      </w:r>
      <w:r w:rsidRPr="00D46820">
        <w:rPr>
          <w:rFonts w:eastAsia="Arial" w:cs="Arial"/>
          <w:color w:val="000000" w:themeColor="text1"/>
          <w:lang w:val="en-GB"/>
        </w:rPr>
        <w:t>ing reductions in ED symptoms, anxiety, and core fears from pre- to post-treatment</w:t>
      </w:r>
      <w:r w:rsidR="4731CF72" w:rsidRPr="00D46820">
        <w:rPr>
          <w:rFonts w:eastAsia="Arial" w:cs="Arial"/>
          <w:color w:val="000000" w:themeColor="text1"/>
          <w:lang w:val="en-GB"/>
        </w:rPr>
        <w:t xml:space="preserve">. </w:t>
      </w:r>
      <w:r w:rsidRPr="00D46820">
        <w:rPr>
          <w:rFonts w:eastAsia="Arial" w:cs="Arial"/>
          <w:color w:val="000000" w:themeColor="text1"/>
          <w:lang w:val="en-GB"/>
        </w:rPr>
        <w:t xml:space="preserve"> </w:t>
      </w:r>
    </w:p>
    <w:p w14:paraId="5604ABCA" w14:textId="77777777" w:rsidR="0077244F" w:rsidRPr="00D46820" w:rsidRDefault="0077244F" w:rsidP="73C53AB0">
      <w:pPr>
        <w:spacing w:after="0"/>
        <w:rPr>
          <w:rFonts w:eastAsia="Arial" w:cs="Arial"/>
          <w:b/>
          <w:bCs/>
          <w:color w:val="000000" w:themeColor="text1"/>
          <w:lang w:val="en-GB"/>
        </w:rPr>
      </w:pPr>
    </w:p>
    <w:p w14:paraId="00E7CCFA" w14:textId="77777777" w:rsidR="009C2FC2" w:rsidRDefault="009C2FC2" w:rsidP="73C53AB0">
      <w:pPr>
        <w:spacing w:after="0"/>
        <w:rPr>
          <w:rFonts w:eastAsia="Arial" w:cs="Arial"/>
          <w:b/>
          <w:bCs/>
          <w:color w:val="000000" w:themeColor="text1"/>
          <w:lang w:val="en-GB"/>
        </w:rPr>
      </w:pPr>
    </w:p>
    <w:p w14:paraId="4D454046" w14:textId="0B48BF83" w:rsidR="00E028F4" w:rsidRPr="00D46820" w:rsidRDefault="598A3833" w:rsidP="73C53AB0">
      <w:pPr>
        <w:spacing w:after="0"/>
        <w:rPr>
          <w:rFonts w:eastAsia="Arial" w:cs="Arial"/>
          <w:b/>
          <w:bCs/>
          <w:color w:val="000000" w:themeColor="text1"/>
        </w:rPr>
      </w:pPr>
      <w:r w:rsidRPr="00D46820">
        <w:rPr>
          <w:rFonts w:eastAsia="Arial" w:cs="Arial"/>
          <w:b/>
          <w:bCs/>
          <w:color w:val="000000" w:themeColor="text1"/>
          <w:lang w:val="en-GB"/>
        </w:rPr>
        <w:lastRenderedPageBreak/>
        <w:t>Methods</w:t>
      </w:r>
    </w:p>
    <w:p w14:paraId="35F8BD14" w14:textId="55CC2500" w:rsidR="00E028F4" w:rsidRPr="00D46820" w:rsidRDefault="598A3833" w:rsidP="21F70B1C">
      <w:pPr>
        <w:spacing w:after="0"/>
        <w:rPr>
          <w:rFonts w:eastAsia="Arial" w:cs="Arial"/>
          <w:color w:val="000000" w:themeColor="text1"/>
          <w:lang w:val="en-GB"/>
        </w:rPr>
      </w:pPr>
      <w:r w:rsidRPr="00D46820">
        <w:rPr>
          <w:rFonts w:eastAsia="Arial" w:cs="Arial"/>
          <w:color w:val="000000" w:themeColor="text1"/>
          <w:lang w:val="en-GB"/>
        </w:rPr>
        <w:t xml:space="preserve">  </w:t>
      </w:r>
    </w:p>
    <w:p w14:paraId="7E8A55D8" w14:textId="4A1A17E9" w:rsidR="00E028F4" w:rsidRPr="00D46820" w:rsidRDefault="5368683A" w:rsidP="21F70B1C">
      <w:pPr>
        <w:spacing w:after="0"/>
        <w:rPr>
          <w:rFonts w:eastAsia="Arial" w:cs="Arial"/>
          <w:b/>
          <w:bCs/>
          <w:color w:val="000000" w:themeColor="text1"/>
          <w:lang w:val="en-GB"/>
        </w:rPr>
      </w:pPr>
      <w:r w:rsidRPr="00D46820">
        <w:rPr>
          <w:rFonts w:eastAsia="Arial" w:cs="Arial"/>
          <w:b/>
          <w:bCs/>
          <w:color w:val="000000" w:themeColor="text1"/>
          <w:lang w:val="en-GB"/>
        </w:rPr>
        <w:t xml:space="preserve">Aim </w:t>
      </w:r>
    </w:p>
    <w:p w14:paraId="615E58AD" w14:textId="53A6FE55" w:rsidR="00E028F4" w:rsidRPr="00D46820" w:rsidRDefault="00E028F4" w:rsidP="21F70B1C">
      <w:pPr>
        <w:spacing w:after="0"/>
        <w:rPr>
          <w:rFonts w:eastAsia="Arial" w:cs="Arial"/>
          <w:color w:val="000000" w:themeColor="text1"/>
          <w:lang w:val="en-GB"/>
        </w:rPr>
      </w:pPr>
    </w:p>
    <w:p w14:paraId="189953FF" w14:textId="4C9611D3" w:rsidR="00E028F4" w:rsidRPr="00D46820" w:rsidRDefault="598A3833" w:rsidP="21F70B1C">
      <w:pPr>
        <w:spacing w:after="0"/>
        <w:rPr>
          <w:rFonts w:eastAsia="Arial" w:cs="Arial"/>
          <w:color w:val="000000" w:themeColor="text1"/>
        </w:rPr>
      </w:pPr>
      <w:r w:rsidRPr="625C0C94">
        <w:rPr>
          <w:rFonts w:eastAsia="Arial" w:cs="Arial"/>
          <w:color w:val="000000" w:themeColor="text1"/>
          <w:lang w:val="en-GB"/>
        </w:rPr>
        <w:t>This study aimed to explore the efficacy and acceptability of I-ERP</w:t>
      </w:r>
      <w:r w:rsidR="00823F2E" w:rsidRPr="625C0C94">
        <w:rPr>
          <w:rFonts w:eastAsia="Arial" w:cs="Arial"/>
          <w:color w:val="000000" w:themeColor="text1"/>
          <w:lang w:val="en-GB"/>
        </w:rPr>
        <w:t xml:space="preserve"> when given in short-term group format</w:t>
      </w:r>
      <w:r w:rsidRPr="625C0C94">
        <w:rPr>
          <w:rFonts w:eastAsia="Arial" w:cs="Arial"/>
          <w:color w:val="000000" w:themeColor="text1"/>
          <w:lang w:val="en-GB"/>
        </w:rPr>
        <w:t xml:space="preserve"> for adolescents with AN, by comparing measures before and after the intervention</w:t>
      </w:r>
      <w:r w:rsidR="00823F2E" w:rsidRPr="625C0C94">
        <w:rPr>
          <w:rFonts w:eastAsia="Arial" w:cs="Arial"/>
          <w:color w:val="000000" w:themeColor="text1"/>
          <w:lang w:val="en-GB"/>
        </w:rPr>
        <w:t>, together with</w:t>
      </w:r>
      <w:r w:rsidRPr="625C0C94">
        <w:rPr>
          <w:rFonts w:eastAsia="Arial" w:cs="Arial"/>
          <w:color w:val="000000" w:themeColor="text1"/>
          <w:lang w:val="en-GB"/>
        </w:rPr>
        <w:t xml:space="preserve"> measuring SUDS within the sessions. Acceptability was assessed through qualitative patient feedback on the completion of the group.</w:t>
      </w:r>
      <w:r w:rsidR="3BF4829E" w:rsidRPr="625C0C94">
        <w:rPr>
          <w:rFonts w:eastAsia="Arial" w:cs="Arial"/>
          <w:color w:val="000000" w:themeColor="text1"/>
          <w:lang w:val="en-GB"/>
        </w:rPr>
        <w:t xml:space="preserve"> There was no control group included. </w:t>
      </w:r>
    </w:p>
    <w:p w14:paraId="34F27F60" w14:textId="1A315BE3" w:rsidR="00E028F4" w:rsidRPr="00D46820" w:rsidRDefault="00E028F4" w:rsidP="21F70B1C">
      <w:pPr>
        <w:rPr>
          <w:rFonts w:eastAsia="Aptos" w:cs="Aptos"/>
          <w:color w:val="000000" w:themeColor="text1"/>
        </w:rPr>
      </w:pPr>
    </w:p>
    <w:p w14:paraId="27B1E556" w14:textId="5281A1C3" w:rsidR="00E028F4" w:rsidRPr="00D46820" w:rsidRDefault="4902641B" w:rsidP="21F70B1C">
      <w:pPr>
        <w:rPr>
          <w:rFonts w:eastAsia="Aptos" w:cs="Aptos"/>
          <w:b/>
          <w:bCs/>
          <w:color w:val="000000" w:themeColor="text1"/>
        </w:rPr>
      </w:pPr>
      <w:r w:rsidRPr="00D46820">
        <w:rPr>
          <w:rFonts w:eastAsia="Aptos" w:cs="Aptos"/>
          <w:b/>
          <w:bCs/>
          <w:color w:val="000000" w:themeColor="text1"/>
        </w:rPr>
        <w:t>Setting</w:t>
      </w:r>
    </w:p>
    <w:p w14:paraId="3EC54EEF" w14:textId="46090710" w:rsidR="00E028F4" w:rsidRPr="00D46820" w:rsidRDefault="598A3833" w:rsidP="73C53AB0">
      <w:pPr>
        <w:spacing w:after="0"/>
        <w:rPr>
          <w:rFonts w:eastAsia="Arial" w:cs="Arial"/>
          <w:color w:val="000000" w:themeColor="text1"/>
          <w:lang w:val="en-GB"/>
        </w:rPr>
      </w:pPr>
      <w:r w:rsidRPr="625C0C94">
        <w:rPr>
          <w:rFonts w:eastAsia="Arial" w:cs="Arial"/>
          <w:color w:val="000000" w:themeColor="text1"/>
          <w:lang w:val="en-GB"/>
        </w:rPr>
        <w:t>The study was carried out at Schoen Clinic Newbridge, an adolescent inpatient eating disorders hospital in Birmingham.</w:t>
      </w:r>
      <w:r w:rsidR="40F5E7C0" w:rsidRPr="625C0C94">
        <w:rPr>
          <w:rFonts w:eastAsia="Arial" w:cs="Arial"/>
          <w:color w:val="000000" w:themeColor="text1"/>
          <w:lang w:val="en-GB"/>
        </w:rPr>
        <w:t xml:space="preserve"> The patients involved in the group were offered support from </w:t>
      </w:r>
      <w:r w:rsidR="192556E8" w:rsidRPr="625C0C94">
        <w:rPr>
          <w:rFonts w:eastAsia="Arial" w:cs="Arial"/>
          <w:color w:val="000000" w:themeColor="text1"/>
          <w:lang w:val="en-GB"/>
        </w:rPr>
        <w:t>O</w:t>
      </w:r>
      <w:r w:rsidR="40F5E7C0" w:rsidRPr="625C0C94">
        <w:rPr>
          <w:rFonts w:eastAsia="Arial" w:cs="Arial"/>
          <w:color w:val="000000" w:themeColor="text1"/>
          <w:lang w:val="en-GB"/>
        </w:rPr>
        <w:t xml:space="preserve">ccupational </w:t>
      </w:r>
      <w:r w:rsidR="624C65EB" w:rsidRPr="625C0C94">
        <w:rPr>
          <w:rFonts w:eastAsia="Arial" w:cs="Arial"/>
          <w:color w:val="000000" w:themeColor="text1"/>
          <w:lang w:val="en-GB"/>
        </w:rPr>
        <w:t>T</w:t>
      </w:r>
      <w:r w:rsidR="40F5E7C0" w:rsidRPr="625C0C94">
        <w:rPr>
          <w:rFonts w:eastAsia="Arial" w:cs="Arial"/>
          <w:color w:val="000000" w:themeColor="text1"/>
          <w:lang w:val="en-GB"/>
        </w:rPr>
        <w:t xml:space="preserve">herapists, </w:t>
      </w:r>
      <w:r w:rsidR="4723A540" w:rsidRPr="625C0C94">
        <w:rPr>
          <w:rFonts w:eastAsia="Arial" w:cs="Arial"/>
          <w:color w:val="000000" w:themeColor="text1"/>
          <w:lang w:val="en-GB"/>
        </w:rPr>
        <w:t>D</w:t>
      </w:r>
      <w:r w:rsidR="40F5E7C0" w:rsidRPr="625C0C94">
        <w:rPr>
          <w:rFonts w:eastAsia="Arial" w:cs="Arial"/>
          <w:color w:val="000000" w:themeColor="text1"/>
          <w:lang w:val="en-GB"/>
        </w:rPr>
        <w:t xml:space="preserve">ieticians, </w:t>
      </w:r>
      <w:r w:rsidR="5D8E65D7" w:rsidRPr="625C0C94">
        <w:rPr>
          <w:rFonts w:eastAsia="Arial" w:cs="Arial"/>
          <w:color w:val="000000" w:themeColor="text1"/>
          <w:lang w:val="en-GB"/>
        </w:rPr>
        <w:t>N</w:t>
      </w:r>
      <w:r w:rsidR="40F5E7C0" w:rsidRPr="625C0C94">
        <w:rPr>
          <w:rFonts w:eastAsia="Arial" w:cs="Arial"/>
          <w:color w:val="000000" w:themeColor="text1"/>
          <w:lang w:val="en-GB"/>
        </w:rPr>
        <w:t xml:space="preserve">urses, </w:t>
      </w:r>
      <w:r w:rsidR="038DA48D" w:rsidRPr="625C0C94">
        <w:rPr>
          <w:rFonts w:eastAsia="Arial" w:cs="Arial"/>
          <w:color w:val="000000" w:themeColor="text1"/>
          <w:lang w:val="en-GB"/>
        </w:rPr>
        <w:t>P</w:t>
      </w:r>
      <w:r w:rsidR="40F5E7C0" w:rsidRPr="625C0C94">
        <w:rPr>
          <w:rFonts w:eastAsia="Arial" w:cs="Arial"/>
          <w:color w:val="000000" w:themeColor="text1"/>
          <w:lang w:val="en-GB"/>
        </w:rPr>
        <w:t xml:space="preserve">sychologists and </w:t>
      </w:r>
      <w:r w:rsidR="412A0A77" w:rsidRPr="625C0C94">
        <w:rPr>
          <w:rFonts w:eastAsia="Arial" w:cs="Arial"/>
          <w:color w:val="000000" w:themeColor="text1"/>
          <w:lang w:val="en-GB"/>
        </w:rPr>
        <w:t>P</w:t>
      </w:r>
      <w:r w:rsidR="40F5E7C0" w:rsidRPr="625C0C94">
        <w:rPr>
          <w:rFonts w:eastAsia="Arial" w:cs="Arial"/>
          <w:color w:val="000000" w:themeColor="text1"/>
          <w:lang w:val="en-GB"/>
        </w:rPr>
        <w:t xml:space="preserve">sychiatrists </w:t>
      </w:r>
      <w:r w:rsidR="1169FBA1" w:rsidRPr="625C0C94">
        <w:rPr>
          <w:rFonts w:eastAsia="Arial" w:cs="Arial"/>
          <w:color w:val="000000" w:themeColor="text1"/>
          <w:lang w:val="en-GB"/>
        </w:rPr>
        <w:t xml:space="preserve">as part of their package of care from the </w:t>
      </w:r>
      <w:r w:rsidR="7B21E8BD" w:rsidRPr="625C0C94">
        <w:rPr>
          <w:rFonts w:eastAsia="Arial" w:cs="Arial"/>
          <w:color w:val="000000" w:themeColor="text1"/>
          <w:lang w:val="en-GB"/>
        </w:rPr>
        <w:t>inpatient</w:t>
      </w:r>
      <w:r w:rsidR="1169FBA1" w:rsidRPr="625C0C94">
        <w:rPr>
          <w:rFonts w:eastAsia="Arial" w:cs="Arial"/>
          <w:color w:val="000000" w:themeColor="text1"/>
          <w:lang w:val="en-GB"/>
        </w:rPr>
        <w:t xml:space="preserve"> hospital. </w:t>
      </w:r>
      <w:r w:rsidR="40F5E7C0" w:rsidRPr="625C0C94">
        <w:rPr>
          <w:rFonts w:eastAsia="Arial" w:cs="Arial"/>
          <w:color w:val="000000" w:themeColor="text1"/>
          <w:lang w:val="en-GB"/>
        </w:rPr>
        <w:t xml:space="preserve"> </w:t>
      </w:r>
      <w:r w:rsidR="04E61F52" w:rsidRPr="625C0C94">
        <w:rPr>
          <w:rFonts w:eastAsia="Arial" w:cs="Arial"/>
          <w:color w:val="000000" w:themeColor="text1"/>
          <w:lang w:val="en-GB"/>
        </w:rPr>
        <w:t>Treatment</w:t>
      </w:r>
      <w:r w:rsidR="40F5E7C0" w:rsidRPr="625C0C94">
        <w:rPr>
          <w:rFonts w:eastAsia="Arial" w:cs="Arial"/>
          <w:color w:val="000000" w:themeColor="text1"/>
          <w:lang w:val="en-GB"/>
        </w:rPr>
        <w:t xml:space="preserve"> </w:t>
      </w:r>
      <w:r w:rsidR="0CD56AD9" w:rsidRPr="625C0C94">
        <w:rPr>
          <w:rFonts w:eastAsia="Arial" w:cs="Arial"/>
          <w:color w:val="000000" w:themeColor="text1"/>
          <w:lang w:val="en-GB"/>
        </w:rPr>
        <w:t>included teaching practical skill</w:t>
      </w:r>
      <w:r w:rsidR="49E55F12" w:rsidRPr="625C0C94">
        <w:rPr>
          <w:rFonts w:eastAsia="Arial" w:cs="Arial"/>
          <w:color w:val="000000" w:themeColor="text1"/>
          <w:lang w:val="en-GB"/>
        </w:rPr>
        <w:t xml:space="preserve">s </w:t>
      </w:r>
      <w:proofErr w:type="gramStart"/>
      <w:r w:rsidR="67BD0901" w:rsidRPr="625C0C94">
        <w:rPr>
          <w:rFonts w:eastAsia="Arial" w:cs="Arial"/>
          <w:color w:val="000000" w:themeColor="text1"/>
          <w:lang w:val="en-GB"/>
        </w:rPr>
        <w:t>including;</w:t>
      </w:r>
      <w:proofErr w:type="gramEnd"/>
      <w:r w:rsidR="67BD0901" w:rsidRPr="625C0C94">
        <w:rPr>
          <w:rFonts w:eastAsia="Arial" w:cs="Arial"/>
          <w:color w:val="000000" w:themeColor="text1"/>
          <w:lang w:val="en-GB"/>
        </w:rPr>
        <w:t xml:space="preserve"> support with </w:t>
      </w:r>
      <w:r w:rsidR="40F5E7C0" w:rsidRPr="625C0C94">
        <w:rPr>
          <w:rFonts w:eastAsia="Arial" w:cs="Arial"/>
          <w:color w:val="000000" w:themeColor="text1"/>
          <w:lang w:val="en-GB"/>
        </w:rPr>
        <w:t xml:space="preserve">food </w:t>
      </w:r>
      <w:r w:rsidR="73E94963" w:rsidRPr="625C0C94">
        <w:rPr>
          <w:rFonts w:eastAsia="Arial" w:cs="Arial"/>
          <w:color w:val="000000" w:themeColor="text1"/>
          <w:lang w:val="en-GB"/>
        </w:rPr>
        <w:t xml:space="preserve">shopping and </w:t>
      </w:r>
      <w:r w:rsidR="40F5E7C0" w:rsidRPr="625C0C94">
        <w:rPr>
          <w:rFonts w:eastAsia="Arial" w:cs="Arial"/>
          <w:color w:val="000000" w:themeColor="text1"/>
          <w:lang w:val="en-GB"/>
        </w:rPr>
        <w:t>preparation, others were psychological addressing body image, self-esteem or family therapy.</w:t>
      </w:r>
      <w:r w:rsidR="0F017157" w:rsidRPr="625C0C94">
        <w:rPr>
          <w:rFonts w:eastAsia="Arial" w:cs="Arial"/>
          <w:color w:val="000000" w:themeColor="text1"/>
          <w:lang w:val="en-GB"/>
        </w:rPr>
        <w:t xml:space="preserve"> </w:t>
      </w:r>
      <w:r w:rsidR="40F5E7C0" w:rsidRPr="625C0C94">
        <w:rPr>
          <w:rFonts w:eastAsia="Arial" w:cs="Arial"/>
          <w:color w:val="000000" w:themeColor="text1"/>
          <w:lang w:val="en-GB"/>
        </w:rPr>
        <w:t xml:space="preserve">Other groups were </w:t>
      </w:r>
      <w:proofErr w:type="gramStart"/>
      <w:r w:rsidR="40F5E7C0" w:rsidRPr="625C0C94">
        <w:rPr>
          <w:rFonts w:eastAsia="Arial" w:cs="Arial"/>
          <w:color w:val="000000" w:themeColor="text1"/>
          <w:lang w:val="en-GB"/>
        </w:rPr>
        <w:t>psycho-educational</w:t>
      </w:r>
      <w:proofErr w:type="gramEnd"/>
      <w:r w:rsidR="40F5E7C0" w:rsidRPr="625C0C94">
        <w:rPr>
          <w:rFonts w:eastAsia="Arial" w:cs="Arial"/>
          <w:color w:val="000000" w:themeColor="text1"/>
          <w:lang w:val="en-GB"/>
        </w:rPr>
        <w:t xml:space="preserve">. Medication </w:t>
      </w:r>
      <w:r w:rsidR="6F9ED357" w:rsidRPr="625C0C94">
        <w:rPr>
          <w:rFonts w:eastAsia="Arial" w:cs="Arial"/>
          <w:color w:val="000000" w:themeColor="text1"/>
          <w:lang w:val="en-GB"/>
        </w:rPr>
        <w:t>was</w:t>
      </w:r>
      <w:r w:rsidR="44550B50" w:rsidRPr="625C0C94">
        <w:rPr>
          <w:rFonts w:eastAsia="Arial" w:cs="Arial"/>
          <w:color w:val="000000" w:themeColor="text1"/>
          <w:lang w:val="en-GB"/>
        </w:rPr>
        <w:t xml:space="preserve"> </w:t>
      </w:r>
      <w:r w:rsidR="40F5E7C0" w:rsidRPr="625C0C94">
        <w:rPr>
          <w:rFonts w:eastAsia="Arial" w:cs="Arial"/>
          <w:color w:val="000000" w:themeColor="text1"/>
          <w:lang w:val="en-GB"/>
        </w:rPr>
        <w:t>rarely</w:t>
      </w:r>
      <w:r w:rsidR="3F42FF38" w:rsidRPr="625C0C94">
        <w:rPr>
          <w:rFonts w:eastAsia="Arial" w:cs="Arial"/>
          <w:color w:val="000000" w:themeColor="text1"/>
          <w:lang w:val="en-GB"/>
        </w:rPr>
        <w:t xml:space="preserve"> </w:t>
      </w:r>
      <w:r w:rsidR="40F5E7C0" w:rsidRPr="625C0C94">
        <w:rPr>
          <w:rFonts w:eastAsia="Arial" w:cs="Arial"/>
          <w:color w:val="000000" w:themeColor="text1"/>
          <w:lang w:val="en-GB"/>
        </w:rPr>
        <w:t xml:space="preserve">used and always </w:t>
      </w:r>
      <w:r w:rsidR="6435763F" w:rsidRPr="625C0C94">
        <w:rPr>
          <w:rFonts w:eastAsia="Arial" w:cs="Arial"/>
          <w:color w:val="000000" w:themeColor="text1"/>
          <w:lang w:val="en-GB"/>
        </w:rPr>
        <w:t>briefly</w:t>
      </w:r>
      <w:r w:rsidR="40F5E7C0" w:rsidRPr="625C0C94">
        <w:rPr>
          <w:rFonts w:eastAsia="Arial" w:cs="Arial"/>
          <w:color w:val="000000" w:themeColor="text1"/>
          <w:lang w:val="en-GB"/>
        </w:rPr>
        <w:t>, details have not been included in</w:t>
      </w:r>
      <w:r w:rsidR="71BF6E61" w:rsidRPr="625C0C94">
        <w:rPr>
          <w:rFonts w:eastAsia="Arial" w:cs="Arial"/>
          <w:color w:val="000000" w:themeColor="text1"/>
          <w:lang w:val="en-GB"/>
        </w:rPr>
        <w:t xml:space="preserve"> </w:t>
      </w:r>
      <w:r w:rsidR="40F5E7C0" w:rsidRPr="625C0C94">
        <w:rPr>
          <w:rFonts w:eastAsia="Arial" w:cs="Arial"/>
          <w:color w:val="000000" w:themeColor="text1"/>
          <w:lang w:val="en-GB"/>
        </w:rPr>
        <w:t>this research project. All treatments took place around the</w:t>
      </w:r>
      <w:r w:rsidR="5529BDE2" w:rsidRPr="625C0C94">
        <w:rPr>
          <w:rFonts w:eastAsia="Arial" w:cs="Arial"/>
          <w:color w:val="000000" w:themeColor="text1"/>
          <w:lang w:val="en-GB"/>
        </w:rPr>
        <w:t xml:space="preserve"> </w:t>
      </w:r>
      <w:r w:rsidR="40F5E7C0" w:rsidRPr="625C0C94">
        <w:rPr>
          <w:rFonts w:eastAsia="Arial" w:cs="Arial"/>
          <w:color w:val="000000" w:themeColor="text1"/>
          <w:lang w:val="en-GB"/>
        </w:rPr>
        <w:t>in-house school teaching programme which maintained th</w:t>
      </w:r>
      <w:r w:rsidR="75AEA2F0" w:rsidRPr="625C0C94">
        <w:rPr>
          <w:rFonts w:eastAsia="Arial" w:cs="Arial"/>
          <w:color w:val="000000" w:themeColor="text1"/>
          <w:lang w:val="en-GB"/>
        </w:rPr>
        <w:t xml:space="preserve">e </w:t>
      </w:r>
      <w:r w:rsidR="40F5E7C0" w:rsidRPr="625C0C94">
        <w:rPr>
          <w:rFonts w:eastAsia="Arial" w:cs="Arial"/>
          <w:color w:val="000000" w:themeColor="text1"/>
          <w:lang w:val="en-GB"/>
        </w:rPr>
        <w:t xml:space="preserve">children’s education. </w:t>
      </w:r>
    </w:p>
    <w:p w14:paraId="7551883E" w14:textId="47FC8333" w:rsidR="00E028F4" w:rsidRPr="00D46820" w:rsidRDefault="00E028F4" w:rsidP="21F70B1C">
      <w:pPr>
        <w:spacing w:after="0"/>
        <w:rPr>
          <w:rFonts w:eastAsia="Arial" w:cs="Arial"/>
          <w:b/>
          <w:bCs/>
          <w:color w:val="000000" w:themeColor="text1"/>
          <w:lang w:val="en-GB"/>
        </w:rPr>
      </w:pPr>
    </w:p>
    <w:p w14:paraId="13129FA2" w14:textId="424A9969" w:rsidR="00E028F4" w:rsidRPr="00D46820" w:rsidRDefault="37903D8A" w:rsidP="21F70B1C">
      <w:pPr>
        <w:spacing w:after="0"/>
        <w:rPr>
          <w:rFonts w:eastAsia="Arial" w:cs="Arial"/>
          <w:b/>
          <w:bCs/>
          <w:color w:val="000000" w:themeColor="text1"/>
          <w:lang w:val="en-GB"/>
        </w:rPr>
      </w:pPr>
      <w:r w:rsidRPr="00D46820">
        <w:rPr>
          <w:rFonts w:eastAsia="Arial" w:cs="Arial"/>
          <w:b/>
          <w:bCs/>
          <w:color w:val="000000" w:themeColor="text1"/>
          <w:lang w:val="en-GB"/>
        </w:rPr>
        <w:t xml:space="preserve">Participants </w:t>
      </w:r>
    </w:p>
    <w:p w14:paraId="5B9A1844" w14:textId="0D11A077" w:rsidR="73C53AB0" w:rsidRPr="00D46820" w:rsidRDefault="73C53AB0" w:rsidP="73C53AB0">
      <w:pPr>
        <w:spacing w:after="0"/>
        <w:rPr>
          <w:rFonts w:eastAsia="Arial" w:cs="Arial"/>
          <w:b/>
          <w:bCs/>
          <w:color w:val="000000" w:themeColor="text1"/>
          <w:lang w:val="en-GB"/>
        </w:rPr>
      </w:pPr>
    </w:p>
    <w:p w14:paraId="54830DF0" w14:textId="6B99B944" w:rsidR="00E028F4" w:rsidRPr="00D46820" w:rsidRDefault="0357F074" w:rsidP="21F70B1C">
      <w:pPr>
        <w:spacing w:after="0"/>
        <w:rPr>
          <w:rFonts w:eastAsia="Arial" w:cs="Arial"/>
          <w:color w:val="000000" w:themeColor="text1"/>
          <w:lang w:val="en-GB"/>
        </w:rPr>
      </w:pPr>
      <w:r w:rsidRPr="625C0C94">
        <w:rPr>
          <w:rFonts w:eastAsia="Arial" w:cs="Arial"/>
          <w:color w:val="000000" w:themeColor="text1"/>
          <w:lang w:val="en-GB"/>
        </w:rPr>
        <w:t>Participants</w:t>
      </w:r>
      <w:r w:rsidR="0AE795AB" w:rsidRPr="625C0C94">
        <w:rPr>
          <w:rFonts w:eastAsia="Arial" w:cs="Arial"/>
          <w:color w:val="000000" w:themeColor="text1"/>
          <w:lang w:val="en-GB"/>
        </w:rPr>
        <w:t xml:space="preserve"> were female </w:t>
      </w:r>
      <w:r w:rsidR="52C46427" w:rsidRPr="625C0C94">
        <w:rPr>
          <w:rFonts w:eastAsia="Arial" w:cs="Arial"/>
          <w:color w:val="000000" w:themeColor="text1"/>
          <w:lang w:val="en-GB"/>
        </w:rPr>
        <w:t>inpatients</w:t>
      </w:r>
      <w:r w:rsidR="0AE795AB" w:rsidRPr="625C0C94">
        <w:rPr>
          <w:rFonts w:eastAsia="Arial" w:cs="Arial"/>
          <w:color w:val="000000" w:themeColor="text1"/>
          <w:lang w:val="en-GB"/>
        </w:rPr>
        <w:t xml:space="preserve"> aged 11-18 who fulfilled DSM-V criteria for anorexia</w:t>
      </w:r>
      <w:r w:rsidR="1DBFD28A" w:rsidRPr="625C0C94">
        <w:rPr>
          <w:rFonts w:eastAsia="Arial" w:cs="Arial"/>
          <w:color w:val="000000" w:themeColor="text1"/>
          <w:lang w:val="en-GB"/>
        </w:rPr>
        <w:t xml:space="preserve"> nervosa</w:t>
      </w:r>
      <w:r w:rsidR="7A647D57" w:rsidRPr="625C0C94">
        <w:rPr>
          <w:rFonts w:eastAsia="Arial" w:cs="Arial"/>
          <w:color w:val="000000" w:themeColor="text1"/>
          <w:lang w:val="en-GB"/>
        </w:rPr>
        <w:t>, no socio-demographic information was gathered</w:t>
      </w:r>
      <w:r w:rsidR="1DBFD28A" w:rsidRPr="625C0C94">
        <w:rPr>
          <w:rFonts w:eastAsia="Arial" w:cs="Arial"/>
          <w:color w:val="000000" w:themeColor="text1"/>
          <w:lang w:val="en-GB"/>
        </w:rPr>
        <w:t>. They were receiving treatment as an inpatient because local psychiatr</w:t>
      </w:r>
      <w:r w:rsidR="59949C2E" w:rsidRPr="625C0C94">
        <w:rPr>
          <w:rFonts w:eastAsia="Arial" w:cs="Arial"/>
          <w:color w:val="000000" w:themeColor="text1"/>
          <w:lang w:val="en-GB"/>
        </w:rPr>
        <w:t>ists with no connection with the hospital deemed them too ill to receive treatment in the community.</w:t>
      </w:r>
      <w:r w:rsidR="690DF50D" w:rsidRPr="625C0C94">
        <w:rPr>
          <w:rFonts w:eastAsia="Arial" w:cs="Arial"/>
          <w:color w:val="000000" w:themeColor="text1"/>
          <w:lang w:val="en-GB"/>
        </w:rPr>
        <w:t xml:space="preserve"> </w:t>
      </w:r>
    </w:p>
    <w:p w14:paraId="3C30EB37" w14:textId="77777777" w:rsidR="006B7697" w:rsidRPr="00D46820" w:rsidRDefault="006B7697" w:rsidP="21F70B1C">
      <w:pPr>
        <w:spacing w:after="0"/>
        <w:rPr>
          <w:rFonts w:eastAsia="Arial" w:cs="Arial"/>
          <w:color w:val="000000" w:themeColor="text1"/>
          <w:lang w:val="en-GB"/>
        </w:rPr>
      </w:pPr>
    </w:p>
    <w:p w14:paraId="367395DB" w14:textId="77777777" w:rsidR="009C2FC2" w:rsidRDefault="598A3833" w:rsidP="21F70B1C">
      <w:pPr>
        <w:spacing w:after="0"/>
        <w:rPr>
          <w:rFonts w:eastAsia="Arial" w:cs="Arial"/>
          <w:color w:val="000000" w:themeColor="text1"/>
        </w:rPr>
      </w:pPr>
      <w:r w:rsidRPr="625C0C94">
        <w:rPr>
          <w:rFonts w:eastAsia="Arial" w:cs="Arial"/>
          <w:color w:val="000000" w:themeColor="text1"/>
          <w:lang w:val="en-GB"/>
        </w:rPr>
        <w:t xml:space="preserve">Exclusion criteria </w:t>
      </w:r>
      <w:r w:rsidR="132993F6" w:rsidRPr="625C0C94">
        <w:rPr>
          <w:rFonts w:eastAsia="Arial" w:cs="Arial"/>
          <w:color w:val="000000" w:themeColor="text1"/>
          <w:lang w:val="en-GB"/>
        </w:rPr>
        <w:t xml:space="preserve">for the study </w:t>
      </w:r>
      <w:r w:rsidRPr="625C0C94">
        <w:rPr>
          <w:rFonts w:eastAsia="Arial" w:cs="Arial"/>
          <w:color w:val="000000" w:themeColor="text1"/>
          <w:lang w:val="en-GB"/>
        </w:rPr>
        <w:t>included moderate or severe learning disability, comorbid psychosis or other sever</w:t>
      </w:r>
      <w:r w:rsidR="00D46820" w:rsidRPr="625C0C94">
        <w:rPr>
          <w:rFonts w:eastAsia="Arial" w:cs="Arial"/>
          <w:color w:val="000000" w:themeColor="text1"/>
          <w:lang w:val="en-GB"/>
        </w:rPr>
        <w:t>e</w:t>
      </w:r>
      <w:r w:rsidRPr="625C0C94">
        <w:rPr>
          <w:rFonts w:eastAsia="Arial" w:cs="Arial"/>
          <w:color w:val="000000" w:themeColor="text1"/>
          <w:lang w:val="en-GB"/>
        </w:rPr>
        <w:t xml:space="preserve"> psychiatric condition </w:t>
      </w:r>
      <w:r w:rsidR="00D46820" w:rsidRPr="625C0C94">
        <w:rPr>
          <w:rFonts w:eastAsia="Arial" w:cs="Arial"/>
          <w:color w:val="000000" w:themeColor="text1"/>
          <w:lang w:val="en-GB"/>
        </w:rPr>
        <w:t>or</w:t>
      </w:r>
      <w:r w:rsidRPr="625C0C94">
        <w:rPr>
          <w:rFonts w:eastAsia="Arial" w:cs="Arial"/>
          <w:color w:val="000000" w:themeColor="text1"/>
          <w:lang w:val="en-GB"/>
        </w:rPr>
        <w:t xml:space="preserve"> </w:t>
      </w:r>
      <w:r w:rsidR="57BBBC64" w:rsidRPr="625C0C94">
        <w:rPr>
          <w:rFonts w:eastAsia="Arial" w:cs="Arial"/>
          <w:color w:val="000000" w:themeColor="text1"/>
          <w:lang w:val="en-GB"/>
        </w:rPr>
        <w:t>no</w:t>
      </w:r>
      <w:r w:rsidRPr="625C0C94">
        <w:rPr>
          <w:rFonts w:eastAsia="Arial" w:cs="Arial"/>
          <w:color w:val="000000" w:themeColor="text1"/>
          <w:lang w:val="en-GB"/>
        </w:rPr>
        <w:t xml:space="preserve"> English language abilit</w:t>
      </w:r>
      <w:r w:rsidR="00D46820" w:rsidRPr="625C0C94">
        <w:rPr>
          <w:rFonts w:eastAsia="Arial" w:cs="Arial"/>
          <w:color w:val="000000" w:themeColor="text1"/>
          <w:lang w:val="en-GB"/>
        </w:rPr>
        <w:t>y</w:t>
      </w:r>
      <w:r w:rsidRPr="625C0C94">
        <w:rPr>
          <w:rFonts w:eastAsia="Arial" w:cs="Arial"/>
          <w:color w:val="000000" w:themeColor="text1"/>
          <w:lang w:val="en-GB"/>
        </w:rPr>
        <w:t>. Inclusion and exclusion criteria were assessed using clinical documentation or through discussions with the M</w:t>
      </w:r>
      <w:r w:rsidR="00823F2E" w:rsidRPr="625C0C94">
        <w:rPr>
          <w:rFonts w:eastAsia="Arial" w:cs="Arial"/>
          <w:color w:val="000000" w:themeColor="text1"/>
          <w:lang w:val="en-GB"/>
        </w:rPr>
        <w:t xml:space="preserve">ulti-Disciplinary </w:t>
      </w:r>
      <w:r w:rsidRPr="625C0C94">
        <w:rPr>
          <w:rFonts w:eastAsia="Arial" w:cs="Arial"/>
          <w:color w:val="000000" w:themeColor="text1"/>
          <w:lang w:val="en-GB"/>
        </w:rPr>
        <w:t>T</w:t>
      </w:r>
      <w:r w:rsidR="00823F2E" w:rsidRPr="625C0C94">
        <w:rPr>
          <w:rFonts w:eastAsia="Arial" w:cs="Arial"/>
          <w:color w:val="000000" w:themeColor="text1"/>
          <w:lang w:val="en-GB"/>
        </w:rPr>
        <w:t>eam, responsible for the patient</w:t>
      </w:r>
      <w:r w:rsidRPr="625C0C94">
        <w:rPr>
          <w:rFonts w:eastAsia="Arial" w:cs="Arial"/>
          <w:color w:val="000000" w:themeColor="text1"/>
          <w:lang w:val="en-GB"/>
        </w:rPr>
        <w:t xml:space="preserve">. </w:t>
      </w:r>
      <w:r w:rsidR="00823F2E" w:rsidRPr="625C0C94">
        <w:rPr>
          <w:rFonts w:eastAsia="Arial" w:cs="Arial"/>
          <w:color w:val="000000" w:themeColor="text1"/>
          <w:lang w:val="en-GB"/>
        </w:rPr>
        <w:t>N</w:t>
      </w:r>
      <w:r w:rsidRPr="625C0C94">
        <w:rPr>
          <w:rFonts w:eastAsia="Arial" w:cs="Arial"/>
          <w:color w:val="000000" w:themeColor="text1"/>
          <w:lang w:val="en-GB"/>
        </w:rPr>
        <w:t xml:space="preserve">o patients </w:t>
      </w:r>
      <w:r w:rsidR="00823F2E" w:rsidRPr="625C0C94">
        <w:rPr>
          <w:rFonts w:eastAsia="Arial" w:cs="Arial"/>
          <w:color w:val="000000" w:themeColor="text1"/>
          <w:lang w:val="en-GB"/>
        </w:rPr>
        <w:t>had</w:t>
      </w:r>
      <w:r w:rsidRPr="625C0C94">
        <w:rPr>
          <w:rFonts w:eastAsia="Arial" w:cs="Arial"/>
          <w:color w:val="000000" w:themeColor="text1"/>
          <w:lang w:val="en-GB"/>
        </w:rPr>
        <w:t xml:space="preserve"> a formal secondary diagnosis. A sample size of at least 12 was considered acceptable to generate exploratory findings as a pilot study. Informed consent was gained from all patients and their parents</w:t>
      </w:r>
      <w:r w:rsidR="2D456956" w:rsidRPr="625C0C94">
        <w:rPr>
          <w:rFonts w:eastAsia="Arial" w:cs="Arial"/>
          <w:color w:val="000000" w:themeColor="text1"/>
          <w:lang w:val="en-GB"/>
        </w:rPr>
        <w:t>/carers.</w:t>
      </w:r>
      <w:r w:rsidRPr="625C0C94">
        <w:rPr>
          <w:rFonts w:eastAsia="Arial" w:cs="Arial"/>
          <w:color w:val="000000" w:themeColor="text1"/>
          <w:lang w:val="en-GB"/>
        </w:rPr>
        <w:t xml:space="preserve"> The intervention was authorised and reviewed by the Schoen Clinic Newbridge Research and Ethics Committee. </w:t>
      </w:r>
    </w:p>
    <w:p w14:paraId="771506B7" w14:textId="77777777" w:rsidR="009C2FC2" w:rsidRDefault="009C2FC2" w:rsidP="21F70B1C">
      <w:pPr>
        <w:spacing w:after="0"/>
        <w:rPr>
          <w:rFonts w:eastAsia="Arial" w:cs="Arial"/>
          <w:b/>
          <w:bCs/>
          <w:color w:val="000000" w:themeColor="text1"/>
          <w:lang w:val="en-GB"/>
        </w:rPr>
      </w:pPr>
    </w:p>
    <w:p w14:paraId="052CA0E2" w14:textId="57AF31C4" w:rsidR="439FE4FA" w:rsidRPr="009C2FC2" w:rsidRDefault="439FE4FA" w:rsidP="21F70B1C">
      <w:pPr>
        <w:spacing w:after="0"/>
        <w:rPr>
          <w:rFonts w:eastAsia="Arial" w:cs="Arial"/>
          <w:color w:val="000000" w:themeColor="text1"/>
        </w:rPr>
      </w:pPr>
      <w:r w:rsidRPr="00D46820">
        <w:rPr>
          <w:rFonts w:eastAsia="Arial" w:cs="Arial"/>
          <w:b/>
          <w:bCs/>
          <w:color w:val="000000" w:themeColor="text1"/>
          <w:lang w:val="en-GB"/>
        </w:rPr>
        <w:lastRenderedPageBreak/>
        <w:t xml:space="preserve">Procedure </w:t>
      </w:r>
    </w:p>
    <w:p w14:paraId="7E6BD517" w14:textId="76FACED5" w:rsidR="4813F4A5" w:rsidRPr="00D46820" w:rsidRDefault="4813F4A5" w:rsidP="21F70B1C">
      <w:pPr>
        <w:spacing w:after="0"/>
        <w:rPr>
          <w:rFonts w:eastAsia="Arial" w:cs="Arial"/>
          <w:color w:val="000000" w:themeColor="text1"/>
          <w:lang w:val="en-GB"/>
        </w:rPr>
      </w:pPr>
    </w:p>
    <w:p w14:paraId="01DBAED3" w14:textId="4D278B5E" w:rsidR="00E028F4" w:rsidRPr="00D46820" w:rsidRDefault="598A3833" w:rsidP="21F70B1C">
      <w:pPr>
        <w:spacing w:after="0"/>
        <w:rPr>
          <w:rFonts w:eastAsia="Arial" w:cs="Arial"/>
          <w:color w:val="000000" w:themeColor="text1"/>
        </w:rPr>
      </w:pPr>
      <w:r w:rsidRPr="625C0C94">
        <w:rPr>
          <w:rFonts w:eastAsia="Arial" w:cs="Arial"/>
          <w:color w:val="000000" w:themeColor="text1"/>
          <w:lang w:val="en-GB"/>
        </w:rPr>
        <w:t xml:space="preserve">Young people were made aware of the group during their multidisciplinary meeting. Parents/carers were informed of a brief overview of the project and made aware that they would receive information and documentation via email. Young people were approached by an assistant psychologist at the same time. Both the patient and their parents/carers were </w:t>
      </w:r>
      <w:r w:rsidR="00D46820" w:rsidRPr="625C0C94">
        <w:rPr>
          <w:rFonts w:eastAsia="Arial" w:cs="Arial"/>
          <w:color w:val="000000" w:themeColor="text1"/>
          <w:lang w:val="en-GB"/>
        </w:rPr>
        <w:t>told about</w:t>
      </w:r>
      <w:r w:rsidRPr="625C0C94">
        <w:rPr>
          <w:rFonts w:eastAsia="Arial" w:cs="Arial"/>
          <w:color w:val="000000" w:themeColor="text1"/>
          <w:lang w:val="en-GB"/>
        </w:rPr>
        <w:t xml:space="preserve"> the group</w:t>
      </w:r>
      <w:r w:rsidR="00D46820" w:rsidRPr="625C0C94">
        <w:rPr>
          <w:rFonts w:eastAsia="Arial" w:cs="Arial"/>
          <w:color w:val="000000" w:themeColor="text1"/>
          <w:lang w:val="en-GB"/>
        </w:rPr>
        <w:t xml:space="preserve"> in detail. Written details were provided</w:t>
      </w:r>
      <w:r w:rsidRPr="625C0C94">
        <w:rPr>
          <w:rFonts w:eastAsia="Arial" w:cs="Arial"/>
          <w:color w:val="000000" w:themeColor="text1"/>
          <w:lang w:val="en-GB"/>
        </w:rPr>
        <w:t xml:space="preserve">. Informed consent was gained from both the patient and their parents/carers. Those who met the inclusion criteria were invited to participate. </w:t>
      </w:r>
      <w:proofErr w:type="spellStart"/>
      <w:r w:rsidRPr="625C0C94">
        <w:rPr>
          <w:rFonts w:eastAsia="Arial" w:cs="Arial"/>
          <w:color w:val="000000" w:themeColor="text1"/>
          <w:lang w:val="en-GB"/>
        </w:rPr>
        <w:t>articipants</w:t>
      </w:r>
      <w:proofErr w:type="spellEnd"/>
      <w:r w:rsidRPr="625C0C94">
        <w:rPr>
          <w:rFonts w:eastAsia="Arial" w:cs="Arial"/>
          <w:color w:val="000000" w:themeColor="text1"/>
          <w:lang w:val="en-GB"/>
        </w:rPr>
        <w:t xml:space="preserve"> were not compensated for taking part. </w:t>
      </w:r>
    </w:p>
    <w:p w14:paraId="3F3E6B3E" w14:textId="5837C58E" w:rsidR="73C53AB0" w:rsidRPr="00D46820" w:rsidRDefault="73C53AB0" w:rsidP="73C53AB0">
      <w:pPr>
        <w:rPr>
          <w:rFonts w:eastAsia="Arial" w:cs="Arial"/>
          <w:b/>
          <w:bCs/>
          <w:color w:val="000000" w:themeColor="text1"/>
          <w:lang w:val="en-GB"/>
        </w:rPr>
      </w:pPr>
    </w:p>
    <w:p w14:paraId="2208AC8F" w14:textId="72F22ADA" w:rsidR="00E028F4" w:rsidRPr="00D46820" w:rsidRDefault="12821B16" w:rsidP="73C53AB0">
      <w:pPr>
        <w:spacing w:after="0"/>
        <w:rPr>
          <w:b/>
          <w:bCs/>
        </w:rPr>
      </w:pPr>
      <w:r w:rsidRPr="00D46820">
        <w:rPr>
          <w:rFonts w:eastAsia="Arial" w:cs="Arial"/>
          <w:b/>
          <w:bCs/>
          <w:color w:val="000000" w:themeColor="text1"/>
          <w:lang w:val="en-GB"/>
        </w:rPr>
        <w:t>Design</w:t>
      </w:r>
    </w:p>
    <w:p w14:paraId="19DF7487" w14:textId="5F6C2941" w:rsidR="00E028F4" w:rsidRPr="00D46820" w:rsidRDefault="00E028F4" w:rsidP="21F70B1C">
      <w:pPr>
        <w:spacing w:after="0"/>
        <w:rPr>
          <w:rFonts w:eastAsia="Arial" w:cs="Arial"/>
          <w:color w:val="000000" w:themeColor="text1"/>
        </w:rPr>
      </w:pPr>
    </w:p>
    <w:p w14:paraId="3F59739C" w14:textId="45415797" w:rsidR="00D46820" w:rsidRPr="00D46820" w:rsidRDefault="598A3833" w:rsidP="21F70B1C">
      <w:pPr>
        <w:spacing w:after="0"/>
        <w:rPr>
          <w:rFonts w:eastAsia="Arial" w:cs="Arial"/>
          <w:color w:val="000000" w:themeColor="text1"/>
        </w:rPr>
      </w:pPr>
      <w:r w:rsidRPr="00D46820">
        <w:rPr>
          <w:rFonts w:eastAsia="Arial" w:cs="Arial"/>
          <w:color w:val="000000" w:themeColor="text1"/>
        </w:rPr>
        <w:t xml:space="preserve">The I-ERP group is a four-session </w:t>
      </w:r>
      <w:proofErr w:type="spellStart"/>
      <w:r w:rsidRPr="00D46820">
        <w:rPr>
          <w:rFonts w:eastAsia="Arial" w:cs="Arial"/>
          <w:color w:val="000000" w:themeColor="text1"/>
        </w:rPr>
        <w:t>manualised</w:t>
      </w:r>
      <w:proofErr w:type="spellEnd"/>
      <w:r w:rsidRPr="00D46820">
        <w:rPr>
          <w:rFonts w:eastAsia="Arial" w:cs="Arial"/>
          <w:color w:val="000000" w:themeColor="text1"/>
        </w:rPr>
        <w:t xml:space="preserve"> </w:t>
      </w:r>
      <w:proofErr w:type="spellStart"/>
      <w:r w:rsidRPr="00D46820">
        <w:rPr>
          <w:rFonts w:eastAsia="Arial" w:cs="Arial"/>
          <w:color w:val="000000" w:themeColor="text1"/>
        </w:rPr>
        <w:t>programme</w:t>
      </w:r>
      <w:proofErr w:type="spellEnd"/>
      <w:r w:rsidRPr="00D46820">
        <w:rPr>
          <w:rFonts w:eastAsia="Arial" w:cs="Arial"/>
          <w:color w:val="000000" w:themeColor="text1"/>
        </w:rPr>
        <w:t xml:space="preserve"> developed </w:t>
      </w:r>
      <w:r w:rsidR="00D46820" w:rsidRPr="00D46820">
        <w:rPr>
          <w:rFonts w:eastAsia="Arial" w:cs="Arial"/>
          <w:color w:val="000000" w:themeColor="text1"/>
        </w:rPr>
        <w:t xml:space="preserve">for </w:t>
      </w:r>
      <w:r w:rsidRPr="00D46820">
        <w:rPr>
          <w:rFonts w:eastAsia="Arial" w:cs="Arial"/>
          <w:color w:val="000000" w:themeColor="text1"/>
        </w:rPr>
        <w:t xml:space="preserve">adolescents. The first author </w:t>
      </w:r>
      <w:r w:rsidR="1A653709" w:rsidRPr="00D46820">
        <w:rPr>
          <w:rFonts w:eastAsia="Arial" w:cs="Arial"/>
          <w:color w:val="000000" w:themeColor="text1"/>
        </w:rPr>
        <w:t>devised</w:t>
      </w:r>
      <w:r w:rsidR="0BEFA1F1" w:rsidRPr="00D46820">
        <w:rPr>
          <w:rFonts w:eastAsia="Arial" w:cs="Arial"/>
          <w:color w:val="000000" w:themeColor="text1"/>
        </w:rPr>
        <w:t xml:space="preserve"> a </w:t>
      </w:r>
      <w:r w:rsidR="44BA3F72" w:rsidRPr="00D46820">
        <w:rPr>
          <w:rFonts w:eastAsia="Arial" w:cs="Arial"/>
          <w:color w:val="000000" w:themeColor="text1"/>
        </w:rPr>
        <w:t>Workbook</w:t>
      </w:r>
      <w:r w:rsidR="05167450" w:rsidRPr="00D46820">
        <w:rPr>
          <w:rFonts w:eastAsia="Arial" w:cs="Arial"/>
          <w:color w:val="000000" w:themeColor="text1"/>
        </w:rPr>
        <w:t xml:space="preserve"> </w:t>
      </w:r>
      <w:r w:rsidR="00D46820" w:rsidRPr="00D46820">
        <w:rPr>
          <w:rFonts w:eastAsia="Arial" w:cs="Arial"/>
          <w:color w:val="000000" w:themeColor="text1"/>
        </w:rPr>
        <w:t xml:space="preserve">and Therapists Manual. (See Supplementary Material for copies). These were </w:t>
      </w:r>
      <w:r w:rsidR="05167450" w:rsidRPr="00D46820">
        <w:rPr>
          <w:rFonts w:eastAsia="Arial" w:cs="Arial"/>
          <w:color w:val="000000" w:themeColor="text1"/>
        </w:rPr>
        <w:t>based</w:t>
      </w:r>
      <w:r w:rsidR="69969AA3" w:rsidRPr="00D46820">
        <w:rPr>
          <w:rFonts w:eastAsia="Arial" w:cs="Arial"/>
          <w:color w:val="000000" w:themeColor="text1"/>
        </w:rPr>
        <w:t xml:space="preserve"> </w:t>
      </w:r>
      <w:r w:rsidR="43A6DD98" w:rsidRPr="00D46820">
        <w:rPr>
          <w:rFonts w:eastAsia="Arial" w:cs="Arial"/>
          <w:color w:val="000000" w:themeColor="text1"/>
        </w:rPr>
        <w:t>on the</w:t>
      </w:r>
      <w:r w:rsidRPr="00D46820">
        <w:rPr>
          <w:rFonts w:eastAsia="Arial" w:cs="Arial"/>
          <w:color w:val="000000" w:themeColor="text1"/>
        </w:rPr>
        <w:t xml:space="preserve"> I-ERP manual for adults created by Professor Cheri Levinson and adapted</w:t>
      </w:r>
      <w:r w:rsidR="6711FD5D" w:rsidRPr="00D46820">
        <w:rPr>
          <w:rFonts w:eastAsia="Arial" w:cs="Arial"/>
          <w:color w:val="000000" w:themeColor="text1"/>
        </w:rPr>
        <w:t xml:space="preserve"> with her permission</w:t>
      </w:r>
      <w:r w:rsidR="39B030F3" w:rsidRPr="00D46820">
        <w:rPr>
          <w:rFonts w:eastAsia="Arial" w:cs="Arial"/>
          <w:color w:val="000000" w:themeColor="text1"/>
        </w:rPr>
        <w:t>.</w:t>
      </w:r>
      <w:r w:rsidRPr="00D46820">
        <w:rPr>
          <w:rFonts w:eastAsia="Arial" w:cs="Arial"/>
          <w:color w:val="000000" w:themeColor="text1"/>
        </w:rPr>
        <w:t xml:space="preserve"> </w:t>
      </w:r>
    </w:p>
    <w:p w14:paraId="6C6F4B9B" w14:textId="77777777" w:rsidR="00D46820" w:rsidRPr="00D46820" w:rsidRDefault="00D46820" w:rsidP="21F70B1C">
      <w:pPr>
        <w:spacing w:after="0"/>
        <w:rPr>
          <w:rFonts w:eastAsia="Arial" w:cs="Arial"/>
          <w:color w:val="000000" w:themeColor="text1"/>
        </w:rPr>
      </w:pPr>
    </w:p>
    <w:p w14:paraId="1598E289" w14:textId="4DE4062B" w:rsidR="00D46820" w:rsidRPr="00D46820" w:rsidRDefault="67795BA6" w:rsidP="21F70B1C">
      <w:pPr>
        <w:spacing w:after="0"/>
        <w:rPr>
          <w:rFonts w:eastAsia="Arial" w:cs="Arial"/>
          <w:color w:val="000000" w:themeColor="text1"/>
        </w:rPr>
      </w:pPr>
      <w:r w:rsidRPr="00D46820">
        <w:rPr>
          <w:rFonts w:eastAsia="Arial" w:cs="Arial"/>
          <w:color w:val="000000" w:themeColor="text1"/>
        </w:rPr>
        <w:t>T</w:t>
      </w:r>
      <w:r w:rsidR="598A3833" w:rsidRPr="00D46820">
        <w:rPr>
          <w:rFonts w:eastAsia="Arial" w:cs="Arial"/>
          <w:color w:val="000000" w:themeColor="text1"/>
        </w:rPr>
        <w:t xml:space="preserve">he first author, in </w:t>
      </w:r>
      <w:r w:rsidR="06DAE9F4" w:rsidRPr="00D46820">
        <w:rPr>
          <w:rFonts w:eastAsia="Arial" w:cs="Arial"/>
          <w:color w:val="000000" w:themeColor="text1"/>
        </w:rPr>
        <w:t>trial</w:t>
      </w:r>
      <w:r w:rsidR="598A3833" w:rsidRPr="00D46820">
        <w:rPr>
          <w:rFonts w:eastAsia="Arial" w:cs="Arial"/>
          <w:color w:val="000000" w:themeColor="text1"/>
        </w:rPr>
        <w:t xml:space="preserve"> testing sessions</w:t>
      </w:r>
      <w:r w:rsidR="4AF5C9D7" w:rsidRPr="00D46820">
        <w:rPr>
          <w:rFonts w:eastAsia="Arial" w:cs="Arial"/>
          <w:color w:val="000000" w:themeColor="text1"/>
        </w:rPr>
        <w:t xml:space="preserve"> with patients</w:t>
      </w:r>
      <w:r w:rsidR="598A3833" w:rsidRPr="00D46820">
        <w:rPr>
          <w:rFonts w:eastAsia="Arial" w:cs="Arial"/>
          <w:color w:val="000000" w:themeColor="text1"/>
        </w:rPr>
        <w:t xml:space="preserve"> concluded the treatment would need to be brief if the children’s attention is to be held. </w:t>
      </w:r>
      <w:r w:rsidR="59577C71" w:rsidRPr="00D46820">
        <w:rPr>
          <w:rFonts w:eastAsia="Arial" w:cs="Arial"/>
          <w:color w:val="000000" w:themeColor="text1"/>
        </w:rPr>
        <w:t>A</w:t>
      </w:r>
      <w:r w:rsidR="00D46820" w:rsidRPr="00D46820">
        <w:rPr>
          <w:rFonts w:eastAsia="Arial" w:cs="Arial"/>
          <w:color w:val="000000" w:themeColor="text1"/>
        </w:rPr>
        <w:t>N</w:t>
      </w:r>
      <w:r w:rsidR="59577C71" w:rsidRPr="00D46820">
        <w:rPr>
          <w:rFonts w:eastAsia="Arial" w:cs="Arial"/>
          <w:color w:val="000000" w:themeColor="text1"/>
        </w:rPr>
        <w:t xml:space="preserve"> in adolescence </w:t>
      </w:r>
      <w:r w:rsidR="190861F2" w:rsidRPr="00D46820">
        <w:rPr>
          <w:rFonts w:eastAsia="Arial" w:cs="Arial"/>
          <w:color w:val="000000" w:themeColor="text1"/>
        </w:rPr>
        <w:t>can be</w:t>
      </w:r>
      <w:r w:rsidR="598A3833" w:rsidRPr="00D46820">
        <w:rPr>
          <w:rFonts w:eastAsia="Arial" w:cs="Arial"/>
          <w:color w:val="000000" w:themeColor="text1"/>
        </w:rPr>
        <w:t xml:space="preserve"> less profound than in adults and long therapy sessions, for m</w:t>
      </w:r>
      <w:r w:rsidR="207CC00B" w:rsidRPr="00D46820">
        <w:rPr>
          <w:rFonts w:eastAsia="Arial" w:cs="Arial"/>
          <w:color w:val="000000" w:themeColor="text1"/>
        </w:rPr>
        <w:t>any</w:t>
      </w:r>
      <w:r w:rsidR="598A3833" w:rsidRPr="00D46820">
        <w:rPr>
          <w:rFonts w:eastAsia="Arial" w:cs="Arial"/>
          <w:color w:val="000000" w:themeColor="text1"/>
        </w:rPr>
        <w:t xml:space="preserve"> children, </w:t>
      </w:r>
      <w:r w:rsidR="455045E0" w:rsidRPr="00D46820">
        <w:rPr>
          <w:rFonts w:eastAsia="Arial" w:cs="Arial"/>
          <w:color w:val="000000" w:themeColor="text1"/>
        </w:rPr>
        <w:t>may</w:t>
      </w:r>
      <w:r w:rsidR="598A3833" w:rsidRPr="00D46820">
        <w:rPr>
          <w:rFonts w:eastAsia="Arial" w:cs="Arial"/>
          <w:color w:val="000000" w:themeColor="text1"/>
        </w:rPr>
        <w:t xml:space="preserve"> not</w:t>
      </w:r>
      <w:r w:rsidR="5CD89743" w:rsidRPr="00D46820">
        <w:rPr>
          <w:rFonts w:eastAsia="Arial" w:cs="Arial"/>
          <w:color w:val="000000" w:themeColor="text1"/>
        </w:rPr>
        <w:t xml:space="preserve"> be</w:t>
      </w:r>
      <w:r w:rsidR="598A3833" w:rsidRPr="00D46820">
        <w:rPr>
          <w:rFonts w:eastAsia="Arial" w:cs="Arial"/>
          <w:color w:val="000000" w:themeColor="text1"/>
        </w:rPr>
        <w:t xml:space="preserve"> needed. </w:t>
      </w:r>
    </w:p>
    <w:p w14:paraId="59BC61CE" w14:textId="77777777" w:rsidR="00D46820" w:rsidRPr="00D46820" w:rsidRDefault="00D46820" w:rsidP="21F70B1C">
      <w:pPr>
        <w:spacing w:after="0"/>
        <w:rPr>
          <w:rFonts w:eastAsia="Arial" w:cs="Arial"/>
          <w:color w:val="000000" w:themeColor="text1"/>
        </w:rPr>
      </w:pPr>
    </w:p>
    <w:p w14:paraId="5D33E55A" w14:textId="292F8AD4" w:rsidR="00D46820" w:rsidRPr="00D46820" w:rsidRDefault="6143CEC9" w:rsidP="00D46820">
      <w:pPr>
        <w:spacing w:after="0"/>
        <w:rPr>
          <w:rFonts w:eastAsia="Arial" w:cs="Arial"/>
          <w:color w:val="000000" w:themeColor="text1"/>
          <w:lang w:val="en-GB"/>
        </w:rPr>
      </w:pPr>
      <w:r w:rsidRPr="625C0C94">
        <w:rPr>
          <w:rFonts w:eastAsia="Arial" w:cs="Arial"/>
          <w:color w:val="000000" w:themeColor="text1"/>
        </w:rPr>
        <w:t>The authors</w:t>
      </w:r>
      <w:r w:rsidR="33AD8998" w:rsidRPr="625C0C94">
        <w:rPr>
          <w:rFonts w:eastAsia="Arial" w:cs="Arial"/>
          <w:color w:val="000000" w:themeColor="text1"/>
        </w:rPr>
        <w:t xml:space="preserve"> </w:t>
      </w:r>
      <w:r w:rsidR="227BF424" w:rsidRPr="625C0C94">
        <w:rPr>
          <w:rFonts w:eastAsia="Arial" w:cs="Arial"/>
          <w:color w:val="000000" w:themeColor="text1"/>
        </w:rPr>
        <w:t>decided</w:t>
      </w:r>
      <w:r w:rsidR="598A3833" w:rsidRPr="625C0C94">
        <w:rPr>
          <w:rFonts w:eastAsia="Arial" w:cs="Arial"/>
          <w:color w:val="000000" w:themeColor="text1"/>
        </w:rPr>
        <w:t xml:space="preserve"> </w:t>
      </w:r>
      <w:r w:rsidR="7C4C64EA" w:rsidRPr="625C0C94">
        <w:rPr>
          <w:rFonts w:eastAsia="Arial" w:cs="Arial"/>
          <w:color w:val="000000" w:themeColor="text1"/>
        </w:rPr>
        <w:t xml:space="preserve">that as </w:t>
      </w:r>
      <w:r w:rsidR="1C5C834C" w:rsidRPr="625C0C94">
        <w:rPr>
          <w:rFonts w:eastAsia="Arial" w:cs="Arial"/>
          <w:color w:val="000000" w:themeColor="text1"/>
        </w:rPr>
        <w:t xml:space="preserve">school </w:t>
      </w:r>
      <w:r w:rsidR="598A3833" w:rsidRPr="625C0C94">
        <w:rPr>
          <w:rFonts w:eastAsia="Arial" w:cs="Arial"/>
          <w:color w:val="000000" w:themeColor="text1"/>
        </w:rPr>
        <w:t xml:space="preserve">children </w:t>
      </w:r>
      <w:r w:rsidR="14E42B8C" w:rsidRPr="625C0C94">
        <w:rPr>
          <w:rFonts w:eastAsia="Arial" w:cs="Arial"/>
          <w:color w:val="000000" w:themeColor="text1"/>
        </w:rPr>
        <w:t>are</w:t>
      </w:r>
      <w:r w:rsidR="598A3833" w:rsidRPr="625C0C94">
        <w:rPr>
          <w:rFonts w:eastAsia="Arial" w:cs="Arial"/>
          <w:color w:val="000000" w:themeColor="text1"/>
        </w:rPr>
        <w:t xml:space="preserve"> </w:t>
      </w:r>
      <w:r w:rsidR="59E66506" w:rsidRPr="625C0C94">
        <w:rPr>
          <w:rFonts w:eastAsia="Arial" w:cs="Arial"/>
          <w:color w:val="000000" w:themeColor="text1"/>
        </w:rPr>
        <w:t>familiar with</w:t>
      </w:r>
      <w:r w:rsidR="598A3833" w:rsidRPr="625C0C94">
        <w:rPr>
          <w:rFonts w:eastAsia="Arial" w:cs="Arial"/>
          <w:color w:val="000000" w:themeColor="text1"/>
        </w:rPr>
        <w:t xml:space="preserve"> the concept of homework</w:t>
      </w:r>
      <w:r w:rsidR="00D46820" w:rsidRPr="625C0C94">
        <w:rPr>
          <w:rFonts w:eastAsia="Arial" w:cs="Arial"/>
          <w:color w:val="000000" w:themeColor="text1"/>
        </w:rPr>
        <w:t>, using smart devices</w:t>
      </w:r>
      <w:r w:rsidR="395D4DA3" w:rsidRPr="625C0C94">
        <w:rPr>
          <w:rFonts w:eastAsia="Arial" w:cs="Arial"/>
          <w:color w:val="000000" w:themeColor="text1"/>
        </w:rPr>
        <w:t xml:space="preserve"> and being in classes</w:t>
      </w:r>
      <w:r w:rsidR="56C7134C" w:rsidRPr="625C0C94">
        <w:rPr>
          <w:rFonts w:eastAsia="Arial" w:cs="Arial"/>
          <w:color w:val="000000" w:themeColor="text1"/>
        </w:rPr>
        <w:t>,</w:t>
      </w:r>
      <w:r w:rsidR="509ED2F3" w:rsidRPr="625C0C94">
        <w:rPr>
          <w:rFonts w:eastAsia="Arial" w:cs="Arial"/>
          <w:color w:val="000000" w:themeColor="text1"/>
        </w:rPr>
        <w:t xml:space="preserve"> </w:t>
      </w:r>
      <w:r w:rsidR="598A3833" w:rsidRPr="625C0C94">
        <w:rPr>
          <w:rFonts w:eastAsia="Arial" w:cs="Arial"/>
          <w:color w:val="000000" w:themeColor="text1"/>
        </w:rPr>
        <w:t>th</w:t>
      </w:r>
      <w:r w:rsidR="0A0F78E7" w:rsidRPr="625C0C94">
        <w:rPr>
          <w:rFonts w:eastAsia="Arial" w:cs="Arial"/>
          <w:color w:val="000000" w:themeColor="text1"/>
        </w:rPr>
        <w:t>ese</w:t>
      </w:r>
      <w:r w:rsidR="598A3833" w:rsidRPr="625C0C94">
        <w:rPr>
          <w:rFonts w:eastAsia="Arial" w:cs="Arial"/>
          <w:color w:val="000000" w:themeColor="text1"/>
        </w:rPr>
        <w:t xml:space="preserve"> would form a major feature of the </w:t>
      </w:r>
      <w:r w:rsidR="4372E11A" w:rsidRPr="625C0C94">
        <w:rPr>
          <w:rFonts w:eastAsia="Arial" w:cs="Arial"/>
          <w:color w:val="000000" w:themeColor="text1"/>
        </w:rPr>
        <w:t>new</w:t>
      </w:r>
      <w:r w:rsidR="598A3833" w:rsidRPr="625C0C94">
        <w:rPr>
          <w:rFonts w:eastAsia="Arial" w:cs="Arial"/>
          <w:color w:val="000000" w:themeColor="text1"/>
        </w:rPr>
        <w:t xml:space="preserve"> tre</w:t>
      </w:r>
      <w:r w:rsidR="00D46820" w:rsidRPr="625C0C94">
        <w:rPr>
          <w:rFonts w:eastAsia="Arial" w:cs="Arial"/>
          <w:color w:val="000000" w:themeColor="text1"/>
        </w:rPr>
        <w:t>atment. T</w:t>
      </w:r>
      <w:r w:rsidR="4B292D4D" w:rsidRPr="625C0C94">
        <w:rPr>
          <w:rFonts w:eastAsia="Arial" w:cs="Arial"/>
          <w:color w:val="000000" w:themeColor="text1"/>
        </w:rPr>
        <w:t>he</w:t>
      </w:r>
      <w:r w:rsidR="0EC598D2" w:rsidRPr="625C0C94">
        <w:rPr>
          <w:rFonts w:eastAsia="Arial" w:cs="Arial"/>
          <w:color w:val="000000" w:themeColor="text1"/>
        </w:rPr>
        <w:t xml:space="preserve"> treatment w</w:t>
      </w:r>
      <w:r w:rsidR="00D46820" w:rsidRPr="625C0C94">
        <w:rPr>
          <w:rFonts w:eastAsia="Arial" w:cs="Arial"/>
          <w:color w:val="000000" w:themeColor="text1"/>
        </w:rPr>
        <w:t>as</w:t>
      </w:r>
      <w:r w:rsidR="0EC598D2" w:rsidRPr="625C0C94">
        <w:rPr>
          <w:rFonts w:eastAsia="Arial" w:cs="Arial"/>
          <w:color w:val="000000" w:themeColor="text1"/>
        </w:rPr>
        <w:t xml:space="preserve"> delivered in group format</w:t>
      </w:r>
      <w:r w:rsidR="548ADC53" w:rsidRPr="625C0C94">
        <w:rPr>
          <w:rFonts w:eastAsia="Arial" w:cs="Arial"/>
          <w:color w:val="000000" w:themeColor="text1"/>
        </w:rPr>
        <w:t xml:space="preserve"> with self-directed work between sessions</w:t>
      </w:r>
      <w:r w:rsidR="598A3833" w:rsidRPr="625C0C94">
        <w:rPr>
          <w:rFonts w:eastAsia="Arial" w:cs="Arial"/>
          <w:color w:val="000000" w:themeColor="text1"/>
        </w:rPr>
        <w:t xml:space="preserve">. </w:t>
      </w:r>
      <w:r w:rsidR="00A65EE6">
        <w:rPr>
          <w:rFonts w:eastAsia="Arial" w:cs="Arial"/>
          <w:color w:val="000000" w:themeColor="text1"/>
        </w:rPr>
        <w:t xml:space="preserve">We introduced </w:t>
      </w:r>
      <w:r w:rsidR="69740BA0" w:rsidRPr="625C0C94">
        <w:rPr>
          <w:rFonts w:eastAsia="Arial" w:cs="Arial"/>
          <w:color w:val="000000" w:themeColor="text1"/>
        </w:rPr>
        <w:t xml:space="preserve">audio recordings (see below) </w:t>
      </w:r>
      <w:r w:rsidR="00A65EE6">
        <w:rPr>
          <w:rFonts w:eastAsia="Arial" w:cs="Arial"/>
          <w:color w:val="000000" w:themeColor="text1"/>
        </w:rPr>
        <w:t xml:space="preserve">to improve accessibility for the adolescents </w:t>
      </w:r>
      <w:r w:rsidR="69740BA0" w:rsidRPr="625C0C94">
        <w:rPr>
          <w:rFonts w:eastAsia="Arial" w:cs="Arial"/>
          <w:color w:val="000000" w:themeColor="text1"/>
        </w:rPr>
        <w:t xml:space="preserve">and </w:t>
      </w:r>
      <w:r w:rsidR="598A3833" w:rsidRPr="625C0C94">
        <w:rPr>
          <w:rFonts w:eastAsia="Arial" w:cs="Arial"/>
          <w:color w:val="000000" w:themeColor="text1"/>
        </w:rPr>
        <w:t>reduc</w:t>
      </w:r>
      <w:r w:rsidR="00A65EE6">
        <w:rPr>
          <w:rFonts w:eastAsia="Arial" w:cs="Arial"/>
          <w:color w:val="000000" w:themeColor="text1"/>
        </w:rPr>
        <w:t>ed</w:t>
      </w:r>
      <w:r w:rsidR="598A3833" w:rsidRPr="625C0C94">
        <w:rPr>
          <w:rFonts w:eastAsia="Arial" w:cs="Arial"/>
          <w:color w:val="000000" w:themeColor="text1"/>
        </w:rPr>
        <w:t xml:space="preserve"> the </w:t>
      </w:r>
      <w:r w:rsidR="00A65EE6">
        <w:rPr>
          <w:rFonts w:eastAsia="Arial" w:cs="Arial"/>
          <w:color w:val="000000" w:themeColor="text1"/>
        </w:rPr>
        <w:t xml:space="preserve">number of </w:t>
      </w:r>
      <w:r w:rsidR="598A3833" w:rsidRPr="625C0C94">
        <w:rPr>
          <w:rFonts w:eastAsia="Arial" w:cs="Arial"/>
          <w:color w:val="000000" w:themeColor="text1"/>
        </w:rPr>
        <w:t>sessions from 10 to 4</w:t>
      </w:r>
      <w:r w:rsidR="2BB84A89" w:rsidRPr="625C0C94">
        <w:rPr>
          <w:rFonts w:eastAsia="Arial" w:cs="Arial"/>
          <w:color w:val="000000" w:themeColor="text1"/>
        </w:rPr>
        <w:t xml:space="preserve">. </w:t>
      </w:r>
      <w:r w:rsidR="00D46820" w:rsidRPr="625C0C94">
        <w:rPr>
          <w:rFonts w:eastAsia="Arial" w:cs="Arial"/>
          <w:color w:val="000000" w:themeColor="text1"/>
          <w:lang w:val="en-GB"/>
        </w:rPr>
        <w:t>In addition to the Therapist Guide, the first author created Facilitator Notes which details how the group, session by session, was conducted (</w:t>
      </w:r>
      <w:r w:rsidR="00A65EE6">
        <w:rPr>
          <w:rFonts w:eastAsia="Arial" w:cs="Arial"/>
          <w:color w:val="000000" w:themeColor="text1"/>
          <w:lang w:val="en-GB"/>
        </w:rPr>
        <w:t>T</w:t>
      </w:r>
      <w:r w:rsidR="00D46820" w:rsidRPr="625C0C94">
        <w:rPr>
          <w:rFonts w:eastAsia="Arial" w:cs="Arial"/>
          <w:color w:val="000000" w:themeColor="text1"/>
          <w:lang w:val="en-GB"/>
        </w:rPr>
        <w:t>hese</w:t>
      </w:r>
      <w:r w:rsidR="00A65EE6">
        <w:rPr>
          <w:rFonts w:eastAsia="Arial" w:cs="Arial"/>
          <w:color w:val="000000" w:themeColor="text1"/>
          <w:lang w:val="en-GB"/>
        </w:rPr>
        <w:t xml:space="preserve">, together with the Patient Workbook, can be found </w:t>
      </w:r>
      <w:r w:rsidR="00D46820" w:rsidRPr="625C0C94">
        <w:rPr>
          <w:rFonts w:eastAsia="Arial" w:cs="Arial"/>
          <w:color w:val="000000" w:themeColor="text1"/>
          <w:lang w:val="en-GB"/>
        </w:rPr>
        <w:t>in Supplementary Material).</w:t>
      </w:r>
    </w:p>
    <w:p w14:paraId="79765AB1" w14:textId="77777777" w:rsidR="00D46820" w:rsidRPr="00D46820" w:rsidRDefault="00D46820" w:rsidP="00D46820">
      <w:pPr>
        <w:spacing w:after="0"/>
        <w:rPr>
          <w:rFonts w:eastAsia="Arial" w:cs="Arial"/>
          <w:color w:val="000000" w:themeColor="text1"/>
          <w:lang w:val="en-GB"/>
        </w:rPr>
      </w:pPr>
    </w:p>
    <w:p w14:paraId="1FAF1AAD" w14:textId="6D4C320B" w:rsidR="00D46820" w:rsidRPr="00D46820" w:rsidRDefault="00D46820" w:rsidP="00D46820">
      <w:pPr>
        <w:spacing w:after="0"/>
        <w:rPr>
          <w:color w:val="000000" w:themeColor="text1"/>
        </w:rPr>
      </w:pPr>
      <w:r w:rsidRPr="625C0C94">
        <w:rPr>
          <w:rFonts w:eastAsia="Arial" w:cs="Arial"/>
          <w:color w:val="000000" w:themeColor="text1"/>
        </w:rPr>
        <w:t xml:space="preserve">Session 0 was </w:t>
      </w:r>
      <w:r w:rsidR="0799B24E" w:rsidRPr="625C0C94">
        <w:rPr>
          <w:rFonts w:eastAsia="Arial" w:cs="Arial"/>
          <w:color w:val="000000" w:themeColor="text1"/>
        </w:rPr>
        <w:t>completed</w:t>
      </w:r>
      <w:r w:rsidRPr="625C0C94">
        <w:rPr>
          <w:rFonts w:eastAsia="Arial" w:cs="Arial"/>
          <w:color w:val="000000" w:themeColor="text1"/>
        </w:rPr>
        <w:t xml:space="preserve"> in a 1:1 setting, in which the young person meets with the therapist, to develop their own imaginal exposure script. Details of the procedure can be found in the Facilitator’s Notes. The script was written and recorded on an audio device. Each patient was instructed to read their script and listen to the recording each day as homework. Session 0 identified the patient’s core fears and the content of the subsequent four therapy sessions was established. All patients were given a Workbook (see Supplementary Material for the Workbook).</w:t>
      </w:r>
      <w:r w:rsidRPr="625C0C94">
        <w:rPr>
          <w:color w:val="000000" w:themeColor="text1"/>
        </w:rPr>
        <w:t xml:space="preserve"> </w:t>
      </w:r>
      <w:r w:rsidRPr="625C0C94">
        <w:rPr>
          <w:rFonts w:eastAsia="Arial" w:cs="Arial"/>
          <w:color w:val="000000" w:themeColor="text1"/>
        </w:rPr>
        <w:t xml:space="preserve">The script was written by the patient with </w:t>
      </w:r>
      <w:r w:rsidRPr="625C0C94">
        <w:rPr>
          <w:rFonts w:eastAsia="Arial" w:cs="Arial"/>
          <w:color w:val="000000" w:themeColor="text1"/>
        </w:rPr>
        <w:lastRenderedPageBreak/>
        <w:t>guidance using several prompts and using an adapted screening tool included in the original manual.</w:t>
      </w:r>
    </w:p>
    <w:p w14:paraId="2879600C" w14:textId="77777777" w:rsidR="00D46820" w:rsidRPr="00D46820" w:rsidRDefault="00D46820" w:rsidP="73C53AB0">
      <w:pPr>
        <w:spacing w:after="0"/>
        <w:rPr>
          <w:rFonts w:eastAsia="Arial" w:cs="Arial"/>
          <w:color w:val="000000" w:themeColor="text1"/>
        </w:rPr>
      </w:pPr>
    </w:p>
    <w:p w14:paraId="66720FD6" w14:textId="22169F46" w:rsidR="00E028F4" w:rsidRPr="00D46820" w:rsidRDefault="598A3833" w:rsidP="73C53AB0">
      <w:pPr>
        <w:spacing w:after="0"/>
        <w:rPr>
          <w:rFonts w:eastAsia="Arial" w:cs="Arial"/>
          <w:color w:val="000000" w:themeColor="text1"/>
          <w:lang w:val="en-GB"/>
        </w:rPr>
      </w:pPr>
      <w:r w:rsidRPr="00D46820">
        <w:rPr>
          <w:rFonts w:eastAsia="Arial" w:cs="Arial"/>
          <w:color w:val="000000" w:themeColor="text1"/>
        </w:rPr>
        <w:t>The sessions focus</w:t>
      </w:r>
      <w:r w:rsidR="00D46820" w:rsidRPr="00D46820">
        <w:rPr>
          <w:rFonts w:eastAsia="Arial" w:cs="Arial"/>
          <w:color w:val="000000" w:themeColor="text1"/>
        </w:rPr>
        <w:t>ed</w:t>
      </w:r>
      <w:r w:rsidRPr="00D46820">
        <w:rPr>
          <w:rFonts w:eastAsia="Arial" w:cs="Arial"/>
          <w:color w:val="000000" w:themeColor="text1"/>
        </w:rPr>
        <w:t xml:space="preserve"> on doing exposure within the sessions whilst recording subjective units of distress (SUDS) (see figure). </w:t>
      </w:r>
      <w:r w:rsidR="28BAE38E" w:rsidRPr="00D46820">
        <w:rPr>
          <w:rFonts w:eastAsia="Arial" w:cs="Arial"/>
          <w:color w:val="000000" w:themeColor="text1"/>
        </w:rPr>
        <w:t xml:space="preserve">Patients completed </w:t>
      </w:r>
      <w:r w:rsidR="1D4A6F6B" w:rsidRPr="00D46820">
        <w:rPr>
          <w:rFonts w:eastAsia="Arial" w:cs="Arial"/>
          <w:color w:val="000000" w:themeColor="text1"/>
        </w:rPr>
        <w:t>a</w:t>
      </w:r>
      <w:r w:rsidR="28BAE38E" w:rsidRPr="00D46820">
        <w:rPr>
          <w:rFonts w:eastAsia="Arial" w:cs="Arial"/>
          <w:color w:val="000000" w:themeColor="text1"/>
        </w:rPr>
        <w:t xml:space="preserve"> SUDS graph, in </w:t>
      </w:r>
      <w:r w:rsidR="6698253C" w:rsidRPr="00D46820">
        <w:rPr>
          <w:rFonts w:eastAsia="Arial" w:cs="Arial"/>
          <w:color w:val="000000" w:themeColor="text1"/>
        </w:rPr>
        <w:t>the I-ERP</w:t>
      </w:r>
      <w:r w:rsidR="28BAE38E" w:rsidRPr="00D46820">
        <w:rPr>
          <w:rFonts w:eastAsia="Arial" w:cs="Arial"/>
          <w:color w:val="000000" w:themeColor="text1"/>
        </w:rPr>
        <w:t xml:space="preserve"> </w:t>
      </w:r>
      <w:r w:rsidR="00D46820" w:rsidRPr="00D46820">
        <w:rPr>
          <w:rFonts w:eastAsia="Arial" w:cs="Arial"/>
          <w:color w:val="000000" w:themeColor="text1"/>
        </w:rPr>
        <w:t>Wo</w:t>
      </w:r>
      <w:r w:rsidR="28BAE38E" w:rsidRPr="00D46820">
        <w:rPr>
          <w:rFonts w:eastAsia="Arial" w:cs="Arial"/>
          <w:color w:val="000000" w:themeColor="text1"/>
        </w:rPr>
        <w:t>rkbook at the end of each session</w:t>
      </w:r>
      <w:r w:rsidR="00D46820" w:rsidRPr="00D46820">
        <w:rPr>
          <w:rFonts w:eastAsia="Arial" w:cs="Arial"/>
          <w:color w:val="000000" w:themeColor="text1"/>
        </w:rPr>
        <w:t xml:space="preserve">. This </w:t>
      </w:r>
      <w:r w:rsidR="4217A9B3" w:rsidRPr="00D46820">
        <w:rPr>
          <w:rFonts w:eastAsia="Arial" w:cs="Arial"/>
          <w:color w:val="000000" w:themeColor="text1"/>
        </w:rPr>
        <w:t>record</w:t>
      </w:r>
      <w:r w:rsidR="00D46820" w:rsidRPr="00D46820">
        <w:rPr>
          <w:rFonts w:eastAsia="Arial" w:cs="Arial"/>
          <w:color w:val="000000" w:themeColor="text1"/>
        </w:rPr>
        <w:t>ed</w:t>
      </w:r>
      <w:r w:rsidR="4217A9B3" w:rsidRPr="00D46820">
        <w:rPr>
          <w:rFonts w:eastAsia="Arial" w:cs="Arial"/>
          <w:color w:val="000000" w:themeColor="text1"/>
        </w:rPr>
        <w:t xml:space="preserve"> changes within and between sessions.</w:t>
      </w:r>
      <w:r w:rsidR="28BAE38E" w:rsidRPr="00D46820">
        <w:rPr>
          <w:rFonts w:eastAsia="Arial" w:cs="Arial"/>
          <w:color w:val="000000" w:themeColor="text1"/>
        </w:rPr>
        <w:t xml:space="preserve"> </w:t>
      </w:r>
      <w:r w:rsidRPr="00D46820">
        <w:rPr>
          <w:rFonts w:eastAsia="Arial" w:cs="Arial"/>
          <w:color w:val="000000" w:themeColor="text1"/>
        </w:rPr>
        <w:t xml:space="preserve"> </w:t>
      </w:r>
      <w:r w:rsidRPr="00D46820">
        <w:rPr>
          <w:rFonts w:eastAsia="Arial" w:cs="Arial"/>
          <w:color w:val="000000" w:themeColor="text1"/>
          <w:lang w:val="en-GB"/>
        </w:rPr>
        <w:t xml:space="preserve">The group therapist emphasised the importance of out-of-session exposure, so patients </w:t>
      </w:r>
      <w:r w:rsidR="00D46820" w:rsidRPr="00D46820">
        <w:rPr>
          <w:rFonts w:eastAsia="Arial" w:cs="Arial"/>
          <w:color w:val="000000" w:themeColor="text1"/>
          <w:lang w:val="en-GB"/>
        </w:rPr>
        <w:t>felt</w:t>
      </w:r>
      <w:r w:rsidRPr="00D46820">
        <w:rPr>
          <w:rFonts w:eastAsia="Arial" w:cs="Arial"/>
          <w:color w:val="000000" w:themeColor="text1"/>
          <w:lang w:val="en-GB"/>
        </w:rPr>
        <w:t xml:space="preserve"> responsible for behavioural change. The therapist's role </w:t>
      </w:r>
      <w:r w:rsidR="1E026437" w:rsidRPr="00D46820">
        <w:rPr>
          <w:rFonts w:eastAsia="Arial" w:cs="Arial"/>
          <w:color w:val="000000" w:themeColor="text1"/>
          <w:lang w:val="en-GB"/>
        </w:rPr>
        <w:t>was</w:t>
      </w:r>
      <w:r w:rsidRPr="00D46820">
        <w:rPr>
          <w:rFonts w:eastAsia="Arial" w:cs="Arial"/>
          <w:color w:val="000000" w:themeColor="text1"/>
          <w:lang w:val="en-GB"/>
        </w:rPr>
        <w:t xml:space="preserve"> to offer information, psychoeducation, and facilitate exposure within </w:t>
      </w:r>
      <w:r w:rsidR="00D46820" w:rsidRPr="00D46820">
        <w:rPr>
          <w:rFonts w:eastAsia="Arial" w:cs="Arial"/>
          <w:color w:val="000000" w:themeColor="text1"/>
          <w:lang w:val="en-GB"/>
        </w:rPr>
        <w:t xml:space="preserve">the </w:t>
      </w:r>
      <w:r w:rsidRPr="00D46820">
        <w:rPr>
          <w:rFonts w:eastAsia="Arial" w:cs="Arial"/>
          <w:color w:val="000000" w:themeColor="text1"/>
          <w:lang w:val="en-GB"/>
        </w:rPr>
        <w:t>sessions</w:t>
      </w:r>
      <w:r w:rsidR="00D46820" w:rsidRPr="00D46820">
        <w:rPr>
          <w:rFonts w:eastAsia="Arial" w:cs="Arial"/>
          <w:color w:val="000000" w:themeColor="text1"/>
          <w:lang w:val="en-GB"/>
        </w:rPr>
        <w:t>, by giving support when the script was read aloud and ensuring the subjects marked subjective units of distress (SUDS)</w:t>
      </w:r>
      <w:r w:rsidRPr="00D46820">
        <w:rPr>
          <w:rFonts w:eastAsia="Arial" w:cs="Arial"/>
          <w:color w:val="000000" w:themeColor="text1"/>
          <w:lang w:val="en-GB"/>
        </w:rPr>
        <w:t xml:space="preserve">. Sessions were 60 minutes and occurred weekly. </w:t>
      </w:r>
    </w:p>
    <w:p w14:paraId="271B62A8" w14:textId="572FB834" w:rsidR="00E028F4" w:rsidRPr="00D46820" w:rsidRDefault="00E028F4" w:rsidP="21F70B1C">
      <w:pPr>
        <w:spacing w:after="0"/>
        <w:rPr>
          <w:rFonts w:eastAsia="Arial" w:cs="Arial"/>
          <w:color w:val="000000" w:themeColor="text1"/>
        </w:rPr>
      </w:pPr>
    </w:p>
    <w:p w14:paraId="207296B9" w14:textId="7BF03C4E" w:rsidR="00E028F4" w:rsidRPr="00D46820" w:rsidRDefault="598A3833" w:rsidP="21F70B1C">
      <w:pPr>
        <w:spacing w:after="0"/>
        <w:rPr>
          <w:rFonts w:eastAsia="Arial" w:cs="Arial"/>
          <w:color w:val="000000" w:themeColor="text1"/>
        </w:rPr>
      </w:pPr>
      <w:r w:rsidRPr="00D46820">
        <w:rPr>
          <w:rFonts w:eastAsia="Arial" w:cs="Arial"/>
          <w:color w:val="000000" w:themeColor="text1"/>
        </w:rPr>
        <w:t xml:space="preserve">Patients were encouraged to feel their anxiety when listening to their audio recording of their scripts and </w:t>
      </w:r>
      <w:r w:rsidR="58014BE1" w:rsidRPr="00D46820">
        <w:rPr>
          <w:rFonts w:eastAsia="Arial" w:cs="Arial"/>
          <w:color w:val="000000" w:themeColor="text1"/>
        </w:rPr>
        <w:t xml:space="preserve">encouraged to </w:t>
      </w:r>
      <w:r w:rsidRPr="00D46820">
        <w:rPr>
          <w:rFonts w:eastAsia="Arial" w:cs="Arial"/>
          <w:color w:val="000000" w:themeColor="text1"/>
        </w:rPr>
        <w:t xml:space="preserve">refrain from engaging in safety </w:t>
      </w:r>
      <w:proofErr w:type="spellStart"/>
      <w:r w:rsidRPr="00D46820">
        <w:rPr>
          <w:rFonts w:eastAsia="Arial" w:cs="Arial"/>
          <w:color w:val="000000" w:themeColor="text1"/>
        </w:rPr>
        <w:t>behaviours</w:t>
      </w:r>
      <w:proofErr w:type="spellEnd"/>
      <w:r w:rsidRPr="00D46820">
        <w:rPr>
          <w:rFonts w:eastAsia="Arial" w:cs="Arial"/>
          <w:color w:val="000000" w:themeColor="text1"/>
        </w:rPr>
        <w:t xml:space="preserve">. Patients were strongly encouraged to listen to their script daily </w:t>
      </w:r>
      <w:r w:rsidR="0D8EFC68" w:rsidRPr="00D46820">
        <w:rPr>
          <w:rFonts w:eastAsia="Arial" w:cs="Arial"/>
          <w:color w:val="000000" w:themeColor="text1"/>
        </w:rPr>
        <w:t xml:space="preserve">outside of sessions </w:t>
      </w:r>
      <w:r w:rsidRPr="00D46820">
        <w:rPr>
          <w:rFonts w:eastAsia="Arial" w:cs="Arial"/>
          <w:color w:val="000000" w:themeColor="text1"/>
        </w:rPr>
        <w:t xml:space="preserve">and record their SUDS </w:t>
      </w:r>
      <w:r w:rsidR="57DE9384" w:rsidRPr="00D46820">
        <w:rPr>
          <w:rFonts w:eastAsia="Arial" w:cs="Arial"/>
          <w:color w:val="000000" w:themeColor="text1"/>
        </w:rPr>
        <w:t>which</w:t>
      </w:r>
      <w:r w:rsidRPr="00D46820">
        <w:rPr>
          <w:rFonts w:eastAsia="Arial" w:cs="Arial"/>
          <w:color w:val="000000" w:themeColor="text1"/>
        </w:rPr>
        <w:t xml:space="preserve"> was reviewed in each session. In the final session, patients </w:t>
      </w:r>
      <w:r w:rsidR="1E02DF3D" w:rsidRPr="00D46820">
        <w:rPr>
          <w:rFonts w:eastAsia="Arial" w:cs="Arial"/>
          <w:color w:val="000000" w:themeColor="text1"/>
        </w:rPr>
        <w:t>were</w:t>
      </w:r>
      <w:r w:rsidRPr="00D46820">
        <w:rPr>
          <w:rFonts w:eastAsia="Arial" w:cs="Arial"/>
          <w:color w:val="000000" w:themeColor="text1"/>
        </w:rPr>
        <w:t xml:space="preserve"> asked to share their reflections and qualitative feedback about their experience of the group. </w:t>
      </w:r>
    </w:p>
    <w:p w14:paraId="614E84C4" w14:textId="40082499" w:rsidR="4813F4A5" w:rsidRPr="00D46820" w:rsidRDefault="4813F4A5" w:rsidP="21F70B1C">
      <w:pPr>
        <w:spacing w:after="0"/>
        <w:rPr>
          <w:rFonts w:eastAsia="Arial" w:cs="Arial"/>
          <w:color w:val="000000" w:themeColor="text1"/>
        </w:rPr>
      </w:pPr>
    </w:p>
    <w:p w14:paraId="11322576" w14:textId="051533B7" w:rsidR="73C53AB0" w:rsidRPr="00D46820" w:rsidRDefault="73C53AB0" w:rsidP="73C53AB0">
      <w:pPr>
        <w:spacing w:after="0"/>
        <w:rPr>
          <w:color w:val="000000" w:themeColor="text1"/>
        </w:rPr>
      </w:pPr>
    </w:p>
    <w:p w14:paraId="22279FAC" w14:textId="2DBE4AB6" w:rsidR="00CD5592" w:rsidRPr="00D46820" w:rsidRDefault="00CD5592" w:rsidP="4813F4A5">
      <w:pPr>
        <w:spacing w:after="0"/>
        <w:rPr>
          <w:color w:val="000000" w:themeColor="text1"/>
        </w:rPr>
      </w:pPr>
    </w:p>
    <w:p w14:paraId="64101377" w14:textId="77777777" w:rsidR="00CD5592" w:rsidRPr="00D46820" w:rsidRDefault="00CD5592" w:rsidP="4813F4A5">
      <w:pPr>
        <w:spacing w:after="0"/>
        <w:rPr>
          <w:color w:val="000000" w:themeColor="text1"/>
        </w:rPr>
      </w:pPr>
    </w:p>
    <w:p w14:paraId="3DC8ECA4" w14:textId="77777777" w:rsidR="00CD5592" w:rsidRPr="00D46820" w:rsidRDefault="00CD5592" w:rsidP="4813F4A5">
      <w:pPr>
        <w:spacing w:after="0"/>
        <w:rPr>
          <w:color w:val="000000" w:themeColor="text1"/>
        </w:rPr>
      </w:pPr>
    </w:p>
    <w:p w14:paraId="224A9F77" w14:textId="77777777" w:rsidR="00CD5592" w:rsidRPr="00D46820" w:rsidRDefault="00CD5592" w:rsidP="4813F4A5">
      <w:pPr>
        <w:spacing w:after="0"/>
        <w:rPr>
          <w:color w:val="000000" w:themeColor="text1"/>
        </w:rPr>
      </w:pPr>
    </w:p>
    <w:p w14:paraId="26826139" w14:textId="77777777" w:rsidR="00CD5592" w:rsidRPr="00D46820" w:rsidRDefault="00CD5592" w:rsidP="4813F4A5">
      <w:pPr>
        <w:spacing w:after="0"/>
        <w:rPr>
          <w:color w:val="000000" w:themeColor="text1"/>
        </w:rPr>
      </w:pPr>
    </w:p>
    <w:p w14:paraId="1DFC9A2B" w14:textId="77777777" w:rsidR="00CD5592" w:rsidRPr="00D46820" w:rsidRDefault="00CD5592" w:rsidP="4813F4A5">
      <w:pPr>
        <w:spacing w:after="0"/>
        <w:rPr>
          <w:color w:val="000000" w:themeColor="text1"/>
        </w:rPr>
      </w:pPr>
    </w:p>
    <w:p w14:paraId="5CC8D0D6" w14:textId="77777777" w:rsidR="00CD5592" w:rsidRPr="00D46820" w:rsidRDefault="00CD5592" w:rsidP="4813F4A5">
      <w:pPr>
        <w:spacing w:after="0"/>
        <w:rPr>
          <w:color w:val="000000" w:themeColor="text1"/>
        </w:rPr>
      </w:pPr>
    </w:p>
    <w:p w14:paraId="0E6DA877" w14:textId="77777777" w:rsidR="00CD5592" w:rsidRPr="00D46820" w:rsidRDefault="00CD5592" w:rsidP="4813F4A5">
      <w:pPr>
        <w:spacing w:after="0"/>
        <w:rPr>
          <w:color w:val="000000" w:themeColor="text1"/>
        </w:rPr>
      </w:pPr>
    </w:p>
    <w:p w14:paraId="14D57B7A" w14:textId="77777777" w:rsidR="00CD5592" w:rsidRPr="00D46820" w:rsidRDefault="00CD5592" w:rsidP="4813F4A5">
      <w:pPr>
        <w:spacing w:after="0"/>
        <w:rPr>
          <w:color w:val="000000" w:themeColor="text1"/>
        </w:rPr>
      </w:pPr>
    </w:p>
    <w:p w14:paraId="10BBAD01" w14:textId="77777777" w:rsidR="0077244F" w:rsidRPr="00D46820" w:rsidRDefault="0077244F" w:rsidP="4813F4A5">
      <w:pPr>
        <w:spacing w:after="0"/>
        <w:rPr>
          <w:color w:val="000000" w:themeColor="text1"/>
        </w:rPr>
      </w:pPr>
    </w:p>
    <w:p w14:paraId="1C751008" w14:textId="77777777" w:rsidR="0077244F" w:rsidRPr="00D46820" w:rsidRDefault="0077244F" w:rsidP="4813F4A5">
      <w:pPr>
        <w:spacing w:after="0"/>
        <w:rPr>
          <w:color w:val="000000" w:themeColor="text1"/>
        </w:rPr>
      </w:pPr>
    </w:p>
    <w:p w14:paraId="334AC7AE" w14:textId="77777777" w:rsidR="0077244F" w:rsidRPr="00D46820" w:rsidRDefault="0077244F" w:rsidP="4813F4A5">
      <w:pPr>
        <w:spacing w:after="0"/>
        <w:rPr>
          <w:color w:val="000000" w:themeColor="text1"/>
        </w:rPr>
      </w:pPr>
    </w:p>
    <w:p w14:paraId="32D6FE56" w14:textId="77777777" w:rsidR="0077244F" w:rsidRDefault="0077244F" w:rsidP="4813F4A5">
      <w:pPr>
        <w:spacing w:after="0"/>
        <w:rPr>
          <w:color w:val="000000" w:themeColor="text1"/>
          <w:sz w:val="22"/>
          <w:szCs w:val="22"/>
        </w:rPr>
      </w:pPr>
    </w:p>
    <w:p w14:paraId="697DC8CF" w14:textId="77777777" w:rsidR="0077244F" w:rsidRDefault="0077244F" w:rsidP="4813F4A5">
      <w:pPr>
        <w:spacing w:after="0"/>
        <w:rPr>
          <w:color w:val="000000" w:themeColor="text1"/>
          <w:sz w:val="22"/>
          <w:szCs w:val="22"/>
        </w:rPr>
      </w:pPr>
    </w:p>
    <w:p w14:paraId="6B535950" w14:textId="77777777" w:rsidR="0077244F" w:rsidRDefault="0077244F" w:rsidP="4813F4A5">
      <w:pPr>
        <w:spacing w:after="0"/>
        <w:rPr>
          <w:color w:val="000000" w:themeColor="text1"/>
          <w:sz w:val="22"/>
          <w:szCs w:val="22"/>
        </w:rPr>
      </w:pPr>
    </w:p>
    <w:p w14:paraId="5918F7E7" w14:textId="77777777" w:rsidR="0077244F" w:rsidRDefault="0077244F" w:rsidP="4813F4A5">
      <w:pPr>
        <w:spacing w:after="0"/>
        <w:rPr>
          <w:color w:val="000000" w:themeColor="text1"/>
          <w:sz w:val="22"/>
          <w:szCs w:val="22"/>
        </w:rPr>
      </w:pPr>
    </w:p>
    <w:p w14:paraId="37972DA0" w14:textId="77777777" w:rsidR="00D46820" w:rsidRDefault="00D46820" w:rsidP="4813F4A5">
      <w:pPr>
        <w:spacing w:after="0"/>
        <w:rPr>
          <w:color w:val="000000" w:themeColor="text1"/>
          <w:sz w:val="22"/>
          <w:szCs w:val="22"/>
        </w:rPr>
      </w:pPr>
    </w:p>
    <w:p w14:paraId="50B1792D" w14:textId="77777777" w:rsidR="00D46820" w:rsidRDefault="00D46820" w:rsidP="4813F4A5">
      <w:pPr>
        <w:spacing w:after="0"/>
        <w:rPr>
          <w:color w:val="000000" w:themeColor="text1"/>
          <w:sz w:val="22"/>
          <w:szCs w:val="22"/>
        </w:rPr>
      </w:pPr>
    </w:p>
    <w:p w14:paraId="03E4EB4D" w14:textId="77777777" w:rsidR="00D46820" w:rsidRDefault="00D46820" w:rsidP="4813F4A5">
      <w:pPr>
        <w:spacing w:after="0"/>
        <w:rPr>
          <w:color w:val="000000" w:themeColor="text1"/>
          <w:sz w:val="22"/>
          <w:szCs w:val="22"/>
        </w:rPr>
      </w:pPr>
    </w:p>
    <w:p w14:paraId="01B9CC54" w14:textId="438296ED" w:rsidR="00E028F4" w:rsidRDefault="3309F404" w:rsidP="4813F4A5">
      <w:pPr>
        <w:spacing w:after="0"/>
        <w:rPr>
          <w:color w:val="000000" w:themeColor="text1"/>
          <w:sz w:val="22"/>
          <w:szCs w:val="22"/>
        </w:rPr>
      </w:pPr>
      <w:r w:rsidRPr="73C53AB0">
        <w:rPr>
          <w:color w:val="000000" w:themeColor="text1"/>
          <w:sz w:val="22"/>
          <w:szCs w:val="22"/>
        </w:rPr>
        <w:lastRenderedPageBreak/>
        <w:t>Table 1. Overview of the group content</w:t>
      </w:r>
    </w:p>
    <w:p w14:paraId="3EBB2AF6" w14:textId="1EC51EE8" w:rsidR="4813F4A5" w:rsidRDefault="4813F4A5" w:rsidP="4813F4A5">
      <w:pPr>
        <w:spacing w:after="0"/>
        <w:rPr>
          <w:rFonts w:ascii="Arial" w:eastAsia="Arial" w:hAnsi="Arial" w:cs="Arial"/>
          <w:color w:val="000000" w:themeColor="text1"/>
          <w:sz w:val="22"/>
          <w:szCs w:val="22"/>
        </w:rPr>
      </w:pPr>
    </w:p>
    <w:tbl>
      <w:tblPr>
        <w:tblStyle w:val="PlainTable2"/>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20"/>
        <w:gridCol w:w="3120"/>
        <w:gridCol w:w="3120"/>
      </w:tblGrid>
      <w:tr w:rsidR="335EB7BF" w14:paraId="59C23835" w14:textId="77777777" w:rsidTr="73C53A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tcBorders>
              <w:bottom w:val="single" w:sz="6" w:space="0" w:color="7F7F7F" w:themeColor="text1" w:themeTint="80"/>
            </w:tcBorders>
            <w:tcMar>
              <w:left w:w="105" w:type="dxa"/>
              <w:right w:w="105" w:type="dxa"/>
            </w:tcMar>
          </w:tcPr>
          <w:p w14:paraId="186AB88A" w14:textId="0A436529" w:rsidR="335EB7BF" w:rsidRDefault="3309F404" w:rsidP="4813F4A5">
            <w:pPr>
              <w:rPr>
                <w:color w:val="000000" w:themeColor="text1"/>
                <w:sz w:val="22"/>
                <w:szCs w:val="22"/>
                <w:lang w:val="en-GB"/>
              </w:rPr>
            </w:pPr>
            <w:r w:rsidRPr="73C53AB0">
              <w:rPr>
                <w:color w:val="000000" w:themeColor="text1"/>
                <w:sz w:val="22"/>
                <w:szCs w:val="22"/>
                <w:lang w:val="en-GB"/>
              </w:rPr>
              <w:t>Session Number</w:t>
            </w:r>
          </w:p>
        </w:tc>
        <w:tc>
          <w:tcPr>
            <w:tcW w:w="3120" w:type="dxa"/>
            <w:tcBorders>
              <w:bottom w:val="single" w:sz="6" w:space="0" w:color="7F7F7F" w:themeColor="text1" w:themeTint="80"/>
            </w:tcBorders>
            <w:tcMar>
              <w:left w:w="105" w:type="dxa"/>
              <w:right w:w="105" w:type="dxa"/>
            </w:tcMar>
          </w:tcPr>
          <w:p w14:paraId="420007F2" w14:textId="5BDC4389" w:rsidR="335EB7BF" w:rsidRDefault="4388D04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n-GB"/>
              </w:rPr>
            </w:pPr>
            <w:r w:rsidRPr="73C53AB0">
              <w:rPr>
                <w:color w:val="000000" w:themeColor="text1"/>
                <w:sz w:val="22"/>
                <w:szCs w:val="22"/>
                <w:lang w:val="en-GB"/>
              </w:rPr>
              <w:t xml:space="preserve">Programme Structure  </w:t>
            </w:r>
          </w:p>
        </w:tc>
        <w:tc>
          <w:tcPr>
            <w:tcW w:w="3120" w:type="dxa"/>
            <w:tcBorders>
              <w:bottom w:val="single" w:sz="6" w:space="0" w:color="7F7F7F" w:themeColor="text1" w:themeTint="80"/>
            </w:tcBorders>
            <w:tcMar>
              <w:left w:w="105" w:type="dxa"/>
              <w:right w:w="105" w:type="dxa"/>
            </w:tcMar>
          </w:tcPr>
          <w:p w14:paraId="40B37298" w14:textId="3573B358" w:rsidR="335EB7BF" w:rsidRDefault="335EB7B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n-GB"/>
              </w:rPr>
            </w:pPr>
          </w:p>
        </w:tc>
      </w:tr>
      <w:tr w:rsidR="335EB7BF" w14:paraId="50B5D137"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3120" w:type="dxa"/>
            <w:tcMar>
              <w:left w:w="105" w:type="dxa"/>
              <w:right w:w="105" w:type="dxa"/>
            </w:tcMar>
          </w:tcPr>
          <w:p w14:paraId="0736168A" w14:textId="3602818F" w:rsidR="335EB7BF" w:rsidRDefault="335EB7BF" w:rsidP="4813F4A5">
            <w:pPr>
              <w:rPr>
                <w:color w:val="000000" w:themeColor="text1"/>
                <w:sz w:val="22"/>
                <w:szCs w:val="22"/>
                <w:lang w:val="en-GB"/>
              </w:rPr>
            </w:pPr>
          </w:p>
          <w:p w14:paraId="5B33796B" w14:textId="5D7FF6C4" w:rsidR="335EB7BF" w:rsidRDefault="335EB7BF" w:rsidP="4813F4A5">
            <w:pPr>
              <w:rPr>
                <w:color w:val="000000" w:themeColor="text1"/>
                <w:sz w:val="22"/>
                <w:szCs w:val="22"/>
                <w:lang w:val="en-GB"/>
              </w:rPr>
            </w:pPr>
          </w:p>
        </w:tc>
        <w:tc>
          <w:tcPr>
            <w:tcW w:w="3120" w:type="dxa"/>
            <w:tcMar>
              <w:left w:w="105" w:type="dxa"/>
              <w:right w:w="105" w:type="dxa"/>
            </w:tcMar>
          </w:tcPr>
          <w:p w14:paraId="1903085F" w14:textId="3E40F149"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Session Outline</w:t>
            </w:r>
          </w:p>
        </w:tc>
        <w:tc>
          <w:tcPr>
            <w:tcW w:w="3120" w:type="dxa"/>
            <w:tcMar>
              <w:left w:w="105" w:type="dxa"/>
              <w:right w:w="105" w:type="dxa"/>
            </w:tcMar>
          </w:tcPr>
          <w:p w14:paraId="58FE1371" w14:textId="21CA7186"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Homework</w:t>
            </w:r>
          </w:p>
        </w:tc>
      </w:tr>
      <w:tr w:rsidR="335EB7BF" w14:paraId="1AA0A328"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3120" w:type="dxa"/>
            <w:tcMar>
              <w:left w:w="105" w:type="dxa"/>
              <w:right w:w="105" w:type="dxa"/>
            </w:tcMar>
          </w:tcPr>
          <w:p w14:paraId="184AF7FF" w14:textId="103A4676" w:rsidR="335EB7BF" w:rsidRDefault="4388D04F" w:rsidP="4813F4A5">
            <w:pPr>
              <w:rPr>
                <w:color w:val="000000" w:themeColor="text1"/>
                <w:sz w:val="22"/>
                <w:szCs w:val="22"/>
                <w:lang w:val="en-GB"/>
              </w:rPr>
            </w:pPr>
            <w:r w:rsidRPr="73C53AB0">
              <w:rPr>
                <w:color w:val="000000" w:themeColor="text1"/>
                <w:sz w:val="22"/>
                <w:szCs w:val="22"/>
                <w:lang w:val="en-GB"/>
              </w:rPr>
              <w:t>0</w:t>
            </w:r>
          </w:p>
        </w:tc>
        <w:tc>
          <w:tcPr>
            <w:tcW w:w="3120" w:type="dxa"/>
            <w:tcMar>
              <w:left w:w="105" w:type="dxa"/>
              <w:right w:w="105" w:type="dxa"/>
            </w:tcMar>
          </w:tcPr>
          <w:p w14:paraId="4F603C7E" w14:textId="72190659"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Assessment and psychoeducation </w:t>
            </w:r>
          </w:p>
          <w:p w14:paraId="2CA81471" w14:textId="65BEF3AC"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Screening for ED fears</w:t>
            </w:r>
          </w:p>
          <w:p w14:paraId="5117DC80" w14:textId="7E24CADE"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Writing and recording script </w:t>
            </w:r>
          </w:p>
          <w:p w14:paraId="5CFA0598" w14:textId="635D680A"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Record SUDS</w:t>
            </w:r>
          </w:p>
          <w:p w14:paraId="1ADB071A" w14:textId="4063D85B"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Complete pre-outcome measures</w:t>
            </w:r>
          </w:p>
          <w:p w14:paraId="7C56FC68" w14:textId="7DB0A82E"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tc>
        <w:tc>
          <w:tcPr>
            <w:tcW w:w="3120" w:type="dxa"/>
            <w:tcMar>
              <w:left w:w="105" w:type="dxa"/>
              <w:right w:w="105" w:type="dxa"/>
            </w:tcMar>
          </w:tcPr>
          <w:p w14:paraId="62734647" w14:textId="58B4F9E0"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tc>
      </w:tr>
      <w:tr w:rsidR="335EB7BF" w14:paraId="10629EB5"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3120" w:type="dxa"/>
            <w:tcMar>
              <w:left w:w="105" w:type="dxa"/>
              <w:right w:w="105" w:type="dxa"/>
            </w:tcMar>
          </w:tcPr>
          <w:p w14:paraId="4B9F1A16" w14:textId="22D719C3" w:rsidR="335EB7BF" w:rsidRDefault="4388D04F" w:rsidP="4813F4A5">
            <w:pPr>
              <w:rPr>
                <w:color w:val="000000" w:themeColor="text1"/>
                <w:sz w:val="22"/>
                <w:szCs w:val="22"/>
                <w:lang w:val="en-GB"/>
              </w:rPr>
            </w:pPr>
            <w:r w:rsidRPr="73C53AB0">
              <w:rPr>
                <w:color w:val="000000" w:themeColor="text1"/>
                <w:sz w:val="22"/>
                <w:szCs w:val="22"/>
                <w:lang w:val="en-GB"/>
              </w:rPr>
              <w:t>1</w:t>
            </w:r>
          </w:p>
        </w:tc>
        <w:tc>
          <w:tcPr>
            <w:tcW w:w="3120" w:type="dxa"/>
            <w:tcMar>
              <w:left w:w="105" w:type="dxa"/>
              <w:right w:w="105" w:type="dxa"/>
            </w:tcMar>
          </w:tcPr>
          <w:p w14:paraId="50F9CDDA" w14:textId="751E170A"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Common responses to exposure</w:t>
            </w:r>
          </w:p>
          <w:p w14:paraId="562619A5" w14:textId="60FC0853"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Explore safety behaviours </w:t>
            </w:r>
          </w:p>
          <w:p w14:paraId="58708E4D" w14:textId="3E32F11C"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Listening to script</w:t>
            </w:r>
          </w:p>
          <w:p w14:paraId="32E18134" w14:textId="26C1F60C"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Record SUDS</w:t>
            </w:r>
          </w:p>
          <w:p w14:paraId="4C21BAB3" w14:textId="30F0F640"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Complete SUDS graph</w:t>
            </w:r>
          </w:p>
        </w:tc>
        <w:tc>
          <w:tcPr>
            <w:tcW w:w="3120" w:type="dxa"/>
            <w:tcMar>
              <w:left w:w="105" w:type="dxa"/>
              <w:right w:w="105" w:type="dxa"/>
            </w:tcMar>
          </w:tcPr>
          <w:p w14:paraId="17B4C6CC" w14:textId="28BD0EF7"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Listen to audio recording of the script and record SUDS</w:t>
            </w:r>
          </w:p>
        </w:tc>
      </w:tr>
      <w:tr w:rsidR="335EB7BF" w14:paraId="43E9F192"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3120" w:type="dxa"/>
            <w:tcMar>
              <w:left w:w="105" w:type="dxa"/>
              <w:right w:w="105" w:type="dxa"/>
            </w:tcMar>
          </w:tcPr>
          <w:p w14:paraId="470E0D30" w14:textId="371F6F3D" w:rsidR="335EB7BF" w:rsidRDefault="4388D04F" w:rsidP="4813F4A5">
            <w:pPr>
              <w:rPr>
                <w:color w:val="000000" w:themeColor="text1"/>
                <w:sz w:val="22"/>
                <w:szCs w:val="22"/>
                <w:lang w:val="en-GB"/>
              </w:rPr>
            </w:pPr>
            <w:r w:rsidRPr="73C53AB0">
              <w:rPr>
                <w:color w:val="000000" w:themeColor="text1"/>
                <w:sz w:val="22"/>
                <w:szCs w:val="22"/>
                <w:lang w:val="en-GB"/>
              </w:rPr>
              <w:t>2</w:t>
            </w:r>
          </w:p>
        </w:tc>
        <w:tc>
          <w:tcPr>
            <w:tcW w:w="3120" w:type="dxa"/>
            <w:tcMar>
              <w:left w:w="105" w:type="dxa"/>
              <w:right w:w="105" w:type="dxa"/>
            </w:tcMar>
          </w:tcPr>
          <w:p w14:paraId="6B8A604E" w14:textId="096CD082"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Common responses to exposure</w:t>
            </w:r>
          </w:p>
          <w:p w14:paraId="4355DC23" w14:textId="6B4BAF79"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Explore safety behaviours  </w:t>
            </w:r>
          </w:p>
          <w:p w14:paraId="1118B800" w14:textId="3D1EB8DD"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73C53AB0">
              <w:rPr>
                <w:color w:val="000000" w:themeColor="text1"/>
                <w:sz w:val="22"/>
                <w:szCs w:val="22"/>
                <w:lang w:val="en-GB"/>
              </w:rPr>
              <w:t xml:space="preserve">Listening to script </w:t>
            </w:r>
          </w:p>
          <w:p w14:paraId="3DAADDF4" w14:textId="347BC9BC"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73C53AB0">
              <w:rPr>
                <w:color w:val="000000" w:themeColor="text1"/>
                <w:sz w:val="22"/>
                <w:szCs w:val="22"/>
                <w:lang w:val="en-GB"/>
              </w:rPr>
              <w:t>Record SUDS</w:t>
            </w:r>
          </w:p>
          <w:p w14:paraId="79B7C842" w14:textId="684C213D"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73C53AB0">
              <w:rPr>
                <w:color w:val="000000" w:themeColor="text1"/>
                <w:sz w:val="22"/>
                <w:szCs w:val="22"/>
                <w:lang w:val="en-GB"/>
              </w:rPr>
              <w:t>Complete SUDS graph</w:t>
            </w:r>
          </w:p>
        </w:tc>
        <w:tc>
          <w:tcPr>
            <w:tcW w:w="3120" w:type="dxa"/>
            <w:tcMar>
              <w:left w:w="105" w:type="dxa"/>
              <w:right w:w="105" w:type="dxa"/>
            </w:tcMar>
          </w:tcPr>
          <w:p w14:paraId="76DB2C69" w14:textId="270613FB"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Listen to audio recording of the script and record SUDS</w:t>
            </w:r>
          </w:p>
        </w:tc>
      </w:tr>
      <w:tr w:rsidR="335EB7BF" w14:paraId="2960C4F6"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3120" w:type="dxa"/>
            <w:tcMar>
              <w:left w:w="105" w:type="dxa"/>
              <w:right w:w="105" w:type="dxa"/>
            </w:tcMar>
          </w:tcPr>
          <w:p w14:paraId="4E03A7A2" w14:textId="3970D0A3" w:rsidR="335EB7BF" w:rsidRDefault="4388D04F" w:rsidP="4813F4A5">
            <w:pPr>
              <w:rPr>
                <w:color w:val="000000" w:themeColor="text1"/>
                <w:sz w:val="22"/>
                <w:szCs w:val="22"/>
                <w:lang w:val="en-GB"/>
              </w:rPr>
            </w:pPr>
            <w:r w:rsidRPr="73C53AB0">
              <w:rPr>
                <w:color w:val="000000" w:themeColor="text1"/>
                <w:sz w:val="22"/>
                <w:szCs w:val="22"/>
                <w:lang w:val="en-GB"/>
              </w:rPr>
              <w:t>3</w:t>
            </w:r>
          </w:p>
        </w:tc>
        <w:tc>
          <w:tcPr>
            <w:tcW w:w="3120" w:type="dxa"/>
            <w:tcMar>
              <w:left w:w="105" w:type="dxa"/>
              <w:right w:w="105" w:type="dxa"/>
            </w:tcMar>
          </w:tcPr>
          <w:p w14:paraId="215FA0A8" w14:textId="1E5C6539"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Common responses to exposure</w:t>
            </w:r>
          </w:p>
          <w:p w14:paraId="33B082F6" w14:textId="3481441F"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Explore safety behaviours   </w:t>
            </w:r>
          </w:p>
          <w:p w14:paraId="02E6ABAA" w14:textId="3AAF2951"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73C53AB0">
              <w:rPr>
                <w:color w:val="000000" w:themeColor="text1"/>
                <w:sz w:val="22"/>
                <w:szCs w:val="22"/>
                <w:lang w:val="en-GB"/>
              </w:rPr>
              <w:t xml:space="preserve">Listening to script  </w:t>
            </w:r>
          </w:p>
          <w:p w14:paraId="70D135F2" w14:textId="7CB6EE98"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73C53AB0">
              <w:rPr>
                <w:color w:val="000000" w:themeColor="text1"/>
                <w:sz w:val="22"/>
                <w:szCs w:val="22"/>
                <w:lang w:val="en-GB"/>
              </w:rPr>
              <w:t xml:space="preserve">Record SUDS </w:t>
            </w:r>
          </w:p>
          <w:p w14:paraId="7B291A50" w14:textId="51F087DA"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73C53AB0">
              <w:rPr>
                <w:color w:val="000000" w:themeColor="text1"/>
                <w:sz w:val="22"/>
                <w:szCs w:val="22"/>
                <w:lang w:val="en-GB"/>
              </w:rPr>
              <w:t>Complete SUDS graph</w:t>
            </w:r>
          </w:p>
        </w:tc>
        <w:tc>
          <w:tcPr>
            <w:tcW w:w="3120" w:type="dxa"/>
            <w:tcMar>
              <w:left w:w="105" w:type="dxa"/>
              <w:right w:w="105" w:type="dxa"/>
            </w:tcMar>
          </w:tcPr>
          <w:p w14:paraId="5B59A22D" w14:textId="43BA9C92"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Listen to audio recording of the script and record SUDS</w:t>
            </w:r>
          </w:p>
        </w:tc>
      </w:tr>
      <w:tr w:rsidR="335EB7BF" w14:paraId="2B7C7984"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3120" w:type="dxa"/>
            <w:tcMar>
              <w:left w:w="105" w:type="dxa"/>
              <w:right w:w="105" w:type="dxa"/>
            </w:tcMar>
          </w:tcPr>
          <w:p w14:paraId="23D2E3C6" w14:textId="49A7871C" w:rsidR="335EB7BF" w:rsidRDefault="4388D04F" w:rsidP="4813F4A5">
            <w:pPr>
              <w:rPr>
                <w:color w:val="000000" w:themeColor="text1"/>
                <w:sz w:val="22"/>
                <w:szCs w:val="22"/>
                <w:lang w:val="en-GB"/>
              </w:rPr>
            </w:pPr>
            <w:r w:rsidRPr="73C53AB0">
              <w:rPr>
                <w:color w:val="000000" w:themeColor="text1"/>
                <w:sz w:val="22"/>
                <w:szCs w:val="22"/>
                <w:lang w:val="en-GB"/>
              </w:rPr>
              <w:t>4</w:t>
            </w:r>
          </w:p>
        </w:tc>
        <w:tc>
          <w:tcPr>
            <w:tcW w:w="3120" w:type="dxa"/>
            <w:tcMar>
              <w:left w:w="105" w:type="dxa"/>
              <w:right w:w="105" w:type="dxa"/>
            </w:tcMar>
          </w:tcPr>
          <w:p w14:paraId="375AABA3" w14:textId="73B161D3"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Common responses to exposure</w:t>
            </w:r>
          </w:p>
          <w:p w14:paraId="6DF56305" w14:textId="1E4EE834"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Explore safety behaviours   </w:t>
            </w:r>
          </w:p>
          <w:p w14:paraId="000235A9" w14:textId="45C2BCD7"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73C53AB0">
              <w:rPr>
                <w:color w:val="000000" w:themeColor="text1"/>
                <w:sz w:val="22"/>
                <w:szCs w:val="22"/>
                <w:lang w:val="en-GB"/>
              </w:rPr>
              <w:t xml:space="preserve">Listening to script  </w:t>
            </w:r>
          </w:p>
          <w:p w14:paraId="6A41AD2C" w14:textId="1EF55F55"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73C53AB0">
              <w:rPr>
                <w:color w:val="000000" w:themeColor="text1"/>
                <w:sz w:val="22"/>
                <w:szCs w:val="22"/>
                <w:lang w:val="en-GB"/>
              </w:rPr>
              <w:t xml:space="preserve">Record SUDS </w:t>
            </w:r>
          </w:p>
          <w:p w14:paraId="48D21B80" w14:textId="516AB58B"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73C53AB0">
              <w:rPr>
                <w:color w:val="000000" w:themeColor="text1"/>
                <w:sz w:val="22"/>
                <w:szCs w:val="22"/>
                <w:lang w:val="en-GB"/>
              </w:rPr>
              <w:t>Complete SUDS graph</w:t>
            </w:r>
          </w:p>
          <w:p w14:paraId="4C75708E" w14:textId="6F27183A"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73C53AB0">
              <w:rPr>
                <w:color w:val="000000" w:themeColor="text1"/>
                <w:sz w:val="22"/>
                <w:szCs w:val="22"/>
                <w:lang w:val="en-GB"/>
              </w:rPr>
              <w:t>What I Learned in Exposure Therapy or What I know About Anxiety Now</w:t>
            </w:r>
          </w:p>
          <w:p w14:paraId="23B7D7DC" w14:textId="1BD6C2E6"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73C53AB0">
              <w:rPr>
                <w:color w:val="000000" w:themeColor="text1"/>
                <w:sz w:val="22"/>
                <w:szCs w:val="22"/>
                <w:lang w:val="en-GB"/>
              </w:rPr>
              <w:t>Complete post-outcome measures</w:t>
            </w:r>
          </w:p>
          <w:p w14:paraId="6A556459" w14:textId="79184E1E"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c>
          <w:tcPr>
            <w:tcW w:w="3120" w:type="dxa"/>
            <w:tcMar>
              <w:left w:w="105" w:type="dxa"/>
              <w:right w:w="105" w:type="dxa"/>
            </w:tcMar>
          </w:tcPr>
          <w:p w14:paraId="574E7770" w14:textId="6BBE2E08"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tc>
      </w:tr>
    </w:tbl>
    <w:p w14:paraId="1611B31C" w14:textId="7AFA8F47" w:rsidR="00E028F4" w:rsidRDefault="00E028F4" w:rsidP="4813F4A5">
      <w:pPr>
        <w:spacing w:after="0"/>
        <w:rPr>
          <w:color w:val="000000" w:themeColor="text1"/>
          <w:sz w:val="22"/>
          <w:szCs w:val="22"/>
        </w:rPr>
      </w:pPr>
    </w:p>
    <w:p w14:paraId="6DDC94F9" w14:textId="5672CCE1" w:rsidR="00E028F4" w:rsidRDefault="00E028F4" w:rsidP="4813F4A5">
      <w:pPr>
        <w:spacing w:after="0"/>
        <w:rPr>
          <w:color w:val="000000" w:themeColor="text1"/>
          <w:sz w:val="22"/>
          <w:szCs w:val="22"/>
        </w:rPr>
      </w:pPr>
    </w:p>
    <w:p w14:paraId="7B020C7F" w14:textId="5FFD28B9" w:rsidR="00E028F4" w:rsidRDefault="00E028F4" w:rsidP="21F70B1C">
      <w:pPr>
        <w:spacing w:after="0"/>
        <w:rPr>
          <w:color w:val="000000" w:themeColor="text1"/>
          <w:sz w:val="22"/>
          <w:szCs w:val="22"/>
        </w:rPr>
      </w:pPr>
    </w:p>
    <w:p w14:paraId="715837E5" w14:textId="77777777" w:rsidR="00D46820" w:rsidRDefault="00D46820" w:rsidP="21F70B1C">
      <w:pPr>
        <w:spacing w:after="0"/>
        <w:rPr>
          <w:b/>
          <w:bCs/>
          <w:color w:val="000000" w:themeColor="text1"/>
          <w:lang w:val="en-GB"/>
        </w:rPr>
      </w:pPr>
    </w:p>
    <w:p w14:paraId="04558D38" w14:textId="00239D5A" w:rsidR="00E028F4" w:rsidRPr="00823F2E" w:rsidRDefault="598A3833" w:rsidP="21F70B1C">
      <w:pPr>
        <w:spacing w:after="0"/>
        <w:rPr>
          <w:b/>
          <w:bCs/>
          <w:color w:val="000000" w:themeColor="text1"/>
        </w:rPr>
      </w:pPr>
      <w:r w:rsidRPr="73C53AB0">
        <w:rPr>
          <w:b/>
          <w:bCs/>
          <w:color w:val="000000" w:themeColor="text1"/>
          <w:lang w:val="en-GB"/>
        </w:rPr>
        <w:lastRenderedPageBreak/>
        <w:t xml:space="preserve">Measures  </w:t>
      </w:r>
    </w:p>
    <w:p w14:paraId="799AA124" w14:textId="687259DB" w:rsidR="00E028F4" w:rsidRPr="00823F2E" w:rsidRDefault="00E028F4" w:rsidP="21F70B1C">
      <w:pPr>
        <w:rPr>
          <w:color w:val="000000" w:themeColor="text1"/>
        </w:rPr>
      </w:pPr>
    </w:p>
    <w:p w14:paraId="469B53B6" w14:textId="341A10C6" w:rsidR="00E028F4" w:rsidRPr="00823F2E" w:rsidRDefault="598A3833" w:rsidP="21F70B1C">
      <w:pPr>
        <w:spacing w:after="0"/>
        <w:rPr>
          <w:b/>
          <w:bCs/>
          <w:color w:val="000000" w:themeColor="text1"/>
        </w:rPr>
      </w:pPr>
      <w:r w:rsidRPr="73C53AB0">
        <w:rPr>
          <w:b/>
          <w:bCs/>
          <w:color w:val="000000" w:themeColor="text1"/>
          <w:lang w:val="en-GB"/>
        </w:rPr>
        <w:t xml:space="preserve">Eating Disorder Examination-Questionnaire (EDE-Q; Fairburn &amp; Beglin, 1994). </w:t>
      </w:r>
    </w:p>
    <w:p w14:paraId="0CCA9A6E" w14:textId="3BB93D94" w:rsidR="73C53AB0" w:rsidRDefault="73C53AB0" w:rsidP="73C53AB0">
      <w:pPr>
        <w:spacing w:after="0"/>
        <w:rPr>
          <w:b/>
          <w:bCs/>
          <w:color w:val="000000" w:themeColor="text1"/>
          <w:lang w:val="en-GB"/>
        </w:rPr>
      </w:pPr>
    </w:p>
    <w:p w14:paraId="406A6B09" w14:textId="7A965E88" w:rsidR="00E028F4" w:rsidRDefault="598A3833" w:rsidP="21F70B1C">
      <w:pPr>
        <w:spacing w:after="0"/>
        <w:rPr>
          <w:color w:val="000000" w:themeColor="text1"/>
          <w:lang w:val="en-GB"/>
        </w:rPr>
      </w:pPr>
      <w:r w:rsidRPr="625C0C94">
        <w:rPr>
          <w:color w:val="000000" w:themeColor="text1"/>
          <w:lang w:val="en-GB"/>
        </w:rPr>
        <w:t xml:space="preserve">The EDE-Q is </w:t>
      </w:r>
      <w:r w:rsidR="62BFF646" w:rsidRPr="625C0C94">
        <w:rPr>
          <w:color w:val="000000" w:themeColor="text1"/>
          <w:lang w:val="en-GB"/>
        </w:rPr>
        <w:t>a</w:t>
      </w:r>
      <w:r w:rsidRPr="625C0C94">
        <w:rPr>
          <w:color w:val="000000" w:themeColor="text1"/>
          <w:lang w:val="en-GB"/>
        </w:rPr>
        <w:t xml:space="preserve"> self-report questionnaire consisting of 28 items. The questionnaire assesses the frequency and severity of </w:t>
      </w:r>
      <w:r w:rsidR="6A3D9325" w:rsidRPr="625C0C94">
        <w:rPr>
          <w:color w:val="000000" w:themeColor="text1"/>
          <w:lang w:val="en-GB"/>
        </w:rPr>
        <w:t>behaviours</w:t>
      </w:r>
      <w:r w:rsidRPr="625C0C94">
        <w:rPr>
          <w:color w:val="000000" w:themeColor="text1"/>
          <w:lang w:val="en-GB"/>
        </w:rPr>
        <w:t xml:space="preserve"> that are associated with AN. The questionnaire has four subscales which assess restraint, eating concern, shape concern, and weight concern. The questionnaire generates an overall global score where a higher score is indicative of more problematic eating concerns. The EDE-Q shows good internal consistency and re-test reliability (Rose et al., 2013). </w:t>
      </w:r>
    </w:p>
    <w:p w14:paraId="348DFC90" w14:textId="77777777" w:rsidR="0077244F" w:rsidRPr="00823F2E" w:rsidRDefault="0077244F" w:rsidP="21F70B1C">
      <w:pPr>
        <w:spacing w:after="0"/>
        <w:rPr>
          <w:color w:val="000000" w:themeColor="text1"/>
        </w:rPr>
      </w:pPr>
    </w:p>
    <w:p w14:paraId="1A78051E" w14:textId="22E33938" w:rsidR="598A3833" w:rsidRDefault="598A3833" w:rsidP="73C53AB0">
      <w:pPr>
        <w:rPr>
          <w:b/>
          <w:bCs/>
          <w:color w:val="000000" w:themeColor="text1"/>
          <w:lang w:val="en-GB"/>
        </w:rPr>
      </w:pPr>
      <w:r w:rsidRPr="73C53AB0">
        <w:rPr>
          <w:b/>
          <w:bCs/>
          <w:color w:val="000000" w:themeColor="text1"/>
          <w:lang w:val="en-GB"/>
        </w:rPr>
        <w:t>The Revised Child Anxiety and Depression Scale (RCADS) (</w:t>
      </w:r>
      <w:proofErr w:type="spellStart"/>
      <w:r w:rsidRPr="73C53AB0">
        <w:rPr>
          <w:b/>
          <w:bCs/>
          <w:color w:val="000000" w:themeColor="text1"/>
          <w:lang w:val="en-GB"/>
        </w:rPr>
        <w:t>Chorpita</w:t>
      </w:r>
      <w:proofErr w:type="spellEnd"/>
      <w:r w:rsidRPr="73C53AB0">
        <w:rPr>
          <w:b/>
          <w:bCs/>
          <w:color w:val="000000" w:themeColor="text1"/>
          <w:lang w:val="en-GB"/>
        </w:rPr>
        <w:t xml:space="preserve"> et al., 2000).</w:t>
      </w:r>
    </w:p>
    <w:p w14:paraId="6D6B6334" w14:textId="0C363C8E" w:rsidR="00E028F4" w:rsidRPr="00823F2E" w:rsidRDefault="598A3833" w:rsidP="73C53AB0">
      <w:pPr>
        <w:spacing w:after="0"/>
        <w:rPr>
          <w:color w:val="000000" w:themeColor="text1"/>
        </w:rPr>
      </w:pPr>
      <w:r w:rsidRPr="625C0C94">
        <w:rPr>
          <w:color w:val="000000" w:themeColor="text1"/>
          <w:lang w:val="en-GB"/>
        </w:rPr>
        <w:t>The RCADS</w:t>
      </w:r>
      <w:r w:rsidR="49748B1F" w:rsidRPr="625C0C94">
        <w:rPr>
          <w:color w:val="000000" w:themeColor="text1"/>
          <w:lang w:val="en-GB"/>
        </w:rPr>
        <w:t xml:space="preserve"> </w:t>
      </w:r>
      <w:r w:rsidRPr="625C0C94">
        <w:rPr>
          <w:color w:val="000000" w:themeColor="text1"/>
          <w:lang w:val="en-GB"/>
        </w:rPr>
        <w:t xml:space="preserve">is a 47-item, youth self-report questionnaire consisting of four subscales to assess separation anxiety disorder, social phobia, generalised anxiety disorder, panic disorder, obsessive-compulsive disorder, and major depressive disorder (low mood), it also creates a total anxiety score and total internalising score. Higher scores on the scale indicate increased severity of </w:t>
      </w:r>
      <w:r w:rsidR="6BEEB123" w:rsidRPr="625C0C94">
        <w:rPr>
          <w:color w:val="000000" w:themeColor="text1"/>
          <w:lang w:val="en-GB"/>
        </w:rPr>
        <w:t>behaviours</w:t>
      </w:r>
      <w:r w:rsidRPr="625C0C94">
        <w:rPr>
          <w:color w:val="000000" w:themeColor="text1"/>
          <w:lang w:val="en-GB"/>
        </w:rPr>
        <w:t>. The RCADS shows robust internal consistency reliability and good test-retest reliability (Piqueras, Martín-</w:t>
      </w:r>
      <w:proofErr w:type="spellStart"/>
      <w:r w:rsidRPr="625C0C94">
        <w:rPr>
          <w:color w:val="000000" w:themeColor="text1"/>
          <w:lang w:val="en-GB"/>
        </w:rPr>
        <w:t>Vivar</w:t>
      </w:r>
      <w:proofErr w:type="spellEnd"/>
      <w:r w:rsidRPr="625C0C94">
        <w:rPr>
          <w:color w:val="000000" w:themeColor="text1"/>
          <w:lang w:val="en-GB"/>
        </w:rPr>
        <w:t xml:space="preserve">, </w:t>
      </w:r>
      <w:proofErr w:type="spellStart"/>
      <w:r w:rsidRPr="625C0C94">
        <w:rPr>
          <w:color w:val="000000" w:themeColor="text1"/>
          <w:lang w:val="en-GB"/>
        </w:rPr>
        <w:t>Sandin</w:t>
      </w:r>
      <w:proofErr w:type="spellEnd"/>
      <w:r w:rsidRPr="625C0C94">
        <w:rPr>
          <w:color w:val="000000" w:themeColor="text1"/>
          <w:lang w:val="en-GB"/>
        </w:rPr>
        <w:t>, San Luis, &amp; Pineda, 2017).</w:t>
      </w:r>
    </w:p>
    <w:p w14:paraId="0C1FF23C" w14:textId="5F224722" w:rsidR="73C53AB0" w:rsidRDefault="73C53AB0" w:rsidP="73C53AB0">
      <w:pPr>
        <w:spacing w:after="0"/>
        <w:rPr>
          <w:color w:val="000000" w:themeColor="text1"/>
          <w:lang w:val="en-GB"/>
        </w:rPr>
      </w:pPr>
    </w:p>
    <w:p w14:paraId="199DFA87" w14:textId="2F145A5B" w:rsidR="00E028F4" w:rsidRPr="00823F2E" w:rsidRDefault="598A3833" w:rsidP="21F70B1C">
      <w:pPr>
        <w:spacing w:after="0"/>
        <w:rPr>
          <w:b/>
          <w:bCs/>
          <w:color w:val="000000" w:themeColor="text1"/>
        </w:rPr>
      </w:pPr>
      <w:r w:rsidRPr="73C53AB0">
        <w:rPr>
          <w:b/>
          <w:bCs/>
          <w:color w:val="000000" w:themeColor="text1"/>
          <w:lang w:val="en-GB"/>
        </w:rPr>
        <w:t>Fear of Food Measure (FOFM; Levinson &amp; Byrne, 2015).</w:t>
      </w:r>
    </w:p>
    <w:p w14:paraId="24366D15" w14:textId="507E3A50" w:rsidR="73C53AB0" w:rsidRDefault="73C53AB0" w:rsidP="73C53AB0">
      <w:pPr>
        <w:spacing w:after="0"/>
        <w:rPr>
          <w:b/>
          <w:bCs/>
          <w:color w:val="000000" w:themeColor="text1"/>
          <w:lang w:val="en-GB"/>
        </w:rPr>
      </w:pPr>
    </w:p>
    <w:p w14:paraId="63E3F556" w14:textId="296139A3" w:rsidR="00E028F4" w:rsidRPr="00823F2E" w:rsidRDefault="598A3833" w:rsidP="21F70B1C">
      <w:pPr>
        <w:spacing w:after="0"/>
        <w:rPr>
          <w:color w:val="000000" w:themeColor="text1"/>
        </w:rPr>
      </w:pPr>
      <w:r w:rsidRPr="73C53AB0">
        <w:rPr>
          <w:color w:val="000000" w:themeColor="text1"/>
          <w:lang w:val="en-GB"/>
        </w:rPr>
        <w:t xml:space="preserve">The FOFM is a 25-item self-report questionnaire that measures fears related to eating containing three subscales; anxiety about eating, feared concern, and food anxiety </w:t>
      </w:r>
      <w:r w:rsidR="4529094E" w:rsidRPr="73C53AB0">
        <w:rPr>
          <w:color w:val="000000" w:themeColor="text1"/>
          <w:lang w:val="en-GB"/>
        </w:rPr>
        <w:t>behaviours</w:t>
      </w:r>
      <w:r w:rsidRPr="73C53AB0">
        <w:rPr>
          <w:color w:val="000000" w:themeColor="text1"/>
          <w:lang w:val="en-GB"/>
        </w:rPr>
        <w:t>. FOFM has been demonstrated to show sensitivity to changes in fear during exposure, internal consistency ranged from good to excellent (Levinson &amp; Byrne, 2015)</w:t>
      </w:r>
      <w:r w:rsidR="0FB531F0" w:rsidRPr="73C53AB0">
        <w:rPr>
          <w:color w:val="000000" w:themeColor="text1"/>
          <w:lang w:val="en-GB"/>
        </w:rPr>
        <w:t>.</w:t>
      </w:r>
    </w:p>
    <w:p w14:paraId="54700F51" w14:textId="365242EC" w:rsidR="304A0E5D" w:rsidRPr="00823F2E" w:rsidRDefault="304A0E5D" w:rsidP="21F70B1C">
      <w:pPr>
        <w:spacing w:after="0"/>
        <w:rPr>
          <w:color w:val="000000" w:themeColor="text1"/>
          <w:lang w:val="en-GB"/>
        </w:rPr>
      </w:pPr>
    </w:p>
    <w:p w14:paraId="11AC2698" w14:textId="34AD7CAF" w:rsidR="11196D62" w:rsidRPr="00823F2E" w:rsidRDefault="11196D62" w:rsidP="21F70B1C">
      <w:pPr>
        <w:spacing w:after="0"/>
        <w:rPr>
          <w:b/>
          <w:bCs/>
          <w:color w:val="000000" w:themeColor="text1"/>
          <w:lang w:val="en-GB"/>
        </w:rPr>
      </w:pPr>
      <w:r w:rsidRPr="73C53AB0">
        <w:rPr>
          <w:b/>
          <w:bCs/>
          <w:color w:val="000000" w:themeColor="text1"/>
          <w:lang w:val="en-GB"/>
        </w:rPr>
        <w:t xml:space="preserve">Subjective Units of Distress (SUDS; </w:t>
      </w:r>
      <w:proofErr w:type="spellStart"/>
      <w:r w:rsidRPr="73C53AB0">
        <w:rPr>
          <w:b/>
          <w:bCs/>
          <w:color w:val="000000" w:themeColor="text1"/>
          <w:lang w:val="en-GB"/>
        </w:rPr>
        <w:t>Wolpe</w:t>
      </w:r>
      <w:proofErr w:type="spellEnd"/>
      <w:r w:rsidRPr="73C53AB0">
        <w:rPr>
          <w:b/>
          <w:bCs/>
          <w:color w:val="000000" w:themeColor="text1"/>
          <w:lang w:val="en-GB"/>
        </w:rPr>
        <w:t>, 1969)</w:t>
      </w:r>
      <w:r w:rsidR="5E82B546" w:rsidRPr="73C53AB0">
        <w:rPr>
          <w:b/>
          <w:bCs/>
          <w:color w:val="000000" w:themeColor="text1"/>
          <w:lang w:val="en-GB"/>
        </w:rPr>
        <w:t xml:space="preserve"> </w:t>
      </w:r>
    </w:p>
    <w:p w14:paraId="1226179E" w14:textId="71BB56DE" w:rsidR="73C53AB0" w:rsidRDefault="73C53AB0" w:rsidP="73C53AB0">
      <w:pPr>
        <w:spacing w:after="0"/>
        <w:rPr>
          <w:b/>
          <w:bCs/>
          <w:color w:val="000000" w:themeColor="text1"/>
          <w:lang w:val="en-GB"/>
        </w:rPr>
      </w:pPr>
    </w:p>
    <w:p w14:paraId="0AA05C40" w14:textId="6B94C381" w:rsidR="7BB89990" w:rsidRPr="00823F2E" w:rsidRDefault="7BB89990" w:rsidP="21F70B1C">
      <w:pPr>
        <w:spacing w:after="0"/>
        <w:rPr>
          <w:color w:val="000000" w:themeColor="text1"/>
          <w:lang w:val="en-GB"/>
        </w:rPr>
      </w:pPr>
      <w:r w:rsidRPr="73C53AB0">
        <w:rPr>
          <w:color w:val="000000" w:themeColor="text1"/>
          <w:lang w:val="en-GB"/>
        </w:rPr>
        <w:t xml:space="preserve">SUDS is a one-item 11-point </w:t>
      </w:r>
      <w:r w:rsidR="02543177" w:rsidRPr="73C53AB0">
        <w:rPr>
          <w:color w:val="000000" w:themeColor="text1"/>
          <w:lang w:val="en-GB"/>
        </w:rPr>
        <w:t>Likert</w:t>
      </w:r>
      <w:r w:rsidRPr="73C53AB0">
        <w:rPr>
          <w:color w:val="000000" w:themeColor="text1"/>
          <w:lang w:val="en-GB"/>
        </w:rPr>
        <w:t xml:space="preserve"> scale for subjective anxiety. SUDS measures anxiety, anger, distress and other internal experiences</w:t>
      </w:r>
      <w:r w:rsidR="30D90643" w:rsidRPr="73C53AB0">
        <w:rPr>
          <w:color w:val="000000" w:themeColor="text1"/>
          <w:lang w:val="en-GB"/>
        </w:rPr>
        <w:t>. The SUDS measure showed convergent validity with state anxiety, discriminant validity with trait anxiety and concurrent validity (Kim, Bae, &amp; Park, 2008). Evidence of predictive validity was also demonstrated (Kim, Bae, &amp; Park, 2008).</w:t>
      </w:r>
    </w:p>
    <w:p w14:paraId="187E0DC4" w14:textId="2079ECB6" w:rsidR="73C53AB0" w:rsidRDefault="73C53AB0" w:rsidP="73C53AB0">
      <w:pPr>
        <w:spacing w:after="0"/>
        <w:rPr>
          <w:color w:val="000000" w:themeColor="text1"/>
          <w:lang w:val="en-GB"/>
        </w:rPr>
      </w:pPr>
    </w:p>
    <w:p w14:paraId="79D468B4" w14:textId="77777777" w:rsidR="00AE5988" w:rsidRDefault="00AE5988" w:rsidP="73C53AB0">
      <w:pPr>
        <w:spacing w:after="0"/>
        <w:rPr>
          <w:b/>
          <w:bCs/>
          <w:color w:val="000000" w:themeColor="text1"/>
          <w:lang w:val="en-GB"/>
        </w:rPr>
      </w:pPr>
    </w:p>
    <w:p w14:paraId="77917CF2" w14:textId="77777777" w:rsidR="00AE5988" w:rsidRDefault="00AE5988" w:rsidP="73C53AB0">
      <w:pPr>
        <w:spacing w:after="0"/>
        <w:rPr>
          <w:b/>
          <w:bCs/>
          <w:color w:val="000000" w:themeColor="text1"/>
          <w:lang w:val="en-GB"/>
        </w:rPr>
      </w:pPr>
    </w:p>
    <w:p w14:paraId="3BC0825D" w14:textId="64C1BD8B" w:rsidR="00E028F4" w:rsidRPr="00823F2E" w:rsidRDefault="16E07A18" w:rsidP="73C53AB0">
      <w:pPr>
        <w:spacing w:after="0"/>
        <w:rPr>
          <w:b/>
          <w:bCs/>
          <w:color w:val="000000" w:themeColor="text1"/>
          <w:lang w:val="en-GB"/>
        </w:rPr>
      </w:pPr>
      <w:r w:rsidRPr="73C53AB0">
        <w:rPr>
          <w:b/>
          <w:bCs/>
          <w:color w:val="000000" w:themeColor="text1"/>
          <w:lang w:val="en-GB"/>
        </w:rPr>
        <w:lastRenderedPageBreak/>
        <w:t xml:space="preserve">The </w:t>
      </w:r>
      <w:r w:rsidR="00CD5592">
        <w:rPr>
          <w:b/>
          <w:bCs/>
          <w:color w:val="000000" w:themeColor="text1"/>
          <w:lang w:val="en-GB"/>
        </w:rPr>
        <w:t>F</w:t>
      </w:r>
      <w:r w:rsidRPr="73C53AB0">
        <w:rPr>
          <w:b/>
          <w:bCs/>
          <w:color w:val="000000" w:themeColor="text1"/>
          <w:lang w:val="en-GB"/>
        </w:rPr>
        <w:t>eedback form</w:t>
      </w:r>
    </w:p>
    <w:p w14:paraId="6F5D30B1" w14:textId="6B124303" w:rsidR="73C53AB0" w:rsidRDefault="73C53AB0" w:rsidP="73C53AB0">
      <w:pPr>
        <w:spacing w:after="0"/>
        <w:rPr>
          <w:b/>
          <w:bCs/>
          <w:color w:val="000000" w:themeColor="text1"/>
          <w:lang w:val="en-GB"/>
        </w:rPr>
      </w:pPr>
    </w:p>
    <w:p w14:paraId="6F99C654" w14:textId="70D42B03" w:rsidR="16E07A18" w:rsidRDefault="16E07A18" w:rsidP="21F70B1C">
      <w:pPr>
        <w:spacing w:after="0"/>
        <w:rPr>
          <w:color w:val="000000" w:themeColor="text1"/>
          <w:lang w:val="en-GB"/>
        </w:rPr>
      </w:pPr>
      <w:r w:rsidRPr="73C53AB0">
        <w:rPr>
          <w:color w:val="000000" w:themeColor="text1"/>
          <w:lang w:val="en-GB"/>
        </w:rPr>
        <w:t>Qualitative feedback was collected following completion of the programme. It included open-ended questions asking the young people “</w:t>
      </w:r>
      <w:r w:rsidR="17AEB958" w:rsidRPr="73C53AB0">
        <w:rPr>
          <w:color w:val="000000" w:themeColor="text1"/>
          <w:lang w:val="en-GB"/>
        </w:rPr>
        <w:t>W</w:t>
      </w:r>
      <w:r w:rsidRPr="73C53AB0">
        <w:rPr>
          <w:color w:val="000000" w:themeColor="text1"/>
          <w:lang w:val="en-GB"/>
        </w:rPr>
        <w:t xml:space="preserve">hat </w:t>
      </w:r>
      <w:r w:rsidR="331C4F29" w:rsidRPr="73C53AB0">
        <w:rPr>
          <w:color w:val="000000" w:themeColor="text1"/>
          <w:lang w:val="en-GB"/>
        </w:rPr>
        <w:t xml:space="preserve">is your opinion of the group overall”, “What did you find most helpful”, </w:t>
      </w:r>
      <w:r w:rsidR="0E2CD7C3" w:rsidRPr="73C53AB0">
        <w:rPr>
          <w:color w:val="000000" w:themeColor="text1"/>
          <w:lang w:val="en-GB"/>
        </w:rPr>
        <w:t>“What did find least helpful”, “</w:t>
      </w:r>
      <w:r w:rsidR="03956D9A" w:rsidRPr="73C53AB0">
        <w:rPr>
          <w:color w:val="000000" w:themeColor="text1"/>
          <w:lang w:val="en-GB"/>
        </w:rPr>
        <w:t xml:space="preserve">How acceptable did you find the group”, “What have you taken from the group”, </w:t>
      </w:r>
      <w:r w:rsidR="471040EB" w:rsidRPr="73C53AB0">
        <w:rPr>
          <w:color w:val="000000" w:themeColor="text1"/>
          <w:lang w:val="en-GB"/>
        </w:rPr>
        <w:t>“What have you taken away from the group”,</w:t>
      </w:r>
      <w:r w:rsidR="2115DA95" w:rsidRPr="73C53AB0">
        <w:rPr>
          <w:color w:val="000000" w:themeColor="text1"/>
          <w:lang w:val="en-GB"/>
        </w:rPr>
        <w:t xml:space="preserve"> “Are there any ways we could improve the group”.</w:t>
      </w:r>
      <w:r w:rsidR="471040EB" w:rsidRPr="73C53AB0">
        <w:rPr>
          <w:color w:val="000000" w:themeColor="text1"/>
          <w:lang w:val="en-GB"/>
        </w:rPr>
        <w:t xml:space="preserve"> </w:t>
      </w:r>
    </w:p>
    <w:p w14:paraId="04660CF3" w14:textId="21CE6479" w:rsidR="4813F4A5" w:rsidRDefault="4813F4A5" w:rsidP="21F70B1C">
      <w:pPr>
        <w:spacing w:after="0"/>
        <w:rPr>
          <w:color w:val="000000" w:themeColor="text1"/>
          <w:lang w:val="en-GB"/>
        </w:rPr>
      </w:pPr>
    </w:p>
    <w:p w14:paraId="030D3833" w14:textId="70DCC09A" w:rsidR="00E028F4" w:rsidRPr="00823F2E" w:rsidRDefault="598A3833" w:rsidP="73C53AB0">
      <w:pPr>
        <w:spacing w:after="0"/>
        <w:rPr>
          <w:b/>
          <w:bCs/>
          <w:color w:val="000000" w:themeColor="text1"/>
        </w:rPr>
      </w:pPr>
      <w:r w:rsidRPr="73C53AB0">
        <w:rPr>
          <w:b/>
          <w:bCs/>
          <w:color w:val="000000" w:themeColor="text1"/>
          <w:lang w:val="en-GB"/>
        </w:rPr>
        <w:t xml:space="preserve">Statistical Analysis </w:t>
      </w:r>
    </w:p>
    <w:p w14:paraId="29DD64F8" w14:textId="77777777" w:rsidR="0077244F" w:rsidRDefault="0077244F" w:rsidP="21F70B1C">
      <w:pPr>
        <w:rPr>
          <w:color w:val="000000" w:themeColor="text1"/>
        </w:rPr>
      </w:pPr>
    </w:p>
    <w:p w14:paraId="50B6B88F" w14:textId="337F8865" w:rsidR="598A3833" w:rsidRDefault="598A3833" w:rsidP="21F70B1C">
      <w:pPr>
        <w:rPr>
          <w:color w:val="000000" w:themeColor="text1"/>
          <w:lang w:val="en-GB"/>
        </w:rPr>
      </w:pPr>
      <w:r w:rsidRPr="625C0C94">
        <w:rPr>
          <w:color w:val="000000" w:themeColor="text1"/>
        </w:rPr>
        <w:t xml:space="preserve">This study was a pilot study. The main aim of data analysis was to generate evidence by exploring the group's potential effectiveness to justify a full trial. </w:t>
      </w:r>
      <w:r w:rsidRPr="625C0C94">
        <w:rPr>
          <w:color w:val="000000" w:themeColor="text1"/>
          <w:lang w:val="en-GB"/>
        </w:rPr>
        <w:t>Data was analysed using Excel and SPSS Statistics. The sample size was determined by opportunity sampling. Changes from pre (T1) to post-treatment (T2) were examined using paired t-tests. Missing data was excluded from the analysis. In addition, to evaluate clinical significance, Cohen’s D was calculated to provide effect sizes, with an effect size of 0.2 defined as small, 0.5 defined as medium and 0.8 defined as large (</w:t>
      </w:r>
      <w:r w:rsidR="30EF9B52" w:rsidRPr="625C0C94">
        <w:rPr>
          <w:color w:val="000000" w:themeColor="text1"/>
          <w:lang w:val="en-GB"/>
        </w:rPr>
        <w:t>Cohen, 1992</w:t>
      </w:r>
      <w:r w:rsidR="66126D26" w:rsidRPr="625C0C94">
        <w:rPr>
          <w:color w:val="000000" w:themeColor="text1"/>
          <w:lang w:val="en-GB"/>
        </w:rPr>
        <w:t>).</w:t>
      </w:r>
      <w:r w:rsidR="0CE4305E" w:rsidRPr="625C0C94">
        <w:rPr>
          <w:color w:val="000000" w:themeColor="text1"/>
          <w:lang w:val="en-GB"/>
        </w:rPr>
        <w:t xml:space="preserve"> No Bonferroni correction was completed due to </w:t>
      </w:r>
      <w:r w:rsidR="6E0BC188" w:rsidRPr="625C0C94">
        <w:rPr>
          <w:color w:val="000000" w:themeColor="text1"/>
          <w:lang w:val="en-GB"/>
        </w:rPr>
        <w:t xml:space="preserve">conducting a pilot study. </w:t>
      </w:r>
    </w:p>
    <w:p w14:paraId="2E9F4A15" w14:textId="1C9F9C62" w:rsidR="21F70B1C" w:rsidRDefault="21F70B1C" w:rsidP="21F70B1C">
      <w:pPr>
        <w:spacing w:after="0"/>
        <w:rPr>
          <w:b/>
          <w:bCs/>
          <w:color w:val="000000" w:themeColor="text1"/>
          <w:lang w:val="en-GB"/>
        </w:rPr>
      </w:pPr>
    </w:p>
    <w:p w14:paraId="518FF5E2" w14:textId="77777777" w:rsidR="0077244F" w:rsidRDefault="0077244F" w:rsidP="21F70B1C">
      <w:pPr>
        <w:spacing w:after="0"/>
        <w:rPr>
          <w:b/>
          <w:bCs/>
          <w:color w:val="000000" w:themeColor="text1"/>
          <w:lang w:val="en-GB"/>
        </w:rPr>
      </w:pPr>
    </w:p>
    <w:p w14:paraId="063912DE" w14:textId="77777777" w:rsidR="0077244F" w:rsidRDefault="0077244F" w:rsidP="21F70B1C">
      <w:pPr>
        <w:spacing w:after="0"/>
        <w:rPr>
          <w:b/>
          <w:bCs/>
          <w:color w:val="000000" w:themeColor="text1"/>
          <w:lang w:val="en-GB"/>
        </w:rPr>
      </w:pPr>
    </w:p>
    <w:p w14:paraId="72128992" w14:textId="370685C3" w:rsidR="00E028F4" w:rsidRPr="00D46820" w:rsidRDefault="1617B6E1" w:rsidP="21F70B1C">
      <w:pPr>
        <w:spacing w:after="0"/>
        <w:rPr>
          <w:b/>
          <w:bCs/>
          <w:color w:val="000000" w:themeColor="text1"/>
          <w:sz w:val="28"/>
          <w:szCs w:val="28"/>
          <w:lang w:val="en-GB"/>
        </w:rPr>
      </w:pPr>
      <w:r w:rsidRPr="00D46820">
        <w:rPr>
          <w:b/>
          <w:bCs/>
          <w:color w:val="000000" w:themeColor="text1"/>
          <w:sz w:val="28"/>
          <w:szCs w:val="28"/>
          <w:lang w:val="en-GB"/>
        </w:rPr>
        <w:t xml:space="preserve">Results </w:t>
      </w:r>
    </w:p>
    <w:p w14:paraId="0213226E" w14:textId="54966A90" w:rsidR="00E028F4" w:rsidRDefault="00E028F4" w:rsidP="21F70B1C">
      <w:pPr>
        <w:spacing w:after="0"/>
        <w:rPr>
          <w:color w:val="000000" w:themeColor="text1"/>
          <w:lang w:val="en-GB"/>
        </w:rPr>
      </w:pPr>
    </w:p>
    <w:p w14:paraId="246EB670" w14:textId="65EBBD55" w:rsidR="00E028F4" w:rsidRDefault="0F0869FB" w:rsidP="21F70B1C">
      <w:pPr>
        <w:spacing w:after="0"/>
        <w:rPr>
          <w:color w:val="000000" w:themeColor="text1"/>
          <w:lang w:val="en-GB"/>
        </w:rPr>
      </w:pPr>
      <w:r w:rsidRPr="625C0C94">
        <w:rPr>
          <w:color w:val="000000" w:themeColor="text1"/>
          <w:lang w:val="en-GB"/>
        </w:rPr>
        <w:t xml:space="preserve">Nineteen patients participated and </w:t>
      </w:r>
      <w:r w:rsidR="00D46820" w:rsidRPr="625C0C94">
        <w:rPr>
          <w:color w:val="000000" w:themeColor="text1"/>
          <w:lang w:val="en-GB"/>
        </w:rPr>
        <w:t xml:space="preserve">none had a formal secondary </w:t>
      </w:r>
      <w:r w:rsidR="00600801" w:rsidRPr="625C0C94">
        <w:rPr>
          <w:color w:val="000000" w:themeColor="text1"/>
          <w:lang w:val="en-GB"/>
        </w:rPr>
        <w:t>diagnosis. All</w:t>
      </w:r>
      <w:r w:rsidRPr="625C0C94">
        <w:rPr>
          <w:color w:val="000000" w:themeColor="text1"/>
          <w:lang w:val="en-GB"/>
        </w:rPr>
        <w:t xml:space="preserve"> completed the four sessions across five separate groups. </w:t>
      </w:r>
      <w:r w:rsidR="00D46820" w:rsidRPr="625C0C94">
        <w:rPr>
          <w:color w:val="000000" w:themeColor="text1"/>
          <w:lang w:val="en-GB"/>
        </w:rPr>
        <w:t>No</w:t>
      </w:r>
      <w:r w:rsidRPr="625C0C94">
        <w:rPr>
          <w:color w:val="000000" w:themeColor="text1"/>
          <w:lang w:val="en-GB"/>
        </w:rPr>
        <w:t xml:space="preserve"> patients dropped out of the group. </w:t>
      </w:r>
    </w:p>
    <w:p w14:paraId="486600F3" w14:textId="61024E60" w:rsidR="00E028F4" w:rsidRDefault="00E028F4" w:rsidP="21F70B1C">
      <w:pPr>
        <w:spacing w:after="0"/>
        <w:rPr>
          <w:color w:val="000000" w:themeColor="text1"/>
          <w:lang w:val="en-GB"/>
        </w:rPr>
      </w:pPr>
    </w:p>
    <w:p w14:paraId="1655C7FC" w14:textId="18CC3214" w:rsidR="00E028F4" w:rsidRDefault="064D0155" w:rsidP="21F70B1C">
      <w:pPr>
        <w:spacing w:after="0"/>
        <w:rPr>
          <w:color w:val="000000" w:themeColor="text1"/>
          <w:lang w:val="en-GB"/>
        </w:rPr>
      </w:pPr>
      <w:r w:rsidRPr="625C0C94">
        <w:rPr>
          <w:color w:val="000000" w:themeColor="text1"/>
          <w:lang w:val="en-GB"/>
        </w:rPr>
        <w:t xml:space="preserve">Means and standard deviation </w:t>
      </w:r>
      <w:r w:rsidR="00D46820" w:rsidRPr="625C0C94">
        <w:rPr>
          <w:color w:val="000000" w:themeColor="text1"/>
          <w:lang w:val="en-GB"/>
        </w:rPr>
        <w:t xml:space="preserve">of </w:t>
      </w:r>
      <w:r w:rsidRPr="625C0C94">
        <w:rPr>
          <w:color w:val="000000" w:themeColor="text1"/>
          <w:lang w:val="en-GB"/>
        </w:rPr>
        <w:t xml:space="preserve">eating disorder psychopathology (EDE-Q) </w:t>
      </w:r>
      <w:r w:rsidR="00D46820" w:rsidRPr="625C0C94">
        <w:rPr>
          <w:color w:val="000000" w:themeColor="text1"/>
          <w:lang w:val="en-GB"/>
        </w:rPr>
        <w:t>are shown in T</w:t>
      </w:r>
      <w:r w:rsidRPr="625C0C94">
        <w:rPr>
          <w:color w:val="000000" w:themeColor="text1"/>
          <w:lang w:val="en-GB"/>
        </w:rPr>
        <w:t>able 1</w:t>
      </w:r>
      <w:r w:rsidR="00D46820" w:rsidRPr="625C0C94">
        <w:rPr>
          <w:color w:val="000000" w:themeColor="text1"/>
          <w:lang w:val="en-GB"/>
        </w:rPr>
        <w:t>.</w:t>
      </w:r>
      <w:r w:rsidRPr="625C0C94">
        <w:rPr>
          <w:color w:val="000000" w:themeColor="text1"/>
          <w:lang w:val="en-GB"/>
        </w:rPr>
        <w:t xml:space="preserve"> </w:t>
      </w:r>
      <w:r w:rsidR="00D46820" w:rsidRPr="625C0C94">
        <w:rPr>
          <w:color w:val="000000" w:themeColor="text1"/>
          <w:lang w:val="en-GB"/>
        </w:rPr>
        <w:t>A</w:t>
      </w:r>
      <w:r w:rsidRPr="625C0C94">
        <w:rPr>
          <w:color w:val="000000" w:themeColor="text1"/>
          <w:lang w:val="en-GB"/>
        </w:rPr>
        <w:t xml:space="preserve">nxiety and depression (RCAD’s) </w:t>
      </w:r>
      <w:r w:rsidR="00D46820" w:rsidRPr="625C0C94">
        <w:rPr>
          <w:color w:val="000000" w:themeColor="text1"/>
          <w:lang w:val="en-GB"/>
        </w:rPr>
        <w:t>scores are shown in T</w:t>
      </w:r>
      <w:r w:rsidRPr="625C0C94">
        <w:rPr>
          <w:color w:val="000000" w:themeColor="text1"/>
          <w:lang w:val="en-GB"/>
        </w:rPr>
        <w:t xml:space="preserve">able 2 and fear of food (FOFM) </w:t>
      </w:r>
      <w:r w:rsidR="00D46820" w:rsidRPr="625C0C94">
        <w:rPr>
          <w:color w:val="000000" w:themeColor="text1"/>
          <w:lang w:val="en-GB"/>
        </w:rPr>
        <w:t>in T</w:t>
      </w:r>
      <w:r w:rsidRPr="625C0C94">
        <w:rPr>
          <w:color w:val="000000" w:themeColor="text1"/>
          <w:lang w:val="en-GB"/>
        </w:rPr>
        <w:t>able 3</w:t>
      </w:r>
      <w:r w:rsidR="00D46820" w:rsidRPr="625C0C94">
        <w:rPr>
          <w:color w:val="000000" w:themeColor="text1"/>
          <w:lang w:val="en-GB"/>
        </w:rPr>
        <w:t>. S</w:t>
      </w:r>
      <w:r w:rsidRPr="625C0C94">
        <w:rPr>
          <w:color w:val="000000" w:themeColor="text1"/>
          <w:lang w:val="en-GB"/>
        </w:rPr>
        <w:t>cores were calculated before the group (T1) and after the group (T2). Mean scores decreased between T1 and T2 for all measures and subscales, indicating reduced eating behaviour psychopathology, anxiety and depression and s</w:t>
      </w:r>
      <w:r w:rsidR="1D9234A9" w:rsidRPr="625C0C94">
        <w:rPr>
          <w:color w:val="000000" w:themeColor="text1"/>
          <w:lang w:val="en-GB"/>
        </w:rPr>
        <w:t>uggests</w:t>
      </w:r>
      <w:r w:rsidRPr="625C0C94">
        <w:rPr>
          <w:color w:val="000000" w:themeColor="text1"/>
          <w:lang w:val="en-GB"/>
        </w:rPr>
        <w:t xml:space="preserve"> the group may be a </w:t>
      </w:r>
      <w:r w:rsidR="00600801" w:rsidRPr="625C0C94">
        <w:rPr>
          <w:color w:val="000000" w:themeColor="text1"/>
          <w:lang w:val="en-GB"/>
        </w:rPr>
        <w:t>helpful adjuvant</w:t>
      </w:r>
      <w:r w:rsidRPr="625C0C94">
        <w:rPr>
          <w:color w:val="000000" w:themeColor="text1"/>
          <w:lang w:val="en-GB"/>
        </w:rPr>
        <w:t xml:space="preserve"> to treatment.  </w:t>
      </w:r>
    </w:p>
    <w:p w14:paraId="21DCED7D" w14:textId="3B81C832" w:rsidR="00E028F4" w:rsidRDefault="00E028F4" w:rsidP="21F70B1C">
      <w:pPr>
        <w:spacing w:after="0"/>
        <w:rPr>
          <w:color w:val="000000" w:themeColor="text1"/>
          <w:lang w:val="en-GB"/>
        </w:rPr>
      </w:pPr>
    </w:p>
    <w:p w14:paraId="50AAA28A" w14:textId="77777777" w:rsidR="0077244F" w:rsidRDefault="0077244F" w:rsidP="21F70B1C">
      <w:pPr>
        <w:spacing w:after="0"/>
        <w:rPr>
          <w:b/>
          <w:bCs/>
          <w:color w:val="000000" w:themeColor="text1"/>
          <w:lang w:val="en-GB"/>
        </w:rPr>
      </w:pPr>
    </w:p>
    <w:p w14:paraId="1CC6ED19" w14:textId="77777777" w:rsidR="0077244F" w:rsidRDefault="0077244F" w:rsidP="21F70B1C">
      <w:pPr>
        <w:spacing w:after="0"/>
        <w:rPr>
          <w:b/>
          <w:bCs/>
          <w:color w:val="000000" w:themeColor="text1"/>
          <w:lang w:val="en-GB"/>
        </w:rPr>
      </w:pPr>
    </w:p>
    <w:p w14:paraId="2C94D791" w14:textId="77777777" w:rsidR="0077244F" w:rsidRDefault="0077244F" w:rsidP="21F70B1C">
      <w:pPr>
        <w:spacing w:after="0"/>
        <w:rPr>
          <w:b/>
          <w:bCs/>
          <w:color w:val="000000" w:themeColor="text1"/>
          <w:lang w:val="en-GB"/>
        </w:rPr>
      </w:pPr>
    </w:p>
    <w:p w14:paraId="62A54AA0" w14:textId="77777777" w:rsidR="0077244F" w:rsidRDefault="0077244F" w:rsidP="21F70B1C">
      <w:pPr>
        <w:spacing w:after="0"/>
        <w:rPr>
          <w:b/>
          <w:bCs/>
          <w:color w:val="000000" w:themeColor="text1"/>
          <w:lang w:val="en-GB"/>
        </w:rPr>
      </w:pPr>
    </w:p>
    <w:p w14:paraId="25891A23" w14:textId="77777777" w:rsidR="0077244F" w:rsidRDefault="0077244F" w:rsidP="21F70B1C">
      <w:pPr>
        <w:spacing w:after="0"/>
        <w:rPr>
          <w:b/>
          <w:bCs/>
          <w:color w:val="000000" w:themeColor="text1"/>
          <w:lang w:val="en-GB"/>
        </w:rPr>
      </w:pPr>
    </w:p>
    <w:p w14:paraId="03192F29" w14:textId="02ADCA6D" w:rsidR="00E028F4" w:rsidRDefault="1617B6E1" w:rsidP="21F70B1C">
      <w:pPr>
        <w:spacing w:after="0"/>
        <w:rPr>
          <w:b/>
          <w:bCs/>
          <w:color w:val="000000" w:themeColor="text1"/>
          <w:lang w:val="en-GB"/>
        </w:rPr>
      </w:pPr>
      <w:r w:rsidRPr="73C53AB0">
        <w:rPr>
          <w:b/>
          <w:bCs/>
          <w:color w:val="000000" w:themeColor="text1"/>
          <w:lang w:val="en-GB"/>
        </w:rPr>
        <w:t>Changes in eating disorder psychopathology</w:t>
      </w:r>
    </w:p>
    <w:p w14:paraId="5D187418" w14:textId="568C19A2" w:rsidR="00E028F4" w:rsidRDefault="00E028F4" w:rsidP="21F70B1C">
      <w:pPr>
        <w:spacing w:after="0"/>
        <w:rPr>
          <w:color w:val="000000" w:themeColor="text1"/>
          <w:lang w:val="en-GB"/>
        </w:rPr>
      </w:pPr>
    </w:p>
    <w:p w14:paraId="44435CD4" w14:textId="6C04BDD7" w:rsidR="4813F4A5" w:rsidRDefault="1617B6E1" w:rsidP="625C0C94">
      <w:pPr>
        <w:spacing w:after="0"/>
        <w:rPr>
          <w:color w:val="000000" w:themeColor="text1"/>
          <w:lang w:val="en-GB"/>
        </w:rPr>
      </w:pPr>
      <w:r w:rsidRPr="625C0C94">
        <w:rPr>
          <w:color w:val="000000" w:themeColor="text1"/>
          <w:lang w:val="en-GB"/>
        </w:rPr>
        <w:t xml:space="preserve">Mean and mean change in eating disorder psychopathology (EDE-Q Total) from pre- to post- groups were calculated (Table 2). Paired sample t tests were used to compare the means (Table </w:t>
      </w:r>
      <w:r w:rsidR="36117986" w:rsidRPr="625C0C94">
        <w:rPr>
          <w:color w:val="000000" w:themeColor="text1"/>
          <w:lang w:val="en-GB"/>
        </w:rPr>
        <w:t>5</w:t>
      </w:r>
      <w:r w:rsidRPr="625C0C94">
        <w:rPr>
          <w:color w:val="000000" w:themeColor="text1"/>
          <w:lang w:val="en-GB"/>
        </w:rPr>
        <w:t xml:space="preserve">). This analysis demonstrated that there is </w:t>
      </w:r>
      <w:r w:rsidR="1832F271" w:rsidRPr="625C0C94">
        <w:rPr>
          <w:color w:val="000000" w:themeColor="text1"/>
          <w:lang w:val="en-GB"/>
        </w:rPr>
        <w:t xml:space="preserve">not </w:t>
      </w:r>
      <w:r w:rsidRPr="625C0C94">
        <w:rPr>
          <w:color w:val="000000" w:themeColor="text1"/>
          <w:lang w:val="en-GB"/>
        </w:rPr>
        <w:t>a significant reduction in eating disorder psychopathology</w:t>
      </w:r>
      <w:r w:rsidR="581812F4" w:rsidRPr="625C0C94">
        <w:rPr>
          <w:color w:val="000000" w:themeColor="text1"/>
          <w:lang w:val="en-GB"/>
        </w:rPr>
        <w:t>.</w:t>
      </w:r>
    </w:p>
    <w:p w14:paraId="38834C48" w14:textId="06669EEB" w:rsidR="625C0C94" w:rsidRDefault="625C0C94" w:rsidP="625C0C94">
      <w:pPr>
        <w:spacing w:after="0"/>
        <w:rPr>
          <w:color w:val="000000" w:themeColor="text1"/>
          <w:lang w:val="en-GB"/>
        </w:rPr>
      </w:pPr>
    </w:p>
    <w:p w14:paraId="4AE1FBD5" w14:textId="32724485" w:rsidR="00E028F4" w:rsidRDefault="598A3833" w:rsidP="4813F4A5">
      <w:pPr>
        <w:spacing w:after="0"/>
        <w:rPr>
          <w:color w:val="000000" w:themeColor="text1"/>
          <w:sz w:val="22"/>
          <w:szCs w:val="22"/>
        </w:rPr>
      </w:pPr>
      <w:r w:rsidRPr="73C53AB0">
        <w:rPr>
          <w:color w:val="000000" w:themeColor="text1"/>
          <w:sz w:val="22"/>
          <w:szCs w:val="22"/>
          <w:lang w:val="en-GB"/>
        </w:rPr>
        <w:t xml:space="preserve">Table </w:t>
      </w:r>
      <w:r w:rsidR="041C3930" w:rsidRPr="73C53AB0">
        <w:rPr>
          <w:color w:val="000000" w:themeColor="text1"/>
          <w:sz w:val="22"/>
          <w:szCs w:val="22"/>
          <w:lang w:val="en-GB"/>
        </w:rPr>
        <w:t>2.</w:t>
      </w:r>
      <w:r w:rsidRPr="73C53AB0">
        <w:rPr>
          <w:color w:val="000000" w:themeColor="text1"/>
          <w:sz w:val="22"/>
          <w:szCs w:val="22"/>
          <w:lang w:val="en-GB"/>
        </w:rPr>
        <w:t xml:space="preserve"> Comparison of means for eating disorder psychopathology outcomes at T1 and T2.</w:t>
      </w:r>
    </w:p>
    <w:p w14:paraId="55A48D38" w14:textId="658771DA" w:rsidR="00E028F4" w:rsidRDefault="00E028F4" w:rsidP="4813F4A5">
      <w:pPr>
        <w:spacing w:after="0"/>
        <w:rPr>
          <w:color w:val="000000" w:themeColor="text1"/>
          <w:sz w:val="22"/>
          <w:szCs w:val="22"/>
        </w:rPr>
      </w:pPr>
    </w:p>
    <w:tbl>
      <w:tblPr>
        <w:tblStyle w:val="PlainTable2"/>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60"/>
        <w:gridCol w:w="1860"/>
        <w:gridCol w:w="1860"/>
        <w:gridCol w:w="1860"/>
        <w:gridCol w:w="1860"/>
      </w:tblGrid>
      <w:tr w:rsidR="335EB7BF" w14:paraId="43906C3D" w14:textId="77777777" w:rsidTr="73C53A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0" w:type="dxa"/>
            <w:tcBorders>
              <w:bottom w:val="single" w:sz="6" w:space="0" w:color="7F7F7F" w:themeColor="text1" w:themeTint="80"/>
            </w:tcBorders>
            <w:tcMar>
              <w:left w:w="105" w:type="dxa"/>
              <w:right w:w="105" w:type="dxa"/>
            </w:tcMar>
          </w:tcPr>
          <w:p w14:paraId="1DAF733B" w14:textId="473BCC96" w:rsidR="335EB7BF" w:rsidRDefault="335EB7BF" w:rsidP="4813F4A5">
            <w:pPr>
              <w:rPr>
                <w:color w:val="000000" w:themeColor="text1"/>
                <w:sz w:val="22"/>
                <w:szCs w:val="22"/>
                <w:lang w:val="en-GB"/>
              </w:rPr>
            </w:pPr>
          </w:p>
        </w:tc>
        <w:tc>
          <w:tcPr>
            <w:tcW w:w="1860" w:type="dxa"/>
            <w:tcBorders>
              <w:bottom w:val="single" w:sz="6" w:space="0" w:color="7F7F7F" w:themeColor="text1" w:themeTint="80"/>
            </w:tcBorders>
            <w:tcMar>
              <w:left w:w="105" w:type="dxa"/>
              <w:right w:w="105" w:type="dxa"/>
            </w:tcMar>
          </w:tcPr>
          <w:p w14:paraId="14B4A113" w14:textId="626810AD" w:rsidR="335EB7BF" w:rsidRDefault="4388D04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73C53AB0">
              <w:rPr>
                <w:color w:val="000000" w:themeColor="text1"/>
                <w:sz w:val="22"/>
                <w:szCs w:val="22"/>
                <w:lang w:val="en-GB"/>
              </w:rPr>
              <w:t>T1</w:t>
            </w:r>
          </w:p>
        </w:tc>
        <w:tc>
          <w:tcPr>
            <w:tcW w:w="1860" w:type="dxa"/>
            <w:tcBorders>
              <w:bottom w:val="single" w:sz="6" w:space="0" w:color="7F7F7F" w:themeColor="text1" w:themeTint="80"/>
            </w:tcBorders>
            <w:tcMar>
              <w:left w:w="105" w:type="dxa"/>
              <w:right w:w="105" w:type="dxa"/>
            </w:tcMar>
          </w:tcPr>
          <w:p w14:paraId="20313243" w14:textId="21C63CFC" w:rsidR="335EB7BF" w:rsidRDefault="335EB7B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n-GB"/>
              </w:rPr>
            </w:pPr>
          </w:p>
        </w:tc>
        <w:tc>
          <w:tcPr>
            <w:tcW w:w="1860" w:type="dxa"/>
            <w:tcBorders>
              <w:bottom w:val="single" w:sz="6" w:space="0" w:color="7F7F7F" w:themeColor="text1" w:themeTint="80"/>
            </w:tcBorders>
            <w:tcMar>
              <w:left w:w="105" w:type="dxa"/>
              <w:right w:w="105" w:type="dxa"/>
            </w:tcMar>
          </w:tcPr>
          <w:p w14:paraId="4BC3A5CA" w14:textId="3A0263EC" w:rsidR="335EB7BF" w:rsidRDefault="4388D04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n-GB"/>
              </w:rPr>
            </w:pPr>
            <w:r w:rsidRPr="73C53AB0">
              <w:rPr>
                <w:color w:val="000000" w:themeColor="text1"/>
                <w:sz w:val="22"/>
                <w:szCs w:val="22"/>
                <w:lang w:val="en-GB"/>
              </w:rPr>
              <w:t>T2</w:t>
            </w:r>
          </w:p>
        </w:tc>
        <w:tc>
          <w:tcPr>
            <w:tcW w:w="1860" w:type="dxa"/>
            <w:tcBorders>
              <w:bottom w:val="single" w:sz="6" w:space="0" w:color="7F7F7F" w:themeColor="text1" w:themeTint="80"/>
            </w:tcBorders>
            <w:tcMar>
              <w:left w:w="105" w:type="dxa"/>
              <w:right w:w="105" w:type="dxa"/>
            </w:tcMar>
          </w:tcPr>
          <w:p w14:paraId="5E3CA189" w14:textId="504F44A7" w:rsidR="335EB7BF" w:rsidRDefault="335EB7B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n-GB"/>
              </w:rPr>
            </w:pPr>
          </w:p>
        </w:tc>
      </w:tr>
      <w:tr w:rsidR="335EB7BF" w14:paraId="552FBAE6"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196D3846" w14:textId="3535BEB2" w:rsidR="335EB7BF" w:rsidRDefault="335EB7BF" w:rsidP="4813F4A5">
            <w:pPr>
              <w:rPr>
                <w:color w:val="000000" w:themeColor="text1"/>
                <w:sz w:val="22"/>
                <w:szCs w:val="22"/>
                <w:lang w:val="en-GB"/>
              </w:rPr>
            </w:pPr>
          </w:p>
        </w:tc>
        <w:tc>
          <w:tcPr>
            <w:tcW w:w="1860" w:type="dxa"/>
            <w:tcMar>
              <w:left w:w="105" w:type="dxa"/>
              <w:right w:w="105" w:type="dxa"/>
            </w:tcMar>
          </w:tcPr>
          <w:p w14:paraId="17288C6D" w14:textId="200655FA"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44DD0DB2" w14:textId="3D48E983"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Mean</w:t>
            </w:r>
          </w:p>
          <w:p w14:paraId="639E867A" w14:textId="595A2D18"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tc>
        <w:tc>
          <w:tcPr>
            <w:tcW w:w="1860" w:type="dxa"/>
            <w:tcMar>
              <w:left w:w="105" w:type="dxa"/>
              <w:right w:w="105" w:type="dxa"/>
            </w:tcMar>
          </w:tcPr>
          <w:p w14:paraId="1C676CA3" w14:textId="1AE83D95"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6CADFBD1" w14:textId="3F3F2351"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SD</w:t>
            </w:r>
          </w:p>
        </w:tc>
        <w:tc>
          <w:tcPr>
            <w:tcW w:w="1860" w:type="dxa"/>
            <w:tcMar>
              <w:left w:w="105" w:type="dxa"/>
              <w:right w:w="105" w:type="dxa"/>
            </w:tcMar>
          </w:tcPr>
          <w:p w14:paraId="7E57A072" w14:textId="1954DFB0"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0EFDFDC4" w14:textId="5A118F46"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Mean</w:t>
            </w:r>
          </w:p>
        </w:tc>
        <w:tc>
          <w:tcPr>
            <w:tcW w:w="1860" w:type="dxa"/>
            <w:tcMar>
              <w:left w:w="105" w:type="dxa"/>
              <w:right w:w="105" w:type="dxa"/>
            </w:tcMar>
          </w:tcPr>
          <w:p w14:paraId="43275985" w14:textId="48983D5D"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1946BB95" w14:textId="7108AE7C"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SD</w:t>
            </w:r>
          </w:p>
        </w:tc>
      </w:tr>
      <w:tr w:rsidR="335EB7BF" w14:paraId="217B7E70"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1040FB87" w14:textId="66CEECB7" w:rsidR="335EB7BF" w:rsidRDefault="4388D04F" w:rsidP="4813F4A5">
            <w:pPr>
              <w:rPr>
                <w:color w:val="000000" w:themeColor="text1"/>
                <w:sz w:val="22"/>
                <w:szCs w:val="22"/>
                <w:lang w:val="en-GB"/>
              </w:rPr>
            </w:pPr>
            <w:r w:rsidRPr="73C53AB0">
              <w:rPr>
                <w:color w:val="000000" w:themeColor="text1"/>
                <w:sz w:val="22"/>
                <w:szCs w:val="22"/>
                <w:lang w:val="en-GB"/>
              </w:rPr>
              <w:t>EDEQ – weight concern</w:t>
            </w:r>
          </w:p>
          <w:p w14:paraId="02FCA1DA" w14:textId="07607561" w:rsidR="335EB7BF" w:rsidRDefault="335EB7BF" w:rsidP="4813F4A5">
            <w:pPr>
              <w:rPr>
                <w:color w:val="000000" w:themeColor="text1"/>
                <w:sz w:val="22"/>
                <w:szCs w:val="22"/>
                <w:lang w:val="en-GB"/>
              </w:rPr>
            </w:pPr>
          </w:p>
        </w:tc>
        <w:tc>
          <w:tcPr>
            <w:tcW w:w="1860" w:type="dxa"/>
            <w:tcMar>
              <w:left w:w="105" w:type="dxa"/>
              <w:right w:w="105" w:type="dxa"/>
            </w:tcMar>
          </w:tcPr>
          <w:p w14:paraId="1A60F109" w14:textId="2DDD4216"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4.3273  </w:t>
            </w:r>
          </w:p>
        </w:tc>
        <w:tc>
          <w:tcPr>
            <w:tcW w:w="1860" w:type="dxa"/>
            <w:tcMar>
              <w:left w:w="105" w:type="dxa"/>
              <w:right w:w="105" w:type="dxa"/>
            </w:tcMar>
          </w:tcPr>
          <w:p w14:paraId="5BA60173" w14:textId="56FB4BB3"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1.73729</w:t>
            </w:r>
          </w:p>
        </w:tc>
        <w:tc>
          <w:tcPr>
            <w:tcW w:w="1860" w:type="dxa"/>
            <w:tcMar>
              <w:left w:w="105" w:type="dxa"/>
              <w:right w:w="105" w:type="dxa"/>
            </w:tcMar>
          </w:tcPr>
          <w:p w14:paraId="3F672A09" w14:textId="78D18854"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3.4909  </w:t>
            </w:r>
          </w:p>
        </w:tc>
        <w:tc>
          <w:tcPr>
            <w:tcW w:w="1860" w:type="dxa"/>
            <w:tcMar>
              <w:left w:w="105" w:type="dxa"/>
              <w:right w:w="105" w:type="dxa"/>
            </w:tcMar>
          </w:tcPr>
          <w:p w14:paraId="040BA3AF" w14:textId="26C11A66"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2.06759</w:t>
            </w:r>
          </w:p>
        </w:tc>
      </w:tr>
      <w:tr w:rsidR="335EB7BF" w14:paraId="4E74CC74"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06A3B17F" w14:textId="1405F813" w:rsidR="335EB7BF" w:rsidRDefault="4388D04F" w:rsidP="4813F4A5">
            <w:pPr>
              <w:rPr>
                <w:color w:val="000000" w:themeColor="text1"/>
                <w:sz w:val="22"/>
                <w:szCs w:val="22"/>
                <w:lang w:val="en-GB"/>
              </w:rPr>
            </w:pPr>
            <w:r w:rsidRPr="73C53AB0">
              <w:rPr>
                <w:color w:val="000000" w:themeColor="text1"/>
                <w:sz w:val="22"/>
                <w:szCs w:val="22"/>
                <w:lang w:val="en-GB"/>
              </w:rPr>
              <w:t>EDEQ – shape concern</w:t>
            </w:r>
          </w:p>
          <w:p w14:paraId="77C2AFC5" w14:textId="5A40890D" w:rsidR="335EB7BF" w:rsidRDefault="335EB7BF" w:rsidP="4813F4A5">
            <w:pPr>
              <w:rPr>
                <w:color w:val="000000" w:themeColor="text1"/>
                <w:sz w:val="22"/>
                <w:szCs w:val="22"/>
                <w:lang w:val="en-GB"/>
              </w:rPr>
            </w:pPr>
          </w:p>
        </w:tc>
        <w:tc>
          <w:tcPr>
            <w:tcW w:w="1860" w:type="dxa"/>
            <w:tcMar>
              <w:left w:w="105" w:type="dxa"/>
              <w:right w:w="105" w:type="dxa"/>
            </w:tcMar>
          </w:tcPr>
          <w:p w14:paraId="1C60CC5E" w14:textId="0A50FE7B"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4.9341  </w:t>
            </w:r>
          </w:p>
        </w:tc>
        <w:tc>
          <w:tcPr>
            <w:tcW w:w="1860" w:type="dxa"/>
            <w:tcMar>
              <w:left w:w="105" w:type="dxa"/>
              <w:right w:w="105" w:type="dxa"/>
            </w:tcMar>
          </w:tcPr>
          <w:p w14:paraId="1D37BD64" w14:textId="120BB55C"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1.73148</w:t>
            </w:r>
          </w:p>
        </w:tc>
        <w:tc>
          <w:tcPr>
            <w:tcW w:w="1860" w:type="dxa"/>
            <w:tcMar>
              <w:left w:w="105" w:type="dxa"/>
              <w:right w:w="105" w:type="dxa"/>
            </w:tcMar>
          </w:tcPr>
          <w:p w14:paraId="43D0B47F" w14:textId="345BE441"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3.4659  </w:t>
            </w:r>
          </w:p>
        </w:tc>
        <w:tc>
          <w:tcPr>
            <w:tcW w:w="1860" w:type="dxa"/>
            <w:tcMar>
              <w:left w:w="105" w:type="dxa"/>
              <w:right w:w="105" w:type="dxa"/>
            </w:tcMar>
          </w:tcPr>
          <w:p w14:paraId="3838CEA0" w14:textId="145EFEA0"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2.05713</w:t>
            </w:r>
          </w:p>
        </w:tc>
      </w:tr>
      <w:tr w:rsidR="335EB7BF" w14:paraId="0D5E6EC5"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045C69F4" w14:textId="79177FDF" w:rsidR="335EB7BF" w:rsidRDefault="4388D04F" w:rsidP="4813F4A5">
            <w:pPr>
              <w:rPr>
                <w:color w:val="000000" w:themeColor="text1"/>
                <w:sz w:val="22"/>
                <w:szCs w:val="22"/>
                <w:lang w:val="en-GB"/>
              </w:rPr>
            </w:pPr>
            <w:r w:rsidRPr="73C53AB0">
              <w:rPr>
                <w:color w:val="000000" w:themeColor="text1"/>
                <w:sz w:val="22"/>
                <w:szCs w:val="22"/>
                <w:lang w:val="en-GB"/>
              </w:rPr>
              <w:t xml:space="preserve">EDEQ- eating concern </w:t>
            </w:r>
          </w:p>
          <w:p w14:paraId="53BC0835" w14:textId="12A03D0B" w:rsidR="335EB7BF" w:rsidRDefault="335EB7BF" w:rsidP="4813F4A5">
            <w:pPr>
              <w:rPr>
                <w:color w:val="000000" w:themeColor="text1"/>
                <w:sz w:val="22"/>
                <w:szCs w:val="22"/>
                <w:lang w:val="en-GB"/>
              </w:rPr>
            </w:pPr>
          </w:p>
        </w:tc>
        <w:tc>
          <w:tcPr>
            <w:tcW w:w="1860" w:type="dxa"/>
            <w:tcMar>
              <w:left w:w="105" w:type="dxa"/>
              <w:right w:w="105" w:type="dxa"/>
            </w:tcMar>
          </w:tcPr>
          <w:p w14:paraId="242BBD42" w14:textId="301F99B5"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2.8727   </w:t>
            </w:r>
          </w:p>
        </w:tc>
        <w:tc>
          <w:tcPr>
            <w:tcW w:w="1860" w:type="dxa"/>
            <w:tcMar>
              <w:left w:w="105" w:type="dxa"/>
              <w:right w:w="105" w:type="dxa"/>
            </w:tcMar>
          </w:tcPr>
          <w:p w14:paraId="09A42895" w14:textId="0F92EA19"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1.50538</w:t>
            </w:r>
          </w:p>
        </w:tc>
        <w:tc>
          <w:tcPr>
            <w:tcW w:w="1860" w:type="dxa"/>
            <w:tcMar>
              <w:left w:w="105" w:type="dxa"/>
              <w:right w:w="105" w:type="dxa"/>
            </w:tcMar>
          </w:tcPr>
          <w:p w14:paraId="64D60E38" w14:textId="205FFE7D"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2.8545   </w:t>
            </w:r>
          </w:p>
        </w:tc>
        <w:tc>
          <w:tcPr>
            <w:tcW w:w="1860" w:type="dxa"/>
            <w:tcMar>
              <w:left w:w="105" w:type="dxa"/>
              <w:right w:w="105" w:type="dxa"/>
            </w:tcMar>
          </w:tcPr>
          <w:p w14:paraId="3A1F49D1" w14:textId="295E6044"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2.18008</w:t>
            </w:r>
          </w:p>
        </w:tc>
      </w:tr>
      <w:tr w:rsidR="335EB7BF" w14:paraId="28FB7ED8"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620BE7AA" w14:textId="50E55727" w:rsidR="335EB7BF" w:rsidRDefault="4388D04F" w:rsidP="4813F4A5">
            <w:pPr>
              <w:rPr>
                <w:color w:val="000000" w:themeColor="text1"/>
                <w:sz w:val="22"/>
                <w:szCs w:val="22"/>
                <w:lang w:val="en-GB"/>
              </w:rPr>
            </w:pPr>
            <w:r w:rsidRPr="73C53AB0">
              <w:rPr>
                <w:color w:val="000000" w:themeColor="text1"/>
                <w:sz w:val="22"/>
                <w:szCs w:val="22"/>
                <w:lang w:val="en-GB"/>
              </w:rPr>
              <w:t>EDEQ – dietary restraint</w:t>
            </w:r>
          </w:p>
          <w:p w14:paraId="03322C5F" w14:textId="0D83BEC3" w:rsidR="335EB7BF" w:rsidRDefault="335EB7BF" w:rsidP="4813F4A5">
            <w:pPr>
              <w:rPr>
                <w:color w:val="000000" w:themeColor="text1"/>
                <w:sz w:val="22"/>
                <w:szCs w:val="22"/>
                <w:lang w:val="en-GB"/>
              </w:rPr>
            </w:pPr>
          </w:p>
        </w:tc>
        <w:tc>
          <w:tcPr>
            <w:tcW w:w="1860" w:type="dxa"/>
            <w:tcMar>
              <w:left w:w="105" w:type="dxa"/>
              <w:right w:w="105" w:type="dxa"/>
            </w:tcMar>
          </w:tcPr>
          <w:p w14:paraId="42295168" w14:textId="2C0AE8DF"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3.0364   </w:t>
            </w:r>
          </w:p>
        </w:tc>
        <w:tc>
          <w:tcPr>
            <w:tcW w:w="1860" w:type="dxa"/>
            <w:tcMar>
              <w:left w:w="105" w:type="dxa"/>
              <w:right w:w="105" w:type="dxa"/>
            </w:tcMar>
          </w:tcPr>
          <w:p w14:paraId="28C65A51" w14:textId="6D05E585"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1.88853</w:t>
            </w:r>
          </w:p>
        </w:tc>
        <w:tc>
          <w:tcPr>
            <w:tcW w:w="1860" w:type="dxa"/>
            <w:tcMar>
              <w:left w:w="105" w:type="dxa"/>
              <w:right w:w="105" w:type="dxa"/>
            </w:tcMar>
          </w:tcPr>
          <w:p w14:paraId="7D8C5EB7" w14:textId="017917DC"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2.0727   </w:t>
            </w:r>
          </w:p>
        </w:tc>
        <w:tc>
          <w:tcPr>
            <w:tcW w:w="1860" w:type="dxa"/>
            <w:tcMar>
              <w:left w:w="105" w:type="dxa"/>
              <w:right w:w="105" w:type="dxa"/>
            </w:tcMar>
          </w:tcPr>
          <w:p w14:paraId="13EEAA96" w14:textId="6EDD1F72"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1.78723</w:t>
            </w:r>
          </w:p>
        </w:tc>
      </w:tr>
      <w:tr w:rsidR="335EB7BF" w14:paraId="07C3A945"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56CF5968" w14:textId="77BAD261" w:rsidR="335EB7BF" w:rsidRDefault="4388D04F" w:rsidP="4813F4A5">
            <w:pPr>
              <w:rPr>
                <w:color w:val="000000" w:themeColor="text1"/>
                <w:sz w:val="22"/>
                <w:szCs w:val="22"/>
                <w:lang w:val="en-GB"/>
              </w:rPr>
            </w:pPr>
            <w:r w:rsidRPr="73C53AB0">
              <w:rPr>
                <w:color w:val="000000" w:themeColor="text1"/>
                <w:sz w:val="22"/>
                <w:szCs w:val="22"/>
                <w:lang w:val="en-GB"/>
              </w:rPr>
              <w:t>EDEQ – global score</w:t>
            </w:r>
          </w:p>
        </w:tc>
        <w:tc>
          <w:tcPr>
            <w:tcW w:w="1860" w:type="dxa"/>
            <w:tcMar>
              <w:left w:w="105" w:type="dxa"/>
              <w:right w:w="105" w:type="dxa"/>
            </w:tcMar>
          </w:tcPr>
          <w:p w14:paraId="10561BB4" w14:textId="25252F39"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3.9056  </w:t>
            </w:r>
          </w:p>
        </w:tc>
        <w:tc>
          <w:tcPr>
            <w:tcW w:w="1860" w:type="dxa"/>
            <w:tcMar>
              <w:left w:w="105" w:type="dxa"/>
              <w:right w:w="105" w:type="dxa"/>
            </w:tcMar>
          </w:tcPr>
          <w:p w14:paraId="1C610869" w14:textId="63C46773"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1.59343</w:t>
            </w:r>
          </w:p>
        </w:tc>
        <w:tc>
          <w:tcPr>
            <w:tcW w:w="1860" w:type="dxa"/>
            <w:tcMar>
              <w:left w:w="105" w:type="dxa"/>
              <w:right w:w="105" w:type="dxa"/>
            </w:tcMar>
          </w:tcPr>
          <w:p w14:paraId="39452AE4" w14:textId="69003695"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2.9313  </w:t>
            </w:r>
          </w:p>
        </w:tc>
        <w:tc>
          <w:tcPr>
            <w:tcW w:w="1860" w:type="dxa"/>
            <w:tcMar>
              <w:left w:w="105" w:type="dxa"/>
              <w:right w:w="105" w:type="dxa"/>
            </w:tcMar>
          </w:tcPr>
          <w:p w14:paraId="371B2F92" w14:textId="6B197202"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1.78956</w:t>
            </w:r>
          </w:p>
        </w:tc>
      </w:tr>
    </w:tbl>
    <w:p w14:paraId="4C32BB9B" w14:textId="77777777" w:rsidR="008B2325" w:rsidRDefault="008B2325" w:rsidP="4813F4A5">
      <w:pPr>
        <w:spacing w:after="0"/>
        <w:rPr>
          <w:color w:val="000000" w:themeColor="text1"/>
          <w:sz w:val="22"/>
          <w:szCs w:val="22"/>
        </w:rPr>
      </w:pPr>
    </w:p>
    <w:p w14:paraId="3ADEC70F" w14:textId="77777777" w:rsidR="00050C7F" w:rsidRDefault="00050C7F" w:rsidP="21F70B1C">
      <w:pPr>
        <w:spacing w:after="0"/>
        <w:rPr>
          <w:b/>
          <w:bCs/>
          <w:color w:val="000000" w:themeColor="text1"/>
        </w:rPr>
      </w:pPr>
    </w:p>
    <w:p w14:paraId="3A7DBDDF" w14:textId="77777777" w:rsidR="00050C7F" w:rsidRDefault="00050C7F" w:rsidP="21F70B1C">
      <w:pPr>
        <w:spacing w:after="0"/>
        <w:rPr>
          <w:b/>
          <w:bCs/>
          <w:color w:val="000000" w:themeColor="text1"/>
        </w:rPr>
      </w:pPr>
    </w:p>
    <w:p w14:paraId="1EB54617" w14:textId="77777777" w:rsidR="00050C7F" w:rsidRDefault="00050C7F" w:rsidP="21F70B1C">
      <w:pPr>
        <w:spacing w:after="0"/>
        <w:rPr>
          <w:b/>
          <w:bCs/>
          <w:color w:val="000000" w:themeColor="text1"/>
        </w:rPr>
      </w:pPr>
    </w:p>
    <w:p w14:paraId="2D9A9AB8" w14:textId="77777777" w:rsidR="00050C7F" w:rsidRDefault="00050C7F" w:rsidP="21F70B1C">
      <w:pPr>
        <w:spacing w:after="0"/>
        <w:rPr>
          <w:b/>
          <w:bCs/>
          <w:color w:val="000000" w:themeColor="text1"/>
        </w:rPr>
      </w:pPr>
    </w:p>
    <w:p w14:paraId="4CCE80F8" w14:textId="11140777" w:rsidR="00050C7F" w:rsidRDefault="00050C7F" w:rsidP="21F70B1C">
      <w:pPr>
        <w:spacing w:after="0"/>
        <w:rPr>
          <w:b/>
          <w:bCs/>
          <w:color w:val="000000" w:themeColor="text1"/>
        </w:rPr>
      </w:pPr>
    </w:p>
    <w:p w14:paraId="486F167A" w14:textId="68BE33A3" w:rsidR="00B960F6" w:rsidRDefault="00B960F6" w:rsidP="21F70B1C">
      <w:pPr>
        <w:spacing w:after="0"/>
        <w:rPr>
          <w:b/>
          <w:bCs/>
          <w:color w:val="000000" w:themeColor="text1"/>
        </w:rPr>
      </w:pPr>
    </w:p>
    <w:p w14:paraId="63CFF4F1" w14:textId="3BF49DA3" w:rsidR="00B960F6" w:rsidRDefault="00B960F6" w:rsidP="21F70B1C">
      <w:pPr>
        <w:spacing w:after="0"/>
        <w:rPr>
          <w:b/>
          <w:bCs/>
          <w:color w:val="000000" w:themeColor="text1"/>
        </w:rPr>
      </w:pPr>
    </w:p>
    <w:p w14:paraId="3250591F" w14:textId="4F77CB1C" w:rsidR="00B960F6" w:rsidRDefault="00B960F6" w:rsidP="21F70B1C">
      <w:pPr>
        <w:spacing w:after="0"/>
        <w:rPr>
          <w:b/>
          <w:bCs/>
          <w:color w:val="000000" w:themeColor="text1"/>
        </w:rPr>
      </w:pPr>
    </w:p>
    <w:p w14:paraId="41B7CAA3" w14:textId="77777777" w:rsidR="00B960F6" w:rsidRDefault="00B960F6" w:rsidP="21F70B1C">
      <w:pPr>
        <w:spacing w:after="0"/>
        <w:rPr>
          <w:b/>
          <w:bCs/>
          <w:color w:val="000000" w:themeColor="text1"/>
        </w:rPr>
      </w:pPr>
    </w:p>
    <w:p w14:paraId="4E5D58CE" w14:textId="77777777" w:rsidR="00050C7F" w:rsidRDefault="00050C7F" w:rsidP="21F70B1C">
      <w:pPr>
        <w:spacing w:after="0"/>
        <w:rPr>
          <w:b/>
          <w:bCs/>
          <w:color w:val="000000" w:themeColor="text1"/>
        </w:rPr>
      </w:pPr>
    </w:p>
    <w:p w14:paraId="13B9CA92" w14:textId="77777777" w:rsidR="00050C7F" w:rsidRDefault="00050C7F" w:rsidP="21F70B1C">
      <w:pPr>
        <w:spacing w:after="0"/>
        <w:rPr>
          <w:b/>
          <w:bCs/>
          <w:color w:val="000000" w:themeColor="text1"/>
        </w:rPr>
      </w:pPr>
    </w:p>
    <w:p w14:paraId="5AEB5476" w14:textId="77777777" w:rsidR="00B960F6" w:rsidRDefault="00B960F6" w:rsidP="21F70B1C">
      <w:pPr>
        <w:spacing w:after="0"/>
        <w:rPr>
          <w:b/>
          <w:bCs/>
          <w:color w:val="000000" w:themeColor="text1"/>
        </w:rPr>
      </w:pPr>
    </w:p>
    <w:p w14:paraId="7632EFBD" w14:textId="77777777" w:rsidR="009C2FC2" w:rsidRDefault="009C2FC2" w:rsidP="21F70B1C">
      <w:pPr>
        <w:spacing w:after="0"/>
        <w:rPr>
          <w:b/>
          <w:bCs/>
          <w:color w:val="000000" w:themeColor="text1"/>
        </w:rPr>
      </w:pPr>
    </w:p>
    <w:p w14:paraId="3B6D631C" w14:textId="7CAF8FF7" w:rsidR="6E8DC166" w:rsidRDefault="6E8DC166" w:rsidP="21F70B1C">
      <w:pPr>
        <w:spacing w:after="0"/>
        <w:rPr>
          <w:b/>
          <w:bCs/>
          <w:color w:val="000000" w:themeColor="text1"/>
        </w:rPr>
      </w:pPr>
      <w:r w:rsidRPr="73C53AB0">
        <w:rPr>
          <w:b/>
          <w:bCs/>
          <w:color w:val="000000" w:themeColor="text1"/>
        </w:rPr>
        <w:lastRenderedPageBreak/>
        <w:t xml:space="preserve">Changes in anxiety and depression </w:t>
      </w:r>
    </w:p>
    <w:p w14:paraId="0F3E0EAA" w14:textId="27F97F06" w:rsidR="4813F4A5" w:rsidRDefault="4813F4A5" w:rsidP="21F70B1C">
      <w:pPr>
        <w:spacing w:after="0"/>
        <w:rPr>
          <w:color w:val="000000" w:themeColor="text1"/>
        </w:rPr>
      </w:pPr>
    </w:p>
    <w:p w14:paraId="6BE03E80" w14:textId="3E9EDF61" w:rsidR="6E8DC166" w:rsidRDefault="6E8DC166" w:rsidP="4813F4A5">
      <w:pPr>
        <w:spacing w:after="0"/>
        <w:rPr>
          <w:color w:val="000000" w:themeColor="text1"/>
          <w:sz w:val="28"/>
          <w:szCs w:val="28"/>
        </w:rPr>
      </w:pPr>
      <w:r w:rsidRPr="73C53AB0">
        <w:rPr>
          <w:color w:val="000000" w:themeColor="text1"/>
        </w:rPr>
        <w:t xml:space="preserve">Mean and mean change in anxiety and depression (RCADS) from pre- to post- groups were calculated (Table 3). Paired sample t tests were used to compare the means (Table </w:t>
      </w:r>
      <w:r w:rsidR="0CCCD79B" w:rsidRPr="73C53AB0">
        <w:rPr>
          <w:color w:val="000000" w:themeColor="text1"/>
        </w:rPr>
        <w:t>5</w:t>
      </w:r>
      <w:r w:rsidR="00D46820" w:rsidRPr="73C53AB0">
        <w:rPr>
          <w:color w:val="000000" w:themeColor="text1"/>
        </w:rPr>
        <w:t>). There</w:t>
      </w:r>
      <w:r w:rsidRPr="73C53AB0">
        <w:rPr>
          <w:color w:val="000000" w:themeColor="text1"/>
        </w:rPr>
        <w:t xml:space="preserve"> was a significant reduction in anxiety </w:t>
      </w:r>
      <w:bookmarkStart w:id="1" w:name="_Int_2TlVSXTB"/>
      <w:proofErr w:type="gramStart"/>
      <w:r w:rsidRPr="73C53AB0">
        <w:rPr>
          <w:color w:val="000000" w:themeColor="text1"/>
        </w:rPr>
        <w:t>t(</w:t>
      </w:r>
      <w:bookmarkEnd w:id="1"/>
      <w:proofErr w:type="gramEnd"/>
      <w:r w:rsidRPr="73C53AB0">
        <w:rPr>
          <w:color w:val="000000" w:themeColor="text1"/>
        </w:rPr>
        <w:t xml:space="preserve">10) = 2.657, p = 0.024, separation anxiety </w:t>
      </w:r>
      <w:bookmarkStart w:id="2" w:name="_Int_UDx0DBPh"/>
      <w:r w:rsidRPr="73C53AB0">
        <w:rPr>
          <w:color w:val="000000" w:themeColor="text1"/>
        </w:rPr>
        <w:t>t(</w:t>
      </w:r>
      <w:bookmarkEnd w:id="2"/>
      <w:r w:rsidRPr="73C53AB0">
        <w:rPr>
          <w:color w:val="000000" w:themeColor="text1"/>
        </w:rPr>
        <w:t xml:space="preserve">10) = 2.745, p = .021, general anxiety </w:t>
      </w:r>
      <w:bookmarkStart w:id="3" w:name="_Int_cfrhxlCU"/>
      <w:r w:rsidRPr="73C53AB0">
        <w:rPr>
          <w:color w:val="000000" w:themeColor="text1"/>
        </w:rPr>
        <w:t>t(</w:t>
      </w:r>
      <w:bookmarkEnd w:id="3"/>
      <w:r w:rsidRPr="73C53AB0">
        <w:rPr>
          <w:color w:val="000000" w:themeColor="text1"/>
        </w:rPr>
        <w:t xml:space="preserve">10) = 2.772, p = .020, and social phobia </w:t>
      </w:r>
      <w:bookmarkStart w:id="4" w:name="_Int_eKmtmF1O"/>
      <w:r w:rsidRPr="73C53AB0">
        <w:rPr>
          <w:color w:val="000000" w:themeColor="text1"/>
        </w:rPr>
        <w:t>t(</w:t>
      </w:r>
      <w:bookmarkEnd w:id="4"/>
      <w:r w:rsidRPr="73C53AB0">
        <w:rPr>
          <w:color w:val="000000" w:themeColor="text1"/>
        </w:rPr>
        <w:t xml:space="preserve">10) = 2.977, p = 0.014. </w:t>
      </w:r>
      <w:r w:rsidRPr="73C53AB0">
        <w:rPr>
          <w:color w:val="000000" w:themeColor="text1"/>
          <w:sz w:val="28"/>
          <w:szCs w:val="28"/>
        </w:rPr>
        <w:t xml:space="preserve"> </w:t>
      </w:r>
    </w:p>
    <w:p w14:paraId="07EA0F00" w14:textId="24237F41" w:rsidR="4813F4A5" w:rsidRDefault="4813F4A5" w:rsidP="4813F4A5">
      <w:pPr>
        <w:spacing w:after="0"/>
        <w:rPr>
          <w:color w:val="000000" w:themeColor="text1"/>
          <w:sz w:val="22"/>
          <w:szCs w:val="22"/>
        </w:rPr>
      </w:pPr>
    </w:p>
    <w:p w14:paraId="54DA46F1" w14:textId="2EDC5A6C" w:rsidR="4813F4A5" w:rsidRDefault="4813F4A5" w:rsidP="4813F4A5">
      <w:pPr>
        <w:spacing w:after="0"/>
        <w:rPr>
          <w:color w:val="000000" w:themeColor="text1"/>
          <w:sz w:val="22"/>
          <w:szCs w:val="22"/>
        </w:rPr>
      </w:pPr>
    </w:p>
    <w:p w14:paraId="6CBA7A89" w14:textId="59C83289" w:rsidR="00E028F4" w:rsidRDefault="598A3833" w:rsidP="4813F4A5">
      <w:pPr>
        <w:spacing w:after="0"/>
        <w:rPr>
          <w:color w:val="000000" w:themeColor="text1"/>
          <w:sz w:val="22"/>
          <w:szCs w:val="22"/>
          <w:lang w:val="en-GB"/>
        </w:rPr>
      </w:pPr>
      <w:r w:rsidRPr="73C53AB0">
        <w:rPr>
          <w:color w:val="000000" w:themeColor="text1"/>
          <w:sz w:val="22"/>
          <w:szCs w:val="22"/>
          <w:lang w:val="en-GB"/>
        </w:rPr>
        <w:t xml:space="preserve">Table </w:t>
      </w:r>
      <w:r w:rsidR="7BC44A64" w:rsidRPr="73C53AB0">
        <w:rPr>
          <w:color w:val="000000" w:themeColor="text1"/>
          <w:sz w:val="22"/>
          <w:szCs w:val="22"/>
          <w:lang w:val="en-GB"/>
        </w:rPr>
        <w:t>3.</w:t>
      </w:r>
      <w:r w:rsidRPr="73C53AB0">
        <w:rPr>
          <w:color w:val="000000" w:themeColor="text1"/>
          <w:sz w:val="22"/>
          <w:szCs w:val="22"/>
          <w:lang w:val="en-GB"/>
        </w:rPr>
        <w:t xml:space="preserve"> Comparison of means for anxiety and depression outcomes at T1 and T2.</w:t>
      </w:r>
    </w:p>
    <w:p w14:paraId="20605248" w14:textId="3FC8CB3B" w:rsidR="00E028F4" w:rsidRDefault="00E028F4" w:rsidP="4813F4A5">
      <w:pPr>
        <w:spacing w:after="0"/>
        <w:rPr>
          <w:color w:val="000000" w:themeColor="text1"/>
          <w:sz w:val="22"/>
          <w:szCs w:val="22"/>
        </w:rPr>
      </w:pPr>
    </w:p>
    <w:tbl>
      <w:tblPr>
        <w:tblStyle w:val="PlainTable2"/>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60"/>
        <w:gridCol w:w="1860"/>
        <w:gridCol w:w="1860"/>
        <w:gridCol w:w="1860"/>
        <w:gridCol w:w="1860"/>
      </w:tblGrid>
      <w:tr w:rsidR="335EB7BF" w14:paraId="3BF542F4" w14:textId="77777777" w:rsidTr="73C53A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0" w:type="dxa"/>
            <w:tcBorders>
              <w:bottom w:val="single" w:sz="6" w:space="0" w:color="7F7F7F" w:themeColor="text1" w:themeTint="80"/>
            </w:tcBorders>
            <w:tcMar>
              <w:left w:w="105" w:type="dxa"/>
              <w:right w:w="105" w:type="dxa"/>
            </w:tcMar>
          </w:tcPr>
          <w:p w14:paraId="4FDB11EB" w14:textId="789071AD" w:rsidR="335EB7BF" w:rsidRDefault="335EB7BF" w:rsidP="4813F4A5">
            <w:pPr>
              <w:rPr>
                <w:color w:val="000000" w:themeColor="text1"/>
                <w:sz w:val="22"/>
                <w:szCs w:val="22"/>
                <w:lang w:val="en-GB"/>
              </w:rPr>
            </w:pPr>
          </w:p>
        </w:tc>
        <w:tc>
          <w:tcPr>
            <w:tcW w:w="1860" w:type="dxa"/>
            <w:tcBorders>
              <w:bottom w:val="single" w:sz="6" w:space="0" w:color="7F7F7F" w:themeColor="text1" w:themeTint="80"/>
            </w:tcBorders>
            <w:tcMar>
              <w:left w:w="105" w:type="dxa"/>
              <w:right w:w="105" w:type="dxa"/>
            </w:tcMar>
          </w:tcPr>
          <w:p w14:paraId="181696BB" w14:textId="2B9FCE79" w:rsidR="335EB7BF" w:rsidRDefault="4388D04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73C53AB0">
              <w:rPr>
                <w:color w:val="000000" w:themeColor="text1"/>
                <w:sz w:val="22"/>
                <w:szCs w:val="22"/>
                <w:lang w:val="en-GB"/>
              </w:rPr>
              <w:t>T1</w:t>
            </w:r>
          </w:p>
        </w:tc>
        <w:tc>
          <w:tcPr>
            <w:tcW w:w="1860" w:type="dxa"/>
            <w:tcBorders>
              <w:bottom w:val="single" w:sz="6" w:space="0" w:color="7F7F7F" w:themeColor="text1" w:themeTint="80"/>
            </w:tcBorders>
            <w:tcMar>
              <w:left w:w="105" w:type="dxa"/>
              <w:right w:w="105" w:type="dxa"/>
            </w:tcMar>
          </w:tcPr>
          <w:p w14:paraId="115BE862" w14:textId="68797FDC" w:rsidR="335EB7BF" w:rsidRDefault="335EB7B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n-GB"/>
              </w:rPr>
            </w:pPr>
          </w:p>
        </w:tc>
        <w:tc>
          <w:tcPr>
            <w:tcW w:w="1860" w:type="dxa"/>
            <w:tcBorders>
              <w:bottom w:val="single" w:sz="6" w:space="0" w:color="7F7F7F" w:themeColor="text1" w:themeTint="80"/>
            </w:tcBorders>
            <w:tcMar>
              <w:left w:w="105" w:type="dxa"/>
              <w:right w:w="105" w:type="dxa"/>
            </w:tcMar>
          </w:tcPr>
          <w:p w14:paraId="14363120" w14:textId="4A4EB3FA" w:rsidR="335EB7BF" w:rsidRDefault="4388D04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n-GB"/>
              </w:rPr>
            </w:pPr>
            <w:r w:rsidRPr="73C53AB0">
              <w:rPr>
                <w:color w:val="000000" w:themeColor="text1"/>
                <w:sz w:val="22"/>
                <w:szCs w:val="22"/>
                <w:lang w:val="en-GB"/>
              </w:rPr>
              <w:t>T2</w:t>
            </w:r>
          </w:p>
        </w:tc>
        <w:tc>
          <w:tcPr>
            <w:tcW w:w="1860" w:type="dxa"/>
            <w:tcBorders>
              <w:bottom w:val="single" w:sz="6" w:space="0" w:color="7F7F7F" w:themeColor="text1" w:themeTint="80"/>
            </w:tcBorders>
            <w:tcMar>
              <w:left w:w="105" w:type="dxa"/>
              <w:right w:w="105" w:type="dxa"/>
            </w:tcMar>
          </w:tcPr>
          <w:p w14:paraId="31998990" w14:textId="527C8D68" w:rsidR="335EB7BF" w:rsidRDefault="335EB7B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n-GB"/>
              </w:rPr>
            </w:pPr>
          </w:p>
        </w:tc>
      </w:tr>
      <w:tr w:rsidR="335EB7BF" w14:paraId="65BF71C3"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79761B58" w14:textId="32AF40F7" w:rsidR="335EB7BF" w:rsidRDefault="335EB7BF" w:rsidP="4813F4A5">
            <w:pPr>
              <w:rPr>
                <w:color w:val="000000" w:themeColor="text1"/>
                <w:sz w:val="22"/>
                <w:szCs w:val="22"/>
                <w:lang w:val="en-GB"/>
              </w:rPr>
            </w:pPr>
          </w:p>
        </w:tc>
        <w:tc>
          <w:tcPr>
            <w:tcW w:w="1860" w:type="dxa"/>
            <w:tcMar>
              <w:left w:w="105" w:type="dxa"/>
              <w:right w:w="105" w:type="dxa"/>
            </w:tcMar>
          </w:tcPr>
          <w:p w14:paraId="1334027E" w14:textId="1E0EEAAA"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736ED919" w14:textId="0D4DE7A8"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Mean</w:t>
            </w:r>
          </w:p>
          <w:p w14:paraId="041B6108" w14:textId="7A2AB1C0"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tc>
        <w:tc>
          <w:tcPr>
            <w:tcW w:w="1860" w:type="dxa"/>
            <w:tcMar>
              <w:left w:w="105" w:type="dxa"/>
              <w:right w:w="105" w:type="dxa"/>
            </w:tcMar>
          </w:tcPr>
          <w:p w14:paraId="635FB833" w14:textId="482FBF8D"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23424D8B" w14:textId="6384E6B5"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SD</w:t>
            </w:r>
          </w:p>
        </w:tc>
        <w:tc>
          <w:tcPr>
            <w:tcW w:w="1860" w:type="dxa"/>
            <w:tcMar>
              <w:left w:w="105" w:type="dxa"/>
              <w:right w:w="105" w:type="dxa"/>
            </w:tcMar>
          </w:tcPr>
          <w:p w14:paraId="1B8F03F4" w14:textId="29EE1951"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5A18A731" w14:textId="3ACD6F6C"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Mean</w:t>
            </w:r>
          </w:p>
        </w:tc>
        <w:tc>
          <w:tcPr>
            <w:tcW w:w="1860" w:type="dxa"/>
            <w:tcMar>
              <w:left w:w="105" w:type="dxa"/>
              <w:right w:w="105" w:type="dxa"/>
            </w:tcMar>
          </w:tcPr>
          <w:p w14:paraId="6A3B3039" w14:textId="6E067397"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30AEC3D8" w14:textId="1CAA6684"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SD</w:t>
            </w:r>
          </w:p>
        </w:tc>
      </w:tr>
      <w:tr w:rsidR="335EB7BF" w14:paraId="398929D0"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180C8F42" w14:textId="208EF07C" w:rsidR="335EB7BF" w:rsidRDefault="4388D04F" w:rsidP="4813F4A5">
            <w:pPr>
              <w:rPr>
                <w:color w:val="000000" w:themeColor="text1"/>
                <w:sz w:val="22"/>
                <w:szCs w:val="22"/>
                <w:lang w:val="en-GB"/>
              </w:rPr>
            </w:pPr>
            <w:r w:rsidRPr="73C53AB0">
              <w:rPr>
                <w:color w:val="000000" w:themeColor="text1"/>
                <w:sz w:val="22"/>
                <w:szCs w:val="22"/>
                <w:lang w:val="en-GB"/>
              </w:rPr>
              <w:t xml:space="preserve">RCAD – </w:t>
            </w:r>
            <w:r w:rsidR="17B99EF5" w:rsidRPr="73C53AB0">
              <w:rPr>
                <w:color w:val="000000" w:themeColor="text1"/>
                <w:sz w:val="22"/>
                <w:szCs w:val="22"/>
                <w:lang w:val="en-GB"/>
              </w:rPr>
              <w:t>Separation</w:t>
            </w:r>
            <w:r w:rsidRPr="73C53AB0">
              <w:rPr>
                <w:color w:val="000000" w:themeColor="text1"/>
                <w:sz w:val="22"/>
                <w:szCs w:val="22"/>
                <w:lang w:val="en-GB"/>
              </w:rPr>
              <w:t xml:space="preserve"> Anxiety</w:t>
            </w:r>
          </w:p>
          <w:p w14:paraId="5E969923" w14:textId="4D9397C4" w:rsidR="335EB7BF" w:rsidRDefault="335EB7BF" w:rsidP="4813F4A5">
            <w:pPr>
              <w:rPr>
                <w:color w:val="000000" w:themeColor="text1"/>
                <w:sz w:val="22"/>
                <w:szCs w:val="22"/>
                <w:lang w:val="en-GB"/>
              </w:rPr>
            </w:pPr>
          </w:p>
        </w:tc>
        <w:tc>
          <w:tcPr>
            <w:tcW w:w="1860" w:type="dxa"/>
            <w:tcMar>
              <w:left w:w="105" w:type="dxa"/>
              <w:right w:w="105" w:type="dxa"/>
            </w:tcMar>
          </w:tcPr>
          <w:p w14:paraId="35E85F10" w14:textId="6A9D3E05"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55.8182 </w:t>
            </w:r>
          </w:p>
        </w:tc>
        <w:tc>
          <w:tcPr>
            <w:tcW w:w="1860" w:type="dxa"/>
            <w:tcMar>
              <w:left w:w="105" w:type="dxa"/>
              <w:right w:w="105" w:type="dxa"/>
            </w:tcMar>
          </w:tcPr>
          <w:p w14:paraId="521FECBB" w14:textId="57025ECC"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25.81402</w:t>
            </w:r>
          </w:p>
        </w:tc>
        <w:tc>
          <w:tcPr>
            <w:tcW w:w="1860" w:type="dxa"/>
            <w:tcMar>
              <w:left w:w="105" w:type="dxa"/>
              <w:right w:w="105" w:type="dxa"/>
            </w:tcMar>
          </w:tcPr>
          <w:p w14:paraId="648C746D" w14:textId="51F66BDB"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36.5455</w:t>
            </w:r>
          </w:p>
        </w:tc>
        <w:tc>
          <w:tcPr>
            <w:tcW w:w="1860" w:type="dxa"/>
            <w:tcMar>
              <w:left w:w="105" w:type="dxa"/>
              <w:right w:w="105" w:type="dxa"/>
            </w:tcMar>
          </w:tcPr>
          <w:p w14:paraId="19EAE457" w14:textId="3FAB3BC2"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31.20373  </w:t>
            </w:r>
          </w:p>
        </w:tc>
      </w:tr>
      <w:tr w:rsidR="335EB7BF" w14:paraId="1B38FA8E"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4005D493" w14:textId="76289128" w:rsidR="335EB7BF" w:rsidRDefault="4388D04F" w:rsidP="4813F4A5">
            <w:pPr>
              <w:rPr>
                <w:color w:val="000000" w:themeColor="text1"/>
                <w:sz w:val="22"/>
                <w:szCs w:val="22"/>
                <w:lang w:val="en-GB"/>
              </w:rPr>
            </w:pPr>
            <w:r w:rsidRPr="73C53AB0">
              <w:rPr>
                <w:color w:val="000000" w:themeColor="text1"/>
                <w:sz w:val="22"/>
                <w:szCs w:val="22"/>
                <w:lang w:val="en-GB"/>
              </w:rPr>
              <w:t>RCAD – Social Phobia</w:t>
            </w:r>
          </w:p>
          <w:p w14:paraId="1BA5F200" w14:textId="0A184DDB" w:rsidR="335EB7BF" w:rsidRDefault="335EB7BF" w:rsidP="4813F4A5">
            <w:pPr>
              <w:rPr>
                <w:color w:val="000000" w:themeColor="text1"/>
                <w:sz w:val="22"/>
                <w:szCs w:val="22"/>
                <w:lang w:val="en-GB"/>
              </w:rPr>
            </w:pPr>
          </w:p>
        </w:tc>
        <w:tc>
          <w:tcPr>
            <w:tcW w:w="1860" w:type="dxa"/>
            <w:tcMar>
              <w:left w:w="105" w:type="dxa"/>
              <w:right w:w="105" w:type="dxa"/>
            </w:tcMar>
          </w:tcPr>
          <w:p w14:paraId="00B21913" w14:textId="0D8AD7E3"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57.5455</w:t>
            </w:r>
          </w:p>
        </w:tc>
        <w:tc>
          <w:tcPr>
            <w:tcW w:w="1860" w:type="dxa"/>
            <w:tcMar>
              <w:left w:w="105" w:type="dxa"/>
              <w:right w:w="105" w:type="dxa"/>
            </w:tcMar>
          </w:tcPr>
          <w:p w14:paraId="4E5E8530" w14:textId="5208FE01"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20.61729  </w:t>
            </w:r>
          </w:p>
        </w:tc>
        <w:tc>
          <w:tcPr>
            <w:tcW w:w="1860" w:type="dxa"/>
            <w:tcMar>
              <w:left w:w="105" w:type="dxa"/>
              <w:right w:w="105" w:type="dxa"/>
            </w:tcMar>
          </w:tcPr>
          <w:p w14:paraId="1C911BBA" w14:textId="048E9F84"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47.9091</w:t>
            </w:r>
          </w:p>
        </w:tc>
        <w:tc>
          <w:tcPr>
            <w:tcW w:w="1860" w:type="dxa"/>
            <w:tcMar>
              <w:left w:w="105" w:type="dxa"/>
              <w:right w:w="105" w:type="dxa"/>
            </w:tcMar>
          </w:tcPr>
          <w:p w14:paraId="04D12AD6" w14:textId="3D6E8859"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24.84131  </w:t>
            </w:r>
          </w:p>
        </w:tc>
      </w:tr>
      <w:tr w:rsidR="335EB7BF" w14:paraId="5964A3F7"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44B54280" w14:textId="474883BC" w:rsidR="335EB7BF" w:rsidRDefault="4388D04F" w:rsidP="4813F4A5">
            <w:pPr>
              <w:rPr>
                <w:color w:val="000000" w:themeColor="text1"/>
                <w:sz w:val="22"/>
                <w:szCs w:val="22"/>
                <w:lang w:val="en-GB"/>
              </w:rPr>
            </w:pPr>
            <w:r w:rsidRPr="73C53AB0">
              <w:rPr>
                <w:color w:val="000000" w:themeColor="text1"/>
                <w:sz w:val="22"/>
                <w:szCs w:val="22"/>
                <w:lang w:val="en-GB"/>
              </w:rPr>
              <w:t xml:space="preserve">RCAD – General Anxiety </w:t>
            </w:r>
          </w:p>
          <w:p w14:paraId="5EF565AD" w14:textId="21F970E1" w:rsidR="335EB7BF" w:rsidRDefault="335EB7BF" w:rsidP="4813F4A5">
            <w:pPr>
              <w:rPr>
                <w:color w:val="000000" w:themeColor="text1"/>
                <w:sz w:val="22"/>
                <w:szCs w:val="22"/>
                <w:lang w:val="en-GB"/>
              </w:rPr>
            </w:pPr>
          </w:p>
        </w:tc>
        <w:tc>
          <w:tcPr>
            <w:tcW w:w="1860" w:type="dxa"/>
            <w:tcMar>
              <w:left w:w="105" w:type="dxa"/>
              <w:right w:w="105" w:type="dxa"/>
            </w:tcMar>
          </w:tcPr>
          <w:p w14:paraId="34B0FF66" w14:textId="0B0E0615"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48.1818  </w:t>
            </w:r>
          </w:p>
        </w:tc>
        <w:tc>
          <w:tcPr>
            <w:tcW w:w="1860" w:type="dxa"/>
            <w:tcMar>
              <w:left w:w="105" w:type="dxa"/>
              <w:right w:w="105" w:type="dxa"/>
            </w:tcMar>
          </w:tcPr>
          <w:p w14:paraId="69F77445" w14:textId="0EC40E42"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21.33456  </w:t>
            </w:r>
          </w:p>
        </w:tc>
        <w:tc>
          <w:tcPr>
            <w:tcW w:w="1860" w:type="dxa"/>
            <w:tcMar>
              <w:left w:w="105" w:type="dxa"/>
              <w:right w:w="105" w:type="dxa"/>
            </w:tcMar>
          </w:tcPr>
          <w:p w14:paraId="31E6F08F" w14:textId="49E5919A"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38.0000  </w:t>
            </w:r>
          </w:p>
        </w:tc>
        <w:tc>
          <w:tcPr>
            <w:tcW w:w="1860" w:type="dxa"/>
            <w:tcMar>
              <w:left w:w="105" w:type="dxa"/>
              <w:right w:w="105" w:type="dxa"/>
            </w:tcMar>
          </w:tcPr>
          <w:p w14:paraId="7EB336CB" w14:textId="489E51C7"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23.24220  </w:t>
            </w:r>
          </w:p>
        </w:tc>
      </w:tr>
      <w:tr w:rsidR="335EB7BF" w14:paraId="58795134"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3AB7915B" w14:textId="028B2F66" w:rsidR="335EB7BF" w:rsidRDefault="4388D04F" w:rsidP="4813F4A5">
            <w:pPr>
              <w:rPr>
                <w:color w:val="000000" w:themeColor="text1"/>
                <w:sz w:val="22"/>
                <w:szCs w:val="22"/>
                <w:lang w:val="en-GB"/>
              </w:rPr>
            </w:pPr>
            <w:r w:rsidRPr="73C53AB0">
              <w:rPr>
                <w:color w:val="000000" w:themeColor="text1"/>
                <w:sz w:val="22"/>
                <w:szCs w:val="22"/>
                <w:lang w:val="en-GB"/>
              </w:rPr>
              <w:t xml:space="preserve">RCAD – </w:t>
            </w:r>
            <w:bookmarkStart w:id="5" w:name="_Int_2UGbYtVm"/>
            <w:proofErr w:type="gramStart"/>
            <w:r w:rsidRPr="73C53AB0">
              <w:rPr>
                <w:color w:val="000000" w:themeColor="text1"/>
                <w:sz w:val="22"/>
                <w:szCs w:val="22"/>
                <w:lang w:val="en-GB"/>
              </w:rPr>
              <w:t>Panic Disorder</w:t>
            </w:r>
            <w:bookmarkEnd w:id="5"/>
            <w:proofErr w:type="gramEnd"/>
          </w:p>
          <w:p w14:paraId="27F51D8A" w14:textId="7FE7F24E" w:rsidR="335EB7BF" w:rsidRDefault="335EB7BF" w:rsidP="4813F4A5">
            <w:pPr>
              <w:rPr>
                <w:color w:val="000000" w:themeColor="text1"/>
                <w:sz w:val="22"/>
                <w:szCs w:val="22"/>
                <w:lang w:val="en-GB"/>
              </w:rPr>
            </w:pPr>
          </w:p>
        </w:tc>
        <w:tc>
          <w:tcPr>
            <w:tcW w:w="1860" w:type="dxa"/>
            <w:tcMar>
              <w:left w:w="105" w:type="dxa"/>
              <w:right w:w="105" w:type="dxa"/>
            </w:tcMar>
          </w:tcPr>
          <w:p w14:paraId="562C059A" w14:textId="7F1D94BF"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56.6364   </w:t>
            </w:r>
          </w:p>
        </w:tc>
        <w:tc>
          <w:tcPr>
            <w:tcW w:w="1860" w:type="dxa"/>
            <w:tcMar>
              <w:left w:w="105" w:type="dxa"/>
              <w:right w:w="105" w:type="dxa"/>
            </w:tcMar>
          </w:tcPr>
          <w:p w14:paraId="62F8DAAC" w14:textId="4EE3785D"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23.23047  </w:t>
            </w:r>
          </w:p>
        </w:tc>
        <w:tc>
          <w:tcPr>
            <w:tcW w:w="1860" w:type="dxa"/>
            <w:tcMar>
              <w:left w:w="105" w:type="dxa"/>
              <w:right w:w="105" w:type="dxa"/>
            </w:tcMar>
          </w:tcPr>
          <w:p w14:paraId="670F2852" w14:textId="3001A1A2"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50.9091   </w:t>
            </w:r>
          </w:p>
        </w:tc>
        <w:tc>
          <w:tcPr>
            <w:tcW w:w="1860" w:type="dxa"/>
            <w:tcMar>
              <w:left w:w="105" w:type="dxa"/>
              <w:right w:w="105" w:type="dxa"/>
            </w:tcMar>
          </w:tcPr>
          <w:p w14:paraId="3598CF04" w14:textId="6DE957A9"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30.59560</w:t>
            </w:r>
          </w:p>
        </w:tc>
      </w:tr>
      <w:tr w:rsidR="335EB7BF" w14:paraId="11E4A622"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19C55A60" w14:textId="7DDB3883" w:rsidR="335EB7BF" w:rsidRDefault="4388D04F" w:rsidP="4813F4A5">
            <w:pPr>
              <w:rPr>
                <w:color w:val="000000" w:themeColor="text1"/>
                <w:sz w:val="22"/>
                <w:szCs w:val="22"/>
              </w:rPr>
            </w:pPr>
            <w:r w:rsidRPr="73C53AB0">
              <w:rPr>
                <w:color w:val="000000" w:themeColor="text1"/>
                <w:sz w:val="22"/>
                <w:szCs w:val="22"/>
                <w:lang w:val="en-GB"/>
              </w:rPr>
              <w:t>RCAD – OCD</w:t>
            </w:r>
          </w:p>
          <w:p w14:paraId="6A6CF434" w14:textId="20541B55" w:rsidR="335EB7BF" w:rsidRDefault="4388D04F" w:rsidP="4813F4A5">
            <w:pPr>
              <w:rPr>
                <w:color w:val="000000" w:themeColor="text1"/>
                <w:sz w:val="22"/>
                <w:szCs w:val="22"/>
              </w:rPr>
            </w:pPr>
            <w:r w:rsidRPr="73C53AB0">
              <w:rPr>
                <w:color w:val="000000" w:themeColor="text1"/>
                <w:sz w:val="22"/>
                <w:szCs w:val="22"/>
                <w:lang w:val="en-GB"/>
              </w:rPr>
              <w:t>RCAD</w:t>
            </w:r>
          </w:p>
        </w:tc>
        <w:tc>
          <w:tcPr>
            <w:tcW w:w="1860" w:type="dxa"/>
            <w:tcMar>
              <w:left w:w="105" w:type="dxa"/>
              <w:right w:w="105" w:type="dxa"/>
            </w:tcMar>
          </w:tcPr>
          <w:p w14:paraId="442D9E47" w14:textId="22FF68E9"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48.6364</w:t>
            </w:r>
          </w:p>
        </w:tc>
        <w:tc>
          <w:tcPr>
            <w:tcW w:w="1860" w:type="dxa"/>
            <w:tcMar>
              <w:left w:w="105" w:type="dxa"/>
              <w:right w:w="105" w:type="dxa"/>
            </w:tcMar>
          </w:tcPr>
          <w:p w14:paraId="58834690" w14:textId="0CB7B859"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25.06900  </w:t>
            </w:r>
          </w:p>
        </w:tc>
        <w:tc>
          <w:tcPr>
            <w:tcW w:w="1860" w:type="dxa"/>
            <w:tcMar>
              <w:left w:w="105" w:type="dxa"/>
              <w:right w:w="105" w:type="dxa"/>
            </w:tcMar>
          </w:tcPr>
          <w:p w14:paraId="14133F79" w14:textId="08BEE61D"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47.3636 </w:t>
            </w:r>
          </w:p>
        </w:tc>
        <w:tc>
          <w:tcPr>
            <w:tcW w:w="1860" w:type="dxa"/>
            <w:tcMar>
              <w:left w:w="105" w:type="dxa"/>
              <w:right w:w="105" w:type="dxa"/>
            </w:tcMar>
          </w:tcPr>
          <w:p w14:paraId="05E23E97" w14:textId="68EDA8E1"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29.53057  </w:t>
            </w:r>
          </w:p>
        </w:tc>
      </w:tr>
      <w:tr w:rsidR="335EB7BF" w14:paraId="778BB519"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7DEFF7DC" w14:textId="37CA7B82" w:rsidR="335EB7BF" w:rsidRDefault="335EB7BF" w:rsidP="4813F4A5">
            <w:pPr>
              <w:rPr>
                <w:color w:val="000000" w:themeColor="text1"/>
                <w:sz w:val="22"/>
                <w:szCs w:val="22"/>
                <w:lang w:val="en-GB"/>
              </w:rPr>
            </w:pPr>
          </w:p>
          <w:p w14:paraId="6EBC40B3" w14:textId="5E2704A6" w:rsidR="335EB7BF" w:rsidRDefault="4388D04F" w:rsidP="4813F4A5">
            <w:pPr>
              <w:rPr>
                <w:color w:val="000000" w:themeColor="text1"/>
                <w:sz w:val="22"/>
                <w:szCs w:val="22"/>
                <w:lang w:val="en-GB"/>
              </w:rPr>
            </w:pPr>
            <w:r w:rsidRPr="73C53AB0">
              <w:rPr>
                <w:color w:val="000000" w:themeColor="text1"/>
                <w:sz w:val="22"/>
                <w:szCs w:val="22"/>
                <w:lang w:val="en-GB"/>
              </w:rPr>
              <w:t xml:space="preserve">RCAD - </w:t>
            </w:r>
          </w:p>
          <w:p w14:paraId="45954BD1" w14:textId="4F815241" w:rsidR="335EB7BF" w:rsidRDefault="4388D04F" w:rsidP="4813F4A5">
            <w:pPr>
              <w:rPr>
                <w:color w:val="000000" w:themeColor="text1"/>
                <w:sz w:val="22"/>
                <w:szCs w:val="22"/>
                <w:lang w:val="en-GB"/>
              </w:rPr>
            </w:pPr>
            <w:r w:rsidRPr="73C53AB0">
              <w:rPr>
                <w:color w:val="000000" w:themeColor="text1"/>
                <w:sz w:val="22"/>
                <w:szCs w:val="22"/>
                <w:lang w:val="en-GB"/>
              </w:rPr>
              <w:t>Anxiety</w:t>
            </w:r>
          </w:p>
        </w:tc>
        <w:tc>
          <w:tcPr>
            <w:tcW w:w="1860" w:type="dxa"/>
            <w:tcMar>
              <w:left w:w="105" w:type="dxa"/>
              <w:right w:w="105" w:type="dxa"/>
            </w:tcMar>
          </w:tcPr>
          <w:p w14:paraId="6783A11A" w14:textId="40BE652E"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1269951F" w14:textId="25215233"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66.3636</w:t>
            </w:r>
          </w:p>
        </w:tc>
        <w:tc>
          <w:tcPr>
            <w:tcW w:w="1860" w:type="dxa"/>
            <w:tcMar>
              <w:left w:w="105" w:type="dxa"/>
              <w:right w:w="105" w:type="dxa"/>
            </w:tcMar>
          </w:tcPr>
          <w:p w14:paraId="1B46CEE8" w14:textId="4E042612"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577A7D03" w14:textId="2FB3A4B6"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16.26821  </w:t>
            </w:r>
          </w:p>
        </w:tc>
        <w:tc>
          <w:tcPr>
            <w:tcW w:w="1860" w:type="dxa"/>
            <w:tcMar>
              <w:left w:w="105" w:type="dxa"/>
              <w:right w:w="105" w:type="dxa"/>
            </w:tcMar>
          </w:tcPr>
          <w:p w14:paraId="79B20C15" w14:textId="7437BB7F"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3CA065DD" w14:textId="5DDE7823"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55.3636</w:t>
            </w:r>
          </w:p>
        </w:tc>
        <w:tc>
          <w:tcPr>
            <w:tcW w:w="1860" w:type="dxa"/>
            <w:tcMar>
              <w:left w:w="105" w:type="dxa"/>
              <w:right w:w="105" w:type="dxa"/>
            </w:tcMar>
          </w:tcPr>
          <w:p w14:paraId="126B2495" w14:textId="687AF217"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3203916B" w14:textId="7282A7D9"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27.22599  </w:t>
            </w:r>
          </w:p>
        </w:tc>
      </w:tr>
      <w:tr w:rsidR="335EB7BF" w14:paraId="202F4BBE"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6B6C7042" w14:textId="35C2387C" w:rsidR="335EB7BF" w:rsidRDefault="335EB7BF" w:rsidP="4813F4A5">
            <w:pPr>
              <w:rPr>
                <w:color w:val="000000" w:themeColor="text1"/>
                <w:sz w:val="22"/>
                <w:szCs w:val="22"/>
                <w:lang w:val="en-GB"/>
              </w:rPr>
            </w:pPr>
          </w:p>
          <w:p w14:paraId="7A57722A" w14:textId="0CE40827" w:rsidR="335EB7BF" w:rsidRDefault="4388D04F" w:rsidP="4813F4A5">
            <w:pPr>
              <w:rPr>
                <w:color w:val="000000" w:themeColor="text1"/>
                <w:sz w:val="22"/>
                <w:szCs w:val="22"/>
                <w:lang w:val="en-GB"/>
              </w:rPr>
            </w:pPr>
            <w:r w:rsidRPr="73C53AB0">
              <w:rPr>
                <w:color w:val="000000" w:themeColor="text1"/>
                <w:sz w:val="22"/>
                <w:szCs w:val="22"/>
                <w:lang w:val="en-GB"/>
              </w:rPr>
              <w:t>RCAD – Total</w:t>
            </w:r>
          </w:p>
          <w:p w14:paraId="6003E216" w14:textId="3DDCEAE7" w:rsidR="335EB7BF" w:rsidRDefault="335EB7BF" w:rsidP="4813F4A5">
            <w:pPr>
              <w:rPr>
                <w:color w:val="000000" w:themeColor="text1"/>
                <w:sz w:val="22"/>
                <w:szCs w:val="22"/>
                <w:lang w:val="en-GB"/>
              </w:rPr>
            </w:pPr>
          </w:p>
        </w:tc>
        <w:tc>
          <w:tcPr>
            <w:tcW w:w="1860" w:type="dxa"/>
            <w:tcMar>
              <w:left w:w="105" w:type="dxa"/>
              <w:right w:w="105" w:type="dxa"/>
            </w:tcMar>
          </w:tcPr>
          <w:p w14:paraId="025D549A" w14:textId="6FA71116"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0FBB4AA4" w14:textId="6A4C993B"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69.8182</w:t>
            </w:r>
          </w:p>
        </w:tc>
        <w:tc>
          <w:tcPr>
            <w:tcW w:w="1860" w:type="dxa"/>
            <w:tcMar>
              <w:left w:w="105" w:type="dxa"/>
              <w:right w:w="105" w:type="dxa"/>
            </w:tcMar>
          </w:tcPr>
          <w:p w14:paraId="1C0FEF6A" w14:textId="1C8BBAE9"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62E81BF3" w14:textId="5A0B56D3"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21.18404</w:t>
            </w:r>
          </w:p>
        </w:tc>
        <w:tc>
          <w:tcPr>
            <w:tcW w:w="1860" w:type="dxa"/>
            <w:tcMar>
              <w:left w:w="105" w:type="dxa"/>
              <w:right w:w="105" w:type="dxa"/>
            </w:tcMar>
          </w:tcPr>
          <w:p w14:paraId="39AB03DE" w14:textId="7076F99A"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20D8C79A" w14:textId="13503AF2"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59.5455</w:t>
            </w:r>
          </w:p>
        </w:tc>
        <w:tc>
          <w:tcPr>
            <w:tcW w:w="1860" w:type="dxa"/>
            <w:tcMar>
              <w:left w:w="105" w:type="dxa"/>
              <w:right w:w="105" w:type="dxa"/>
            </w:tcMar>
          </w:tcPr>
          <w:p w14:paraId="3C584FBB" w14:textId="2476D99A"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p w14:paraId="49DBF46E" w14:textId="66CD7B48"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29.17658</w:t>
            </w:r>
          </w:p>
        </w:tc>
      </w:tr>
    </w:tbl>
    <w:p w14:paraId="73FF9CE2" w14:textId="266D233D" w:rsidR="00E028F4" w:rsidRDefault="00E028F4" w:rsidP="4813F4A5">
      <w:pPr>
        <w:spacing w:after="0"/>
        <w:rPr>
          <w:color w:val="000000" w:themeColor="text1"/>
          <w:sz w:val="22"/>
          <w:szCs w:val="22"/>
        </w:rPr>
      </w:pPr>
    </w:p>
    <w:p w14:paraId="1F7E54CE" w14:textId="77777777" w:rsidR="00050C7F" w:rsidRDefault="00050C7F" w:rsidP="21F70B1C">
      <w:pPr>
        <w:spacing w:after="0"/>
        <w:rPr>
          <w:b/>
          <w:bCs/>
          <w:color w:val="000000" w:themeColor="text1"/>
          <w:lang w:val="en-GB"/>
        </w:rPr>
      </w:pPr>
    </w:p>
    <w:p w14:paraId="0DB7A0D7" w14:textId="77777777" w:rsidR="00050C7F" w:rsidRDefault="00050C7F" w:rsidP="21F70B1C">
      <w:pPr>
        <w:spacing w:after="0"/>
        <w:rPr>
          <w:b/>
          <w:bCs/>
          <w:color w:val="000000" w:themeColor="text1"/>
          <w:lang w:val="en-GB"/>
        </w:rPr>
      </w:pPr>
    </w:p>
    <w:p w14:paraId="3873D10B" w14:textId="77777777" w:rsidR="0077244F" w:rsidRDefault="0077244F" w:rsidP="21F70B1C">
      <w:pPr>
        <w:spacing w:after="0"/>
        <w:rPr>
          <w:b/>
          <w:bCs/>
          <w:color w:val="000000" w:themeColor="text1"/>
          <w:lang w:val="en-GB"/>
        </w:rPr>
      </w:pPr>
    </w:p>
    <w:p w14:paraId="55E3C951" w14:textId="77777777" w:rsidR="0077244F" w:rsidRDefault="0077244F" w:rsidP="21F70B1C">
      <w:pPr>
        <w:spacing w:after="0"/>
        <w:rPr>
          <w:b/>
          <w:bCs/>
          <w:color w:val="000000" w:themeColor="text1"/>
          <w:lang w:val="en-GB"/>
        </w:rPr>
      </w:pPr>
    </w:p>
    <w:p w14:paraId="39C60A16" w14:textId="77777777" w:rsidR="0077244F" w:rsidRDefault="0077244F" w:rsidP="21F70B1C">
      <w:pPr>
        <w:spacing w:after="0"/>
        <w:rPr>
          <w:b/>
          <w:bCs/>
          <w:color w:val="000000" w:themeColor="text1"/>
          <w:lang w:val="en-GB"/>
        </w:rPr>
      </w:pPr>
    </w:p>
    <w:p w14:paraId="59D0316F" w14:textId="77777777" w:rsidR="0077244F" w:rsidRDefault="0077244F" w:rsidP="21F70B1C">
      <w:pPr>
        <w:spacing w:after="0"/>
        <w:rPr>
          <w:b/>
          <w:bCs/>
          <w:color w:val="000000" w:themeColor="text1"/>
          <w:lang w:val="en-GB"/>
        </w:rPr>
      </w:pPr>
    </w:p>
    <w:p w14:paraId="42F7323D" w14:textId="7D7DAFDA" w:rsidR="391C34D1" w:rsidRDefault="391C34D1" w:rsidP="21F70B1C">
      <w:pPr>
        <w:spacing w:after="0"/>
        <w:rPr>
          <w:b/>
          <w:bCs/>
          <w:color w:val="000000" w:themeColor="text1"/>
          <w:lang w:val="en-GB"/>
        </w:rPr>
      </w:pPr>
      <w:r w:rsidRPr="73C53AB0">
        <w:rPr>
          <w:b/>
          <w:bCs/>
          <w:color w:val="000000" w:themeColor="text1"/>
          <w:lang w:val="en-GB"/>
        </w:rPr>
        <w:lastRenderedPageBreak/>
        <w:t xml:space="preserve">Changes in fear of food </w:t>
      </w:r>
    </w:p>
    <w:p w14:paraId="679A4DBC" w14:textId="77777777" w:rsidR="008B2325" w:rsidRDefault="008B2325" w:rsidP="21F70B1C">
      <w:pPr>
        <w:spacing w:after="0"/>
        <w:rPr>
          <w:color w:val="000000" w:themeColor="text1"/>
          <w:lang w:val="en-GB"/>
        </w:rPr>
      </w:pPr>
    </w:p>
    <w:p w14:paraId="4828505E" w14:textId="29BE859E" w:rsidR="391C34D1" w:rsidRDefault="391C34D1" w:rsidP="21F70B1C">
      <w:pPr>
        <w:spacing w:after="0"/>
        <w:rPr>
          <w:color w:val="000000" w:themeColor="text1"/>
          <w:lang w:val="en-GB"/>
        </w:rPr>
      </w:pPr>
      <w:r w:rsidRPr="73C53AB0">
        <w:rPr>
          <w:color w:val="000000" w:themeColor="text1"/>
          <w:lang w:val="en-GB"/>
        </w:rPr>
        <w:t xml:space="preserve">Mean and mean change in fear of food (FOFM) from pre- to post- groups were calculated (Table 4). Paired sample t tests were used to compare the means (Table 5). There was no </w:t>
      </w:r>
      <w:r w:rsidR="08F4192A" w:rsidRPr="73C53AB0">
        <w:rPr>
          <w:color w:val="000000" w:themeColor="text1"/>
          <w:lang w:val="en-GB"/>
        </w:rPr>
        <w:t>significant</w:t>
      </w:r>
      <w:r w:rsidRPr="73C53AB0">
        <w:rPr>
          <w:color w:val="000000" w:themeColor="text1"/>
          <w:lang w:val="en-GB"/>
        </w:rPr>
        <w:t xml:space="preserve"> difference between subscales as seen in Table 5. </w:t>
      </w:r>
    </w:p>
    <w:p w14:paraId="73C08D97" w14:textId="517FEB55" w:rsidR="391C34D1" w:rsidRDefault="391C34D1" w:rsidP="4813F4A5">
      <w:pPr>
        <w:spacing w:after="0"/>
        <w:rPr>
          <w:color w:val="000000" w:themeColor="text1"/>
          <w:sz w:val="22"/>
          <w:szCs w:val="22"/>
          <w:lang w:val="en-GB"/>
        </w:rPr>
      </w:pPr>
      <w:r w:rsidRPr="73C53AB0">
        <w:rPr>
          <w:color w:val="000000" w:themeColor="text1"/>
          <w:sz w:val="22"/>
          <w:szCs w:val="22"/>
          <w:lang w:val="en-GB"/>
        </w:rPr>
        <w:t xml:space="preserve"> </w:t>
      </w:r>
    </w:p>
    <w:p w14:paraId="10431979" w14:textId="3387FA51" w:rsidR="4813F4A5" w:rsidRDefault="4813F4A5" w:rsidP="4813F4A5">
      <w:pPr>
        <w:spacing w:after="0"/>
        <w:rPr>
          <w:color w:val="000000" w:themeColor="text1"/>
          <w:sz w:val="22"/>
          <w:szCs w:val="22"/>
          <w:lang w:val="en-GB"/>
        </w:rPr>
      </w:pPr>
    </w:p>
    <w:p w14:paraId="15D0EC2D" w14:textId="537A80AA" w:rsidR="4813F4A5" w:rsidRDefault="4813F4A5" w:rsidP="4813F4A5">
      <w:pPr>
        <w:spacing w:after="0"/>
        <w:rPr>
          <w:color w:val="000000" w:themeColor="text1"/>
          <w:sz w:val="22"/>
          <w:szCs w:val="22"/>
          <w:lang w:val="en-GB"/>
        </w:rPr>
      </w:pPr>
    </w:p>
    <w:p w14:paraId="1A0E7936" w14:textId="6104B455" w:rsidR="00E028F4" w:rsidRDefault="598A3833" w:rsidP="4813F4A5">
      <w:pPr>
        <w:spacing w:after="0"/>
        <w:rPr>
          <w:color w:val="000000" w:themeColor="text1"/>
          <w:sz w:val="22"/>
          <w:szCs w:val="22"/>
          <w:lang w:val="en-GB"/>
        </w:rPr>
      </w:pPr>
      <w:r w:rsidRPr="73C53AB0">
        <w:rPr>
          <w:color w:val="000000" w:themeColor="text1"/>
          <w:sz w:val="22"/>
          <w:szCs w:val="22"/>
          <w:lang w:val="en-GB"/>
        </w:rPr>
        <w:t xml:space="preserve">Table </w:t>
      </w:r>
      <w:r w:rsidR="2D35BED5" w:rsidRPr="73C53AB0">
        <w:rPr>
          <w:color w:val="000000" w:themeColor="text1"/>
          <w:sz w:val="22"/>
          <w:szCs w:val="22"/>
          <w:lang w:val="en-GB"/>
        </w:rPr>
        <w:t>4.</w:t>
      </w:r>
      <w:r w:rsidRPr="73C53AB0">
        <w:rPr>
          <w:color w:val="000000" w:themeColor="text1"/>
          <w:sz w:val="22"/>
          <w:szCs w:val="22"/>
          <w:lang w:val="en-GB"/>
        </w:rPr>
        <w:t xml:space="preserve"> Comparison of means for fear of food outcomes at T1 and T2.</w:t>
      </w:r>
    </w:p>
    <w:p w14:paraId="4C4A4512" w14:textId="7CCCA3DE" w:rsidR="00E028F4" w:rsidRDefault="00E028F4" w:rsidP="4813F4A5">
      <w:pPr>
        <w:spacing w:after="0"/>
        <w:rPr>
          <w:color w:val="000000" w:themeColor="text1"/>
          <w:sz w:val="22"/>
          <w:szCs w:val="22"/>
        </w:rPr>
      </w:pPr>
    </w:p>
    <w:tbl>
      <w:tblPr>
        <w:tblStyle w:val="PlainTable2"/>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60"/>
        <w:gridCol w:w="1860"/>
        <w:gridCol w:w="1860"/>
        <w:gridCol w:w="1860"/>
        <w:gridCol w:w="1860"/>
      </w:tblGrid>
      <w:tr w:rsidR="335EB7BF" w14:paraId="36E65A25" w14:textId="77777777" w:rsidTr="73C53A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0" w:type="dxa"/>
            <w:tcBorders>
              <w:bottom w:val="single" w:sz="6" w:space="0" w:color="7F7F7F" w:themeColor="text1" w:themeTint="80"/>
            </w:tcBorders>
            <w:tcMar>
              <w:left w:w="105" w:type="dxa"/>
              <w:right w:w="105" w:type="dxa"/>
            </w:tcMar>
          </w:tcPr>
          <w:p w14:paraId="22256C68" w14:textId="45CFD4E9" w:rsidR="335EB7BF" w:rsidRDefault="335EB7BF" w:rsidP="4813F4A5">
            <w:pPr>
              <w:rPr>
                <w:color w:val="000000" w:themeColor="text1"/>
                <w:sz w:val="22"/>
                <w:szCs w:val="22"/>
                <w:lang w:val="en-GB"/>
              </w:rPr>
            </w:pPr>
          </w:p>
        </w:tc>
        <w:tc>
          <w:tcPr>
            <w:tcW w:w="1860" w:type="dxa"/>
            <w:tcBorders>
              <w:bottom w:val="single" w:sz="6" w:space="0" w:color="7F7F7F" w:themeColor="text1" w:themeTint="80"/>
            </w:tcBorders>
            <w:tcMar>
              <w:left w:w="105" w:type="dxa"/>
              <w:right w:w="105" w:type="dxa"/>
            </w:tcMar>
          </w:tcPr>
          <w:p w14:paraId="7C4964C9" w14:textId="089ED8EA" w:rsidR="335EB7BF" w:rsidRDefault="4388D04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73C53AB0">
              <w:rPr>
                <w:color w:val="000000" w:themeColor="text1"/>
                <w:sz w:val="22"/>
                <w:szCs w:val="22"/>
                <w:lang w:val="en-GB"/>
              </w:rPr>
              <w:t>T1</w:t>
            </w:r>
          </w:p>
        </w:tc>
        <w:tc>
          <w:tcPr>
            <w:tcW w:w="1860" w:type="dxa"/>
            <w:tcBorders>
              <w:bottom w:val="single" w:sz="6" w:space="0" w:color="7F7F7F" w:themeColor="text1" w:themeTint="80"/>
            </w:tcBorders>
            <w:tcMar>
              <w:left w:w="105" w:type="dxa"/>
              <w:right w:w="105" w:type="dxa"/>
            </w:tcMar>
          </w:tcPr>
          <w:p w14:paraId="7B748457" w14:textId="4FCB7F9B" w:rsidR="335EB7BF" w:rsidRDefault="335EB7B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n-GB"/>
              </w:rPr>
            </w:pPr>
          </w:p>
        </w:tc>
        <w:tc>
          <w:tcPr>
            <w:tcW w:w="1860" w:type="dxa"/>
            <w:tcBorders>
              <w:bottom w:val="single" w:sz="6" w:space="0" w:color="7F7F7F" w:themeColor="text1" w:themeTint="80"/>
            </w:tcBorders>
            <w:tcMar>
              <w:left w:w="105" w:type="dxa"/>
              <w:right w:w="105" w:type="dxa"/>
            </w:tcMar>
          </w:tcPr>
          <w:p w14:paraId="14CBAAA4" w14:textId="6498EA9E" w:rsidR="335EB7BF" w:rsidRDefault="4388D04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n-GB"/>
              </w:rPr>
            </w:pPr>
            <w:r w:rsidRPr="73C53AB0">
              <w:rPr>
                <w:color w:val="000000" w:themeColor="text1"/>
                <w:sz w:val="22"/>
                <w:szCs w:val="22"/>
                <w:lang w:val="en-GB"/>
              </w:rPr>
              <w:t>T2</w:t>
            </w:r>
          </w:p>
        </w:tc>
        <w:tc>
          <w:tcPr>
            <w:tcW w:w="1860" w:type="dxa"/>
            <w:tcBorders>
              <w:bottom w:val="single" w:sz="6" w:space="0" w:color="7F7F7F" w:themeColor="text1" w:themeTint="80"/>
            </w:tcBorders>
            <w:tcMar>
              <w:left w:w="105" w:type="dxa"/>
              <w:right w:w="105" w:type="dxa"/>
            </w:tcMar>
          </w:tcPr>
          <w:p w14:paraId="005A0DD0" w14:textId="3F252B2C" w:rsidR="335EB7BF" w:rsidRDefault="335EB7BF" w:rsidP="4813F4A5">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n-GB"/>
              </w:rPr>
            </w:pPr>
          </w:p>
        </w:tc>
      </w:tr>
      <w:tr w:rsidR="335EB7BF" w14:paraId="3DEF7AF0"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57534A9A" w14:textId="1F34CEDF" w:rsidR="335EB7BF" w:rsidRDefault="335EB7BF" w:rsidP="4813F4A5">
            <w:pPr>
              <w:rPr>
                <w:color w:val="000000" w:themeColor="text1"/>
                <w:sz w:val="22"/>
                <w:szCs w:val="22"/>
                <w:lang w:val="en-GB"/>
              </w:rPr>
            </w:pPr>
          </w:p>
        </w:tc>
        <w:tc>
          <w:tcPr>
            <w:tcW w:w="1860" w:type="dxa"/>
            <w:tcMar>
              <w:left w:w="105" w:type="dxa"/>
              <w:right w:w="105" w:type="dxa"/>
            </w:tcMar>
          </w:tcPr>
          <w:p w14:paraId="1441A625" w14:textId="09A37EE4"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Mean</w:t>
            </w:r>
          </w:p>
          <w:p w14:paraId="71F8662E" w14:textId="79DE9B31" w:rsidR="335EB7BF" w:rsidRDefault="335EB7B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p>
        </w:tc>
        <w:tc>
          <w:tcPr>
            <w:tcW w:w="1860" w:type="dxa"/>
            <w:tcMar>
              <w:left w:w="105" w:type="dxa"/>
              <w:right w:w="105" w:type="dxa"/>
            </w:tcMar>
          </w:tcPr>
          <w:p w14:paraId="633B8705" w14:textId="504BDFEC"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SD</w:t>
            </w:r>
          </w:p>
        </w:tc>
        <w:tc>
          <w:tcPr>
            <w:tcW w:w="1860" w:type="dxa"/>
            <w:tcMar>
              <w:left w:w="105" w:type="dxa"/>
              <w:right w:w="105" w:type="dxa"/>
            </w:tcMar>
          </w:tcPr>
          <w:p w14:paraId="12072082" w14:textId="7F5385F2"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Mean</w:t>
            </w:r>
          </w:p>
        </w:tc>
        <w:tc>
          <w:tcPr>
            <w:tcW w:w="1860" w:type="dxa"/>
            <w:tcMar>
              <w:left w:w="105" w:type="dxa"/>
              <w:right w:w="105" w:type="dxa"/>
            </w:tcMar>
          </w:tcPr>
          <w:p w14:paraId="779BB8CB" w14:textId="55728047"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SD</w:t>
            </w:r>
          </w:p>
        </w:tc>
      </w:tr>
      <w:tr w:rsidR="335EB7BF" w14:paraId="1BD6EB22"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6CB2BDBE" w14:textId="1730BEA6" w:rsidR="335EB7BF" w:rsidRDefault="4388D04F" w:rsidP="4813F4A5">
            <w:pPr>
              <w:rPr>
                <w:color w:val="000000" w:themeColor="text1"/>
                <w:sz w:val="22"/>
                <w:szCs w:val="22"/>
                <w:lang w:val="en-GB"/>
              </w:rPr>
            </w:pPr>
            <w:r w:rsidRPr="73C53AB0">
              <w:rPr>
                <w:color w:val="000000" w:themeColor="text1"/>
                <w:sz w:val="22"/>
                <w:szCs w:val="22"/>
                <w:lang w:val="en-GB"/>
              </w:rPr>
              <w:t>FOFM– AE</w:t>
            </w:r>
          </w:p>
          <w:p w14:paraId="2B432D52" w14:textId="6051570D" w:rsidR="335EB7BF" w:rsidRDefault="335EB7BF" w:rsidP="4813F4A5">
            <w:pPr>
              <w:rPr>
                <w:color w:val="000000" w:themeColor="text1"/>
                <w:sz w:val="22"/>
                <w:szCs w:val="22"/>
                <w:lang w:val="en-GB"/>
              </w:rPr>
            </w:pPr>
          </w:p>
        </w:tc>
        <w:tc>
          <w:tcPr>
            <w:tcW w:w="1860" w:type="dxa"/>
            <w:tcMar>
              <w:left w:w="105" w:type="dxa"/>
              <w:right w:w="105" w:type="dxa"/>
            </w:tcMar>
          </w:tcPr>
          <w:p w14:paraId="17A6889F" w14:textId="538D8965"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43.8333</w:t>
            </w:r>
          </w:p>
        </w:tc>
        <w:tc>
          <w:tcPr>
            <w:tcW w:w="1860" w:type="dxa"/>
            <w:tcMar>
              <w:left w:w="105" w:type="dxa"/>
              <w:right w:w="105" w:type="dxa"/>
            </w:tcMar>
          </w:tcPr>
          <w:p w14:paraId="2B69B25E" w14:textId="0D6B6723"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18.04901  </w:t>
            </w:r>
          </w:p>
        </w:tc>
        <w:tc>
          <w:tcPr>
            <w:tcW w:w="1860" w:type="dxa"/>
            <w:tcMar>
              <w:left w:w="105" w:type="dxa"/>
              <w:right w:w="105" w:type="dxa"/>
            </w:tcMar>
          </w:tcPr>
          <w:p w14:paraId="470A5517" w14:textId="1D21DB4C"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33.8333</w:t>
            </w:r>
          </w:p>
        </w:tc>
        <w:tc>
          <w:tcPr>
            <w:tcW w:w="1860" w:type="dxa"/>
            <w:tcMar>
              <w:left w:w="105" w:type="dxa"/>
              <w:right w:w="105" w:type="dxa"/>
            </w:tcMar>
          </w:tcPr>
          <w:p w14:paraId="4C6E7E39" w14:textId="7A580D77"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23.24149  </w:t>
            </w:r>
          </w:p>
        </w:tc>
      </w:tr>
      <w:tr w:rsidR="335EB7BF" w14:paraId="487202DD"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2D4CBD72" w14:textId="357EAE00" w:rsidR="335EB7BF" w:rsidRDefault="4388D04F" w:rsidP="4813F4A5">
            <w:pPr>
              <w:rPr>
                <w:color w:val="000000" w:themeColor="text1"/>
                <w:sz w:val="22"/>
                <w:szCs w:val="22"/>
              </w:rPr>
            </w:pPr>
            <w:r w:rsidRPr="73C53AB0">
              <w:rPr>
                <w:color w:val="000000" w:themeColor="text1"/>
                <w:sz w:val="22"/>
                <w:szCs w:val="22"/>
                <w:lang w:val="en-GB"/>
              </w:rPr>
              <w:t>FOFM - FAB</w:t>
            </w:r>
          </w:p>
          <w:p w14:paraId="5CB33CD1" w14:textId="2C420751" w:rsidR="335EB7BF" w:rsidRDefault="335EB7BF" w:rsidP="4813F4A5">
            <w:pPr>
              <w:rPr>
                <w:color w:val="000000" w:themeColor="text1"/>
                <w:sz w:val="22"/>
                <w:szCs w:val="22"/>
                <w:lang w:val="en-GB"/>
              </w:rPr>
            </w:pPr>
          </w:p>
        </w:tc>
        <w:tc>
          <w:tcPr>
            <w:tcW w:w="1860" w:type="dxa"/>
            <w:tcMar>
              <w:left w:w="105" w:type="dxa"/>
              <w:right w:w="105" w:type="dxa"/>
            </w:tcMar>
          </w:tcPr>
          <w:p w14:paraId="6B445BB2" w14:textId="2215A380"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31.5556</w:t>
            </w:r>
          </w:p>
        </w:tc>
        <w:tc>
          <w:tcPr>
            <w:tcW w:w="1860" w:type="dxa"/>
            <w:tcMar>
              <w:left w:w="105" w:type="dxa"/>
              <w:right w:w="105" w:type="dxa"/>
            </w:tcMar>
          </w:tcPr>
          <w:p w14:paraId="30BA77F0" w14:textId="2E179AD2"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10.60791  </w:t>
            </w:r>
          </w:p>
        </w:tc>
        <w:tc>
          <w:tcPr>
            <w:tcW w:w="1860" w:type="dxa"/>
            <w:tcMar>
              <w:left w:w="105" w:type="dxa"/>
              <w:right w:w="105" w:type="dxa"/>
            </w:tcMar>
          </w:tcPr>
          <w:p w14:paraId="2733CE33" w14:textId="63C09A06"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23.5556</w:t>
            </w:r>
          </w:p>
        </w:tc>
        <w:tc>
          <w:tcPr>
            <w:tcW w:w="1860" w:type="dxa"/>
            <w:tcMar>
              <w:left w:w="105" w:type="dxa"/>
              <w:right w:w="105" w:type="dxa"/>
            </w:tcMar>
          </w:tcPr>
          <w:p w14:paraId="30F06EEB" w14:textId="2352B4A1"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13.77599  </w:t>
            </w:r>
          </w:p>
        </w:tc>
      </w:tr>
      <w:tr w:rsidR="335EB7BF" w14:paraId="7E85C15A" w14:textId="77777777" w:rsidTr="73C53AB0">
        <w:trPr>
          <w:trHeight w:val="300"/>
        </w:trPr>
        <w:tc>
          <w:tcPr>
            <w:cnfStyle w:val="001000000000" w:firstRow="0" w:lastRow="0" w:firstColumn="1" w:lastColumn="0" w:oddVBand="0" w:evenVBand="0" w:oddHBand="0" w:evenHBand="0" w:firstRowFirstColumn="0" w:firstRowLastColumn="0" w:lastRowFirstColumn="0" w:lastRowLastColumn="0"/>
            <w:tcW w:w="1860" w:type="dxa"/>
            <w:tcMar>
              <w:left w:w="105" w:type="dxa"/>
              <w:right w:w="105" w:type="dxa"/>
            </w:tcMar>
          </w:tcPr>
          <w:p w14:paraId="59A6BCD1" w14:textId="02E31967" w:rsidR="335EB7BF" w:rsidRDefault="4388D04F" w:rsidP="4813F4A5">
            <w:pPr>
              <w:rPr>
                <w:color w:val="000000" w:themeColor="text1"/>
                <w:sz w:val="22"/>
                <w:szCs w:val="22"/>
                <w:lang w:val="en-GB"/>
              </w:rPr>
            </w:pPr>
            <w:r w:rsidRPr="73C53AB0">
              <w:rPr>
                <w:color w:val="000000" w:themeColor="text1"/>
                <w:sz w:val="22"/>
                <w:szCs w:val="22"/>
                <w:lang w:val="en-GB"/>
              </w:rPr>
              <w:t xml:space="preserve">FOFM - </w:t>
            </w:r>
            <w:r w:rsidR="1C9E606A" w:rsidRPr="73C53AB0">
              <w:rPr>
                <w:color w:val="000000" w:themeColor="text1"/>
                <w:sz w:val="22"/>
                <w:szCs w:val="22"/>
                <w:lang w:val="en-GB"/>
              </w:rPr>
              <w:t>FC</w:t>
            </w:r>
          </w:p>
          <w:p w14:paraId="1353C2B5" w14:textId="4097A489" w:rsidR="335EB7BF" w:rsidRDefault="335EB7BF" w:rsidP="4813F4A5">
            <w:pPr>
              <w:rPr>
                <w:color w:val="000000" w:themeColor="text1"/>
                <w:sz w:val="22"/>
                <w:szCs w:val="22"/>
                <w:lang w:val="en-GB"/>
              </w:rPr>
            </w:pPr>
          </w:p>
        </w:tc>
        <w:tc>
          <w:tcPr>
            <w:tcW w:w="1860" w:type="dxa"/>
            <w:tcMar>
              <w:left w:w="105" w:type="dxa"/>
              <w:right w:w="105" w:type="dxa"/>
            </w:tcMar>
          </w:tcPr>
          <w:p w14:paraId="4CE60433" w14:textId="44ECFE72"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42.1000</w:t>
            </w:r>
          </w:p>
        </w:tc>
        <w:tc>
          <w:tcPr>
            <w:tcW w:w="1860" w:type="dxa"/>
            <w:tcMar>
              <w:left w:w="105" w:type="dxa"/>
              <w:right w:w="105" w:type="dxa"/>
            </w:tcMar>
          </w:tcPr>
          <w:p w14:paraId="06FD4FB8" w14:textId="3A0D9BE7"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16.26482   </w:t>
            </w:r>
          </w:p>
        </w:tc>
        <w:tc>
          <w:tcPr>
            <w:tcW w:w="1860" w:type="dxa"/>
            <w:tcMar>
              <w:left w:w="105" w:type="dxa"/>
              <w:right w:w="105" w:type="dxa"/>
            </w:tcMar>
          </w:tcPr>
          <w:p w14:paraId="06ED0596" w14:textId="5C8DB3F6"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36.6000 </w:t>
            </w:r>
          </w:p>
        </w:tc>
        <w:tc>
          <w:tcPr>
            <w:tcW w:w="1860" w:type="dxa"/>
            <w:tcMar>
              <w:left w:w="105" w:type="dxa"/>
              <w:right w:w="105" w:type="dxa"/>
            </w:tcMar>
          </w:tcPr>
          <w:p w14:paraId="7A20484D" w14:textId="1CEF0969" w:rsidR="335EB7BF" w:rsidRDefault="4388D04F" w:rsidP="4813F4A5">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GB"/>
              </w:rPr>
            </w:pPr>
            <w:r w:rsidRPr="73C53AB0">
              <w:rPr>
                <w:color w:val="000000" w:themeColor="text1"/>
                <w:sz w:val="22"/>
                <w:szCs w:val="22"/>
                <w:lang w:val="en-GB"/>
              </w:rPr>
              <w:t xml:space="preserve">17.93321  </w:t>
            </w:r>
          </w:p>
        </w:tc>
      </w:tr>
    </w:tbl>
    <w:p w14:paraId="76502635" w14:textId="652DE917" w:rsidR="4813F4A5" w:rsidRDefault="4813F4A5" w:rsidP="21F70B1C">
      <w:pPr>
        <w:spacing w:after="0"/>
        <w:rPr>
          <w:color w:val="000000" w:themeColor="text1"/>
        </w:rPr>
      </w:pPr>
    </w:p>
    <w:p w14:paraId="4704F194" w14:textId="326334D9" w:rsidR="73C53AB0" w:rsidRDefault="73C53AB0" w:rsidP="73C53AB0">
      <w:pPr>
        <w:spacing w:after="0"/>
        <w:rPr>
          <w:color w:val="000000" w:themeColor="text1"/>
          <w:sz w:val="22"/>
          <w:szCs w:val="22"/>
        </w:rPr>
      </w:pPr>
    </w:p>
    <w:p w14:paraId="58F59761" w14:textId="77777777" w:rsidR="00D46820" w:rsidRDefault="00D46820" w:rsidP="4813F4A5">
      <w:pPr>
        <w:spacing w:after="0"/>
        <w:rPr>
          <w:color w:val="000000" w:themeColor="text1"/>
          <w:sz w:val="22"/>
          <w:szCs w:val="22"/>
        </w:rPr>
      </w:pPr>
    </w:p>
    <w:p w14:paraId="58B2838A" w14:textId="77777777" w:rsidR="00D46820" w:rsidRDefault="00D46820" w:rsidP="4813F4A5">
      <w:pPr>
        <w:spacing w:after="0"/>
        <w:rPr>
          <w:color w:val="000000" w:themeColor="text1"/>
          <w:sz w:val="22"/>
          <w:szCs w:val="22"/>
        </w:rPr>
      </w:pPr>
    </w:p>
    <w:p w14:paraId="1B921069" w14:textId="77777777" w:rsidR="00D46820" w:rsidRDefault="00D46820" w:rsidP="4813F4A5">
      <w:pPr>
        <w:spacing w:after="0"/>
        <w:rPr>
          <w:color w:val="000000" w:themeColor="text1"/>
          <w:sz w:val="22"/>
          <w:szCs w:val="22"/>
        </w:rPr>
      </w:pPr>
    </w:p>
    <w:p w14:paraId="17A8517D" w14:textId="77777777" w:rsidR="00D46820" w:rsidRDefault="00D46820" w:rsidP="4813F4A5">
      <w:pPr>
        <w:spacing w:after="0"/>
        <w:rPr>
          <w:color w:val="000000" w:themeColor="text1"/>
          <w:sz w:val="22"/>
          <w:szCs w:val="22"/>
        </w:rPr>
      </w:pPr>
    </w:p>
    <w:p w14:paraId="68CDC383" w14:textId="77777777" w:rsidR="00D46820" w:rsidRDefault="00D46820" w:rsidP="4813F4A5">
      <w:pPr>
        <w:spacing w:after="0"/>
        <w:rPr>
          <w:color w:val="000000" w:themeColor="text1"/>
          <w:sz w:val="22"/>
          <w:szCs w:val="22"/>
        </w:rPr>
      </w:pPr>
    </w:p>
    <w:p w14:paraId="780753C0" w14:textId="77777777" w:rsidR="00D46820" w:rsidRDefault="00D46820" w:rsidP="4813F4A5">
      <w:pPr>
        <w:spacing w:after="0"/>
        <w:rPr>
          <w:color w:val="000000" w:themeColor="text1"/>
          <w:sz w:val="22"/>
          <w:szCs w:val="22"/>
        </w:rPr>
      </w:pPr>
    </w:p>
    <w:p w14:paraId="3E4A2DE8" w14:textId="77777777" w:rsidR="00D46820" w:rsidRDefault="00D46820" w:rsidP="4813F4A5">
      <w:pPr>
        <w:spacing w:after="0"/>
        <w:rPr>
          <w:color w:val="000000" w:themeColor="text1"/>
          <w:sz w:val="22"/>
          <w:szCs w:val="22"/>
        </w:rPr>
      </w:pPr>
    </w:p>
    <w:p w14:paraId="4BA14DED" w14:textId="77777777" w:rsidR="00D46820" w:rsidRDefault="00D46820" w:rsidP="4813F4A5">
      <w:pPr>
        <w:spacing w:after="0"/>
        <w:rPr>
          <w:color w:val="000000" w:themeColor="text1"/>
          <w:sz w:val="22"/>
          <w:szCs w:val="22"/>
        </w:rPr>
      </w:pPr>
    </w:p>
    <w:p w14:paraId="1217FD7F" w14:textId="77777777" w:rsidR="00D46820" w:rsidRDefault="00D46820" w:rsidP="4813F4A5">
      <w:pPr>
        <w:spacing w:after="0"/>
        <w:rPr>
          <w:color w:val="000000" w:themeColor="text1"/>
          <w:sz w:val="22"/>
          <w:szCs w:val="22"/>
        </w:rPr>
      </w:pPr>
    </w:p>
    <w:p w14:paraId="57D29ACD" w14:textId="77777777" w:rsidR="00D46820" w:rsidRDefault="00D46820" w:rsidP="4813F4A5">
      <w:pPr>
        <w:spacing w:after="0"/>
        <w:rPr>
          <w:color w:val="000000" w:themeColor="text1"/>
          <w:sz w:val="22"/>
          <w:szCs w:val="22"/>
        </w:rPr>
      </w:pPr>
    </w:p>
    <w:p w14:paraId="4BA7F491" w14:textId="77777777" w:rsidR="00D46820" w:rsidRDefault="00D46820" w:rsidP="4813F4A5">
      <w:pPr>
        <w:spacing w:after="0"/>
        <w:rPr>
          <w:color w:val="000000" w:themeColor="text1"/>
          <w:sz w:val="22"/>
          <w:szCs w:val="22"/>
        </w:rPr>
      </w:pPr>
    </w:p>
    <w:p w14:paraId="0897298E" w14:textId="77777777" w:rsidR="00D46820" w:rsidRDefault="00D46820" w:rsidP="4813F4A5">
      <w:pPr>
        <w:spacing w:after="0"/>
        <w:rPr>
          <w:color w:val="000000" w:themeColor="text1"/>
          <w:sz w:val="22"/>
          <w:szCs w:val="22"/>
        </w:rPr>
      </w:pPr>
    </w:p>
    <w:p w14:paraId="6FD180AA" w14:textId="77777777" w:rsidR="00D46820" w:rsidRDefault="00D46820" w:rsidP="4813F4A5">
      <w:pPr>
        <w:spacing w:after="0"/>
        <w:rPr>
          <w:color w:val="000000" w:themeColor="text1"/>
          <w:sz w:val="22"/>
          <w:szCs w:val="22"/>
        </w:rPr>
      </w:pPr>
    </w:p>
    <w:p w14:paraId="22E8DD85" w14:textId="77777777" w:rsidR="00D46820" w:rsidRDefault="00D46820" w:rsidP="4813F4A5">
      <w:pPr>
        <w:spacing w:after="0"/>
        <w:rPr>
          <w:color w:val="000000" w:themeColor="text1"/>
          <w:sz w:val="22"/>
          <w:szCs w:val="22"/>
        </w:rPr>
      </w:pPr>
    </w:p>
    <w:p w14:paraId="05C79577" w14:textId="77777777" w:rsidR="00D46820" w:rsidRDefault="00D46820" w:rsidP="4813F4A5">
      <w:pPr>
        <w:spacing w:after="0"/>
        <w:rPr>
          <w:color w:val="000000" w:themeColor="text1"/>
          <w:sz w:val="22"/>
          <w:szCs w:val="22"/>
        </w:rPr>
      </w:pPr>
    </w:p>
    <w:p w14:paraId="0983892F" w14:textId="77777777" w:rsidR="00D46820" w:rsidRDefault="00D46820" w:rsidP="4813F4A5">
      <w:pPr>
        <w:spacing w:after="0"/>
        <w:rPr>
          <w:color w:val="000000" w:themeColor="text1"/>
          <w:sz w:val="22"/>
          <w:szCs w:val="22"/>
        </w:rPr>
      </w:pPr>
    </w:p>
    <w:p w14:paraId="286C86BC" w14:textId="77777777" w:rsidR="00D46820" w:rsidRDefault="00D46820" w:rsidP="4813F4A5">
      <w:pPr>
        <w:spacing w:after="0"/>
        <w:rPr>
          <w:color w:val="000000" w:themeColor="text1"/>
          <w:sz w:val="22"/>
          <w:szCs w:val="22"/>
        </w:rPr>
      </w:pPr>
    </w:p>
    <w:p w14:paraId="65AD1823" w14:textId="77777777" w:rsidR="00D46820" w:rsidRDefault="00D46820" w:rsidP="4813F4A5">
      <w:pPr>
        <w:spacing w:after="0"/>
        <w:rPr>
          <w:color w:val="000000" w:themeColor="text1"/>
          <w:sz w:val="22"/>
          <w:szCs w:val="22"/>
        </w:rPr>
      </w:pPr>
    </w:p>
    <w:p w14:paraId="287D0268" w14:textId="77777777" w:rsidR="00D46820" w:rsidRDefault="00D46820" w:rsidP="4813F4A5">
      <w:pPr>
        <w:spacing w:after="0"/>
        <w:rPr>
          <w:color w:val="000000" w:themeColor="text1"/>
          <w:sz w:val="22"/>
          <w:szCs w:val="22"/>
        </w:rPr>
      </w:pPr>
    </w:p>
    <w:p w14:paraId="3B85D91F" w14:textId="77777777" w:rsidR="00D46820" w:rsidRDefault="00D46820" w:rsidP="4813F4A5">
      <w:pPr>
        <w:spacing w:after="0"/>
        <w:rPr>
          <w:color w:val="000000" w:themeColor="text1"/>
          <w:sz w:val="22"/>
          <w:szCs w:val="22"/>
        </w:rPr>
      </w:pPr>
    </w:p>
    <w:p w14:paraId="7C3C2A81" w14:textId="77777777" w:rsidR="00D46820" w:rsidRDefault="00D46820" w:rsidP="4813F4A5">
      <w:pPr>
        <w:spacing w:after="0"/>
        <w:rPr>
          <w:color w:val="000000" w:themeColor="text1"/>
          <w:sz w:val="22"/>
          <w:szCs w:val="22"/>
        </w:rPr>
      </w:pPr>
    </w:p>
    <w:p w14:paraId="42A69723" w14:textId="18E74B30" w:rsidR="6878CA2F" w:rsidRDefault="6878CA2F" w:rsidP="4813F4A5">
      <w:pPr>
        <w:spacing w:after="0"/>
        <w:rPr>
          <w:color w:val="000000" w:themeColor="text1"/>
          <w:sz w:val="22"/>
          <w:szCs w:val="22"/>
        </w:rPr>
      </w:pPr>
      <w:r w:rsidRPr="73C53AB0">
        <w:rPr>
          <w:color w:val="000000" w:themeColor="text1"/>
          <w:sz w:val="22"/>
          <w:szCs w:val="22"/>
        </w:rPr>
        <w:lastRenderedPageBreak/>
        <w:t xml:space="preserve">Table </w:t>
      </w:r>
      <w:r w:rsidR="4A3BF789" w:rsidRPr="73C53AB0">
        <w:rPr>
          <w:color w:val="000000" w:themeColor="text1"/>
          <w:sz w:val="22"/>
          <w:szCs w:val="22"/>
        </w:rPr>
        <w:t>5</w:t>
      </w:r>
      <w:r w:rsidRPr="73C53AB0">
        <w:rPr>
          <w:color w:val="000000" w:themeColor="text1"/>
          <w:sz w:val="22"/>
          <w:szCs w:val="22"/>
        </w:rPr>
        <w:t>. Paired T-test from pre</w:t>
      </w:r>
      <w:r w:rsidR="3A67B221" w:rsidRPr="73C53AB0">
        <w:rPr>
          <w:color w:val="000000" w:themeColor="text1"/>
          <w:sz w:val="22"/>
          <w:szCs w:val="22"/>
        </w:rPr>
        <w:t>-</w:t>
      </w:r>
      <w:r w:rsidRPr="73C53AB0">
        <w:rPr>
          <w:color w:val="000000" w:themeColor="text1"/>
          <w:sz w:val="22"/>
          <w:szCs w:val="22"/>
        </w:rPr>
        <w:t xml:space="preserve"> to post</w:t>
      </w:r>
      <w:r w:rsidR="32ECC35E" w:rsidRPr="73C53AB0">
        <w:rPr>
          <w:color w:val="000000" w:themeColor="text1"/>
          <w:sz w:val="22"/>
          <w:szCs w:val="22"/>
        </w:rPr>
        <w:t>-</w:t>
      </w:r>
      <w:r w:rsidRPr="73C53AB0">
        <w:rPr>
          <w:color w:val="000000" w:themeColor="text1"/>
          <w:sz w:val="22"/>
          <w:szCs w:val="22"/>
        </w:rPr>
        <w:t xml:space="preserve">treatment </w:t>
      </w:r>
    </w:p>
    <w:p w14:paraId="5C29464C" w14:textId="63F48161" w:rsidR="00E028F4" w:rsidRDefault="00E028F4" w:rsidP="4813F4A5">
      <w:pPr>
        <w:spacing w:after="0"/>
        <w:rPr>
          <w:color w:val="000000" w:themeColor="text1"/>
          <w:sz w:val="22"/>
          <w:szCs w:val="22"/>
        </w:rPr>
      </w:pPr>
    </w:p>
    <w:p w14:paraId="22D5774C" w14:textId="00B82E90" w:rsidR="00E028F4" w:rsidRDefault="00E028F4" w:rsidP="4813F4A5">
      <w:pPr>
        <w:rP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6"/>
        <w:gridCol w:w="863"/>
        <w:gridCol w:w="856"/>
        <w:gridCol w:w="848"/>
        <w:gridCol w:w="848"/>
        <w:gridCol w:w="848"/>
        <w:gridCol w:w="848"/>
        <w:gridCol w:w="848"/>
        <w:gridCol w:w="848"/>
        <w:gridCol w:w="848"/>
        <w:gridCol w:w="849"/>
      </w:tblGrid>
      <w:tr w:rsidR="335EB7BF" w14:paraId="5977AB76" w14:textId="77777777" w:rsidTr="73C53AB0">
        <w:trPr>
          <w:trHeight w:val="300"/>
        </w:trPr>
        <w:tc>
          <w:tcPr>
            <w:tcW w:w="9360" w:type="dxa"/>
            <w:gridSpan w:val="11"/>
            <w:tcBorders>
              <w:top w:val="nil"/>
              <w:left w:val="nil"/>
              <w:bottom w:val="nil"/>
              <w:right w:val="nil"/>
            </w:tcBorders>
            <w:shd w:val="clear" w:color="auto" w:fill="FFFFFF" w:themeFill="background1"/>
            <w:tcMar>
              <w:left w:w="105" w:type="dxa"/>
              <w:right w:w="105" w:type="dxa"/>
            </w:tcMar>
            <w:vAlign w:val="center"/>
          </w:tcPr>
          <w:p w14:paraId="571F9388" w14:textId="4D79BD19" w:rsidR="335EB7BF" w:rsidRDefault="4388D04F" w:rsidP="4813F4A5">
            <w:pPr>
              <w:spacing w:line="320" w:lineRule="atLeast"/>
              <w:ind w:left="60" w:right="60"/>
              <w:jc w:val="center"/>
              <w:rPr>
                <w:sz w:val="18"/>
                <w:szCs w:val="18"/>
              </w:rPr>
            </w:pPr>
            <w:r w:rsidRPr="73C53AB0">
              <w:rPr>
                <w:b/>
                <w:bCs/>
                <w:sz w:val="18"/>
                <w:szCs w:val="18"/>
                <w:lang w:val="en-GB"/>
              </w:rPr>
              <w:t>Paired Samples Test</w:t>
            </w:r>
          </w:p>
          <w:p w14:paraId="265500A6" w14:textId="16A11128" w:rsidR="335EB7BF" w:rsidRDefault="335EB7BF" w:rsidP="4813F4A5">
            <w:pPr>
              <w:spacing w:line="320" w:lineRule="atLeast"/>
              <w:ind w:left="60" w:right="60"/>
              <w:jc w:val="center"/>
              <w:rPr>
                <w:b/>
                <w:bCs/>
                <w:sz w:val="18"/>
                <w:szCs w:val="18"/>
                <w:lang w:val="en-GB"/>
              </w:rPr>
            </w:pPr>
          </w:p>
        </w:tc>
      </w:tr>
      <w:tr w:rsidR="335EB7BF" w14:paraId="53FD8714" w14:textId="77777777" w:rsidTr="73C53AB0">
        <w:trPr>
          <w:trHeight w:val="300"/>
        </w:trPr>
        <w:tc>
          <w:tcPr>
            <w:tcW w:w="1719" w:type="dxa"/>
            <w:gridSpan w:val="2"/>
            <w:vMerge w:val="restart"/>
            <w:tcBorders>
              <w:top w:val="nil"/>
              <w:left w:val="nil"/>
              <w:bottom w:val="nil"/>
              <w:right w:val="nil"/>
            </w:tcBorders>
            <w:shd w:val="clear" w:color="auto" w:fill="FFFFFF" w:themeFill="background1"/>
            <w:tcMar>
              <w:left w:w="105" w:type="dxa"/>
              <w:right w:w="105" w:type="dxa"/>
            </w:tcMar>
            <w:vAlign w:val="bottom"/>
          </w:tcPr>
          <w:p w14:paraId="4AFA1154" w14:textId="338D536D" w:rsidR="335EB7BF" w:rsidRDefault="335EB7BF" w:rsidP="73C53AB0">
            <w:pPr>
              <w:rPr>
                <w:color w:val="000000" w:themeColor="text1"/>
                <w:sz w:val="18"/>
                <w:szCs w:val="18"/>
              </w:rPr>
            </w:pPr>
          </w:p>
        </w:tc>
        <w:tc>
          <w:tcPr>
            <w:tcW w:w="4248" w:type="dxa"/>
            <w:gridSpan w:val="5"/>
            <w:tcBorders>
              <w:top w:val="nil"/>
              <w:left w:val="nil"/>
              <w:bottom w:val="nil"/>
              <w:right w:val="single" w:sz="6" w:space="0" w:color="E0E0E0"/>
            </w:tcBorders>
            <w:shd w:val="clear" w:color="auto" w:fill="FFFFFF" w:themeFill="background1"/>
            <w:tcMar>
              <w:left w:w="105" w:type="dxa"/>
              <w:right w:w="105" w:type="dxa"/>
            </w:tcMar>
            <w:vAlign w:val="bottom"/>
          </w:tcPr>
          <w:p w14:paraId="06C4FEE7" w14:textId="0E7AFAE9" w:rsidR="335EB7BF" w:rsidRDefault="4388D04F" w:rsidP="4813F4A5">
            <w:pPr>
              <w:spacing w:line="320" w:lineRule="atLeast"/>
              <w:ind w:left="60" w:right="60"/>
              <w:jc w:val="center"/>
              <w:rPr>
                <w:sz w:val="18"/>
                <w:szCs w:val="18"/>
              </w:rPr>
            </w:pPr>
            <w:r w:rsidRPr="73C53AB0">
              <w:rPr>
                <w:sz w:val="18"/>
                <w:szCs w:val="18"/>
                <w:lang w:val="en-GB"/>
              </w:rPr>
              <w:t>Paired Differences</w:t>
            </w:r>
          </w:p>
        </w:tc>
        <w:tc>
          <w:tcPr>
            <w:tcW w:w="848" w:type="dxa"/>
            <w:vMerge w:val="restart"/>
            <w:tcBorders>
              <w:top w:val="nil"/>
              <w:left w:val="single" w:sz="6" w:space="0" w:color="E0E0E0"/>
              <w:bottom w:val="nil"/>
              <w:right w:val="single" w:sz="6" w:space="0" w:color="E0E0E0"/>
            </w:tcBorders>
            <w:shd w:val="clear" w:color="auto" w:fill="FFFFFF" w:themeFill="background1"/>
            <w:tcMar>
              <w:left w:w="105" w:type="dxa"/>
              <w:right w:w="105" w:type="dxa"/>
            </w:tcMar>
            <w:vAlign w:val="bottom"/>
          </w:tcPr>
          <w:p w14:paraId="124E1904" w14:textId="2BEC7D63" w:rsidR="335EB7BF" w:rsidRDefault="4388D04F" w:rsidP="4813F4A5">
            <w:pPr>
              <w:spacing w:line="320" w:lineRule="atLeast"/>
              <w:ind w:left="60" w:right="60"/>
              <w:jc w:val="center"/>
              <w:rPr>
                <w:sz w:val="18"/>
                <w:szCs w:val="18"/>
              </w:rPr>
            </w:pPr>
            <w:r w:rsidRPr="73C53AB0">
              <w:rPr>
                <w:sz w:val="18"/>
                <w:szCs w:val="18"/>
                <w:lang w:val="en-GB"/>
              </w:rPr>
              <w:t>t</w:t>
            </w:r>
          </w:p>
        </w:tc>
        <w:tc>
          <w:tcPr>
            <w:tcW w:w="848" w:type="dxa"/>
            <w:vMerge w:val="restart"/>
            <w:tcBorders>
              <w:top w:val="nil"/>
              <w:left w:val="single" w:sz="6" w:space="0" w:color="E0E0E0"/>
              <w:bottom w:val="nil"/>
              <w:right w:val="single" w:sz="6" w:space="0" w:color="E0E0E0"/>
            </w:tcBorders>
            <w:shd w:val="clear" w:color="auto" w:fill="FFFFFF" w:themeFill="background1"/>
            <w:tcMar>
              <w:left w:w="105" w:type="dxa"/>
              <w:right w:w="105" w:type="dxa"/>
            </w:tcMar>
            <w:vAlign w:val="bottom"/>
          </w:tcPr>
          <w:p w14:paraId="6A1C043C" w14:textId="6B580508" w:rsidR="335EB7BF" w:rsidRDefault="4388D04F" w:rsidP="4813F4A5">
            <w:pPr>
              <w:spacing w:line="320" w:lineRule="atLeast"/>
              <w:ind w:left="60" w:right="60"/>
              <w:jc w:val="center"/>
              <w:rPr>
                <w:sz w:val="18"/>
                <w:szCs w:val="18"/>
              </w:rPr>
            </w:pPr>
            <w:proofErr w:type="spellStart"/>
            <w:r w:rsidRPr="73C53AB0">
              <w:rPr>
                <w:sz w:val="18"/>
                <w:szCs w:val="18"/>
                <w:lang w:val="en-GB"/>
              </w:rPr>
              <w:t>df</w:t>
            </w:r>
            <w:proofErr w:type="spellEnd"/>
          </w:p>
        </w:tc>
        <w:tc>
          <w:tcPr>
            <w:tcW w:w="1697" w:type="dxa"/>
            <w:gridSpan w:val="2"/>
            <w:tcBorders>
              <w:top w:val="nil"/>
              <w:left w:val="single" w:sz="6" w:space="0" w:color="E0E0E0"/>
              <w:bottom w:val="nil"/>
              <w:right w:val="nil"/>
            </w:tcBorders>
            <w:shd w:val="clear" w:color="auto" w:fill="FFFFFF" w:themeFill="background1"/>
            <w:tcMar>
              <w:left w:w="105" w:type="dxa"/>
              <w:right w:w="105" w:type="dxa"/>
            </w:tcMar>
            <w:vAlign w:val="bottom"/>
          </w:tcPr>
          <w:p w14:paraId="3EE0706C" w14:textId="2AD58260" w:rsidR="335EB7BF" w:rsidRDefault="4388D04F" w:rsidP="4813F4A5">
            <w:pPr>
              <w:spacing w:line="320" w:lineRule="atLeast"/>
              <w:ind w:left="60" w:right="60"/>
              <w:jc w:val="center"/>
              <w:rPr>
                <w:sz w:val="18"/>
                <w:szCs w:val="18"/>
              </w:rPr>
            </w:pPr>
            <w:r w:rsidRPr="73C53AB0">
              <w:rPr>
                <w:sz w:val="18"/>
                <w:szCs w:val="18"/>
                <w:lang w:val="en-GB"/>
              </w:rPr>
              <w:t>Significance</w:t>
            </w:r>
          </w:p>
        </w:tc>
      </w:tr>
      <w:tr w:rsidR="335EB7BF" w14:paraId="19275E28" w14:textId="77777777" w:rsidTr="73C53AB0">
        <w:trPr>
          <w:trHeight w:val="300"/>
        </w:trPr>
        <w:tc>
          <w:tcPr>
            <w:tcW w:w="1719" w:type="dxa"/>
            <w:gridSpan w:val="2"/>
            <w:vMerge/>
            <w:vAlign w:val="center"/>
          </w:tcPr>
          <w:p w14:paraId="55D966F8" w14:textId="77777777" w:rsidR="00E028F4" w:rsidRDefault="00E028F4"/>
        </w:tc>
        <w:tc>
          <w:tcPr>
            <w:tcW w:w="856" w:type="dxa"/>
            <w:vMerge w:val="restart"/>
            <w:tcBorders>
              <w:top w:val="nil"/>
              <w:left w:val="nil"/>
              <w:bottom w:val="nil"/>
              <w:right w:val="single" w:sz="6" w:space="0" w:color="E0E0E0"/>
            </w:tcBorders>
            <w:shd w:val="clear" w:color="auto" w:fill="FFFFFF" w:themeFill="background1"/>
            <w:tcMar>
              <w:left w:w="105" w:type="dxa"/>
              <w:right w:w="105" w:type="dxa"/>
            </w:tcMar>
            <w:vAlign w:val="bottom"/>
          </w:tcPr>
          <w:p w14:paraId="16403C40" w14:textId="5C559494" w:rsidR="335EB7BF" w:rsidRDefault="4388D04F" w:rsidP="4813F4A5">
            <w:pPr>
              <w:spacing w:line="320" w:lineRule="atLeast"/>
              <w:ind w:left="60" w:right="60"/>
              <w:jc w:val="center"/>
              <w:rPr>
                <w:sz w:val="18"/>
                <w:szCs w:val="18"/>
              </w:rPr>
            </w:pPr>
            <w:r w:rsidRPr="73C53AB0">
              <w:rPr>
                <w:sz w:val="18"/>
                <w:szCs w:val="18"/>
                <w:lang w:val="en-GB"/>
              </w:rPr>
              <w:t>Mean</w:t>
            </w:r>
          </w:p>
        </w:tc>
        <w:tc>
          <w:tcPr>
            <w:tcW w:w="848" w:type="dxa"/>
            <w:vMerge w:val="restart"/>
            <w:tcBorders>
              <w:top w:val="nil"/>
              <w:left w:val="single" w:sz="6" w:space="0" w:color="E0E0E0"/>
              <w:bottom w:val="nil"/>
              <w:right w:val="single" w:sz="6" w:space="0" w:color="E0E0E0"/>
            </w:tcBorders>
            <w:shd w:val="clear" w:color="auto" w:fill="FFFFFF" w:themeFill="background1"/>
            <w:tcMar>
              <w:left w:w="105" w:type="dxa"/>
              <w:right w:w="105" w:type="dxa"/>
            </w:tcMar>
            <w:vAlign w:val="bottom"/>
          </w:tcPr>
          <w:p w14:paraId="0E7524F1" w14:textId="0F1F9D97" w:rsidR="335EB7BF" w:rsidRDefault="4388D04F" w:rsidP="4813F4A5">
            <w:pPr>
              <w:spacing w:line="320" w:lineRule="atLeast"/>
              <w:ind w:left="60" w:right="60"/>
              <w:jc w:val="center"/>
              <w:rPr>
                <w:sz w:val="18"/>
                <w:szCs w:val="18"/>
              </w:rPr>
            </w:pPr>
            <w:r w:rsidRPr="73C53AB0">
              <w:rPr>
                <w:sz w:val="18"/>
                <w:szCs w:val="18"/>
                <w:lang w:val="en-GB"/>
              </w:rPr>
              <w:t>Std. Deviation</w:t>
            </w:r>
          </w:p>
        </w:tc>
        <w:tc>
          <w:tcPr>
            <w:tcW w:w="848" w:type="dxa"/>
            <w:vMerge w:val="restart"/>
            <w:tcBorders>
              <w:top w:val="nil"/>
              <w:left w:val="single" w:sz="6" w:space="0" w:color="E0E0E0"/>
              <w:bottom w:val="nil"/>
              <w:right w:val="single" w:sz="6" w:space="0" w:color="E0E0E0"/>
            </w:tcBorders>
            <w:shd w:val="clear" w:color="auto" w:fill="FFFFFF" w:themeFill="background1"/>
            <w:tcMar>
              <w:left w:w="105" w:type="dxa"/>
              <w:right w:w="105" w:type="dxa"/>
            </w:tcMar>
            <w:vAlign w:val="bottom"/>
          </w:tcPr>
          <w:p w14:paraId="019BE197" w14:textId="0C06F71C" w:rsidR="335EB7BF" w:rsidRDefault="4388D04F" w:rsidP="4813F4A5">
            <w:pPr>
              <w:spacing w:line="320" w:lineRule="atLeast"/>
              <w:ind w:left="60" w:right="60"/>
              <w:jc w:val="center"/>
              <w:rPr>
                <w:sz w:val="18"/>
                <w:szCs w:val="18"/>
              </w:rPr>
            </w:pPr>
            <w:r w:rsidRPr="73C53AB0">
              <w:rPr>
                <w:sz w:val="18"/>
                <w:szCs w:val="18"/>
                <w:lang w:val="en-GB"/>
              </w:rPr>
              <w:t>Std. Error Mean</w:t>
            </w:r>
          </w:p>
        </w:tc>
        <w:tc>
          <w:tcPr>
            <w:tcW w:w="1696" w:type="dxa"/>
            <w:gridSpan w:val="2"/>
            <w:tcBorders>
              <w:top w:val="nil"/>
              <w:left w:val="single" w:sz="6" w:space="0" w:color="E0E0E0"/>
              <w:bottom w:val="nil"/>
              <w:right w:val="single" w:sz="6" w:space="0" w:color="E0E0E0"/>
            </w:tcBorders>
            <w:shd w:val="clear" w:color="auto" w:fill="FFFFFF" w:themeFill="background1"/>
            <w:tcMar>
              <w:left w:w="105" w:type="dxa"/>
              <w:right w:w="105" w:type="dxa"/>
            </w:tcMar>
            <w:vAlign w:val="bottom"/>
          </w:tcPr>
          <w:p w14:paraId="447542F5" w14:textId="40F77AF4" w:rsidR="335EB7BF" w:rsidRDefault="4388D04F" w:rsidP="4813F4A5">
            <w:pPr>
              <w:spacing w:line="320" w:lineRule="atLeast"/>
              <w:ind w:left="60" w:right="60"/>
              <w:jc w:val="center"/>
              <w:rPr>
                <w:sz w:val="18"/>
                <w:szCs w:val="18"/>
              </w:rPr>
            </w:pPr>
            <w:r w:rsidRPr="73C53AB0">
              <w:rPr>
                <w:sz w:val="18"/>
                <w:szCs w:val="18"/>
                <w:lang w:val="en-GB"/>
              </w:rPr>
              <w:t>95% Confidence Interval of the Difference</w:t>
            </w:r>
          </w:p>
        </w:tc>
        <w:tc>
          <w:tcPr>
            <w:tcW w:w="848" w:type="dxa"/>
            <w:vMerge/>
            <w:vAlign w:val="center"/>
          </w:tcPr>
          <w:p w14:paraId="22F82FD4" w14:textId="77777777" w:rsidR="00E028F4" w:rsidRDefault="00E028F4"/>
        </w:tc>
        <w:tc>
          <w:tcPr>
            <w:tcW w:w="848" w:type="dxa"/>
            <w:vMerge/>
            <w:vAlign w:val="center"/>
          </w:tcPr>
          <w:p w14:paraId="7C471CBF" w14:textId="77777777" w:rsidR="00E028F4" w:rsidRDefault="00E028F4"/>
        </w:tc>
        <w:tc>
          <w:tcPr>
            <w:tcW w:w="848" w:type="dxa"/>
            <w:vMerge w:val="restart"/>
            <w:tcBorders>
              <w:top w:val="nil"/>
              <w:left w:val="single" w:sz="6" w:space="0" w:color="E0E0E0"/>
              <w:bottom w:val="nil"/>
              <w:right w:val="single" w:sz="6" w:space="0" w:color="E0E0E0"/>
            </w:tcBorders>
            <w:shd w:val="clear" w:color="auto" w:fill="FFFFFF" w:themeFill="background1"/>
            <w:tcMar>
              <w:left w:w="105" w:type="dxa"/>
              <w:right w:w="105" w:type="dxa"/>
            </w:tcMar>
            <w:vAlign w:val="bottom"/>
          </w:tcPr>
          <w:p w14:paraId="79D24DD5" w14:textId="7A71B03E" w:rsidR="335EB7BF" w:rsidRDefault="4388D04F" w:rsidP="4813F4A5">
            <w:pPr>
              <w:spacing w:line="320" w:lineRule="atLeast"/>
              <w:ind w:left="60" w:right="60"/>
              <w:jc w:val="center"/>
              <w:rPr>
                <w:sz w:val="18"/>
                <w:szCs w:val="18"/>
              </w:rPr>
            </w:pPr>
            <w:r w:rsidRPr="73C53AB0">
              <w:rPr>
                <w:sz w:val="18"/>
                <w:szCs w:val="18"/>
                <w:lang w:val="en-GB"/>
              </w:rPr>
              <w:t>One-Sided p</w:t>
            </w:r>
          </w:p>
        </w:tc>
        <w:tc>
          <w:tcPr>
            <w:tcW w:w="849" w:type="dxa"/>
            <w:vMerge w:val="restart"/>
            <w:tcBorders>
              <w:top w:val="nil"/>
              <w:left w:val="single" w:sz="6" w:space="0" w:color="E0E0E0"/>
              <w:bottom w:val="nil"/>
              <w:right w:val="nil"/>
            </w:tcBorders>
            <w:shd w:val="clear" w:color="auto" w:fill="FFFFFF" w:themeFill="background1"/>
            <w:tcMar>
              <w:left w:w="105" w:type="dxa"/>
              <w:right w:w="105" w:type="dxa"/>
            </w:tcMar>
            <w:vAlign w:val="bottom"/>
          </w:tcPr>
          <w:p w14:paraId="7F10AE02" w14:textId="7D1A0BA0" w:rsidR="335EB7BF" w:rsidRDefault="4388D04F" w:rsidP="4813F4A5">
            <w:pPr>
              <w:spacing w:line="320" w:lineRule="atLeast"/>
              <w:ind w:left="60" w:right="60"/>
              <w:jc w:val="center"/>
              <w:rPr>
                <w:sz w:val="18"/>
                <w:szCs w:val="18"/>
              </w:rPr>
            </w:pPr>
            <w:r w:rsidRPr="73C53AB0">
              <w:rPr>
                <w:sz w:val="18"/>
                <w:szCs w:val="18"/>
                <w:lang w:val="en-GB"/>
              </w:rPr>
              <w:t>Two-Sided p</w:t>
            </w:r>
          </w:p>
        </w:tc>
      </w:tr>
      <w:tr w:rsidR="335EB7BF" w14:paraId="0196F897" w14:textId="77777777" w:rsidTr="73C53AB0">
        <w:trPr>
          <w:trHeight w:val="300"/>
        </w:trPr>
        <w:tc>
          <w:tcPr>
            <w:tcW w:w="1719" w:type="dxa"/>
            <w:gridSpan w:val="2"/>
            <w:vMerge/>
            <w:vAlign w:val="center"/>
          </w:tcPr>
          <w:p w14:paraId="4676B2AC" w14:textId="77777777" w:rsidR="00E028F4" w:rsidRDefault="00E028F4"/>
        </w:tc>
        <w:tc>
          <w:tcPr>
            <w:tcW w:w="856" w:type="dxa"/>
            <w:vMerge/>
            <w:vAlign w:val="center"/>
          </w:tcPr>
          <w:p w14:paraId="3AD4E79C" w14:textId="77777777" w:rsidR="00E028F4" w:rsidRDefault="00E028F4"/>
        </w:tc>
        <w:tc>
          <w:tcPr>
            <w:tcW w:w="848" w:type="dxa"/>
            <w:vMerge/>
            <w:vAlign w:val="center"/>
          </w:tcPr>
          <w:p w14:paraId="2599CCF7" w14:textId="77777777" w:rsidR="00E028F4" w:rsidRDefault="00E028F4"/>
        </w:tc>
        <w:tc>
          <w:tcPr>
            <w:tcW w:w="848" w:type="dxa"/>
            <w:vMerge/>
            <w:vAlign w:val="center"/>
          </w:tcPr>
          <w:p w14:paraId="6553C1A7" w14:textId="77777777" w:rsidR="00E028F4" w:rsidRDefault="00E028F4"/>
        </w:tc>
        <w:tc>
          <w:tcPr>
            <w:tcW w:w="848" w:type="dxa"/>
            <w:tcBorders>
              <w:top w:val="nil"/>
              <w:left w:val="single" w:sz="6" w:space="0" w:color="E0E0E0"/>
              <w:bottom w:val="single" w:sz="6" w:space="0" w:color="152935"/>
              <w:right w:val="single" w:sz="6" w:space="0" w:color="E0E0E0"/>
            </w:tcBorders>
            <w:shd w:val="clear" w:color="auto" w:fill="FFFFFF" w:themeFill="background1"/>
            <w:tcMar>
              <w:left w:w="105" w:type="dxa"/>
              <w:right w:w="105" w:type="dxa"/>
            </w:tcMar>
            <w:vAlign w:val="bottom"/>
          </w:tcPr>
          <w:p w14:paraId="683C5F4C" w14:textId="45FC55C0" w:rsidR="335EB7BF" w:rsidRDefault="4388D04F" w:rsidP="4813F4A5">
            <w:pPr>
              <w:spacing w:line="320" w:lineRule="atLeast"/>
              <w:ind w:left="60" w:right="60"/>
              <w:jc w:val="center"/>
              <w:rPr>
                <w:sz w:val="18"/>
                <w:szCs w:val="18"/>
              </w:rPr>
            </w:pPr>
            <w:r w:rsidRPr="73C53AB0">
              <w:rPr>
                <w:sz w:val="18"/>
                <w:szCs w:val="18"/>
                <w:lang w:val="en-GB"/>
              </w:rPr>
              <w:t>Lower</w:t>
            </w:r>
          </w:p>
        </w:tc>
        <w:tc>
          <w:tcPr>
            <w:tcW w:w="848" w:type="dxa"/>
            <w:tcBorders>
              <w:top w:val="nil"/>
              <w:left w:val="single" w:sz="6" w:space="0" w:color="E0E0E0"/>
              <w:bottom w:val="single" w:sz="6" w:space="0" w:color="152935"/>
              <w:right w:val="single" w:sz="6" w:space="0" w:color="E0E0E0"/>
            </w:tcBorders>
            <w:shd w:val="clear" w:color="auto" w:fill="FFFFFF" w:themeFill="background1"/>
            <w:tcMar>
              <w:left w:w="105" w:type="dxa"/>
              <w:right w:w="105" w:type="dxa"/>
            </w:tcMar>
            <w:vAlign w:val="bottom"/>
          </w:tcPr>
          <w:p w14:paraId="68B362C6" w14:textId="03E70A0A" w:rsidR="335EB7BF" w:rsidRDefault="4388D04F" w:rsidP="4813F4A5">
            <w:pPr>
              <w:spacing w:line="320" w:lineRule="atLeast"/>
              <w:ind w:left="60" w:right="60"/>
              <w:jc w:val="center"/>
              <w:rPr>
                <w:sz w:val="18"/>
                <w:szCs w:val="18"/>
              </w:rPr>
            </w:pPr>
            <w:r w:rsidRPr="73C53AB0">
              <w:rPr>
                <w:sz w:val="18"/>
                <w:szCs w:val="18"/>
                <w:lang w:val="en-GB"/>
              </w:rPr>
              <w:t>Upper</w:t>
            </w:r>
          </w:p>
        </w:tc>
        <w:tc>
          <w:tcPr>
            <w:tcW w:w="848" w:type="dxa"/>
            <w:vMerge/>
            <w:vAlign w:val="center"/>
          </w:tcPr>
          <w:p w14:paraId="68F7C38C" w14:textId="77777777" w:rsidR="00E028F4" w:rsidRDefault="00E028F4"/>
        </w:tc>
        <w:tc>
          <w:tcPr>
            <w:tcW w:w="848" w:type="dxa"/>
            <w:vMerge/>
            <w:vAlign w:val="center"/>
          </w:tcPr>
          <w:p w14:paraId="5473D1AE" w14:textId="77777777" w:rsidR="00E028F4" w:rsidRDefault="00E028F4"/>
        </w:tc>
        <w:tc>
          <w:tcPr>
            <w:tcW w:w="848" w:type="dxa"/>
            <w:vMerge/>
            <w:vAlign w:val="center"/>
          </w:tcPr>
          <w:p w14:paraId="48E550C5" w14:textId="77777777" w:rsidR="00E028F4" w:rsidRDefault="00E028F4"/>
        </w:tc>
        <w:tc>
          <w:tcPr>
            <w:tcW w:w="849" w:type="dxa"/>
            <w:vMerge/>
            <w:vAlign w:val="center"/>
          </w:tcPr>
          <w:p w14:paraId="1A19E967" w14:textId="77777777" w:rsidR="00E028F4" w:rsidRDefault="00E028F4"/>
        </w:tc>
      </w:tr>
      <w:tr w:rsidR="335EB7BF" w14:paraId="2630DC7D" w14:textId="77777777" w:rsidTr="73C53AB0">
        <w:trPr>
          <w:trHeight w:val="300"/>
        </w:trPr>
        <w:tc>
          <w:tcPr>
            <w:tcW w:w="856" w:type="dxa"/>
            <w:tcBorders>
              <w:top w:val="single" w:sz="6" w:space="0" w:color="152935"/>
              <w:left w:val="nil"/>
              <w:bottom w:val="single" w:sz="6" w:space="0" w:color="AEAEAE"/>
              <w:right w:val="nil"/>
            </w:tcBorders>
            <w:shd w:val="clear" w:color="auto" w:fill="E0E0E0"/>
            <w:tcMar>
              <w:left w:w="105" w:type="dxa"/>
              <w:right w:w="105" w:type="dxa"/>
            </w:tcMar>
          </w:tcPr>
          <w:p w14:paraId="2E390F2B" w14:textId="677E0AA7" w:rsidR="335EB7BF" w:rsidRDefault="4388D04F" w:rsidP="4813F4A5">
            <w:pPr>
              <w:spacing w:line="320" w:lineRule="atLeast"/>
              <w:ind w:left="60" w:right="60"/>
              <w:rPr>
                <w:sz w:val="18"/>
                <w:szCs w:val="18"/>
              </w:rPr>
            </w:pPr>
            <w:r w:rsidRPr="73C53AB0">
              <w:rPr>
                <w:sz w:val="18"/>
                <w:szCs w:val="18"/>
                <w:lang w:val="en-GB"/>
              </w:rPr>
              <w:t>Pair 1</w:t>
            </w:r>
          </w:p>
        </w:tc>
        <w:tc>
          <w:tcPr>
            <w:tcW w:w="863" w:type="dxa"/>
            <w:tcBorders>
              <w:top w:val="single" w:sz="6" w:space="0" w:color="152935"/>
              <w:left w:val="nil"/>
              <w:bottom w:val="single" w:sz="6" w:space="0" w:color="AEAEAE"/>
              <w:right w:val="nil"/>
            </w:tcBorders>
            <w:shd w:val="clear" w:color="auto" w:fill="E0E0E0"/>
            <w:tcMar>
              <w:left w:w="105" w:type="dxa"/>
              <w:right w:w="105" w:type="dxa"/>
            </w:tcMar>
          </w:tcPr>
          <w:p w14:paraId="40C883AF" w14:textId="146C76CB" w:rsidR="335EB7BF" w:rsidRDefault="4388D04F" w:rsidP="4813F4A5">
            <w:pPr>
              <w:spacing w:line="320" w:lineRule="atLeast"/>
              <w:ind w:left="60" w:right="60"/>
              <w:rPr>
                <w:sz w:val="18"/>
                <w:szCs w:val="18"/>
              </w:rPr>
            </w:pPr>
            <w:r w:rsidRPr="73C53AB0">
              <w:rPr>
                <w:sz w:val="18"/>
                <w:szCs w:val="18"/>
                <w:lang w:val="en-GB"/>
              </w:rPr>
              <w:t>T1EDEDR - T2EDEDR</w:t>
            </w:r>
          </w:p>
        </w:tc>
        <w:tc>
          <w:tcPr>
            <w:tcW w:w="856" w:type="dxa"/>
            <w:tcBorders>
              <w:top w:val="single" w:sz="6" w:space="0" w:color="152935"/>
              <w:left w:val="nil"/>
              <w:bottom w:val="single" w:sz="6" w:space="0" w:color="AEAEAE"/>
              <w:right w:val="single" w:sz="6" w:space="0" w:color="E0E0E0"/>
            </w:tcBorders>
            <w:shd w:val="clear" w:color="auto" w:fill="F9F9FB"/>
            <w:tcMar>
              <w:left w:w="105" w:type="dxa"/>
              <w:right w:w="105" w:type="dxa"/>
            </w:tcMar>
          </w:tcPr>
          <w:p w14:paraId="08D74EB8" w14:textId="188FC7E7" w:rsidR="335EB7BF" w:rsidRDefault="4388D04F" w:rsidP="4813F4A5">
            <w:pPr>
              <w:spacing w:line="320" w:lineRule="atLeast"/>
              <w:ind w:left="60" w:right="60"/>
              <w:jc w:val="right"/>
              <w:rPr>
                <w:sz w:val="18"/>
                <w:szCs w:val="18"/>
              </w:rPr>
            </w:pPr>
            <w:r w:rsidRPr="73C53AB0">
              <w:rPr>
                <w:sz w:val="18"/>
                <w:szCs w:val="18"/>
                <w:lang w:val="en-GB"/>
              </w:rPr>
              <w:t>.96364</w:t>
            </w:r>
          </w:p>
        </w:tc>
        <w:tc>
          <w:tcPr>
            <w:tcW w:w="848" w:type="dxa"/>
            <w:tcBorders>
              <w:top w:val="single" w:sz="6" w:space="0" w:color="152935"/>
              <w:left w:val="single" w:sz="6" w:space="0" w:color="E0E0E0"/>
              <w:bottom w:val="single" w:sz="6" w:space="0" w:color="AEAEAE"/>
              <w:right w:val="single" w:sz="6" w:space="0" w:color="E0E0E0"/>
            </w:tcBorders>
            <w:shd w:val="clear" w:color="auto" w:fill="F9F9FB"/>
            <w:tcMar>
              <w:left w:w="105" w:type="dxa"/>
              <w:right w:w="105" w:type="dxa"/>
            </w:tcMar>
          </w:tcPr>
          <w:p w14:paraId="56D2F1F2" w14:textId="2B957477" w:rsidR="335EB7BF" w:rsidRDefault="4388D04F" w:rsidP="4813F4A5">
            <w:pPr>
              <w:spacing w:line="320" w:lineRule="atLeast"/>
              <w:ind w:left="60" w:right="60"/>
              <w:jc w:val="right"/>
              <w:rPr>
                <w:sz w:val="18"/>
                <w:szCs w:val="18"/>
              </w:rPr>
            </w:pPr>
            <w:r w:rsidRPr="73C53AB0">
              <w:rPr>
                <w:sz w:val="18"/>
                <w:szCs w:val="18"/>
                <w:lang w:val="en-GB"/>
              </w:rPr>
              <w:t>1.74544</w:t>
            </w:r>
          </w:p>
        </w:tc>
        <w:tc>
          <w:tcPr>
            <w:tcW w:w="848" w:type="dxa"/>
            <w:tcBorders>
              <w:top w:val="single" w:sz="6" w:space="0" w:color="152935"/>
              <w:left w:val="single" w:sz="6" w:space="0" w:color="E0E0E0"/>
              <w:bottom w:val="single" w:sz="6" w:space="0" w:color="AEAEAE"/>
              <w:right w:val="single" w:sz="6" w:space="0" w:color="E0E0E0"/>
            </w:tcBorders>
            <w:shd w:val="clear" w:color="auto" w:fill="F9F9FB"/>
            <w:tcMar>
              <w:left w:w="105" w:type="dxa"/>
              <w:right w:w="105" w:type="dxa"/>
            </w:tcMar>
          </w:tcPr>
          <w:p w14:paraId="7FF42966" w14:textId="30D6B2EB" w:rsidR="335EB7BF" w:rsidRDefault="4388D04F" w:rsidP="4813F4A5">
            <w:pPr>
              <w:spacing w:line="320" w:lineRule="atLeast"/>
              <w:ind w:left="60" w:right="60"/>
              <w:jc w:val="right"/>
              <w:rPr>
                <w:sz w:val="18"/>
                <w:szCs w:val="18"/>
              </w:rPr>
            </w:pPr>
            <w:r w:rsidRPr="73C53AB0">
              <w:rPr>
                <w:sz w:val="18"/>
                <w:szCs w:val="18"/>
                <w:lang w:val="en-GB"/>
              </w:rPr>
              <w:t>.52627</w:t>
            </w:r>
          </w:p>
        </w:tc>
        <w:tc>
          <w:tcPr>
            <w:tcW w:w="848" w:type="dxa"/>
            <w:tcBorders>
              <w:top w:val="single" w:sz="6" w:space="0" w:color="152935"/>
              <w:left w:val="single" w:sz="6" w:space="0" w:color="E0E0E0"/>
              <w:bottom w:val="single" w:sz="6" w:space="0" w:color="AEAEAE"/>
              <w:right w:val="single" w:sz="6" w:space="0" w:color="E0E0E0"/>
            </w:tcBorders>
            <w:shd w:val="clear" w:color="auto" w:fill="F9F9FB"/>
            <w:tcMar>
              <w:left w:w="105" w:type="dxa"/>
              <w:right w:w="105" w:type="dxa"/>
            </w:tcMar>
          </w:tcPr>
          <w:p w14:paraId="041FCD6A" w14:textId="25DA9BA7" w:rsidR="335EB7BF" w:rsidRDefault="4388D04F" w:rsidP="4813F4A5">
            <w:pPr>
              <w:spacing w:line="320" w:lineRule="atLeast"/>
              <w:ind w:left="60" w:right="60"/>
              <w:jc w:val="right"/>
              <w:rPr>
                <w:sz w:val="18"/>
                <w:szCs w:val="18"/>
              </w:rPr>
            </w:pPr>
            <w:r w:rsidRPr="73C53AB0">
              <w:rPr>
                <w:sz w:val="18"/>
                <w:szCs w:val="18"/>
                <w:lang w:val="en-GB"/>
              </w:rPr>
              <w:t>-.20896</w:t>
            </w:r>
          </w:p>
        </w:tc>
        <w:tc>
          <w:tcPr>
            <w:tcW w:w="848" w:type="dxa"/>
            <w:tcBorders>
              <w:top w:val="single" w:sz="6" w:space="0" w:color="152935"/>
              <w:left w:val="single" w:sz="6" w:space="0" w:color="E0E0E0"/>
              <w:bottom w:val="single" w:sz="6" w:space="0" w:color="AEAEAE"/>
              <w:right w:val="single" w:sz="6" w:space="0" w:color="E0E0E0"/>
            </w:tcBorders>
            <w:shd w:val="clear" w:color="auto" w:fill="F9F9FB"/>
            <w:tcMar>
              <w:left w:w="105" w:type="dxa"/>
              <w:right w:w="105" w:type="dxa"/>
            </w:tcMar>
          </w:tcPr>
          <w:p w14:paraId="21D3C85C" w14:textId="01BD2498" w:rsidR="335EB7BF" w:rsidRDefault="4388D04F" w:rsidP="4813F4A5">
            <w:pPr>
              <w:spacing w:line="320" w:lineRule="atLeast"/>
              <w:ind w:left="60" w:right="60"/>
              <w:jc w:val="right"/>
              <w:rPr>
                <w:sz w:val="18"/>
                <w:szCs w:val="18"/>
              </w:rPr>
            </w:pPr>
            <w:r w:rsidRPr="73C53AB0">
              <w:rPr>
                <w:sz w:val="18"/>
                <w:szCs w:val="18"/>
                <w:lang w:val="en-GB"/>
              </w:rPr>
              <w:t>2.13624</w:t>
            </w:r>
          </w:p>
        </w:tc>
        <w:tc>
          <w:tcPr>
            <w:tcW w:w="848" w:type="dxa"/>
            <w:tcBorders>
              <w:top w:val="single" w:sz="6" w:space="0" w:color="152935"/>
              <w:left w:val="single" w:sz="6" w:space="0" w:color="E0E0E0"/>
              <w:bottom w:val="single" w:sz="6" w:space="0" w:color="AEAEAE"/>
              <w:right w:val="single" w:sz="6" w:space="0" w:color="E0E0E0"/>
            </w:tcBorders>
            <w:shd w:val="clear" w:color="auto" w:fill="F9F9FB"/>
            <w:tcMar>
              <w:left w:w="105" w:type="dxa"/>
              <w:right w:w="105" w:type="dxa"/>
            </w:tcMar>
          </w:tcPr>
          <w:p w14:paraId="63EB5621" w14:textId="111073E9" w:rsidR="335EB7BF" w:rsidRDefault="4388D04F" w:rsidP="4813F4A5">
            <w:pPr>
              <w:spacing w:line="320" w:lineRule="atLeast"/>
              <w:ind w:left="60" w:right="60"/>
              <w:jc w:val="right"/>
              <w:rPr>
                <w:sz w:val="18"/>
                <w:szCs w:val="18"/>
              </w:rPr>
            </w:pPr>
            <w:r w:rsidRPr="73C53AB0">
              <w:rPr>
                <w:sz w:val="18"/>
                <w:szCs w:val="18"/>
                <w:lang w:val="en-GB"/>
              </w:rPr>
              <w:t>1.831</w:t>
            </w:r>
          </w:p>
        </w:tc>
        <w:tc>
          <w:tcPr>
            <w:tcW w:w="848" w:type="dxa"/>
            <w:tcBorders>
              <w:top w:val="single" w:sz="6" w:space="0" w:color="152935"/>
              <w:left w:val="single" w:sz="6" w:space="0" w:color="E0E0E0"/>
              <w:bottom w:val="single" w:sz="6" w:space="0" w:color="AEAEAE"/>
              <w:right w:val="single" w:sz="6" w:space="0" w:color="E0E0E0"/>
            </w:tcBorders>
            <w:shd w:val="clear" w:color="auto" w:fill="F9F9FB"/>
            <w:tcMar>
              <w:left w:w="105" w:type="dxa"/>
              <w:right w:w="105" w:type="dxa"/>
            </w:tcMar>
          </w:tcPr>
          <w:p w14:paraId="2ECDB72E" w14:textId="1C0D09B4" w:rsidR="335EB7BF" w:rsidRDefault="4388D04F" w:rsidP="4813F4A5">
            <w:pPr>
              <w:spacing w:line="320" w:lineRule="atLeast"/>
              <w:ind w:left="60" w:right="60"/>
              <w:jc w:val="right"/>
              <w:rPr>
                <w:sz w:val="18"/>
                <w:szCs w:val="18"/>
              </w:rPr>
            </w:pPr>
            <w:r w:rsidRPr="73C53AB0">
              <w:rPr>
                <w:sz w:val="18"/>
                <w:szCs w:val="18"/>
                <w:lang w:val="en-GB"/>
              </w:rPr>
              <w:t>10</w:t>
            </w:r>
          </w:p>
        </w:tc>
        <w:tc>
          <w:tcPr>
            <w:tcW w:w="848" w:type="dxa"/>
            <w:tcBorders>
              <w:top w:val="single" w:sz="6" w:space="0" w:color="152935"/>
              <w:left w:val="single" w:sz="6" w:space="0" w:color="E0E0E0"/>
              <w:bottom w:val="single" w:sz="6" w:space="0" w:color="AEAEAE"/>
              <w:right w:val="single" w:sz="6" w:space="0" w:color="E0E0E0"/>
            </w:tcBorders>
            <w:shd w:val="clear" w:color="auto" w:fill="F9F9FB"/>
            <w:tcMar>
              <w:left w:w="105" w:type="dxa"/>
              <w:right w:w="105" w:type="dxa"/>
            </w:tcMar>
          </w:tcPr>
          <w:p w14:paraId="45606EB5" w14:textId="6A7E3887" w:rsidR="335EB7BF" w:rsidRDefault="4388D04F" w:rsidP="4813F4A5">
            <w:pPr>
              <w:spacing w:line="320" w:lineRule="atLeast"/>
              <w:ind w:left="60" w:right="60"/>
              <w:jc w:val="right"/>
              <w:rPr>
                <w:sz w:val="18"/>
                <w:szCs w:val="18"/>
              </w:rPr>
            </w:pPr>
            <w:r w:rsidRPr="73C53AB0">
              <w:rPr>
                <w:sz w:val="18"/>
                <w:szCs w:val="18"/>
                <w:lang w:val="en-GB"/>
              </w:rPr>
              <w:t>.049</w:t>
            </w:r>
          </w:p>
        </w:tc>
        <w:tc>
          <w:tcPr>
            <w:tcW w:w="849" w:type="dxa"/>
            <w:tcBorders>
              <w:top w:val="single" w:sz="6" w:space="0" w:color="152935"/>
              <w:left w:val="single" w:sz="6" w:space="0" w:color="E0E0E0"/>
              <w:bottom w:val="single" w:sz="6" w:space="0" w:color="AEAEAE"/>
              <w:right w:val="nil"/>
            </w:tcBorders>
            <w:shd w:val="clear" w:color="auto" w:fill="F9F9FB"/>
            <w:tcMar>
              <w:left w:w="105" w:type="dxa"/>
              <w:right w:w="105" w:type="dxa"/>
            </w:tcMar>
          </w:tcPr>
          <w:p w14:paraId="11DE9499" w14:textId="1237236A" w:rsidR="335EB7BF" w:rsidRDefault="4388D04F" w:rsidP="4813F4A5">
            <w:pPr>
              <w:spacing w:line="320" w:lineRule="atLeast"/>
              <w:ind w:left="60" w:right="60"/>
              <w:jc w:val="right"/>
              <w:rPr>
                <w:sz w:val="18"/>
                <w:szCs w:val="18"/>
              </w:rPr>
            </w:pPr>
            <w:r w:rsidRPr="73C53AB0">
              <w:rPr>
                <w:sz w:val="18"/>
                <w:szCs w:val="18"/>
                <w:lang w:val="en-GB"/>
              </w:rPr>
              <w:t>.097</w:t>
            </w:r>
          </w:p>
        </w:tc>
      </w:tr>
      <w:tr w:rsidR="335EB7BF" w14:paraId="742912A7"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13A344D0" w14:textId="4C79D452" w:rsidR="335EB7BF" w:rsidRDefault="4388D04F" w:rsidP="4813F4A5">
            <w:pPr>
              <w:spacing w:line="320" w:lineRule="atLeast"/>
              <w:ind w:left="60" w:right="60"/>
              <w:rPr>
                <w:sz w:val="18"/>
                <w:szCs w:val="18"/>
              </w:rPr>
            </w:pPr>
            <w:r w:rsidRPr="73C53AB0">
              <w:rPr>
                <w:sz w:val="18"/>
                <w:szCs w:val="18"/>
                <w:lang w:val="en-GB"/>
              </w:rPr>
              <w:t>Pair 2</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7E1AA9A1" w14:textId="065E5850" w:rsidR="335EB7BF" w:rsidRDefault="4388D04F" w:rsidP="4813F4A5">
            <w:pPr>
              <w:spacing w:line="320" w:lineRule="atLeast"/>
              <w:ind w:left="60" w:right="60"/>
              <w:rPr>
                <w:sz w:val="18"/>
                <w:szCs w:val="18"/>
              </w:rPr>
            </w:pPr>
            <w:r w:rsidRPr="73C53AB0">
              <w:rPr>
                <w:sz w:val="18"/>
                <w:szCs w:val="18"/>
                <w:lang w:val="en-GB"/>
              </w:rPr>
              <w:t>T1EDEEC - T2EDEC</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2B47DF9C" w14:textId="265AEFF4" w:rsidR="335EB7BF" w:rsidRDefault="4388D04F" w:rsidP="4813F4A5">
            <w:pPr>
              <w:spacing w:line="320" w:lineRule="atLeast"/>
              <w:ind w:left="60" w:right="60"/>
              <w:jc w:val="right"/>
              <w:rPr>
                <w:sz w:val="18"/>
                <w:szCs w:val="18"/>
              </w:rPr>
            </w:pPr>
            <w:r w:rsidRPr="73C53AB0">
              <w:rPr>
                <w:sz w:val="18"/>
                <w:szCs w:val="18"/>
                <w:lang w:val="en-GB"/>
              </w:rPr>
              <w:t>.01818</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FE7DB0A" w14:textId="31EE2F29" w:rsidR="335EB7BF" w:rsidRDefault="4388D04F" w:rsidP="4813F4A5">
            <w:pPr>
              <w:spacing w:line="320" w:lineRule="atLeast"/>
              <w:ind w:left="60" w:right="60"/>
              <w:jc w:val="right"/>
              <w:rPr>
                <w:sz w:val="18"/>
                <w:szCs w:val="18"/>
              </w:rPr>
            </w:pPr>
            <w:r w:rsidRPr="73C53AB0">
              <w:rPr>
                <w:sz w:val="18"/>
                <w:szCs w:val="18"/>
                <w:lang w:val="en-GB"/>
              </w:rPr>
              <w:t>1.44901</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7C84C16" w14:textId="0EDAAC20" w:rsidR="335EB7BF" w:rsidRDefault="4388D04F" w:rsidP="4813F4A5">
            <w:pPr>
              <w:spacing w:line="320" w:lineRule="atLeast"/>
              <w:ind w:left="60" w:right="60"/>
              <w:jc w:val="right"/>
              <w:rPr>
                <w:sz w:val="18"/>
                <w:szCs w:val="18"/>
              </w:rPr>
            </w:pPr>
            <w:r w:rsidRPr="73C53AB0">
              <w:rPr>
                <w:sz w:val="18"/>
                <w:szCs w:val="18"/>
                <w:lang w:val="en-GB"/>
              </w:rPr>
              <w:t>.43689</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407D9D90" w14:textId="58985E9A" w:rsidR="335EB7BF" w:rsidRDefault="4388D04F" w:rsidP="4813F4A5">
            <w:pPr>
              <w:spacing w:line="320" w:lineRule="atLeast"/>
              <w:ind w:left="60" w:right="60"/>
              <w:jc w:val="right"/>
              <w:rPr>
                <w:sz w:val="18"/>
                <w:szCs w:val="18"/>
              </w:rPr>
            </w:pPr>
            <w:r w:rsidRPr="73C53AB0">
              <w:rPr>
                <w:sz w:val="18"/>
                <w:szCs w:val="18"/>
                <w:lang w:val="en-GB"/>
              </w:rPr>
              <w:t>-.95528</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365A1A47" w14:textId="6E1E2337" w:rsidR="335EB7BF" w:rsidRDefault="4388D04F" w:rsidP="4813F4A5">
            <w:pPr>
              <w:spacing w:line="320" w:lineRule="atLeast"/>
              <w:ind w:left="60" w:right="60"/>
              <w:jc w:val="right"/>
              <w:rPr>
                <w:sz w:val="18"/>
                <w:szCs w:val="18"/>
              </w:rPr>
            </w:pPr>
            <w:r w:rsidRPr="73C53AB0">
              <w:rPr>
                <w:sz w:val="18"/>
                <w:szCs w:val="18"/>
                <w:lang w:val="en-GB"/>
              </w:rPr>
              <w:t>.99164</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4D73794A" w14:textId="65A463E4" w:rsidR="335EB7BF" w:rsidRDefault="4388D04F" w:rsidP="4813F4A5">
            <w:pPr>
              <w:spacing w:line="320" w:lineRule="atLeast"/>
              <w:ind w:left="60" w:right="60"/>
              <w:jc w:val="right"/>
              <w:rPr>
                <w:sz w:val="18"/>
                <w:szCs w:val="18"/>
              </w:rPr>
            </w:pPr>
            <w:r w:rsidRPr="73C53AB0">
              <w:rPr>
                <w:sz w:val="18"/>
                <w:szCs w:val="18"/>
                <w:lang w:val="en-GB"/>
              </w:rPr>
              <w:t>.042</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53669846" w14:textId="5489C736" w:rsidR="335EB7BF" w:rsidRDefault="4388D04F" w:rsidP="4813F4A5">
            <w:pPr>
              <w:spacing w:line="320" w:lineRule="atLeast"/>
              <w:ind w:left="60" w:right="60"/>
              <w:jc w:val="right"/>
              <w:rPr>
                <w:sz w:val="18"/>
                <w:szCs w:val="18"/>
              </w:rPr>
            </w:pPr>
            <w:r w:rsidRPr="73C53AB0">
              <w:rPr>
                <w:sz w:val="18"/>
                <w:szCs w:val="18"/>
                <w:lang w:val="en-GB"/>
              </w:rPr>
              <w:t>10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641E06D" w14:textId="40385E28" w:rsidR="335EB7BF" w:rsidRDefault="4388D04F" w:rsidP="4813F4A5">
            <w:pPr>
              <w:spacing w:line="320" w:lineRule="atLeast"/>
              <w:ind w:left="60" w:right="60"/>
              <w:jc w:val="right"/>
              <w:rPr>
                <w:sz w:val="18"/>
                <w:szCs w:val="18"/>
              </w:rPr>
            </w:pPr>
            <w:r w:rsidRPr="73C53AB0">
              <w:rPr>
                <w:sz w:val="18"/>
                <w:szCs w:val="18"/>
                <w:lang w:val="en-GB"/>
              </w:rPr>
              <w:t>.484</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70CDE218" w14:textId="0266C02B" w:rsidR="335EB7BF" w:rsidRDefault="4388D04F" w:rsidP="4813F4A5">
            <w:pPr>
              <w:spacing w:line="320" w:lineRule="atLeast"/>
              <w:ind w:left="60" w:right="60"/>
              <w:jc w:val="right"/>
              <w:rPr>
                <w:sz w:val="18"/>
                <w:szCs w:val="18"/>
              </w:rPr>
            </w:pPr>
            <w:r w:rsidRPr="73C53AB0">
              <w:rPr>
                <w:sz w:val="18"/>
                <w:szCs w:val="18"/>
                <w:lang w:val="en-GB"/>
              </w:rPr>
              <w:t>.968</w:t>
            </w:r>
          </w:p>
        </w:tc>
      </w:tr>
      <w:tr w:rsidR="335EB7BF" w14:paraId="600B8464"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4ABDB0A1" w14:textId="08BD059B" w:rsidR="335EB7BF" w:rsidRDefault="4388D04F" w:rsidP="4813F4A5">
            <w:pPr>
              <w:spacing w:line="320" w:lineRule="atLeast"/>
              <w:ind w:left="60" w:right="60"/>
              <w:rPr>
                <w:sz w:val="18"/>
                <w:szCs w:val="18"/>
              </w:rPr>
            </w:pPr>
            <w:r w:rsidRPr="73C53AB0">
              <w:rPr>
                <w:sz w:val="18"/>
                <w:szCs w:val="18"/>
                <w:lang w:val="en-GB"/>
              </w:rPr>
              <w:t>Pair 3</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548F0A30" w14:textId="7779830F" w:rsidR="335EB7BF" w:rsidRDefault="4388D04F" w:rsidP="4813F4A5">
            <w:pPr>
              <w:spacing w:line="320" w:lineRule="atLeast"/>
              <w:ind w:left="60" w:right="60"/>
              <w:rPr>
                <w:sz w:val="18"/>
                <w:szCs w:val="18"/>
              </w:rPr>
            </w:pPr>
            <w:r w:rsidRPr="73C53AB0">
              <w:rPr>
                <w:sz w:val="18"/>
                <w:szCs w:val="18"/>
                <w:lang w:val="en-GB"/>
              </w:rPr>
              <w:t>T1EDEWC - T2EDEWC</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1A1AB73E" w14:textId="3E651D66" w:rsidR="335EB7BF" w:rsidRDefault="4388D04F" w:rsidP="4813F4A5">
            <w:pPr>
              <w:spacing w:line="320" w:lineRule="atLeast"/>
              <w:ind w:left="60" w:right="60"/>
              <w:jc w:val="right"/>
              <w:rPr>
                <w:sz w:val="18"/>
                <w:szCs w:val="18"/>
              </w:rPr>
            </w:pPr>
            <w:r w:rsidRPr="73C53AB0">
              <w:rPr>
                <w:sz w:val="18"/>
                <w:szCs w:val="18"/>
                <w:lang w:val="en-GB"/>
              </w:rPr>
              <w:t>.83636</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70A89E6" w14:textId="129C7F62" w:rsidR="335EB7BF" w:rsidRDefault="4388D04F" w:rsidP="4813F4A5">
            <w:pPr>
              <w:spacing w:line="320" w:lineRule="atLeast"/>
              <w:ind w:left="60" w:right="60"/>
              <w:jc w:val="right"/>
              <w:rPr>
                <w:sz w:val="18"/>
                <w:szCs w:val="18"/>
              </w:rPr>
            </w:pPr>
            <w:r w:rsidRPr="73C53AB0">
              <w:rPr>
                <w:sz w:val="18"/>
                <w:szCs w:val="18"/>
                <w:lang w:val="en-GB"/>
              </w:rPr>
              <w:t>1.42216</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F70179B" w14:textId="6E3FB597" w:rsidR="335EB7BF" w:rsidRDefault="4388D04F" w:rsidP="4813F4A5">
            <w:pPr>
              <w:spacing w:line="320" w:lineRule="atLeast"/>
              <w:ind w:left="60" w:right="60"/>
              <w:jc w:val="right"/>
              <w:rPr>
                <w:sz w:val="18"/>
                <w:szCs w:val="18"/>
              </w:rPr>
            </w:pPr>
            <w:r w:rsidRPr="73C53AB0">
              <w:rPr>
                <w:sz w:val="18"/>
                <w:szCs w:val="18"/>
                <w:lang w:val="en-GB"/>
              </w:rPr>
              <w:t>.42880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B7917F8" w14:textId="3290C55C" w:rsidR="335EB7BF" w:rsidRDefault="4388D04F" w:rsidP="4813F4A5">
            <w:pPr>
              <w:spacing w:line="320" w:lineRule="atLeast"/>
              <w:ind w:left="60" w:right="60"/>
              <w:jc w:val="right"/>
              <w:rPr>
                <w:sz w:val="18"/>
                <w:szCs w:val="18"/>
              </w:rPr>
            </w:pPr>
            <w:r w:rsidRPr="73C53AB0">
              <w:rPr>
                <w:sz w:val="18"/>
                <w:szCs w:val="18"/>
                <w:lang w:val="en-GB"/>
              </w:rPr>
              <w:t>-.11906</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35E46CB" w14:textId="5B90E519" w:rsidR="335EB7BF" w:rsidRDefault="4388D04F" w:rsidP="4813F4A5">
            <w:pPr>
              <w:spacing w:line="320" w:lineRule="atLeast"/>
              <w:ind w:left="60" w:right="60"/>
              <w:jc w:val="right"/>
              <w:rPr>
                <w:sz w:val="18"/>
                <w:szCs w:val="18"/>
              </w:rPr>
            </w:pPr>
            <w:r w:rsidRPr="73C53AB0">
              <w:rPr>
                <w:sz w:val="18"/>
                <w:szCs w:val="18"/>
                <w:lang w:val="en-GB"/>
              </w:rPr>
              <w:t>1.79179</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6658F2F" w14:textId="5FB68359" w:rsidR="335EB7BF" w:rsidRDefault="4388D04F" w:rsidP="4813F4A5">
            <w:pPr>
              <w:spacing w:line="320" w:lineRule="atLeast"/>
              <w:ind w:left="60" w:right="60"/>
              <w:jc w:val="right"/>
              <w:rPr>
                <w:sz w:val="18"/>
                <w:szCs w:val="18"/>
              </w:rPr>
            </w:pPr>
            <w:r w:rsidRPr="73C53AB0">
              <w:rPr>
                <w:sz w:val="18"/>
                <w:szCs w:val="18"/>
                <w:lang w:val="en-GB"/>
              </w:rPr>
              <w:t>1.950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7778956" w14:textId="12674C13" w:rsidR="335EB7BF" w:rsidRDefault="4388D04F" w:rsidP="4813F4A5">
            <w:pPr>
              <w:spacing w:line="320" w:lineRule="atLeast"/>
              <w:ind w:left="60" w:right="60"/>
              <w:jc w:val="right"/>
              <w:rPr>
                <w:sz w:val="18"/>
                <w:szCs w:val="18"/>
              </w:rPr>
            </w:pPr>
            <w:r w:rsidRPr="73C53AB0">
              <w:rPr>
                <w:sz w:val="18"/>
                <w:szCs w:val="18"/>
                <w:lang w:val="en-GB"/>
              </w:rPr>
              <w:t>10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3D9972E1" w14:textId="6DFA8A0B" w:rsidR="335EB7BF" w:rsidRDefault="4388D04F" w:rsidP="4813F4A5">
            <w:pPr>
              <w:spacing w:line="320" w:lineRule="atLeast"/>
              <w:ind w:left="60" w:right="60"/>
              <w:jc w:val="right"/>
              <w:rPr>
                <w:sz w:val="18"/>
                <w:szCs w:val="18"/>
              </w:rPr>
            </w:pPr>
            <w:r w:rsidRPr="73C53AB0">
              <w:rPr>
                <w:sz w:val="18"/>
                <w:szCs w:val="18"/>
                <w:lang w:val="en-GB"/>
              </w:rPr>
              <w:t>.040</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7334E8C9" w14:textId="5D496663" w:rsidR="335EB7BF" w:rsidRDefault="4388D04F" w:rsidP="4813F4A5">
            <w:pPr>
              <w:spacing w:line="320" w:lineRule="atLeast"/>
              <w:ind w:left="60" w:right="60"/>
              <w:jc w:val="right"/>
              <w:rPr>
                <w:sz w:val="18"/>
                <w:szCs w:val="18"/>
              </w:rPr>
            </w:pPr>
            <w:r w:rsidRPr="73C53AB0">
              <w:rPr>
                <w:sz w:val="18"/>
                <w:szCs w:val="18"/>
                <w:lang w:val="en-GB"/>
              </w:rPr>
              <w:t>.080</w:t>
            </w:r>
          </w:p>
        </w:tc>
      </w:tr>
      <w:tr w:rsidR="335EB7BF" w14:paraId="6573B8E2"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4C1222BA" w14:textId="685678F7" w:rsidR="335EB7BF" w:rsidRDefault="4388D04F" w:rsidP="4813F4A5">
            <w:pPr>
              <w:spacing w:line="320" w:lineRule="atLeast"/>
              <w:ind w:left="60" w:right="60"/>
              <w:rPr>
                <w:sz w:val="18"/>
                <w:szCs w:val="18"/>
              </w:rPr>
            </w:pPr>
            <w:r w:rsidRPr="73C53AB0">
              <w:rPr>
                <w:sz w:val="18"/>
                <w:szCs w:val="18"/>
                <w:lang w:val="en-GB"/>
              </w:rPr>
              <w:t>Pair 4</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3036DC23" w14:textId="67BE166B" w:rsidR="335EB7BF" w:rsidRDefault="4388D04F" w:rsidP="4813F4A5">
            <w:pPr>
              <w:spacing w:line="320" w:lineRule="atLeast"/>
              <w:ind w:left="60" w:right="60"/>
              <w:rPr>
                <w:sz w:val="18"/>
                <w:szCs w:val="18"/>
              </w:rPr>
            </w:pPr>
            <w:r w:rsidRPr="73C53AB0">
              <w:rPr>
                <w:sz w:val="18"/>
                <w:szCs w:val="18"/>
                <w:lang w:val="en-GB"/>
              </w:rPr>
              <w:t>T1EDESC - T2EDESC</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4C6D4571" w14:textId="15655899" w:rsidR="335EB7BF" w:rsidRDefault="4388D04F" w:rsidP="4813F4A5">
            <w:pPr>
              <w:spacing w:line="320" w:lineRule="atLeast"/>
              <w:ind w:left="60" w:right="60"/>
              <w:jc w:val="right"/>
              <w:rPr>
                <w:sz w:val="18"/>
                <w:szCs w:val="18"/>
              </w:rPr>
            </w:pPr>
            <w:r w:rsidRPr="73C53AB0">
              <w:rPr>
                <w:sz w:val="18"/>
                <w:szCs w:val="18"/>
                <w:lang w:val="en-GB"/>
              </w:rPr>
              <w:t>1.46818</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57DFC94E" w14:textId="004DF246" w:rsidR="335EB7BF" w:rsidRDefault="4388D04F" w:rsidP="4813F4A5">
            <w:pPr>
              <w:spacing w:line="320" w:lineRule="atLeast"/>
              <w:ind w:left="60" w:right="60"/>
              <w:jc w:val="right"/>
              <w:rPr>
                <w:sz w:val="18"/>
                <w:szCs w:val="18"/>
              </w:rPr>
            </w:pPr>
            <w:r w:rsidRPr="73C53AB0">
              <w:rPr>
                <w:sz w:val="18"/>
                <w:szCs w:val="18"/>
                <w:lang w:val="en-GB"/>
              </w:rPr>
              <w:t>1.71472</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36F5516" w14:textId="36D6FFE5" w:rsidR="335EB7BF" w:rsidRDefault="4388D04F" w:rsidP="4813F4A5">
            <w:pPr>
              <w:spacing w:line="320" w:lineRule="atLeast"/>
              <w:ind w:left="60" w:right="60"/>
              <w:jc w:val="right"/>
              <w:rPr>
                <w:sz w:val="18"/>
                <w:szCs w:val="18"/>
              </w:rPr>
            </w:pPr>
            <w:r w:rsidRPr="73C53AB0">
              <w:rPr>
                <w:sz w:val="18"/>
                <w:szCs w:val="18"/>
                <w:lang w:val="en-GB"/>
              </w:rPr>
              <w:t>.51701</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575D5BBE" w14:textId="450662B4" w:rsidR="335EB7BF" w:rsidRDefault="4388D04F" w:rsidP="4813F4A5">
            <w:pPr>
              <w:spacing w:line="320" w:lineRule="atLeast"/>
              <w:ind w:left="60" w:right="60"/>
              <w:jc w:val="right"/>
              <w:rPr>
                <w:sz w:val="18"/>
                <w:szCs w:val="18"/>
              </w:rPr>
            </w:pPr>
            <w:r w:rsidRPr="73C53AB0">
              <w:rPr>
                <w:sz w:val="18"/>
                <w:szCs w:val="18"/>
                <w:lang w:val="en-GB"/>
              </w:rPr>
              <w:t>.31622</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982AE6B" w14:textId="3FD6E33E" w:rsidR="335EB7BF" w:rsidRDefault="4388D04F" w:rsidP="4813F4A5">
            <w:pPr>
              <w:spacing w:line="320" w:lineRule="atLeast"/>
              <w:ind w:left="60" w:right="60"/>
              <w:jc w:val="right"/>
              <w:rPr>
                <w:sz w:val="18"/>
                <w:szCs w:val="18"/>
              </w:rPr>
            </w:pPr>
            <w:r w:rsidRPr="73C53AB0">
              <w:rPr>
                <w:sz w:val="18"/>
                <w:szCs w:val="18"/>
                <w:lang w:val="en-GB"/>
              </w:rPr>
              <w:t>2.62015</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3329476B" w14:textId="60C9328C" w:rsidR="335EB7BF" w:rsidRDefault="4388D04F" w:rsidP="4813F4A5">
            <w:pPr>
              <w:spacing w:line="320" w:lineRule="atLeast"/>
              <w:ind w:left="60" w:right="60"/>
              <w:jc w:val="right"/>
              <w:rPr>
                <w:sz w:val="18"/>
                <w:szCs w:val="18"/>
              </w:rPr>
            </w:pPr>
            <w:r w:rsidRPr="73C53AB0">
              <w:rPr>
                <w:sz w:val="18"/>
                <w:szCs w:val="18"/>
                <w:lang w:val="en-GB"/>
              </w:rPr>
              <w:t>2.840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EE48ACB" w14:textId="6F085EA2" w:rsidR="335EB7BF" w:rsidRDefault="4388D04F" w:rsidP="4813F4A5">
            <w:pPr>
              <w:spacing w:line="320" w:lineRule="atLeast"/>
              <w:ind w:left="60" w:right="60"/>
              <w:jc w:val="right"/>
              <w:rPr>
                <w:sz w:val="18"/>
                <w:szCs w:val="18"/>
              </w:rPr>
            </w:pPr>
            <w:r w:rsidRPr="73C53AB0">
              <w:rPr>
                <w:sz w:val="18"/>
                <w:szCs w:val="18"/>
                <w:lang w:val="en-GB"/>
              </w:rPr>
              <w:t>10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4ACDF373" w14:textId="744A3A06" w:rsidR="335EB7BF" w:rsidRDefault="4388D04F" w:rsidP="4813F4A5">
            <w:pPr>
              <w:spacing w:line="320" w:lineRule="atLeast"/>
              <w:ind w:left="60" w:right="60"/>
              <w:jc w:val="right"/>
              <w:rPr>
                <w:sz w:val="18"/>
                <w:szCs w:val="18"/>
              </w:rPr>
            </w:pPr>
            <w:r w:rsidRPr="73C53AB0">
              <w:rPr>
                <w:sz w:val="18"/>
                <w:szCs w:val="18"/>
                <w:lang w:val="en-GB"/>
              </w:rPr>
              <w:t>.009</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479FEEE6" w14:textId="0D7287B9" w:rsidR="335EB7BF" w:rsidRDefault="461413A9" w:rsidP="4813F4A5">
            <w:pPr>
              <w:spacing w:line="320" w:lineRule="atLeast"/>
              <w:ind w:left="60" w:right="60"/>
              <w:jc w:val="right"/>
              <w:rPr>
                <w:sz w:val="18"/>
                <w:szCs w:val="18"/>
              </w:rPr>
            </w:pPr>
            <w:r w:rsidRPr="73C53AB0">
              <w:rPr>
                <w:sz w:val="18"/>
                <w:szCs w:val="18"/>
                <w:lang w:val="en-GB"/>
              </w:rPr>
              <w:t>.018</w:t>
            </w:r>
            <w:r w:rsidR="380025BD" w:rsidRPr="73C53AB0">
              <w:rPr>
                <w:sz w:val="18"/>
                <w:szCs w:val="18"/>
                <w:lang w:val="en-GB"/>
              </w:rPr>
              <w:t>*</w:t>
            </w:r>
          </w:p>
        </w:tc>
      </w:tr>
      <w:tr w:rsidR="335EB7BF" w14:paraId="2194664A"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0F2629FA" w14:textId="04E0480A" w:rsidR="335EB7BF" w:rsidRDefault="4388D04F" w:rsidP="4813F4A5">
            <w:pPr>
              <w:spacing w:line="320" w:lineRule="atLeast"/>
              <w:ind w:left="60" w:right="60"/>
              <w:rPr>
                <w:sz w:val="18"/>
                <w:szCs w:val="18"/>
              </w:rPr>
            </w:pPr>
            <w:r w:rsidRPr="73C53AB0">
              <w:rPr>
                <w:sz w:val="18"/>
                <w:szCs w:val="18"/>
                <w:lang w:val="en-GB"/>
              </w:rPr>
              <w:t>Pair 5</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4BED441A" w14:textId="61A11B0F" w:rsidR="335EB7BF" w:rsidRDefault="4388D04F" w:rsidP="4813F4A5">
            <w:pPr>
              <w:spacing w:line="320" w:lineRule="atLeast"/>
              <w:ind w:left="60" w:right="60"/>
              <w:rPr>
                <w:sz w:val="18"/>
                <w:szCs w:val="18"/>
              </w:rPr>
            </w:pPr>
            <w:r w:rsidRPr="73C53AB0">
              <w:rPr>
                <w:sz w:val="18"/>
                <w:szCs w:val="18"/>
                <w:lang w:val="en-GB"/>
              </w:rPr>
              <w:t>T1EDEGLOBAL - T2EDEGLOBAL</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6F6ECFC9" w14:textId="79E235FE" w:rsidR="335EB7BF" w:rsidRDefault="4388D04F" w:rsidP="4813F4A5">
            <w:pPr>
              <w:spacing w:line="320" w:lineRule="atLeast"/>
              <w:ind w:left="60" w:right="60"/>
              <w:jc w:val="right"/>
              <w:rPr>
                <w:sz w:val="18"/>
                <w:szCs w:val="18"/>
              </w:rPr>
            </w:pPr>
            <w:r w:rsidRPr="73C53AB0">
              <w:rPr>
                <w:sz w:val="18"/>
                <w:szCs w:val="18"/>
                <w:lang w:val="en-GB"/>
              </w:rPr>
              <w:t>.97431</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0B18902" w14:textId="7188AE0C" w:rsidR="335EB7BF" w:rsidRDefault="4388D04F" w:rsidP="4813F4A5">
            <w:pPr>
              <w:spacing w:line="320" w:lineRule="atLeast"/>
              <w:ind w:left="60" w:right="60"/>
              <w:jc w:val="right"/>
              <w:rPr>
                <w:sz w:val="18"/>
                <w:szCs w:val="18"/>
              </w:rPr>
            </w:pPr>
            <w:r w:rsidRPr="73C53AB0">
              <w:rPr>
                <w:sz w:val="18"/>
                <w:szCs w:val="18"/>
                <w:lang w:val="en-GB"/>
              </w:rPr>
              <w:t>1.01377</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265DC07E" w14:textId="03A53027" w:rsidR="335EB7BF" w:rsidRDefault="4388D04F" w:rsidP="4813F4A5">
            <w:pPr>
              <w:spacing w:line="320" w:lineRule="atLeast"/>
              <w:ind w:left="60" w:right="60"/>
              <w:jc w:val="right"/>
              <w:rPr>
                <w:sz w:val="18"/>
                <w:szCs w:val="18"/>
              </w:rPr>
            </w:pPr>
            <w:r w:rsidRPr="73C53AB0">
              <w:rPr>
                <w:sz w:val="18"/>
                <w:szCs w:val="18"/>
                <w:lang w:val="en-GB"/>
              </w:rPr>
              <w:t>.33792</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33BAC303" w14:textId="5BEB4CDB" w:rsidR="335EB7BF" w:rsidRDefault="4388D04F" w:rsidP="4813F4A5">
            <w:pPr>
              <w:spacing w:line="320" w:lineRule="atLeast"/>
              <w:ind w:left="60" w:right="60"/>
              <w:jc w:val="right"/>
              <w:rPr>
                <w:sz w:val="18"/>
                <w:szCs w:val="18"/>
              </w:rPr>
            </w:pPr>
            <w:r w:rsidRPr="73C53AB0">
              <w:rPr>
                <w:sz w:val="18"/>
                <w:szCs w:val="18"/>
                <w:lang w:val="en-GB"/>
              </w:rPr>
              <w:t>.19505</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47E697B" w14:textId="05A1968D" w:rsidR="335EB7BF" w:rsidRDefault="4388D04F" w:rsidP="4813F4A5">
            <w:pPr>
              <w:spacing w:line="320" w:lineRule="atLeast"/>
              <w:ind w:left="60" w:right="60"/>
              <w:jc w:val="right"/>
              <w:rPr>
                <w:sz w:val="18"/>
                <w:szCs w:val="18"/>
              </w:rPr>
            </w:pPr>
            <w:r w:rsidRPr="73C53AB0">
              <w:rPr>
                <w:sz w:val="18"/>
                <w:szCs w:val="18"/>
                <w:lang w:val="en-GB"/>
              </w:rPr>
              <w:t>1.75356</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B258489" w14:textId="503DDB71" w:rsidR="335EB7BF" w:rsidRDefault="4388D04F" w:rsidP="4813F4A5">
            <w:pPr>
              <w:spacing w:line="320" w:lineRule="atLeast"/>
              <w:ind w:left="60" w:right="60"/>
              <w:jc w:val="right"/>
              <w:rPr>
                <w:sz w:val="18"/>
                <w:szCs w:val="18"/>
              </w:rPr>
            </w:pPr>
            <w:r w:rsidRPr="73C53AB0">
              <w:rPr>
                <w:sz w:val="18"/>
                <w:szCs w:val="18"/>
                <w:lang w:val="en-GB"/>
              </w:rPr>
              <w:t>2.883</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54A92208" w14:textId="0A2DE2A0" w:rsidR="335EB7BF" w:rsidRDefault="4388D04F" w:rsidP="4813F4A5">
            <w:pPr>
              <w:spacing w:line="320" w:lineRule="atLeast"/>
              <w:ind w:left="60" w:right="60"/>
              <w:jc w:val="right"/>
              <w:rPr>
                <w:sz w:val="18"/>
                <w:szCs w:val="18"/>
              </w:rPr>
            </w:pPr>
            <w:r w:rsidRPr="73C53AB0">
              <w:rPr>
                <w:sz w:val="18"/>
                <w:szCs w:val="18"/>
                <w:lang w:val="en-GB"/>
              </w:rPr>
              <w:t>8</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370F0EC" w14:textId="72253944" w:rsidR="335EB7BF" w:rsidRDefault="4388D04F" w:rsidP="4813F4A5">
            <w:pPr>
              <w:spacing w:line="320" w:lineRule="atLeast"/>
              <w:ind w:left="60" w:right="60"/>
              <w:jc w:val="right"/>
              <w:rPr>
                <w:sz w:val="18"/>
                <w:szCs w:val="18"/>
              </w:rPr>
            </w:pPr>
            <w:r w:rsidRPr="73C53AB0">
              <w:rPr>
                <w:sz w:val="18"/>
                <w:szCs w:val="18"/>
                <w:lang w:val="en-GB"/>
              </w:rPr>
              <w:t>.010</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766B299D" w14:textId="5EC69F68" w:rsidR="335EB7BF" w:rsidRDefault="461413A9" w:rsidP="4813F4A5">
            <w:pPr>
              <w:spacing w:line="320" w:lineRule="atLeast"/>
              <w:ind w:left="60" w:right="60"/>
              <w:jc w:val="right"/>
              <w:rPr>
                <w:sz w:val="18"/>
                <w:szCs w:val="18"/>
              </w:rPr>
            </w:pPr>
            <w:r w:rsidRPr="73C53AB0">
              <w:rPr>
                <w:sz w:val="18"/>
                <w:szCs w:val="18"/>
                <w:lang w:val="en-GB"/>
              </w:rPr>
              <w:t>.020</w:t>
            </w:r>
            <w:r w:rsidR="6BC1994F" w:rsidRPr="73C53AB0">
              <w:rPr>
                <w:sz w:val="18"/>
                <w:szCs w:val="18"/>
                <w:lang w:val="en-GB"/>
              </w:rPr>
              <w:t>*</w:t>
            </w:r>
          </w:p>
        </w:tc>
      </w:tr>
      <w:tr w:rsidR="335EB7BF" w14:paraId="755F5863"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6C4C9C91" w14:textId="325AAAB0" w:rsidR="335EB7BF" w:rsidRDefault="4388D04F" w:rsidP="4813F4A5">
            <w:pPr>
              <w:spacing w:line="320" w:lineRule="atLeast"/>
              <w:ind w:left="60" w:right="60"/>
              <w:rPr>
                <w:sz w:val="18"/>
                <w:szCs w:val="18"/>
              </w:rPr>
            </w:pPr>
            <w:r w:rsidRPr="73C53AB0">
              <w:rPr>
                <w:sz w:val="18"/>
                <w:szCs w:val="18"/>
                <w:lang w:val="en-GB"/>
              </w:rPr>
              <w:t>Pair 6</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7AD4E83E" w14:textId="1E5946FD" w:rsidR="335EB7BF" w:rsidRDefault="4388D04F" w:rsidP="4813F4A5">
            <w:pPr>
              <w:spacing w:line="320" w:lineRule="atLeast"/>
              <w:ind w:left="60" w:right="60"/>
              <w:rPr>
                <w:sz w:val="18"/>
                <w:szCs w:val="18"/>
              </w:rPr>
            </w:pPr>
            <w:r w:rsidRPr="73C53AB0">
              <w:rPr>
                <w:sz w:val="18"/>
                <w:szCs w:val="18"/>
                <w:lang w:val="en-GB"/>
              </w:rPr>
              <w:t xml:space="preserve">T1RCADS_SA </w:t>
            </w:r>
            <w:r w:rsidRPr="73C53AB0">
              <w:rPr>
                <w:sz w:val="18"/>
                <w:szCs w:val="18"/>
                <w:lang w:val="en-GB"/>
              </w:rPr>
              <w:lastRenderedPageBreak/>
              <w:t>- T2RCADS_SA</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491A1CFB" w14:textId="67317F14" w:rsidR="335EB7BF" w:rsidRDefault="4388D04F" w:rsidP="4813F4A5">
            <w:pPr>
              <w:spacing w:line="320" w:lineRule="atLeast"/>
              <w:ind w:left="60" w:right="60"/>
              <w:jc w:val="right"/>
              <w:rPr>
                <w:sz w:val="18"/>
                <w:szCs w:val="18"/>
              </w:rPr>
            </w:pPr>
            <w:r w:rsidRPr="73C53AB0">
              <w:rPr>
                <w:sz w:val="18"/>
                <w:szCs w:val="18"/>
                <w:lang w:val="en-GB"/>
              </w:rPr>
              <w:lastRenderedPageBreak/>
              <w:t>19.27273</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E6B89FC" w14:textId="2EB28C3A" w:rsidR="335EB7BF" w:rsidRDefault="4388D04F" w:rsidP="4813F4A5">
            <w:pPr>
              <w:spacing w:line="320" w:lineRule="atLeast"/>
              <w:ind w:left="60" w:right="60"/>
              <w:jc w:val="right"/>
              <w:rPr>
                <w:sz w:val="18"/>
                <w:szCs w:val="18"/>
              </w:rPr>
            </w:pPr>
            <w:r w:rsidRPr="73C53AB0">
              <w:rPr>
                <w:sz w:val="18"/>
                <w:szCs w:val="18"/>
                <w:lang w:val="en-GB"/>
              </w:rPr>
              <w:t>23.28558</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3929D3FF" w14:textId="19C4D6E7" w:rsidR="335EB7BF" w:rsidRDefault="4388D04F" w:rsidP="4813F4A5">
            <w:pPr>
              <w:spacing w:line="320" w:lineRule="atLeast"/>
              <w:ind w:left="60" w:right="60"/>
              <w:jc w:val="right"/>
              <w:rPr>
                <w:sz w:val="18"/>
                <w:szCs w:val="18"/>
              </w:rPr>
            </w:pPr>
            <w:r w:rsidRPr="73C53AB0">
              <w:rPr>
                <w:sz w:val="18"/>
                <w:szCs w:val="18"/>
                <w:lang w:val="en-GB"/>
              </w:rPr>
              <w:t>7.02087</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54D0825" w14:textId="75FA8DA8" w:rsidR="335EB7BF" w:rsidRDefault="4388D04F" w:rsidP="4813F4A5">
            <w:pPr>
              <w:spacing w:line="320" w:lineRule="atLeast"/>
              <w:ind w:left="60" w:right="60"/>
              <w:jc w:val="right"/>
              <w:rPr>
                <w:sz w:val="18"/>
                <w:szCs w:val="18"/>
              </w:rPr>
            </w:pPr>
            <w:r w:rsidRPr="73C53AB0">
              <w:rPr>
                <w:sz w:val="18"/>
                <w:szCs w:val="18"/>
                <w:lang w:val="en-GB"/>
              </w:rPr>
              <w:t>3.62926</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8E45F2F" w14:textId="71A3D092" w:rsidR="335EB7BF" w:rsidRDefault="4388D04F" w:rsidP="4813F4A5">
            <w:pPr>
              <w:spacing w:line="320" w:lineRule="atLeast"/>
              <w:ind w:left="60" w:right="60"/>
              <w:jc w:val="right"/>
              <w:rPr>
                <w:sz w:val="18"/>
                <w:szCs w:val="18"/>
              </w:rPr>
            </w:pPr>
            <w:r w:rsidRPr="73C53AB0">
              <w:rPr>
                <w:sz w:val="18"/>
                <w:szCs w:val="18"/>
                <w:lang w:val="en-GB"/>
              </w:rPr>
              <w:t>34.91619</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A7FDA69" w14:textId="4CF8D003" w:rsidR="335EB7BF" w:rsidRDefault="4388D04F" w:rsidP="4813F4A5">
            <w:pPr>
              <w:spacing w:line="320" w:lineRule="atLeast"/>
              <w:ind w:left="60" w:right="60"/>
              <w:jc w:val="right"/>
              <w:rPr>
                <w:sz w:val="18"/>
                <w:szCs w:val="18"/>
              </w:rPr>
            </w:pPr>
            <w:r w:rsidRPr="73C53AB0">
              <w:rPr>
                <w:sz w:val="18"/>
                <w:szCs w:val="18"/>
                <w:lang w:val="en-GB"/>
              </w:rPr>
              <w:t>2.745</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B0AB34F" w14:textId="05DF9D63" w:rsidR="335EB7BF" w:rsidRDefault="4388D04F" w:rsidP="4813F4A5">
            <w:pPr>
              <w:spacing w:line="320" w:lineRule="atLeast"/>
              <w:ind w:left="60" w:right="60"/>
              <w:jc w:val="right"/>
              <w:rPr>
                <w:sz w:val="18"/>
                <w:szCs w:val="18"/>
              </w:rPr>
            </w:pPr>
            <w:r w:rsidRPr="73C53AB0">
              <w:rPr>
                <w:sz w:val="18"/>
                <w:szCs w:val="18"/>
                <w:lang w:val="en-GB"/>
              </w:rPr>
              <w:t>10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FFA6E2A" w14:textId="6F3A1242" w:rsidR="335EB7BF" w:rsidRDefault="4388D04F" w:rsidP="4813F4A5">
            <w:pPr>
              <w:spacing w:line="320" w:lineRule="atLeast"/>
              <w:ind w:left="60" w:right="60"/>
              <w:jc w:val="right"/>
              <w:rPr>
                <w:sz w:val="18"/>
                <w:szCs w:val="18"/>
              </w:rPr>
            </w:pPr>
            <w:r w:rsidRPr="73C53AB0">
              <w:rPr>
                <w:sz w:val="18"/>
                <w:szCs w:val="18"/>
                <w:lang w:val="en-GB"/>
              </w:rPr>
              <w:t>.010</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330156E2" w14:textId="62386C86" w:rsidR="335EB7BF" w:rsidRDefault="461413A9" w:rsidP="4813F4A5">
            <w:pPr>
              <w:spacing w:line="320" w:lineRule="atLeast"/>
              <w:ind w:left="60" w:right="60"/>
              <w:jc w:val="right"/>
              <w:rPr>
                <w:sz w:val="18"/>
                <w:szCs w:val="18"/>
              </w:rPr>
            </w:pPr>
            <w:r w:rsidRPr="73C53AB0">
              <w:rPr>
                <w:sz w:val="18"/>
                <w:szCs w:val="18"/>
                <w:lang w:val="en-GB"/>
              </w:rPr>
              <w:t>.021</w:t>
            </w:r>
            <w:r w:rsidR="2C64F852" w:rsidRPr="73C53AB0">
              <w:rPr>
                <w:sz w:val="18"/>
                <w:szCs w:val="18"/>
                <w:lang w:val="en-GB"/>
              </w:rPr>
              <w:t>*</w:t>
            </w:r>
          </w:p>
        </w:tc>
      </w:tr>
      <w:tr w:rsidR="335EB7BF" w14:paraId="5980571A"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7B4018F7" w14:textId="63D9DD35" w:rsidR="335EB7BF" w:rsidRDefault="4388D04F" w:rsidP="4813F4A5">
            <w:pPr>
              <w:spacing w:line="320" w:lineRule="atLeast"/>
              <w:ind w:left="60" w:right="60"/>
              <w:rPr>
                <w:sz w:val="18"/>
                <w:szCs w:val="18"/>
              </w:rPr>
            </w:pPr>
            <w:r w:rsidRPr="73C53AB0">
              <w:rPr>
                <w:sz w:val="18"/>
                <w:szCs w:val="18"/>
                <w:lang w:val="en-GB"/>
              </w:rPr>
              <w:t>Pair 7</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17779972" w14:textId="3B5F3545" w:rsidR="335EB7BF" w:rsidRDefault="4388D04F" w:rsidP="4813F4A5">
            <w:pPr>
              <w:spacing w:line="320" w:lineRule="atLeast"/>
              <w:ind w:left="60" w:right="60"/>
              <w:rPr>
                <w:sz w:val="18"/>
                <w:szCs w:val="18"/>
              </w:rPr>
            </w:pPr>
            <w:r w:rsidRPr="73C53AB0">
              <w:rPr>
                <w:sz w:val="18"/>
                <w:szCs w:val="18"/>
                <w:lang w:val="en-GB"/>
              </w:rPr>
              <w:t>T1RCADS_GA - T2RCADS_GA</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4235BBE3" w14:textId="139007FB" w:rsidR="335EB7BF" w:rsidRDefault="4388D04F" w:rsidP="4813F4A5">
            <w:pPr>
              <w:spacing w:line="320" w:lineRule="atLeast"/>
              <w:ind w:left="60" w:right="60"/>
              <w:jc w:val="right"/>
              <w:rPr>
                <w:sz w:val="18"/>
                <w:szCs w:val="18"/>
              </w:rPr>
            </w:pPr>
            <w:r w:rsidRPr="73C53AB0">
              <w:rPr>
                <w:sz w:val="18"/>
                <w:szCs w:val="18"/>
                <w:lang w:val="en-GB"/>
              </w:rPr>
              <w:t>10.18182</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79CD2FF" w14:textId="284E4F8C" w:rsidR="335EB7BF" w:rsidRDefault="4388D04F" w:rsidP="4813F4A5">
            <w:pPr>
              <w:spacing w:line="320" w:lineRule="atLeast"/>
              <w:ind w:left="60" w:right="60"/>
              <w:jc w:val="right"/>
              <w:rPr>
                <w:sz w:val="18"/>
                <w:szCs w:val="18"/>
              </w:rPr>
            </w:pPr>
            <w:r w:rsidRPr="73C53AB0">
              <w:rPr>
                <w:sz w:val="18"/>
                <w:szCs w:val="18"/>
                <w:lang w:val="en-GB"/>
              </w:rPr>
              <w:t>12.18046</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0BF37DA" w14:textId="380744FB" w:rsidR="335EB7BF" w:rsidRDefault="4388D04F" w:rsidP="4813F4A5">
            <w:pPr>
              <w:spacing w:line="320" w:lineRule="atLeast"/>
              <w:ind w:left="60" w:right="60"/>
              <w:jc w:val="right"/>
              <w:rPr>
                <w:sz w:val="18"/>
                <w:szCs w:val="18"/>
              </w:rPr>
            </w:pPr>
            <w:r w:rsidRPr="73C53AB0">
              <w:rPr>
                <w:sz w:val="18"/>
                <w:szCs w:val="18"/>
                <w:lang w:val="en-GB"/>
              </w:rPr>
              <w:t>3.67255</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F819E1C" w14:textId="2117BAAF" w:rsidR="335EB7BF" w:rsidRDefault="4388D04F" w:rsidP="4813F4A5">
            <w:pPr>
              <w:spacing w:line="320" w:lineRule="atLeast"/>
              <w:ind w:left="60" w:right="60"/>
              <w:jc w:val="right"/>
              <w:rPr>
                <w:sz w:val="18"/>
                <w:szCs w:val="18"/>
              </w:rPr>
            </w:pPr>
            <w:r w:rsidRPr="73C53AB0">
              <w:rPr>
                <w:sz w:val="18"/>
                <w:szCs w:val="18"/>
                <w:lang w:val="en-GB"/>
              </w:rPr>
              <w:t>1.99887</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4A6CD67" w14:textId="2AFD18A3" w:rsidR="335EB7BF" w:rsidRDefault="4388D04F" w:rsidP="4813F4A5">
            <w:pPr>
              <w:spacing w:line="320" w:lineRule="atLeast"/>
              <w:ind w:left="60" w:right="60"/>
              <w:jc w:val="right"/>
              <w:rPr>
                <w:sz w:val="18"/>
                <w:szCs w:val="18"/>
              </w:rPr>
            </w:pPr>
            <w:r w:rsidRPr="73C53AB0">
              <w:rPr>
                <w:sz w:val="18"/>
                <w:szCs w:val="18"/>
                <w:lang w:val="en-GB"/>
              </w:rPr>
              <w:t>18.36476</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BE64D79" w14:textId="79A08FAB" w:rsidR="335EB7BF" w:rsidRDefault="4388D04F" w:rsidP="4813F4A5">
            <w:pPr>
              <w:spacing w:line="320" w:lineRule="atLeast"/>
              <w:ind w:left="60" w:right="60"/>
              <w:jc w:val="right"/>
              <w:rPr>
                <w:sz w:val="18"/>
                <w:szCs w:val="18"/>
              </w:rPr>
            </w:pPr>
            <w:r w:rsidRPr="73C53AB0">
              <w:rPr>
                <w:sz w:val="18"/>
                <w:szCs w:val="18"/>
                <w:lang w:val="en-GB"/>
              </w:rPr>
              <w:t>2.772</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37259BFC" w14:textId="3F7E1AA9" w:rsidR="335EB7BF" w:rsidRDefault="4388D04F" w:rsidP="4813F4A5">
            <w:pPr>
              <w:spacing w:line="320" w:lineRule="atLeast"/>
              <w:ind w:left="60" w:right="60"/>
              <w:jc w:val="right"/>
              <w:rPr>
                <w:sz w:val="18"/>
                <w:szCs w:val="18"/>
              </w:rPr>
            </w:pPr>
            <w:r w:rsidRPr="73C53AB0">
              <w:rPr>
                <w:sz w:val="18"/>
                <w:szCs w:val="18"/>
                <w:lang w:val="en-GB"/>
              </w:rPr>
              <w:t>10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AB87245" w14:textId="091900FD" w:rsidR="335EB7BF" w:rsidRDefault="4388D04F" w:rsidP="4813F4A5">
            <w:pPr>
              <w:spacing w:line="320" w:lineRule="atLeast"/>
              <w:ind w:left="60" w:right="60"/>
              <w:jc w:val="right"/>
              <w:rPr>
                <w:sz w:val="18"/>
                <w:szCs w:val="18"/>
              </w:rPr>
            </w:pPr>
            <w:r w:rsidRPr="73C53AB0">
              <w:rPr>
                <w:sz w:val="18"/>
                <w:szCs w:val="18"/>
                <w:lang w:val="en-GB"/>
              </w:rPr>
              <w:t>.010</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10F2B675" w14:textId="1E5A0E64" w:rsidR="335EB7BF" w:rsidRDefault="461413A9" w:rsidP="4813F4A5">
            <w:pPr>
              <w:spacing w:line="320" w:lineRule="atLeast"/>
              <w:ind w:left="60" w:right="60"/>
              <w:jc w:val="right"/>
              <w:rPr>
                <w:sz w:val="18"/>
                <w:szCs w:val="18"/>
              </w:rPr>
            </w:pPr>
            <w:r w:rsidRPr="73C53AB0">
              <w:rPr>
                <w:sz w:val="18"/>
                <w:szCs w:val="18"/>
                <w:lang w:val="en-GB"/>
              </w:rPr>
              <w:t>.020</w:t>
            </w:r>
            <w:r w:rsidR="3F716BCB" w:rsidRPr="73C53AB0">
              <w:rPr>
                <w:sz w:val="18"/>
                <w:szCs w:val="18"/>
                <w:lang w:val="en-GB"/>
              </w:rPr>
              <w:t>*</w:t>
            </w:r>
          </w:p>
        </w:tc>
      </w:tr>
      <w:tr w:rsidR="335EB7BF" w14:paraId="21A1B41B"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6DDE0FF1" w14:textId="26443919" w:rsidR="335EB7BF" w:rsidRDefault="4388D04F" w:rsidP="4813F4A5">
            <w:pPr>
              <w:spacing w:line="320" w:lineRule="atLeast"/>
              <w:ind w:left="60" w:right="60"/>
              <w:rPr>
                <w:sz w:val="18"/>
                <w:szCs w:val="18"/>
              </w:rPr>
            </w:pPr>
            <w:r w:rsidRPr="73C53AB0">
              <w:rPr>
                <w:sz w:val="18"/>
                <w:szCs w:val="18"/>
                <w:lang w:val="en-GB"/>
              </w:rPr>
              <w:t>Pair 8</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272D3489" w14:textId="512A4130" w:rsidR="335EB7BF" w:rsidRDefault="4388D04F" w:rsidP="4813F4A5">
            <w:pPr>
              <w:spacing w:line="320" w:lineRule="atLeast"/>
              <w:ind w:left="60" w:right="60"/>
              <w:rPr>
                <w:sz w:val="18"/>
                <w:szCs w:val="18"/>
              </w:rPr>
            </w:pPr>
            <w:r w:rsidRPr="73C53AB0">
              <w:rPr>
                <w:sz w:val="18"/>
                <w:szCs w:val="18"/>
                <w:lang w:val="en-GB"/>
              </w:rPr>
              <w:t>T1RCADS_PAN - T2RCADS_PAN</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1D1B9F38" w14:textId="3AF1C9B7" w:rsidR="335EB7BF" w:rsidRDefault="4388D04F" w:rsidP="4813F4A5">
            <w:pPr>
              <w:spacing w:line="320" w:lineRule="atLeast"/>
              <w:ind w:left="60" w:right="60"/>
              <w:jc w:val="right"/>
              <w:rPr>
                <w:sz w:val="18"/>
                <w:szCs w:val="18"/>
              </w:rPr>
            </w:pPr>
            <w:r w:rsidRPr="73C53AB0">
              <w:rPr>
                <w:sz w:val="18"/>
                <w:szCs w:val="18"/>
                <w:lang w:val="en-GB"/>
              </w:rPr>
              <w:t>5.72727</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49349F06" w14:textId="46899D91" w:rsidR="335EB7BF" w:rsidRDefault="4388D04F" w:rsidP="4813F4A5">
            <w:pPr>
              <w:spacing w:line="320" w:lineRule="atLeast"/>
              <w:ind w:left="60" w:right="60"/>
              <w:jc w:val="right"/>
              <w:rPr>
                <w:sz w:val="18"/>
                <w:szCs w:val="18"/>
              </w:rPr>
            </w:pPr>
            <w:r w:rsidRPr="73C53AB0">
              <w:rPr>
                <w:sz w:val="18"/>
                <w:szCs w:val="18"/>
                <w:lang w:val="en-GB"/>
              </w:rPr>
              <w:t>14.38117</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FE12862" w14:textId="196138C4" w:rsidR="335EB7BF" w:rsidRDefault="4388D04F" w:rsidP="4813F4A5">
            <w:pPr>
              <w:spacing w:line="320" w:lineRule="atLeast"/>
              <w:ind w:left="60" w:right="60"/>
              <w:jc w:val="right"/>
              <w:rPr>
                <w:sz w:val="18"/>
                <w:szCs w:val="18"/>
              </w:rPr>
            </w:pPr>
            <w:r w:rsidRPr="73C53AB0">
              <w:rPr>
                <w:sz w:val="18"/>
                <w:szCs w:val="18"/>
                <w:lang w:val="en-GB"/>
              </w:rPr>
              <w:t>4.33609</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46500C79" w14:textId="649D22F4" w:rsidR="335EB7BF" w:rsidRDefault="4388D04F" w:rsidP="4813F4A5">
            <w:pPr>
              <w:spacing w:line="320" w:lineRule="atLeast"/>
              <w:ind w:left="60" w:right="60"/>
              <w:jc w:val="right"/>
              <w:rPr>
                <w:sz w:val="18"/>
                <w:szCs w:val="18"/>
              </w:rPr>
            </w:pPr>
            <w:r w:rsidRPr="73C53AB0">
              <w:rPr>
                <w:sz w:val="18"/>
                <w:szCs w:val="18"/>
                <w:lang w:val="en-GB"/>
              </w:rPr>
              <w:t>-3.93413</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0FFEF2C" w14:textId="12307A5A" w:rsidR="335EB7BF" w:rsidRDefault="4388D04F" w:rsidP="4813F4A5">
            <w:pPr>
              <w:spacing w:line="320" w:lineRule="atLeast"/>
              <w:ind w:left="60" w:right="60"/>
              <w:jc w:val="right"/>
              <w:rPr>
                <w:sz w:val="18"/>
                <w:szCs w:val="18"/>
              </w:rPr>
            </w:pPr>
            <w:r w:rsidRPr="73C53AB0">
              <w:rPr>
                <w:sz w:val="18"/>
                <w:szCs w:val="18"/>
                <w:lang w:val="en-GB"/>
              </w:rPr>
              <w:t>15.38868</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2BA1F84C" w14:textId="2F80EAC6" w:rsidR="335EB7BF" w:rsidRDefault="4388D04F" w:rsidP="4813F4A5">
            <w:pPr>
              <w:spacing w:line="320" w:lineRule="atLeast"/>
              <w:ind w:left="60" w:right="60"/>
              <w:jc w:val="right"/>
              <w:rPr>
                <w:sz w:val="18"/>
                <w:szCs w:val="18"/>
              </w:rPr>
            </w:pPr>
            <w:r w:rsidRPr="73C53AB0">
              <w:rPr>
                <w:sz w:val="18"/>
                <w:szCs w:val="18"/>
                <w:lang w:val="en-GB"/>
              </w:rPr>
              <w:t>1.321</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86B6D44" w14:textId="216F84FE" w:rsidR="335EB7BF" w:rsidRDefault="4388D04F" w:rsidP="4813F4A5">
            <w:pPr>
              <w:spacing w:line="320" w:lineRule="atLeast"/>
              <w:ind w:left="60" w:right="60"/>
              <w:jc w:val="right"/>
              <w:rPr>
                <w:sz w:val="18"/>
                <w:szCs w:val="18"/>
              </w:rPr>
            </w:pPr>
            <w:r w:rsidRPr="73C53AB0">
              <w:rPr>
                <w:sz w:val="18"/>
                <w:szCs w:val="18"/>
                <w:lang w:val="en-GB"/>
              </w:rPr>
              <w:t>10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4E33A781" w14:textId="45151A8C" w:rsidR="335EB7BF" w:rsidRDefault="4388D04F" w:rsidP="4813F4A5">
            <w:pPr>
              <w:spacing w:line="320" w:lineRule="atLeast"/>
              <w:ind w:left="60" w:right="60"/>
              <w:jc w:val="right"/>
              <w:rPr>
                <w:sz w:val="18"/>
                <w:szCs w:val="18"/>
              </w:rPr>
            </w:pPr>
            <w:r w:rsidRPr="73C53AB0">
              <w:rPr>
                <w:sz w:val="18"/>
                <w:szCs w:val="18"/>
                <w:lang w:val="en-GB"/>
              </w:rPr>
              <w:t>.108</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18EE2F80" w14:textId="052C6DB4" w:rsidR="335EB7BF" w:rsidRDefault="4388D04F" w:rsidP="4813F4A5">
            <w:pPr>
              <w:spacing w:line="320" w:lineRule="atLeast"/>
              <w:ind w:left="60" w:right="60"/>
              <w:jc w:val="right"/>
              <w:rPr>
                <w:sz w:val="18"/>
                <w:szCs w:val="18"/>
              </w:rPr>
            </w:pPr>
            <w:r w:rsidRPr="73C53AB0">
              <w:rPr>
                <w:sz w:val="18"/>
                <w:szCs w:val="18"/>
                <w:lang w:val="en-GB"/>
              </w:rPr>
              <w:t>.216</w:t>
            </w:r>
          </w:p>
        </w:tc>
      </w:tr>
      <w:tr w:rsidR="335EB7BF" w14:paraId="0175E1F3"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5CC90204" w14:textId="541E4DE4" w:rsidR="335EB7BF" w:rsidRDefault="4388D04F" w:rsidP="4813F4A5">
            <w:pPr>
              <w:spacing w:line="320" w:lineRule="atLeast"/>
              <w:ind w:left="60" w:right="60"/>
              <w:rPr>
                <w:sz w:val="18"/>
                <w:szCs w:val="18"/>
              </w:rPr>
            </w:pPr>
            <w:r w:rsidRPr="73C53AB0">
              <w:rPr>
                <w:sz w:val="18"/>
                <w:szCs w:val="18"/>
                <w:lang w:val="en-GB"/>
              </w:rPr>
              <w:t>Pair 9</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6BA3534E" w14:textId="6AA6EB2D" w:rsidR="335EB7BF" w:rsidRDefault="4388D04F" w:rsidP="4813F4A5">
            <w:pPr>
              <w:spacing w:line="320" w:lineRule="atLeast"/>
              <w:ind w:left="60" w:right="60"/>
              <w:rPr>
                <w:sz w:val="18"/>
                <w:szCs w:val="18"/>
              </w:rPr>
            </w:pPr>
            <w:r w:rsidRPr="73C53AB0">
              <w:rPr>
                <w:sz w:val="18"/>
                <w:szCs w:val="18"/>
                <w:lang w:val="en-GB"/>
              </w:rPr>
              <w:t>T1RCADS_SP - T2RCADS_SP</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47FAE71F" w14:textId="280C5C61" w:rsidR="335EB7BF" w:rsidRDefault="4388D04F" w:rsidP="4813F4A5">
            <w:pPr>
              <w:spacing w:line="320" w:lineRule="atLeast"/>
              <w:ind w:left="60" w:right="60"/>
              <w:jc w:val="right"/>
              <w:rPr>
                <w:sz w:val="18"/>
                <w:szCs w:val="18"/>
              </w:rPr>
            </w:pPr>
            <w:r w:rsidRPr="73C53AB0">
              <w:rPr>
                <w:sz w:val="18"/>
                <w:szCs w:val="18"/>
                <w:lang w:val="en-GB"/>
              </w:rPr>
              <w:t>9.63636</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3EF5826" w14:textId="33F28DF1" w:rsidR="335EB7BF" w:rsidRDefault="4388D04F" w:rsidP="4813F4A5">
            <w:pPr>
              <w:spacing w:line="320" w:lineRule="atLeast"/>
              <w:ind w:left="60" w:right="60"/>
              <w:jc w:val="right"/>
              <w:rPr>
                <w:sz w:val="18"/>
                <w:szCs w:val="18"/>
              </w:rPr>
            </w:pPr>
            <w:r w:rsidRPr="73C53AB0">
              <w:rPr>
                <w:sz w:val="18"/>
                <w:szCs w:val="18"/>
                <w:lang w:val="en-GB"/>
              </w:rPr>
              <w:t>10.73567</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A8AA16D" w14:textId="2A5A31D3" w:rsidR="335EB7BF" w:rsidRDefault="4388D04F" w:rsidP="4813F4A5">
            <w:pPr>
              <w:spacing w:line="320" w:lineRule="atLeast"/>
              <w:ind w:left="60" w:right="60"/>
              <w:jc w:val="right"/>
              <w:rPr>
                <w:sz w:val="18"/>
                <w:szCs w:val="18"/>
              </w:rPr>
            </w:pPr>
            <w:r w:rsidRPr="73C53AB0">
              <w:rPr>
                <w:sz w:val="18"/>
                <w:szCs w:val="18"/>
                <w:lang w:val="en-GB"/>
              </w:rPr>
              <w:t>3.23693</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87BB765" w14:textId="6987ACAA" w:rsidR="335EB7BF" w:rsidRDefault="4388D04F" w:rsidP="4813F4A5">
            <w:pPr>
              <w:spacing w:line="320" w:lineRule="atLeast"/>
              <w:ind w:left="60" w:right="60"/>
              <w:jc w:val="right"/>
              <w:rPr>
                <w:sz w:val="18"/>
                <w:szCs w:val="18"/>
              </w:rPr>
            </w:pPr>
            <w:r w:rsidRPr="73C53AB0">
              <w:rPr>
                <w:sz w:val="18"/>
                <w:szCs w:val="18"/>
                <w:lang w:val="en-GB"/>
              </w:rPr>
              <w:t>2.42404</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207F7B70" w14:textId="797083F3" w:rsidR="335EB7BF" w:rsidRDefault="4388D04F" w:rsidP="4813F4A5">
            <w:pPr>
              <w:spacing w:line="320" w:lineRule="atLeast"/>
              <w:ind w:left="60" w:right="60"/>
              <w:jc w:val="right"/>
              <w:rPr>
                <w:sz w:val="18"/>
                <w:szCs w:val="18"/>
              </w:rPr>
            </w:pPr>
            <w:r w:rsidRPr="73C53AB0">
              <w:rPr>
                <w:sz w:val="18"/>
                <w:szCs w:val="18"/>
                <w:lang w:val="en-GB"/>
              </w:rPr>
              <w:t>16.84868</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7914E77" w14:textId="4B0C6865" w:rsidR="335EB7BF" w:rsidRDefault="4388D04F" w:rsidP="4813F4A5">
            <w:pPr>
              <w:spacing w:line="320" w:lineRule="atLeast"/>
              <w:ind w:left="60" w:right="60"/>
              <w:jc w:val="right"/>
              <w:rPr>
                <w:sz w:val="18"/>
                <w:szCs w:val="18"/>
              </w:rPr>
            </w:pPr>
            <w:r w:rsidRPr="73C53AB0">
              <w:rPr>
                <w:sz w:val="18"/>
                <w:szCs w:val="18"/>
                <w:lang w:val="en-GB"/>
              </w:rPr>
              <w:t>2.977</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E0CD48D" w14:textId="61ED879A" w:rsidR="335EB7BF" w:rsidRDefault="4388D04F" w:rsidP="4813F4A5">
            <w:pPr>
              <w:spacing w:line="320" w:lineRule="atLeast"/>
              <w:ind w:left="60" w:right="60"/>
              <w:jc w:val="right"/>
              <w:rPr>
                <w:sz w:val="18"/>
                <w:szCs w:val="18"/>
              </w:rPr>
            </w:pPr>
            <w:r w:rsidRPr="73C53AB0">
              <w:rPr>
                <w:sz w:val="18"/>
                <w:szCs w:val="18"/>
                <w:lang w:val="en-GB"/>
              </w:rPr>
              <w:t>10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037600B" w14:textId="1400753A" w:rsidR="335EB7BF" w:rsidRDefault="4388D04F" w:rsidP="4813F4A5">
            <w:pPr>
              <w:spacing w:line="320" w:lineRule="atLeast"/>
              <w:ind w:left="60" w:right="60"/>
              <w:jc w:val="right"/>
              <w:rPr>
                <w:sz w:val="18"/>
                <w:szCs w:val="18"/>
              </w:rPr>
            </w:pPr>
            <w:r w:rsidRPr="73C53AB0">
              <w:rPr>
                <w:sz w:val="18"/>
                <w:szCs w:val="18"/>
                <w:lang w:val="en-GB"/>
              </w:rPr>
              <w:t>.007</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59DBFE31" w14:textId="7DF87772" w:rsidR="335EB7BF" w:rsidRDefault="461413A9" w:rsidP="4813F4A5">
            <w:pPr>
              <w:spacing w:line="320" w:lineRule="atLeast"/>
              <w:ind w:left="60" w:right="60"/>
              <w:jc w:val="right"/>
              <w:rPr>
                <w:sz w:val="18"/>
                <w:szCs w:val="18"/>
              </w:rPr>
            </w:pPr>
            <w:r w:rsidRPr="73C53AB0">
              <w:rPr>
                <w:sz w:val="18"/>
                <w:szCs w:val="18"/>
                <w:lang w:val="en-GB"/>
              </w:rPr>
              <w:t>.014</w:t>
            </w:r>
            <w:r w:rsidR="55EE247B" w:rsidRPr="73C53AB0">
              <w:rPr>
                <w:sz w:val="18"/>
                <w:szCs w:val="18"/>
                <w:lang w:val="en-GB"/>
              </w:rPr>
              <w:t>*</w:t>
            </w:r>
          </w:p>
        </w:tc>
      </w:tr>
      <w:tr w:rsidR="335EB7BF" w14:paraId="43E16AC6"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5D6E04A5" w14:textId="54F9475E" w:rsidR="335EB7BF" w:rsidRDefault="4388D04F" w:rsidP="4813F4A5">
            <w:pPr>
              <w:spacing w:line="320" w:lineRule="atLeast"/>
              <w:ind w:left="60" w:right="60"/>
              <w:rPr>
                <w:sz w:val="18"/>
                <w:szCs w:val="18"/>
              </w:rPr>
            </w:pPr>
            <w:r w:rsidRPr="73C53AB0">
              <w:rPr>
                <w:sz w:val="18"/>
                <w:szCs w:val="18"/>
                <w:lang w:val="en-GB"/>
              </w:rPr>
              <w:t>Pair 10</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04C62E20" w14:textId="637C4160" w:rsidR="335EB7BF" w:rsidRDefault="4388D04F" w:rsidP="4813F4A5">
            <w:pPr>
              <w:spacing w:line="320" w:lineRule="atLeast"/>
              <w:ind w:left="60" w:right="60"/>
              <w:rPr>
                <w:sz w:val="18"/>
                <w:szCs w:val="18"/>
              </w:rPr>
            </w:pPr>
            <w:r w:rsidRPr="73C53AB0">
              <w:rPr>
                <w:sz w:val="18"/>
                <w:szCs w:val="18"/>
                <w:lang w:val="en-GB"/>
              </w:rPr>
              <w:t>T1RCADS_OC - T2RCADS_OC</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3E6DDD17" w14:textId="67EA6787" w:rsidR="335EB7BF" w:rsidRDefault="4388D04F" w:rsidP="4813F4A5">
            <w:pPr>
              <w:spacing w:line="320" w:lineRule="atLeast"/>
              <w:ind w:left="60" w:right="60"/>
              <w:jc w:val="right"/>
              <w:rPr>
                <w:sz w:val="18"/>
                <w:szCs w:val="18"/>
              </w:rPr>
            </w:pPr>
            <w:r w:rsidRPr="73C53AB0">
              <w:rPr>
                <w:sz w:val="18"/>
                <w:szCs w:val="18"/>
                <w:lang w:val="en-GB"/>
              </w:rPr>
              <w:t>1.27273</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3D63EFDA" w14:textId="51900405" w:rsidR="335EB7BF" w:rsidRDefault="4388D04F" w:rsidP="4813F4A5">
            <w:pPr>
              <w:spacing w:line="320" w:lineRule="atLeast"/>
              <w:ind w:left="60" w:right="60"/>
              <w:jc w:val="right"/>
              <w:rPr>
                <w:sz w:val="18"/>
                <w:szCs w:val="18"/>
              </w:rPr>
            </w:pPr>
            <w:r w:rsidRPr="73C53AB0">
              <w:rPr>
                <w:sz w:val="18"/>
                <w:szCs w:val="18"/>
                <w:lang w:val="en-GB"/>
              </w:rPr>
              <w:t>17.35564</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D52E2D3" w14:textId="78E2E431" w:rsidR="335EB7BF" w:rsidRDefault="4388D04F" w:rsidP="4813F4A5">
            <w:pPr>
              <w:spacing w:line="320" w:lineRule="atLeast"/>
              <w:ind w:left="60" w:right="60"/>
              <w:jc w:val="right"/>
              <w:rPr>
                <w:sz w:val="18"/>
                <w:szCs w:val="18"/>
              </w:rPr>
            </w:pPr>
            <w:r w:rsidRPr="73C53AB0">
              <w:rPr>
                <w:sz w:val="18"/>
                <w:szCs w:val="18"/>
                <w:lang w:val="en-GB"/>
              </w:rPr>
              <w:t>5.23292</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CEFC69D" w14:textId="0E04C487" w:rsidR="335EB7BF" w:rsidRDefault="4388D04F" w:rsidP="4813F4A5">
            <w:pPr>
              <w:spacing w:line="320" w:lineRule="atLeast"/>
              <w:ind w:left="60" w:right="60"/>
              <w:jc w:val="right"/>
              <w:rPr>
                <w:sz w:val="18"/>
                <w:szCs w:val="18"/>
              </w:rPr>
            </w:pPr>
            <w:r w:rsidRPr="73C53AB0">
              <w:rPr>
                <w:sz w:val="18"/>
                <w:szCs w:val="18"/>
                <w:lang w:val="en-GB"/>
              </w:rPr>
              <w:t>-10.38695</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342D3601" w14:textId="1D3608F4" w:rsidR="335EB7BF" w:rsidRDefault="4388D04F" w:rsidP="4813F4A5">
            <w:pPr>
              <w:spacing w:line="320" w:lineRule="atLeast"/>
              <w:ind w:left="60" w:right="60"/>
              <w:jc w:val="right"/>
              <w:rPr>
                <w:sz w:val="18"/>
                <w:szCs w:val="18"/>
              </w:rPr>
            </w:pPr>
            <w:r w:rsidRPr="73C53AB0">
              <w:rPr>
                <w:sz w:val="18"/>
                <w:szCs w:val="18"/>
                <w:lang w:val="en-GB"/>
              </w:rPr>
              <w:t>12.93240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96D3F03" w14:textId="58F6C182" w:rsidR="335EB7BF" w:rsidRDefault="4388D04F" w:rsidP="4813F4A5">
            <w:pPr>
              <w:spacing w:line="320" w:lineRule="atLeast"/>
              <w:ind w:left="60" w:right="60"/>
              <w:jc w:val="right"/>
              <w:rPr>
                <w:sz w:val="18"/>
                <w:szCs w:val="18"/>
              </w:rPr>
            </w:pPr>
            <w:r w:rsidRPr="73C53AB0">
              <w:rPr>
                <w:sz w:val="18"/>
                <w:szCs w:val="18"/>
                <w:lang w:val="en-GB"/>
              </w:rPr>
              <w:t>.243</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9A3EE97" w14:textId="6CC2B3AD" w:rsidR="335EB7BF" w:rsidRDefault="4388D04F" w:rsidP="4813F4A5">
            <w:pPr>
              <w:spacing w:line="320" w:lineRule="atLeast"/>
              <w:ind w:left="60" w:right="60"/>
              <w:jc w:val="right"/>
              <w:rPr>
                <w:sz w:val="18"/>
                <w:szCs w:val="18"/>
              </w:rPr>
            </w:pPr>
            <w:r w:rsidRPr="73C53AB0">
              <w:rPr>
                <w:sz w:val="18"/>
                <w:szCs w:val="18"/>
                <w:lang w:val="en-GB"/>
              </w:rPr>
              <w:t>10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232814B6" w14:textId="79ACD85A" w:rsidR="335EB7BF" w:rsidRDefault="4388D04F" w:rsidP="4813F4A5">
            <w:pPr>
              <w:spacing w:line="320" w:lineRule="atLeast"/>
              <w:ind w:left="60" w:right="60"/>
              <w:jc w:val="right"/>
              <w:rPr>
                <w:sz w:val="18"/>
                <w:szCs w:val="18"/>
              </w:rPr>
            </w:pPr>
            <w:r w:rsidRPr="73C53AB0">
              <w:rPr>
                <w:sz w:val="18"/>
                <w:szCs w:val="18"/>
                <w:lang w:val="en-GB"/>
              </w:rPr>
              <w:t>.406</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65771F7D" w14:textId="30216D97" w:rsidR="335EB7BF" w:rsidRDefault="4388D04F" w:rsidP="4813F4A5">
            <w:pPr>
              <w:spacing w:line="320" w:lineRule="atLeast"/>
              <w:ind w:left="60" w:right="60"/>
              <w:jc w:val="right"/>
              <w:rPr>
                <w:sz w:val="18"/>
                <w:szCs w:val="18"/>
              </w:rPr>
            </w:pPr>
            <w:r w:rsidRPr="73C53AB0">
              <w:rPr>
                <w:sz w:val="18"/>
                <w:szCs w:val="18"/>
                <w:lang w:val="en-GB"/>
              </w:rPr>
              <w:t>.813</w:t>
            </w:r>
          </w:p>
        </w:tc>
      </w:tr>
      <w:tr w:rsidR="335EB7BF" w14:paraId="432E2D03"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5B3A48D6" w14:textId="67E97AB1" w:rsidR="335EB7BF" w:rsidRDefault="4388D04F" w:rsidP="4813F4A5">
            <w:pPr>
              <w:spacing w:line="320" w:lineRule="atLeast"/>
              <w:ind w:left="60" w:right="60"/>
              <w:rPr>
                <w:sz w:val="18"/>
                <w:szCs w:val="18"/>
              </w:rPr>
            </w:pPr>
            <w:r w:rsidRPr="73C53AB0">
              <w:rPr>
                <w:sz w:val="18"/>
                <w:szCs w:val="18"/>
                <w:lang w:val="en-GB"/>
              </w:rPr>
              <w:t>Pair 11</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4524772B" w14:textId="5D807564" w:rsidR="335EB7BF" w:rsidRDefault="4388D04F" w:rsidP="4813F4A5">
            <w:pPr>
              <w:spacing w:line="320" w:lineRule="atLeast"/>
              <w:ind w:left="60" w:right="60"/>
              <w:rPr>
                <w:sz w:val="18"/>
                <w:szCs w:val="18"/>
              </w:rPr>
            </w:pPr>
            <w:r w:rsidRPr="73C53AB0">
              <w:rPr>
                <w:sz w:val="18"/>
                <w:szCs w:val="18"/>
                <w:lang w:val="en-GB"/>
              </w:rPr>
              <w:t>T1RCADS_DEPRESSION - T2RCADS_DEPRESSION</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4CD17572" w14:textId="2AE2C85E" w:rsidR="335EB7BF" w:rsidRDefault="4388D04F" w:rsidP="4813F4A5">
            <w:pPr>
              <w:spacing w:line="320" w:lineRule="atLeast"/>
              <w:ind w:left="60" w:right="60"/>
              <w:jc w:val="right"/>
              <w:rPr>
                <w:sz w:val="18"/>
                <w:szCs w:val="18"/>
              </w:rPr>
            </w:pPr>
            <w:r w:rsidRPr="73C53AB0">
              <w:rPr>
                <w:sz w:val="18"/>
                <w:szCs w:val="18"/>
                <w:lang w:val="en-GB"/>
              </w:rPr>
              <w:t>2.90909</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CF83AF2" w14:textId="731BD3AF" w:rsidR="335EB7BF" w:rsidRDefault="4388D04F" w:rsidP="4813F4A5">
            <w:pPr>
              <w:spacing w:line="320" w:lineRule="atLeast"/>
              <w:ind w:left="60" w:right="60"/>
              <w:jc w:val="right"/>
              <w:rPr>
                <w:sz w:val="18"/>
                <w:szCs w:val="18"/>
              </w:rPr>
            </w:pPr>
            <w:r w:rsidRPr="73C53AB0">
              <w:rPr>
                <w:sz w:val="18"/>
                <w:szCs w:val="18"/>
                <w:lang w:val="en-GB"/>
              </w:rPr>
              <w:t>13.61216</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4E0D2C52" w14:textId="58D590D6" w:rsidR="335EB7BF" w:rsidRDefault="4388D04F" w:rsidP="4813F4A5">
            <w:pPr>
              <w:spacing w:line="320" w:lineRule="atLeast"/>
              <w:ind w:left="60" w:right="60"/>
              <w:jc w:val="right"/>
              <w:rPr>
                <w:sz w:val="18"/>
                <w:szCs w:val="18"/>
              </w:rPr>
            </w:pPr>
            <w:r w:rsidRPr="73C53AB0">
              <w:rPr>
                <w:sz w:val="18"/>
                <w:szCs w:val="18"/>
                <w:lang w:val="en-GB"/>
              </w:rPr>
              <w:t>4.10422</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5A507667" w14:textId="62F91260" w:rsidR="335EB7BF" w:rsidRDefault="4388D04F" w:rsidP="4813F4A5">
            <w:pPr>
              <w:spacing w:line="320" w:lineRule="atLeast"/>
              <w:ind w:left="60" w:right="60"/>
              <w:jc w:val="right"/>
              <w:rPr>
                <w:sz w:val="18"/>
                <w:szCs w:val="18"/>
              </w:rPr>
            </w:pPr>
            <w:r w:rsidRPr="73C53AB0">
              <w:rPr>
                <w:sz w:val="18"/>
                <w:szCs w:val="18"/>
                <w:lang w:val="en-GB"/>
              </w:rPr>
              <w:t>-6.23568</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4CBB5BA8" w14:textId="39B8506A" w:rsidR="335EB7BF" w:rsidRDefault="4388D04F" w:rsidP="4813F4A5">
            <w:pPr>
              <w:spacing w:line="320" w:lineRule="atLeast"/>
              <w:ind w:left="60" w:right="60"/>
              <w:jc w:val="right"/>
              <w:rPr>
                <w:sz w:val="18"/>
                <w:szCs w:val="18"/>
              </w:rPr>
            </w:pPr>
            <w:r w:rsidRPr="73C53AB0">
              <w:rPr>
                <w:sz w:val="18"/>
                <w:szCs w:val="18"/>
                <w:lang w:val="en-GB"/>
              </w:rPr>
              <w:t>12.05386</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F646295" w14:textId="2F724AA4" w:rsidR="335EB7BF" w:rsidRDefault="4388D04F" w:rsidP="4813F4A5">
            <w:pPr>
              <w:spacing w:line="320" w:lineRule="atLeast"/>
              <w:ind w:left="60" w:right="60"/>
              <w:jc w:val="right"/>
              <w:rPr>
                <w:sz w:val="18"/>
                <w:szCs w:val="18"/>
              </w:rPr>
            </w:pPr>
            <w:r w:rsidRPr="73C53AB0">
              <w:rPr>
                <w:sz w:val="18"/>
                <w:szCs w:val="18"/>
                <w:lang w:val="en-GB"/>
              </w:rPr>
              <w:t>.709</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4846304" w14:textId="6F1C34D3" w:rsidR="335EB7BF" w:rsidRDefault="4388D04F" w:rsidP="4813F4A5">
            <w:pPr>
              <w:spacing w:line="320" w:lineRule="atLeast"/>
              <w:ind w:left="60" w:right="60"/>
              <w:jc w:val="right"/>
              <w:rPr>
                <w:sz w:val="18"/>
                <w:szCs w:val="18"/>
              </w:rPr>
            </w:pPr>
            <w:r w:rsidRPr="73C53AB0">
              <w:rPr>
                <w:sz w:val="18"/>
                <w:szCs w:val="18"/>
                <w:lang w:val="en-GB"/>
              </w:rPr>
              <w:t>10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28CEE9F" w14:textId="5C975672" w:rsidR="335EB7BF" w:rsidRDefault="4388D04F" w:rsidP="4813F4A5">
            <w:pPr>
              <w:spacing w:line="320" w:lineRule="atLeast"/>
              <w:ind w:left="60" w:right="60"/>
              <w:jc w:val="right"/>
              <w:rPr>
                <w:sz w:val="18"/>
                <w:szCs w:val="18"/>
              </w:rPr>
            </w:pPr>
            <w:r w:rsidRPr="73C53AB0">
              <w:rPr>
                <w:sz w:val="18"/>
                <w:szCs w:val="18"/>
                <w:lang w:val="en-GB"/>
              </w:rPr>
              <w:t>.247</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45903704" w14:textId="375B5520" w:rsidR="335EB7BF" w:rsidRDefault="4388D04F" w:rsidP="4813F4A5">
            <w:pPr>
              <w:spacing w:line="320" w:lineRule="atLeast"/>
              <w:ind w:left="60" w:right="60"/>
              <w:jc w:val="right"/>
              <w:rPr>
                <w:sz w:val="18"/>
                <w:szCs w:val="18"/>
              </w:rPr>
            </w:pPr>
            <w:r w:rsidRPr="73C53AB0">
              <w:rPr>
                <w:sz w:val="18"/>
                <w:szCs w:val="18"/>
                <w:lang w:val="en-GB"/>
              </w:rPr>
              <w:t>.495</w:t>
            </w:r>
          </w:p>
        </w:tc>
      </w:tr>
      <w:tr w:rsidR="335EB7BF" w14:paraId="538E86A6"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4ECEC6DA" w14:textId="158987CE" w:rsidR="335EB7BF" w:rsidRDefault="4388D04F" w:rsidP="4813F4A5">
            <w:pPr>
              <w:spacing w:line="320" w:lineRule="atLeast"/>
              <w:ind w:left="60" w:right="60"/>
              <w:rPr>
                <w:sz w:val="18"/>
                <w:szCs w:val="18"/>
              </w:rPr>
            </w:pPr>
            <w:r w:rsidRPr="73C53AB0">
              <w:rPr>
                <w:sz w:val="18"/>
                <w:szCs w:val="18"/>
                <w:lang w:val="en-GB"/>
              </w:rPr>
              <w:t>Pair 12</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555F2837" w14:textId="2051D722" w:rsidR="335EB7BF" w:rsidRDefault="4388D04F" w:rsidP="4813F4A5">
            <w:pPr>
              <w:spacing w:line="320" w:lineRule="atLeast"/>
              <w:ind w:left="60" w:right="60"/>
              <w:rPr>
                <w:sz w:val="18"/>
                <w:szCs w:val="18"/>
              </w:rPr>
            </w:pPr>
            <w:r w:rsidRPr="73C53AB0">
              <w:rPr>
                <w:sz w:val="18"/>
                <w:szCs w:val="18"/>
                <w:lang w:val="en-GB"/>
              </w:rPr>
              <w:t>T1CARDS_ANXIET</w:t>
            </w:r>
            <w:r w:rsidRPr="73C53AB0">
              <w:rPr>
                <w:sz w:val="18"/>
                <w:szCs w:val="18"/>
                <w:lang w:val="en-GB"/>
              </w:rPr>
              <w:lastRenderedPageBreak/>
              <w:t>Y - T2RCADS_ANXIETY</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305F6993" w14:textId="030985BE" w:rsidR="335EB7BF" w:rsidRDefault="4388D04F" w:rsidP="4813F4A5">
            <w:pPr>
              <w:spacing w:line="320" w:lineRule="atLeast"/>
              <w:ind w:left="60" w:right="60"/>
              <w:jc w:val="right"/>
              <w:rPr>
                <w:sz w:val="18"/>
                <w:szCs w:val="18"/>
              </w:rPr>
            </w:pPr>
            <w:r w:rsidRPr="73C53AB0">
              <w:rPr>
                <w:sz w:val="18"/>
                <w:szCs w:val="18"/>
                <w:lang w:val="en-GB"/>
              </w:rPr>
              <w:lastRenderedPageBreak/>
              <w:t>11.00000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7911410" w14:textId="28B47230" w:rsidR="335EB7BF" w:rsidRDefault="4388D04F" w:rsidP="4813F4A5">
            <w:pPr>
              <w:spacing w:line="320" w:lineRule="atLeast"/>
              <w:ind w:left="60" w:right="60"/>
              <w:jc w:val="right"/>
              <w:rPr>
                <w:sz w:val="18"/>
                <w:szCs w:val="18"/>
              </w:rPr>
            </w:pPr>
            <w:r w:rsidRPr="73C53AB0">
              <w:rPr>
                <w:sz w:val="18"/>
                <w:szCs w:val="18"/>
                <w:lang w:val="en-GB"/>
              </w:rPr>
              <w:t>13.73317</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91C354D" w14:textId="322EE0F6" w:rsidR="335EB7BF" w:rsidRDefault="4388D04F" w:rsidP="4813F4A5">
            <w:pPr>
              <w:spacing w:line="320" w:lineRule="atLeast"/>
              <w:ind w:left="60" w:right="60"/>
              <w:jc w:val="right"/>
              <w:rPr>
                <w:sz w:val="18"/>
                <w:szCs w:val="18"/>
              </w:rPr>
            </w:pPr>
            <w:r w:rsidRPr="73C53AB0">
              <w:rPr>
                <w:sz w:val="18"/>
                <w:szCs w:val="18"/>
                <w:lang w:val="en-GB"/>
              </w:rPr>
              <w:t>4.14071</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3F21EAA4" w14:textId="0437E1D6" w:rsidR="335EB7BF" w:rsidRDefault="4388D04F" w:rsidP="4813F4A5">
            <w:pPr>
              <w:spacing w:line="320" w:lineRule="atLeast"/>
              <w:ind w:left="60" w:right="60"/>
              <w:jc w:val="right"/>
              <w:rPr>
                <w:sz w:val="18"/>
                <w:szCs w:val="18"/>
              </w:rPr>
            </w:pPr>
            <w:r w:rsidRPr="73C53AB0">
              <w:rPr>
                <w:sz w:val="18"/>
                <w:szCs w:val="18"/>
                <w:lang w:val="en-GB"/>
              </w:rPr>
              <w:t>1.77393</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27770C30" w14:textId="4E73585E" w:rsidR="335EB7BF" w:rsidRDefault="4388D04F" w:rsidP="4813F4A5">
            <w:pPr>
              <w:spacing w:line="320" w:lineRule="atLeast"/>
              <w:ind w:left="60" w:right="60"/>
              <w:jc w:val="right"/>
              <w:rPr>
                <w:sz w:val="18"/>
                <w:szCs w:val="18"/>
              </w:rPr>
            </w:pPr>
            <w:r w:rsidRPr="73C53AB0">
              <w:rPr>
                <w:sz w:val="18"/>
                <w:szCs w:val="18"/>
                <w:lang w:val="en-GB"/>
              </w:rPr>
              <w:t>20.22607</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339FA1F7" w14:textId="76461F97" w:rsidR="335EB7BF" w:rsidRDefault="4388D04F" w:rsidP="4813F4A5">
            <w:pPr>
              <w:spacing w:line="320" w:lineRule="atLeast"/>
              <w:ind w:left="60" w:right="60"/>
              <w:jc w:val="right"/>
              <w:rPr>
                <w:sz w:val="18"/>
                <w:szCs w:val="18"/>
              </w:rPr>
            </w:pPr>
            <w:r w:rsidRPr="73C53AB0">
              <w:rPr>
                <w:sz w:val="18"/>
                <w:szCs w:val="18"/>
                <w:lang w:val="en-GB"/>
              </w:rPr>
              <w:t>2.657</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51226124" w14:textId="69A4766B" w:rsidR="335EB7BF" w:rsidRDefault="4388D04F" w:rsidP="4813F4A5">
            <w:pPr>
              <w:spacing w:line="320" w:lineRule="atLeast"/>
              <w:ind w:left="60" w:right="60"/>
              <w:jc w:val="right"/>
              <w:rPr>
                <w:sz w:val="18"/>
                <w:szCs w:val="18"/>
              </w:rPr>
            </w:pPr>
            <w:r w:rsidRPr="73C53AB0">
              <w:rPr>
                <w:sz w:val="18"/>
                <w:szCs w:val="18"/>
                <w:lang w:val="en-GB"/>
              </w:rPr>
              <w:t>10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21485DA1" w14:textId="227A7C4E" w:rsidR="335EB7BF" w:rsidRDefault="4388D04F" w:rsidP="4813F4A5">
            <w:pPr>
              <w:spacing w:line="320" w:lineRule="atLeast"/>
              <w:ind w:left="60" w:right="60"/>
              <w:jc w:val="right"/>
              <w:rPr>
                <w:sz w:val="18"/>
                <w:szCs w:val="18"/>
              </w:rPr>
            </w:pPr>
            <w:r w:rsidRPr="73C53AB0">
              <w:rPr>
                <w:sz w:val="18"/>
                <w:szCs w:val="18"/>
                <w:lang w:val="en-GB"/>
              </w:rPr>
              <w:t>.012</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5DDDF11E" w14:textId="34972DFF" w:rsidR="335EB7BF" w:rsidRDefault="461413A9" w:rsidP="4813F4A5">
            <w:pPr>
              <w:spacing w:line="320" w:lineRule="atLeast"/>
              <w:ind w:left="60" w:right="60"/>
              <w:jc w:val="right"/>
              <w:rPr>
                <w:sz w:val="18"/>
                <w:szCs w:val="18"/>
              </w:rPr>
            </w:pPr>
            <w:r w:rsidRPr="73C53AB0">
              <w:rPr>
                <w:sz w:val="18"/>
                <w:szCs w:val="18"/>
                <w:lang w:val="en-GB"/>
              </w:rPr>
              <w:t>.024</w:t>
            </w:r>
            <w:r w:rsidR="18BA6F7C" w:rsidRPr="73C53AB0">
              <w:rPr>
                <w:sz w:val="18"/>
                <w:szCs w:val="18"/>
                <w:lang w:val="en-GB"/>
              </w:rPr>
              <w:t>*</w:t>
            </w:r>
          </w:p>
        </w:tc>
      </w:tr>
      <w:tr w:rsidR="335EB7BF" w14:paraId="1E062D1E"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72D694F5" w14:textId="3ED6D9C3" w:rsidR="335EB7BF" w:rsidRDefault="4388D04F" w:rsidP="4813F4A5">
            <w:pPr>
              <w:spacing w:line="320" w:lineRule="atLeast"/>
              <w:ind w:left="60" w:right="60"/>
              <w:rPr>
                <w:sz w:val="18"/>
                <w:szCs w:val="18"/>
              </w:rPr>
            </w:pPr>
            <w:r w:rsidRPr="73C53AB0">
              <w:rPr>
                <w:sz w:val="18"/>
                <w:szCs w:val="18"/>
                <w:lang w:val="en-GB"/>
              </w:rPr>
              <w:t>Pair 13</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0F9E779B" w14:textId="58652D46" w:rsidR="335EB7BF" w:rsidRDefault="4388D04F" w:rsidP="4813F4A5">
            <w:pPr>
              <w:spacing w:line="320" w:lineRule="atLeast"/>
              <w:ind w:left="60" w:right="60"/>
              <w:rPr>
                <w:sz w:val="18"/>
                <w:szCs w:val="18"/>
              </w:rPr>
            </w:pPr>
            <w:r w:rsidRPr="73C53AB0">
              <w:rPr>
                <w:sz w:val="18"/>
                <w:szCs w:val="18"/>
                <w:lang w:val="en-GB"/>
              </w:rPr>
              <w:t>T1RCADS_TOTALANXDEP - T2RCADS_TOTALANXDEP</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70449F66" w14:textId="6068AD49" w:rsidR="335EB7BF" w:rsidRDefault="4388D04F" w:rsidP="4813F4A5">
            <w:pPr>
              <w:spacing w:line="320" w:lineRule="atLeast"/>
              <w:ind w:left="60" w:right="60"/>
              <w:jc w:val="right"/>
              <w:rPr>
                <w:sz w:val="18"/>
                <w:szCs w:val="18"/>
              </w:rPr>
            </w:pPr>
            <w:r w:rsidRPr="73C53AB0">
              <w:rPr>
                <w:sz w:val="18"/>
                <w:szCs w:val="18"/>
                <w:lang w:val="en-GB"/>
              </w:rPr>
              <w:t>10.27273</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1530BCE" w14:textId="3FDE21AC" w:rsidR="335EB7BF" w:rsidRDefault="4388D04F" w:rsidP="4813F4A5">
            <w:pPr>
              <w:spacing w:line="320" w:lineRule="atLeast"/>
              <w:ind w:left="60" w:right="60"/>
              <w:jc w:val="right"/>
              <w:rPr>
                <w:sz w:val="18"/>
                <w:szCs w:val="18"/>
              </w:rPr>
            </w:pPr>
            <w:r w:rsidRPr="73C53AB0">
              <w:rPr>
                <w:sz w:val="18"/>
                <w:szCs w:val="18"/>
                <w:lang w:val="en-GB"/>
              </w:rPr>
              <w:t>15.69771</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DE64D73" w14:textId="7B9D470B" w:rsidR="335EB7BF" w:rsidRDefault="4388D04F" w:rsidP="4813F4A5">
            <w:pPr>
              <w:spacing w:line="320" w:lineRule="atLeast"/>
              <w:ind w:left="60" w:right="60"/>
              <w:jc w:val="right"/>
              <w:rPr>
                <w:sz w:val="18"/>
                <w:szCs w:val="18"/>
              </w:rPr>
            </w:pPr>
            <w:r w:rsidRPr="73C53AB0">
              <w:rPr>
                <w:sz w:val="18"/>
                <w:szCs w:val="18"/>
                <w:lang w:val="en-GB"/>
              </w:rPr>
              <w:t>4.73304</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3DA98F3" w14:textId="0B6CE4FC" w:rsidR="335EB7BF" w:rsidRDefault="4388D04F" w:rsidP="4813F4A5">
            <w:pPr>
              <w:spacing w:line="320" w:lineRule="atLeast"/>
              <w:ind w:left="60" w:right="60"/>
              <w:jc w:val="right"/>
              <w:rPr>
                <w:sz w:val="18"/>
                <w:szCs w:val="18"/>
              </w:rPr>
            </w:pPr>
            <w:r w:rsidRPr="73C53AB0">
              <w:rPr>
                <w:sz w:val="18"/>
                <w:szCs w:val="18"/>
                <w:lang w:val="en-GB"/>
              </w:rPr>
              <w:t>-.27314</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F5956AF" w14:textId="3EAB3582" w:rsidR="335EB7BF" w:rsidRDefault="4388D04F" w:rsidP="4813F4A5">
            <w:pPr>
              <w:spacing w:line="320" w:lineRule="atLeast"/>
              <w:ind w:left="60" w:right="60"/>
              <w:jc w:val="right"/>
              <w:rPr>
                <w:sz w:val="18"/>
                <w:szCs w:val="18"/>
              </w:rPr>
            </w:pPr>
            <w:r w:rsidRPr="73C53AB0">
              <w:rPr>
                <w:sz w:val="18"/>
                <w:szCs w:val="18"/>
                <w:lang w:val="en-GB"/>
              </w:rPr>
              <w:t>20.81859</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429C6070" w14:textId="4BA04ACB" w:rsidR="335EB7BF" w:rsidRDefault="4388D04F" w:rsidP="4813F4A5">
            <w:pPr>
              <w:spacing w:line="320" w:lineRule="atLeast"/>
              <w:ind w:left="60" w:right="60"/>
              <w:jc w:val="right"/>
              <w:rPr>
                <w:sz w:val="18"/>
                <w:szCs w:val="18"/>
              </w:rPr>
            </w:pPr>
            <w:r w:rsidRPr="73C53AB0">
              <w:rPr>
                <w:sz w:val="18"/>
                <w:szCs w:val="18"/>
                <w:lang w:val="en-GB"/>
              </w:rPr>
              <w:t>2.170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686C1F8" w14:textId="771EA507" w:rsidR="335EB7BF" w:rsidRDefault="4388D04F" w:rsidP="4813F4A5">
            <w:pPr>
              <w:spacing w:line="320" w:lineRule="atLeast"/>
              <w:ind w:left="60" w:right="60"/>
              <w:jc w:val="right"/>
              <w:rPr>
                <w:sz w:val="18"/>
                <w:szCs w:val="18"/>
              </w:rPr>
            </w:pPr>
            <w:r w:rsidRPr="73C53AB0">
              <w:rPr>
                <w:sz w:val="18"/>
                <w:szCs w:val="18"/>
                <w:lang w:val="en-GB"/>
              </w:rPr>
              <w:t>10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ED73644" w14:textId="4BA9C43E" w:rsidR="335EB7BF" w:rsidRDefault="4388D04F" w:rsidP="4813F4A5">
            <w:pPr>
              <w:spacing w:line="320" w:lineRule="atLeast"/>
              <w:ind w:left="60" w:right="60"/>
              <w:jc w:val="right"/>
              <w:rPr>
                <w:sz w:val="18"/>
                <w:szCs w:val="18"/>
              </w:rPr>
            </w:pPr>
            <w:r w:rsidRPr="73C53AB0">
              <w:rPr>
                <w:sz w:val="18"/>
                <w:szCs w:val="18"/>
                <w:lang w:val="en-GB"/>
              </w:rPr>
              <w:t>.028</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54F6C0DB" w14:textId="127490BE" w:rsidR="335EB7BF" w:rsidRDefault="4388D04F" w:rsidP="4813F4A5">
            <w:pPr>
              <w:spacing w:line="320" w:lineRule="atLeast"/>
              <w:ind w:left="60" w:right="60"/>
              <w:jc w:val="right"/>
              <w:rPr>
                <w:sz w:val="18"/>
                <w:szCs w:val="18"/>
              </w:rPr>
            </w:pPr>
            <w:r w:rsidRPr="73C53AB0">
              <w:rPr>
                <w:sz w:val="18"/>
                <w:szCs w:val="18"/>
                <w:lang w:val="en-GB"/>
              </w:rPr>
              <w:t>.055</w:t>
            </w:r>
          </w:p>
        </w:tc>
      </w:tr>
      <w:tr w:rsidR="335EB7BF" w14:paraId="55133931"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5525EBEC" w14:textId="1C997574" w:rsidR="335EB7BF" w:rsidRDefault="4388D04F" w:rsidP="4813F4A5">
            <w:pPr>
              <w:spacing w:line="320" w:lineRule="atLeast"/>
              <w:ind w:left="60" w:right="60"/>
              <w:rPr>
                <w:sz w:val="18"/>
                <w:szCs w:val="18"/>
              </w:rPr>
            </w:pPr>
            <w:r w:rsidRPr="73C53AB0">
              <w:rPr>
                <w:sz w:val="18"/>
                <w:szCs w:val="18"/>
                <w:lang w:val="en-GB"/>
              </w:rPr>
              <w:t>Pair 14</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4D7284C1" w14:textId="50677FCE" w:rsidR="335EB7BF" w:rsidRDefault="4388D04F" w:rsidP="4813F4A5">
            <w:pPr>
              <w:spacing w:line="320" w:lineRule="atLeast"/>
              <w:ind w:left="60" w:right="60"/>
              <w:rPr>
                <w:sz w:val="18"/>
                <w:szCs w:val="18"/>
              </w:rPr>
            </w:pPr>
            <w:r w:rsidRPr="73C53AB0">
              <w:rPr>
                <w:sz w:val="18"/>
                <w:szCs w:val="18"/>
                <w:lang w:val="en-GB"/>
              </w:rPr>
              <w:t>T1_FOFM_AE - T2_FOFM_AE</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007132F7" w14:textId="4E32534D" w:rsidR="335EB7BF" w:rsidRDefault="4388D04F" w:rsidP="4813F4A5">
            <w:pPr>
              <w:spacing w:line="320" w:lineRule="atLeast"/>
              <w:ind w:left="60" w:right="60"/>
              <w:jc w:val="right"/>
              <w:rPr>
                <w:sz w:val="18"/>
                <w:szCs w:val="18"/>
              </w:rPr>
            </w:pPr>
            <w:r w:rsidRPr="73C53AB0">
              <w:rPr>
                <w:sz w:val="18"/>
                <w:szCs w:val="18"/>
                <w:lang w:val="en-GB"/>
              </w:rPr>
              <w:t>10.00000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235ABB1D" w14:textId="50AB1005" w:rsidR="335EB7BF" w:rsidRDefault="4388D04F" w:rsidP="4813F4A5">
            <w:pPr>
              <w:spacing w:line="320" w:lineRule="atLeast"/>
              <w:ind w:left="60" w:right="60"/>
              <w:jc w:val="right"/>
              <w:rPr>
                <w:sz w:val="18"/>
                <w:szCs w:val="18"/>
              </w:rPr>
            </w:pPr>
            <w:r w:rsidRPr="73C53AB0">
              <w:rPr>
                <w:sz w:val="18"/>
                <w:szCs w:val="18"/>
                <w:lang w:val="en-GB"/>
              </w:rPr>
              <w:t>20.04994</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24DA4265" w14:textId="08664D59" w:rsidR="335EB7BF" w:rsidRDefault="4388D04F" w:rsidP="4813F4A5">
            <w:pPr>
              <w:spacing w:line="320" w:lineRule="atLeast"/>
              <w:ind w:left="60" w:right="60"/>
              <w:jc w:val="right"/>
              <w:rPr>
                <w:sz w:val="18"/>
                <w:szCs w:val="18"/>
              </w:rPr>
            </w:pPr>
            <w:r w:rsidRPr="73C53AB0">
              <w:rPr>
                <w:sz w:val="18"/>
                <w:szCs w:val="18"/>
                <w:lang w:val="en-GB"/>
              </w:rPr>
              <w:t>8.18535</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37523164" w14:textId="4B655BEC" w:rsidR="335EB7BF" w:rsidRDefault="4388D04F" w:rsidP="4813F4A5">
            <w:pPr>
              <w:spacing w:line="320" w:lineRule="atLeast"/>
              <w:ind w:left="60" w:right="60"/>
              <w:jc w:val="right"/>
              <w:rPr>
                <w:sz w:val="18"/>
                <w:szCs w:val="18"/>
              </w:rPr>
            </w:pPr>
            <w:r w:rsidRPr="73C53AB0">
              <w:rPr>
                <w:sz w:val="18"/>
                <w:szCs w:val="18"/>
                <w:lang w:val="en-GB"/>
              </w:rPr>
              <w:t>-11.04112</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BC32EFE" w14:textId="1DAB4D43" w:rsidR="335EB7BF" w:rsidRDefault="4388D04F" w:rsidP="4813F4A5">
            <w:pPr>
              <w:spacing w:line="320" w:lineRule="atLeast"/>
              <w:ind w:left="60" w:right="60"/>
              <w:jc w:val="right"/>
              <w:rPr>
                <w:sz w:val="18"/>
                <w:szCs w:val="18"/>
              </w:rPr>
            </w:pPr>
            <w:r w:rsidRPr="73C53AB0">
              <w:rPr>
                <w:sz w:val="18"/>
                <w:szCs w:val="18"/>
                <w:lang w:val="en-GB"/>
              </w:rPr>
              <w:t>31.04112</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61481539" w14:textId="28FC4A4D" w:rsidR="335EB7BF" w:rsidRDefault="4388D04F" w:rsidP="4813F4A5">
            <w:pPr>
              <w:spacing w:line="320" w:lineRule="atLeast"/>
              <w:ind w:left="60" w:right="60"/>
              <w:jc w:val="right"/>
              <w:rPr>
                <w:sz w:val="18"/>
                <w:szCs w:val="18"/>
              </w:rPr>
            </w:pPr>
            <w:r w:rsidRPr="73C53AB0">
              <w:rPr>
                <w:sz w:val="18"/>
                <w:szCs w:val="18"/>
                <w:lang w:val="en-GB"/>
              </w:rPr>
              <w:t>1.222</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48513848" w14:textId="1D3F55F1" w:rsidR="335EB7BF" w:rsidRDefault="4388D04F" w:rsidP="4813F4A5">
            <w:pPr>
              <w:spacing w:line="320" w:lineRule="atLeast"/>
              <w:ind w:left="60" w:right="60"/>
              <w:jc w:val="right"/>
              <w:rPr>
                <w:sz w:val="18"/>
                <w:szCs w:val="18"/>
              </w:rPr>
            </w:pPr>
            <w:r w:rsidRPr="73C53AB0">
              <w:rPr>
                <w:sz w:val="18"/>
                <w:szCs w:val="18"/>
                <w:lang w:val="en-GB"/>
              </w:rPr>
              <w:t>5</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0C8AEC26" w14:textId="619552E8" w:rsidR="335EB7BF" w:rsidRDefault="4388D04F" w:rsidP="4813F4A5">
            <w:pPr>
              <w:spacing w:line="320" w:lineRule="atLeast"/>
              <w:ind w:left="60" w:right="60"/>
              <w:jc w:val="right"/>
              <w:rPr>
                <w:sz w:val="18"/>
                <w:szCs w:val="18"/>
              </w:rPr>
            </w:pPr>
            <w:r w:rsidRPr="73C53AB0">
              <w:rPr>
                <w:sz w:val="18"/>
                <w:szCs w:val="18"/>
                <w:lang w:val="en-GB"/>
              </w:rPr>
              <w:t>.138</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7539F974" w14:textId="24CDABED" w:rsidR="335EB7BF" w:rsidRDefault="4388D04F" w:rsidP="4813F4A5">
            <w:pPr>
              <w:spacing w:line="320" w:lineRule="atLeast"/>
              <w:ind w:left="60" w:right="60"/>
              <w:jc w:val="right"/>
              <w:rPr>
                <w:sz w:val="18"/>
                <w:szCs w:val="18"/>
              </w:rPr>
            </w:pPr>
            <w:r w:rsidRPr="73C53AB0">
              <w:rPr>
                <w:sz w:val="18"/>
                <w:szCs w:val="18"/>
                <w:lang w:val="en-GB"/>
              </w:rPr>
              <w:t>.276</w:t>
            </w:r>
          </w:p>
        </w:tc>
      </w:tr>
      <w:tr w:rsidR="335EB7BF" w14:paraId="2F82A0C9" w14:textId="77777777" w:rsidTr="73C53AB0">
        <w:trPr>
          <w:trHeight w:val="300"/>
        </w:trPr>
        <w:tc>
          <w:tcPr>
            <w:tcW w:w="856" w:type="dxa"/>
            <w:tcBorders>
              <w:top w:val="single" w:sz="6" w:space="0" w:color="AEAEAE"/>
              <w:left w:val="nil"/>
              <w:bottom w:val="single" w:sz="6" w:space="0" w:color="AEAEAE"/>
              <w:right w:val="nil"/>
            </w:tcBorders>
            <w:shd w:val="clear" w:color="auto" w:fill="E0E0E0"/>
            <w:tcMar>
              <w:left w:w="105" w:type="dxa"/>
              <w:right w:w="105" w:type="dxa"/>
            </w:tcMar>
          </w:tcPr>
          <w:p w14:paraId="34EB3F6D" w14:textId="1C400F48" w:rsidR="335EB7BF" w:rsidRDefault="4388D04F" w:rsidP="4813F4A5">
            <w:pPr>
              <w:spacing w:line="320" w:lineRule="atLeast"/>
              <w:ind w:left="60" w:right="60"/>
              <w:rPr>
                <w:sz w:val="18"/>
                <w:szCs w:val="18"/>
              </w:rPr>
            </w:pPr>
            <w:r w:rsidRPr="73C53AB0">
              <w:rPr>
                <w:sz w:val="18"/>
                <w:szCs w:val="18"/>
                <w:lang w:val="en-GB"/>
              </w:rPr>
              <w:t>Pair 15</w:t>
            </w:r>
          </w:p>
        </w:tc>
        <w:tc>
          <w:tcPr>
            <w:tcW w:w="863" w:type="dxa"/>
            <w:tcBorders>
              <w:top w:val="single" w:sz="6" w:space="0" w:color="AEAEAE"/>
              <w:left w:val="nil"/>
              <w:bottom w:val="single" w:sz="6" w:space="0" w:color="AEAEAE"/>
              <w:right w:val="nil"/>
            </w:tcBorders>
            <w:shd w:val="clear" w:color="auto" w:fill="E0E0E0"/>
            <w:tcMar>
              <w:left w:w="105" w:type="dxa"/>
              <w:right w:w="105" w:type="dxa"/>
            </w:tcMar>
          </w:tcPr>
          <w:p w14:paraId="4A52E2F0" w14:textId="1FC4A376" w:rsidR="335EB7BF" w:rsidRDefault="4388D04F" w:rsidP="4813F4A5">
            <w:pPr>
              <w:spacing w:line="320" w:lineRule="atLeast"/>
              <w:ind w:left="60" w:right="60"/>
              <w:rPr>
                <w:sz w:val="18"/>
                <w:szCs w:val="18"/>
              </w:rPr>
            </w:pPr>
            <w:r w:rsidRPr="73C53AB0">
              <w:rPr>
                <w:sz w:val="18"/>
                <w:szCs w:val="18"/>
                <w:lang w:val="en-GB"/>
              </w:rPr>
              <w:t>T1_FOFM_FAB - T2_FOFM_FAB</w:t>
            </w:r>
          </w:p>
        </w:tc>
        <w:tc>
          <w:tcPr>
            <w:tcW w:w="856" w:type="dxa"/>
            <w:tcBorders>
              <w:top w:val="single" w:sz="6" w:space="0" w:color="AEAEAE"/>
              <w:left w:val="nil"/>
              <w:bottom w:val="single" w:sz="6" w:space="0" w:color="AEAEAE"/>
              <w:right w:val="single" w:sz="6" w:space="0" w:color="E0E0E0"/>
            </w:tcBorders>
            <w:shd w:val="clear" w:color="auto" w:fill="F9F9FB"/>
            <w:tcMar>
              <w:left w:w="105" w:type="dxa"/>
              <w:right w:w="105" w:type="dxa"/>
            </w:tcMar>
          </w:tcPr>
          <w:p w14:paraId="3A446F0E" w14:textId="713B6F13" w:rsidR="335EB7BF" w:rsidRDefault="4388D04F" w:rsidP="4813F4A5">
            <w:pPr>
              <w:spacing w:line="320" w:lineRule="atLeast"/>
              <w:ind w:left="60" w:right="60"/>
              <w:jc w:val="right"/>
              <w:rPr>
                <w:sz w:val="18"/>
                <w:szCs w:val="18"/>
              </w:rPr>
            </w:pPr>
            <w:r w:rsidRPr="73C53AB0">
              <w:rPr>
                <w:sz w:val="18"/>
                <w:szCs w:val="18"/>
                <w:lang w:val="en-GB"/>
              </w:rPr>
              <w:t>8.00000</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0B5427B" w14:textId="4C09D4A7" w:rsidR="335EB7BF" w:rsidRDefault="4388D04F" w:rsidP="4813F4A5">
            <w:pPr>
              <w:spacing w:line="320" w:lineRule="atLeast"/>
              <w:ind w:left="60" w:right="60"/>
              <w:jc w:val="right"/>
              <w:rPr>
                <w:sz w:val="18"/>
                <w:szCs w:val="18"/>
              </w:rPr>
            </w:pPr>
            <w:r w:rsidRPr="73C53AB0">
              <w:rPr>
                <w:sz w:val="18"/>
                <w:szCs w:val="18"/>
                <w:lang w:val="en-GB"/>
              </w:rPr>
              <w:t>12.16553</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9BCE6F4" w14:textId="3734CA2F" w:rsidR="335EB7BF" w:rsidRDefault="4388D04F" w:rsidP="4813F4A5">
            <w:pPr>
              <w:spacing w:line="320" w:lineRule="atLeast"/>
              <w:ind w:left="60" w:right="60"/>
              <w:jc w:val="right"/>
              <w:rPr>
                <w:sz w:val="18"/>
                <w:szCs w:val="18"/>
              </w:rPr>
            </w:pPr>
            <w:r w:rsidRPr="73C53AB0">
              <w:rPr>
                <w:sz w:val="18"/>
                <w:szCs w:val="18"/>
                <w:lang w:val="en-GB"/>
              </w:rPr>
              <w:t>4.05518</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E2143A4" w14:textId="38CB6712" w:rsidR="335EB7BF" w:rsidRDefault="4388D04F" w:rsidP="4813F4A5">
            <w:pPr>
              <w:spacing w:line="320" w:lineRule="atLeast"/>
              <w:ind w:left="60" w:right="60"/>
              <w:jc w:val="right"/>
              <w:rPr>
                <w:sz w:val="18"/>
                <w:szCs w:val="18"/>
              </w:rPr>
            </w:pPr>
            <w:r w:rsidRPr="73C53AB0">
              <w:rPr>
                <w:sz w:val="18"/>
                <w:szCs w:val="18"/>
                <w:lang w:val="en-GB"/>
              </w:rPr>
              <w:t>-1.35125</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74B27DA8" w14:textId="3B51E579" w:rsidR="335EB7BF" w:rsidRDefault="4388D04F" w:rsidP="4813F4A5">
            <w:pPr>
              <w:spacing w:line="320" w:lineRule="atLeast"/>
              <w:ind w:left="60" w:right="60"/>
              <w:jc w:val="right"/>
              <w:rPr>
                <w:sz w:val="18"/>
                <w:szCs w:val="18"/>
              </w:rPr>
            </w:pPr>
            <w:r w:rsidRPr="73C53AB0">
              <w:rPr>
                <w:sz w:val="18"/>
                <w:szCs w:val="18"/>
                <w:lang w:val="en-GB"/>
              </w:rPr>
              <w:t>17.35125</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11962B1E" w14:textId="322701AF" w:rsidR="335EB7BF" w:rsidRDefault="4388D04F" w:rsidP="4813F4A5">
            <w:pPr>
              <w:spacing w:line="320" w:lineRule="atLeast"/>
              <w:ind w:left="60" w:right="60"/>
              <w:jc w:val="right"/>
              <w:rPr>
                <w:sz w:val="18"/>
                <w:szCs w:val="18"/>
              </w:rPr>
            </w:pPr>
            <w:r w:rsidRPr="73C53AB0">
              <w:rPr>
                <w:sz w:val="18"/>
                <w:szCs w:val="18"/>
                <w:lang w:val="en-GB"/>
              </w:rPr>
              <w:t>1.973</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4193DC30" w14:textId="100C2A54" w:rsidR="335EB7BF" w:rsidRDefault="4388D04F" w:rsidP="4813F4A5">
            <w:pPr>
              <w:spacing w:line="320" w:lineRule="atLeast"/>
              <w:ind w:left="60" w:right="60"/>
              <w:jc w:val="right"/>
              <w:rPr>
                <w:sz w:val="18"/>
                <w:szCs w:val="18"/>
              </w:rPr>
            </w:pPr>
            <w:r w:rsidRPr="73C53AB0">
              <w:rPr>
                <w:sz w:val="18"/>
                <w:szCs w:val="18"/>
                <w:lang w:val="en-GB"/>
              </w:rPr>
              <w:t>8</w:t>
            </w:r>
          </w:p>
        </w:tc>
        <w:tc>
          <w:tcPr>
            <w:tcW w:w="848" w:type="dxa"/>
            <w:tcBorders>
              <w:top w:val="single" w:sz="6" w:space="0" w:color="AEAEAE"/>
              <w:left w:val="single" w:sz="6" w:space="0" w:color="E0E0E0"/>
              <w:bottom w:val="single" w:sz="6" w:space="0" w:color="AEAEAE"/>
              <w:right w:val="single" w:sz="6" w:space="0" w:color="E0E0E0"/>
            </w:tcBorders>
            <w:shd w:val="clear" w:color="auto" w:fill="F9F9FB"/>
            <w:tcMar>
              <w:left w:w="105" w:type="dxa"/>
              <w:right w:w="105" w:type="dxa"/>
            </w:tcMar>
          </w:tcPr>
          <w:p w14:paraId="40FF6F25" w14:textId="771472BE" w:rsidR="335EB7BF" w:rsidRDefault="4388D04F" w:rsidP="4813F4A5">
            <w:pPr>
              <w:spacing w:line="320" w:lineRule="atLeast"/>
              <w:ind w:left="60" w:right="60"/>
              <w:jc w:val="right"/>
              <w:rPr>
                <w:sz w:val="18"/>
                <w:szCs w:val="18"/>
              </w:rPr>
            </w:pPr>
            <w:r w:rsidRPr="73C53AB0">
              <w:rPr>
                <w:sz w:val="18"/>
                <w:szCs w:val="18"/>
                <w:lang w:val="en-GB"/>
              </w:rPr>
              <w:t>.042</w:t>
            </w:r>
          </w:p>
        </w:tc>
        <w:tc>
          <w:tcPr>
            <w:tcW w:w="849" w:type="dxa"/>
            <w:tcBorders>
              <w:top w:val="single" w:sz="6" w:space="0" w:color="AEAEAE"/>
              <w:left w:val="single" w:sz="6" w:space="0" w:color="E0E0E0"/>
              <w:bottom w:val="single" w:sz="6" w:space="0" w:color="AEAEAE"/>
              <w:right w:val="nil"/>
            </w:tcBorders>
            <w:shd w:val="clear" w:color="auto" w:fill="F9F9FB"/>
            <w:tcMar>
              <w:left w:w="105" w:type="dxa"/>
              <w:right w:w="105" w:type="dxa"/>
            </w:tcMar>
          </w:tcPr>
          <w:p w14:paraId="6214245B" w14:textId="2B39A72E" w:rsidR="335EB7BF" w:rsidRDefault="4388D04F" w:rsidP="4813F4A5">
            <w:pPr>
              <w:spacing w:line="320" w:lineRule="atLeast"/>
              <w:ind w:left="60" w:right="60"/>
              <w:jc w:val="right"/>
              <w:rPr>
                <w:sz w:val="18"/>
                <w:szCs w:val="18"/>
              </w:rPr>
            </w:pPr>
            <w:r w:rsidRPr="73C53AB0">
              <w:rPr>
                <w:sz w:val="18"/>
                <w:szCs w:val="18"/>
                <w:lang w:val="en-GB"/>
              </w:rPr>
              <w:t>.084</w:t>
            </w:r>
          </w:p>
        </w:tc>
      </w:tr>
      <w:tr w:rsidR="335EB7BF" w14:paraId="571A3B5B" w14:textId="77777777" w:rsidTr="73C53AB0">
        <w:trPr>
          <w:trHeight w:val="300"/>
        </w:trPr>
        <w:tc>
          <w:tcPr>
            <w:tcW w:w="856" w:type="dxa"/>
            <w:tcBorders>
              <w:top w:val="single" w:sz="6" w:space="0" w:color="AEAEAE"/>
              <w:left w:val="nil"/>
              <w:bottom w:val="single" w:sz="6" w:space="0" w:color="152935"/>
              <w:right w:val="nil"/>
            </w:tcBorders>
            <w:shd w:val="clear" w:color="auto" w:fill="E0E0E0"/>
            <w:tcMar>
              <w:left w:w="105" w:type="dxa"/>
              <w:right w:w="105" w:type="dxa"/>
            </w:tcMar>
          </w:tcPr>
          <w:p w14:paraId="00FE7867" w14:textId="75CB1898" w:rsidR="335EB7BF" w:rsidRDefault="4388D04F" w:rsidP="4813F4A5">
            <w:pPr>
              <w:spacing w:line="320" w:lineRule="atLeast"/>
              <w:ind w:left="60" w:right="60"/>
              <w:rPr>
                <w:sz w:val="18"/>
                <w:szCs w:val="18"/>
              </w:rPr>
            </w:pPr>
            <w:r w:rsidRPr="73C53AB0">
              <w:rPr>
                <w:sz w:val="18"/>
                <w:szCs w:val="18"/>
                <w:lang w:val="en-GB"/>
              </w:rPr>
              <w:t>Pair 16</w:t>
            </w:r>
          </w:p>
        </w:tc>
        <w:tc>
          <w:tcPr>
            <w:tcW w:w="863" w:type="dxa"/>
            <w:tcBorders>
              <w:top w:val="single" w:sz="6" w:space="0" w:color="AEAEAE"/>
              <w:left w:val="nil"/>
              <w:bottom w:val="single" w:sz="6" w:space="0" w:color="152935"/>
              <w:right w:val="nil"/>
            </w:tcBorders>
            <w:shd w:val="clear" w:color="auto" w:fill="E0E0E0"/>
            <w:tcMar>
              <w:left w:w="105" w:type="dxa"/>
              <w:right w:w="105" w:type="dxa"/>
            </w:tcMar>
          </w:tcPr>
          <w:p w14:paraId="25815632" w14:textId="17CA5618" w:rsidR="335EB7BF" w:rsidRDefault="4388D04F" w:rsidP="4813F4A5">
            <w:pPr>
              <w:spacing w:line="320" w:lineRule="atLeast"/>
              <w:ind w:left="60" w:right="60"/>
              <w:rPr>
                <w:sz w:val="18"/>
                <w:szCs w:val="18"/>
              </w:rPr>
            </w:pPr>
            <w:r w:rsidRPr="73C53AB0">
              <w:rPr>
                <w:sz w:val="18"/>
                <w:szCs w:val="18"/>
                <w:lang w:val="en-GB"/>
              </w:rPr>
              <w:t>T1_FOFM_FC - T2_FOFM_FC</w:t>
            </w:r>
          </w:p>
        </w:tc>
        <w:tc>
          <w:tcPr>
            <w:tcW w:w="856" w:type="dxa"/>
            <w:tcBorders>
              <w:top w:val="single" w:sz="6" w:space="0" w:color="AEAEAE"/>
              <w:left w:val="nil"/>
              <w:bottom w:val="single" w:sz="6" w:space="0" w:color="152935"/>
              <w:right w:val="single" w:sz="6" w:space="0" w:color="E0E0E0"/>
            </w:tcBorders>
            <w:shd w:val="clear" w:color="auto" w:fill="F9F9FB"/>
            <w:tcMar>
              <w:left w:w="105" w:type="dxa"/>
              <w:right w:w="105" w:type="dxa"/>
            </w:tcMar>
          </w:tcPr>
          <w:p w14:paraId="7613C94E" w14:textId="69B4D7C4" w:rsidR="335EB7BF" w:rsidRDefault="4388D04F" w:rsidP="4813F4A5">
            <w:pPr>
              <w:spacing w:line="320" w:lineRule="atLeast"/>
              <w:ind w:left="60" w:right="60"/>
              <w:jc w:val="right"/>
              <w:rPr>
                <w:sz w:val="18"/>
                <w:szCs w:val="18"/>
              </w:rPr>
            </w:pPr>
            <w:r w:rsidRPr="73C53AB0">
              <w:rPr>
                <w:sz w:val="18"/>
                <w:szCs w:val="18"/>
                <w:lang w:val="en-GB"/>
              </w:rPr>
              <w:t>5.50000</w:t>
            </w:r>
          </w:p>
        </w:tc>
        <w:tc>
          <w:tcPr>
            <w:tcW w:w="848" w:type="dxa"/>
            <w:tcBorders>
              <w:top w:val="single" w:sz="6" w:space="0" w:color="AEAEAE"/>
              <w:left w:val="single" w:sz="6" w:space="0" w:color="E0E0E0"/>
              <w:bottom w:val="single" w:sz="6" w:space="0" w:color="152935"/>
              <w:right w:val="single" w:sz="6" w:space="0" w:color="E0E0E0"/>
            </w:tcBorders>
            <w:shd w:val="clear" w:color="auto" w:fill="F9F9FB"/>
            <w:tcMar>
              <w:left w:w="105" w:type="dxa"/>
              <w:right w:w="105" w:type="dxa"/>
            </w:tcMar>
          </w:tcPr>
          <w:p w14:paraId="235A16FA" w14:textId="3724F1A0" w:rsidR="335EB7BF" w:rsidRDefault="4388D04F" w:rsidP="4813F4A5">
            <w:pPr>
              <w:spacing w:line="320" w:lineRule="atLeast"/>
              <w:ind w:left="60" w:right="60"/>
              <w:jc w:val="right"/>
              <w:rPr>
                <w:sz w:val="18"/>
                <w:szCs w:val="18"/>
              </w:rPr>
            </w:pPr>
            <w:r w:rsidRPr="73C53AB0">
              <w:rPr>
                <w:sz w:val="18"/>
                <w:szCs w:val="18"/>
                <w:lang w:val="en-GB"/>
              </w:rPr>
              <w:t>16.09865</w:t>
            </w:r>
          </w:p>
        </w:tc>
        <w:tc>
          <w:tcPr>
            <w:tcW w:w="848" w:type="dxa"/>
            <w:tcBorders>
              <w:top w:val="single" w:sz="6" w:space="0" w:color="AEAEAE"/>
              <w:left w:val="single" w:sz="6" w:space="0" w:color="E0E0E0"/>
              <w:bottom w:val="single" w:sz="6" w:space="0" w:color="152935"/>
              <w:right w:val="single" w:sz="6" w:space="0" w:color="E0E0E0"/>
            </w:tcBorders>
            <w:shd w:val="clear" w:color="auto" w:fill="F9F9FB"/>
            <w:tcMar>
              <w:left w:w="105" w:type="dxa"/>
              <w:right w:w="105" w:type="dxa"/>
            </w:tcMar>
          </w:tcPr>
          <w:p w14:paraId="26354879" w14:textId="71BEF1BB" w:rsidR="335EB7BF" w:rsidRDefault="4388D04F" w:rsidP="4813F4A5">
            <w:pPr>
              <w:spacing w:line="320" w:lineRule="atLeast"/>
              <w:ind w:left="60" w:right="60"/>
              <w:jc w:val="right"/>
              <w:rPr>
                <w:sz w:val="18"/>
                <w:szCs w:val="18"/>
              </w:rPr>
            </w:pPr>
            <w:r w:rsidRPr="73C53AB0">
              <w:rPr>
                <w:sz w:val="18"/>
                <w:szCs w:val="18"/>
                <w:lang w:val="en-GB"/>
              </w:rPr>
              <w:t>5.09084</w:t>
            </w:r>
          </w:p>
        </w:tc>
        <w:tc>
          <w:tcPr>
            <w:tcW w:w="848" w:type="dxa"/>
            <w:tcBorders>
              <w:top w:val="single" w:sz="6" w:space="0" w:color="AEAEAE"/>
              <w:left w:val="single" w:sz="6" w:space="0" w:color="E0E0E0"/>
              <w:bottom w:val="single" w:sz="6" w:space="0" w:color="152935"/>
              <w:right w:val="single" w:sz="6" w:space="0" w:color="E0E0E0"/>
            </w:tcBorders>
            <w:shd w:val="clear" w:color="auto" w:fill="F9F9FB"/>
            <w:tcMar>
              <w:left w:w="105" w:type="dxa"/>
              <w:right w:w="105" w:type="dxa"/>
            </w:tcMar>
          </w:tcPr>
          <w:p w14:paraId="339CE58F" w14:textId="33228290" w:rsidR="335EB7BF" w:rsidRDefault="4388D04F" w:rsidP="4813F4A5">
            <w:pPr>
              <w:spacing w:line="320" w:lineRule="atLeast"/>
              <w:ind w:left="60" w:right="60"/>
              <w:jc w:val="right"/>
              <w:rPr>
                <w:sz w:val="18"/>
                <w:szCs w:val="18"/>
              </w:rPr>
            </w:pPr>
            <w:r w:rsidRPr="73C53AB0">
              <w:rPr>
                <w:sz w:val="18"/>
                <w:szCs w:val="18"/>
                <w:lang w:val="en-GB"/>
              </w:rPr>
              <w:t>-6.01628</w:t>
            </w:r>
          </w:p>
        </w:tc>
        <w:tc>
          <w:tcPr>
            <w:tcW w:w="848" w:type="dxa"/>
            <w:tcBorders>
              <w:top w:val="single" w:sz="6" w:space="0" w:color="AEAEAE"/>
              <w:left w:val="single" w:sz="6" w:space="0" w:color="E0E0E0"/>
              <w:bottom w:val="single" w:sz="6" w:space="0" w:color="152935"/>
              <w:right w:val="single" w:sz="6" w:space="0" w:color="E0E0E0"/>
            </w:tcBorders>
            <w:shd w:val="clear" w:color="auto" w:fill="F9F9FB"/>
            <w:tcMar>
              <w:left w:w="105" w:type="dxa"/>
              <w:right w:w="105" w:type="dxa"/>
            </w:tcMar>
          </w:tcPr>
          <w:p w14:paraId="39843839" w14:textId="6DA2CF30" w:rsidR="335EB7BF" w:rsidRDefault="4388D04F" w:rsidP="4813F4A5">
            <w:pPr>
              <w:spacing w:line="320" w:lineRule="atLeast"/>
              <w:ind w:left="60" w:right="60"/>
              <w:jc w:val="right"/>
              <w:rPr>
                <w:sz w:val="18"/>
                <w:szCs w:val="18"/>
              </w:rPr>
            </w:pPr>
            <w:r w:rsidRPr="73C53AB0">
              <w:rPr>
                <w:sz w:val="18"/>
                <w:szCs w:val="18"/>
                <w:lang w:val="en-GB"/>
              </w:rPr>
              <w:t>17.01628</w:t>
            </w:r>
          </w:p>
        </w:tc>
        <w:tc>
          <w:tcPr>
            <w:tcW w:w="848" w:type="dxa"/>
            <w:tcBorders>
              <w:top w:val="single" w:sz="6" w:space="0" w:color="AEAEAE"/>
              <w:left w:val="single" w:sz="6" w:space="0" w:color="E0E0E0"/>
              <w:bottom w:val="single" w:sz="6" w:space="0" w:color="152935"/>
              <w:right w:val="single" w:sz="6" w:space="0" w:color="E0E0E0"/>
            </w:tcBorders>
            <w:shd w:val="clear" w:color="auto" w:fill="F9F9FB"/>
            <w:tcMar>
              <w:left w:w="105" w:type="dxa"/>
              <w:right w:w="105" w:type="dxa"/>
            </w:tcMar>
          </w:tcPr>
          <w:p w14:paraId="24B7B385" w14:textId="7F4F5C8B" w:rsidR="335EB7BF" w:rsidRDefault="4388D04F" w:rsidP="4813F4A5">
            <w:pPr>
              <w:spacing w:line="320" w:lineRule="atLeast"/>
              <w:ind w:left="60" w:right="60"/>
              <w:jc w:val="right"/>
              <w:rPr>
                <w:sz w:val="18"/>
                <w:szCs w:val="18"/>
              </w:rPr>
            </w:pPr>
            <w:r w:rsidRPr="73C53AB0">
              <w:rPr>
                <w:sz w:val="18"/>
                <w:szCs w:val="18"/>
                <w:lang w:val="en-GB"/>
              </w:rPr>
              <w:t>1.080</w:t>
            </w:r>
          </w:p>
        </w:tc>
        <w:tc>
          <w:tcPr>
            <w:tcW w:w="848" w:type="dxa"/>
            <w:tcBorders>
              <w:top w:val="single" w:sz="6" w:space="0" w:color="AEAEAE"/>
              <w:left w:val="single" w:sz="6" w:space="0" w:color="E0E0E0"/>
              <w:bottom w:val="single" w:sz="6" w:space="0" w:color="152935"/>
              <w:right w:val="single" w:sz="6" w:space="0" w:color="E0E0E0"/>
            </w:tcBorders>
            <w:shd w:val="clear" w:color="auto" w:fill="F9F9FB"/>
            <w:tcMar>
              <w:left w:w="105" w:type="dxa"/>
              <w:right w:w="105" w:type="dxa"/>
            </w:tcMar>
          </w:tcPr>
          <w:p w14:paraId="78372CAD" w14:textId="1D458E5B" w:rsidR="335EB7BF" w:rsidRDefault="4388D04F" w:rsidP="4813F4A5">
            <w:pPr>
              <w:spacing w:line="320" w:lineRule="atLeast"/>
              <w:ind w:left="60" w:right="60"/>
              <w:jc w:val="right"/>
              <w:rPr>
                <w:sz w:val="18"/>
                <w:szCs w:val="18"/>
              </w:rPr>
            </w:pPr>
            <w:r w:rsidRPr="73C53AB0">
              <w:rPr>
                <w:sz w:val="18"/>
                <w:szCs w:val="18"/>
                <w:lang w:val="en-GB"/>
              </w:rPr>
              <w:t>9</w:t>
            </w:r>
          </w:p>
        </w:tc>
        <w:tc>
          <w:tcPr>
            <w:tcW w:w="848" w:type="dxa"/>
            <w:tcBorders>
              <w:top w:val="single" w:sz="6" w:space="0" w:color="AEAEAE"/>
              <w:left w:val="single" w:sz="6" w:space="0" w:color="E0E0E0"/>
              <w:bottom w:val="single" w:sz="6" w:space="0" w:color="152935"/>
              <w:right w:val="single" w:sz="6" w:space="0" w:color="E0E0E0"/>
            </w:tcBorders>
            <w:shd w:val="clear" w:color="auto" w:fill="F9F9FB"/>
            <w:tcMar>
              <w:left w:w="105" w:type="dxa"/>
              <w:right w:w="105" w:type="dxa"/>
            </w:tcMar>
          </w:tcPr>
          <w:p w14:paraId="1323A98C" w14:textId="30A4C276" w:rsidR="335EB7BF" w:rsidRDefault="4388D04F" w:rsidP="4813F4A5">
            <w:pPr>
              <w:spacing w:line="320" w:lineRule="atLeast"/>
              <w:ind w:left="60" w:right="60"/>
              <w:jc w:val="right"/>
              <w:rPr>
                <w:sz w:val="18"/>
                <w:szCs w:val="18"/>
              </w:rPr>
            </w:pPr>
            <w:r w:rsidRPr="73C53AB0">
              <w:rPr>
                <w:sz w:val="18"/>
                <w:szCs w:val="18"/>
                <w:lang w:val="en-GB"/>
              </w:rPr>
              <w:t>.154</w:t>
            </w:r>
          </w:p>
        </w:tc>
        <w:tc>
          <w:tcPr>
            <w:tcW w:w="849" w:type="dxa"/>
            <w:tcBorders>
              <w:top w:val="single" w:sz="6" w:space="0" w:color="AEAEAE"/>
              <w:left w:val="single" w:sz="6" w:space="0" w:color="E0E0E0"/>
              <w:bottom w:val="single" w:sz="6" w:space="0" w:color="152935"/>
              <w:right w:val="nil"/>
            </w:tcBorders>
            <w:shd w:val="clear" w:color="auto" w:fill="F9F9FB"/>
            <w:tcMar>
              <w:left w:w="105" w:type="dxa"/>
              <w:right w:w="105" w:type="dxa"/>
            </w:tcMar>
          </w:tcPr>
          <w:p w14:paraId="6F952F48" w14:textId="02C81A31" w:rsidR="335EB7BF" w:rsidRDefault="4388D04F" w:rsidP="4813F4A5">
            <w:pPr>
              <w:spacing w:line="320" w:lineRule="atLeast"/>
              <w:ind w:left="60" w:right="60"/>
              <w:jc w:val="right"/>
              <w:rPr>
                <w:sz w:val="18"/>
                <w:szCs w:val="18"/>
              </w:rPr>
            </w:pPr>
            <w:r w:rsidRPr="73C53AB0">
              <w:rPr>
                <w:sz w:val="18"/>
                <w:szCs w:val="18"/>
                <w:lang w:val="en-GB"/>
              </w:rPr>
              <w:t>.308</w:t>
            </w:r>
          </w:p>
        </w:tc>
      </w:tr>
    </w:tbl>
    <w:p w14:paraId="2DA01E75" w14:textId="40347227" w:rsidR="00E028F4" w:rsidRDefault="00E028F4" w:rsidP="4813F4A5">
      <w:pPr>
        <w:rPr>
          <w:color w:val="000000" w:themeColor="text1"/>
        </w:rPr>
      </w:pPr>
    </w:p>
    <w:p w14:paraId="4ED9D4B1" w14:textId="619199F6" w:rsidR="43E5C175" w:rsidRDefault="43E5C175" w:rsidP="21F70B1C">
      <w:pPr>
        <w:rPr>
          <w:color w:val="000000" w:themeColor="text1"/>
        </w:rPr>
      </w:pPr>
      <w:r w:rsidRPr="73C53AB0">
        <w:rPr>
          <w:color w:val="000000" w:themeColor="text1"/>
        </w:rPr>
        <w:t>*</w:t>
      </w:r>
      <w:r w:rsidR="203BB90E" w:rsidRPr="73C53AB0">
        <w:rPr>
          <w:color w:val="000000" w:themeColor="text1"/>
        </w:rPr>
        <w:t>Shows</w:t>
      </w:r>
      <w:r w:rsidRPr="73C53AB0">
        <w:rPr>
          <w:color w:val="000000" w:themeColor="text1"/>
        </w:rPr>
        <w:t xml:space="preserve"> a significant difference</w:t>
      </w:r>
    </w:p>
    <w:p w14:paraId="327CE691" w14:textId="77777777" w:rsidR="00050C7F" w:rsidRDefault="00050C7F" w:rsidP="21F70B1C">
      <w:pPr>
        <w:rPr>
          <w:color w:val="000000" w:themeColor="text1"/>
        </w:rPr>
      </w:pPr>
    </w:p>
    <w:p w14:paraId="0D5AE7FB" w14:textId="77777777" w:rsidR="00D46820" w:rsidRDefault="00D46820" w:rsidP="21F70B1C">
      <w:pPr>
        <w:rPr>
          <w:b/>
          <w:bCs/>
          <w:color w:val="000000" w:themeColor="text1"/>
        </w:rPr>
      </w:pPr>
    </w:p>
    <w:p w14:paraId="59B66376" w14:textId="77777777" w:rsidR="00D46820" w:rsidRDefault="00D46820" w:rsidP="21F70B1C">
      <w:pPr>
        <w:rPr>
          <w:b/>
          <w:bCs/>
          <w:color w:val="000000" w:themeColor="text1"/>
        </w:rPr>
      </w:pPr>
    </w:p>
    <w:p w14:paraId="6A7669D6" w14:textId="72E86D4F" w:rsidR="4813F4A5" w:rsidRDefault="5371BEC9" w:rsidP="21F70B1C">
      <w:pPr>
        <w:rPr>
          <w:b/>
          <w:bCs/>
          <w:color w:val="000000" w:themeColor="text1"/>
        </w:rPr>
      </w:pPr>
      <w:r w:rsidRPr="73C53AB0">
        <w:rPr>
          <w:b/>
          <w:bCs/>
          <w:color w:val="000000" w:themeColor="text1"/>
        </w:rPr>
        <w:lastRenderedPageBreak/>
        <w:t xml:space="preserve">Patient Feedback </w:t>
      </w:r>
    </w:p>
    <w:p w14:paraId="1DCE46D1" w14:textId="300ED95E" w:rsidR="4813F4A5" w:rsidRDefault="03B95E46" w:rsidP="21F70B1C">
      <w:pPr>
        <w:rPr>
          <w:color w:val="000000" w:themeColor="text1"/>
        </w:rPr>
      </w:pPr>
      <w:r w:rsidRPr="625C0C94">
        <w:rPr>
          <w:color w:val="000000" w:themeColor="text1"/>
        </w:rPr>
        <w:t xml:space="preserve">Qualitative information was gathered from patients who completed the group. Comments </w:t>
      </w:r>
      <w:r w:rsidR="00D46820" w:rsidRPr="625C0C94">
        <w:rPr>
          <w:color w:val="000000" w:themeColor="text1"/>
        </w:rPr>
        <w:t xml:space="preserve">were overwhelmingly positive and suggested that the group had been a learning experience. They included </w:t>
      </w:r>
      <w:r w:rsidRPr="625C0C94">
        <w:rPr>
          <w:color w:val="000000" w:themeColor="text1"/>
        </w:rPr>
        <w:t xml:space="preserve">“The more </w:t>
      </w:r>
      <w:r w:rsidR="30A51CDD" w:rsidRPr="625C0C94">
        <w:rPr>
          <w:color w:val="000000" w:themeColor="text1"/>
        </w:rPr>
        <w:t>I</w:t>
      </w:r>
      <w:r w:rsidRPr="625C0C94">
        <w:rPr>
          <w:color w:val="000000" w:themeColor="text1"/>
        </w:rPr>
        <w:t xml:space="preserve"> face something anxiet</w:t>
      </w:r>
      <w:r w:rsidR="61AC26F7" w:rsidRPr="625C0C94">
        <w:rPr>
          <w:color w:val="000000" w:themeColor="text1"/>
        </w:rPr>
        <w:t xml:space="preserve">y provoking, the easier it gets”. Patients described that the </w:t>
      </w:r>
      <w:r w:rsidR="63A43716" w:rsidRPr="625C0C94">
        <w:rPr>
          <w:color w:val="000000" w:themeColor="text1"/>
        </w:rPr>
        <w:t>group</w:t>
      </w:r>
      <w:r w:rsidR="61AC26F7" w:rsidRPr="625C0C94">
        <w:rPr>
          <w:color w:val="000000" w:themeColor="text1"/>
        </w:rPr>
        <w:t xml:space="preserve"> felt “challenging and helpful” as they had been able to confront core fears in a safe </w:t>
      </w:r>
      <w:r w:rsidR="2870E58C" w:rsidRPr="625C0C94">
        <w:rPr>
          <w:color w:val="000000" w:themeColor="text1"/>
        </w:rPr>
        <w:t>environment</w:t>
      </w:r>
      <w:r w:rsidR="61AC26F7" w:rsidRPr="625C0C94">
        <w:rPr>
          <w:color w:val="000000" w:themeColor="text1"/>
        </w:rPr>
        <w:t xml:space="preserve"> and learn that they are able to tolerat</w:t>
      </w:r>
      <w:r w:rsidR="308EAC0B" w:rsidRPr="625C0C94">
        <w:rPr>
          <w:color w:val="000000" w:themeColor="text1"/>
        </w:rPr>
        <w:t>e their fears. Other comments included: “Things that make me feel anxious are not as bad they seem”</w:t>
      </w:r>
      <w:r w:rsidR="7A65C00F" w:rsidRPr="625C0C94">
        <w:rPr>
          <w:color w:val="000000" w:themeColor="text1"/>
        </w:rPr>
        <w:t xml:space="preserve">, “Safety </w:t>
      </w:r>
      <w:proofErr w:type="spellStart"/>
      <w:r w:rsidR="7A65C00F" w:rsidRPr="625C0C94">
        <w:rPr>
          <w:color w:val="000000" w:themeColor="text1"/>
        </w:rPr>
        <w:t>behavio</w:t>
      </w:r>
      <w:r w:rsidR="00D46820" w:rsidRPr="625C0C94">
        <w:rPr>
          <w:color w:val="000000" w:themeColor="text1"/>
        </w:rPr>
        <w:t>u</w:t>
      </w:r>
      <w:r w:rsidR="7A65C00F" w:rsidRPr="625C0C94">
        <w:rPr>
          <w:color w:val="000000" w:themeColor="text1"/>
        </w:rPr>
        <w:t>rs</w:t>
      </w:r>
      <w:proofErr w:type="spellEnd"/>
      <w:r w:rsidR="7A65C00F" w:rsidRPr="625C0C94">
        <w:rPr>
          <w:color w:val="000000" w:themeColor="text1"/>
        </w:rPr>
        <w:t xml:space="preserve"> work in the short, but not the long term”, </w:t>
      </w:r>
      <w:r w:rsidR="5CA43EF2" w:rsidRPr="625C0C94">
        <w:rPr>
          <w:color w:val="000000" w:themeColor="text1"/>
        </w:rPr>
        <w:t>“If</w:t>
      </w:r>
      <w:r w:rsidR="7A65C00F" w:rsidRPr="625C0C94">
        <w:rPr>
          <w:color w:val="000000" w:themeColor="text1"/>
        </w:rPr>
        <w:t xml:space="preserve"> I stay in a situation that is uncomfortable long enough, eventually it will not be uncomfortable” and “Things that I am afraid of happening are likely not as bad as I think or are less likely to happen than I think”</w:t>
      </w:r>
      <w:r w:rsidR="00D46820" w:rsidRPr="625C0C94">
        <w:rPr>
          <w:color w:val="000000" w:themeColor="text1"/>
        </w:rPr>
        <w:t xml:space="preserve">. Feedback also suggested the treatment was the right length </w:t>
      </w:r>
      <w:r w:rsidR="56D566C3" w:rsidRPr="625C0C94">
        <w:rPr>
          <w:color w:val="000000" w:themeColor="text1"/>
        </w:rPr>
        <w:t>of time and</w:t>
      </w:r>
      <w:r w:rsidR="00D46820" w:rsidRPr="625C0C94">
        <w:rPr>
          <w:color w:val="000000" w:themeColor="text1"/>
        </w:rPr>
        <w:t xml:space="preserve"> any more sessions would be “boring”, otherwise there were no negative reports.</w:t>
      </w:r>
    </w:p>
    <w:p w14:paraId="6E47D0F5" w14:textId="77777777" w:rsidR="00D46820" w:rsidRDefault="00D46820" w:rsidP="21F70B1C">
      <w:pPr>
        <w:rPr>
          <w:b/>
          <w:bCs/>
          <w:color w:val="000000" w:themeColor="text1"/>
          <w:lang w:val="en-GB"/>
        </w:rPr>
      </w:pPr>
    </w:p>
    <w:p w14:paraId="62E81273" w14:textId="446EEB5B" w:rsidR="00E028F4" w:rsidRPr="00D46820" w:rsidRDefault="598A3833" w:rsidP="21F70B1C">
      <w:pPr>
        <w:rPr>
          <w:b/>
          <w:bCs/>
          <w:color w:val="000000" w:themeColor="text1"/>
          <w:sz w:val="28"/>
          <w:szCs w:val="28"/>
        </w:rPr>
      </w:pPr>
      <w:r w:rsidRPr="00D46820">
        <w:rPr>
          <w:b/>
          <w:bCs/>
          <w:color w:val="000000" w:themeColor="text1"/>
          <w:sz w:val="28"/>
          <w:szCs w:val="28"/>
          <w:lang w:val="en-GB"/>
        </w:rPr>
        <w:t xml:space="preserve">Discussion  </w:t>
      </w:r>
    </w:p>
    <w:p w14:paraId="7602D0D6" w14:textId="62BEFC90" w:rsidR="00E028F4" w:rsidRPr="00D46820" w:rsidRDefault="00823F2E" w:rsidP="21F70B1C">
      <w:pPr>
        <w:rPr>
          <w:color w:val="000000" w:themeColor="text1"/>
        </w:rPr>
      </w:pPr>
      <w:r w:rsidRPr="625C0C94">
        <w:rPr>
          <w:color w:val="000000" w:themeColor="text1"/>
        </w:rPr>
        <w:t xml:space="preserve">This was a pilot </w:t>
      </w:r>
      <w:r w:rsidR="37DB5171" w:rsidRPr="625C0C94">
        <w:rPr>
          <w:color w:val="000000" w:themeColor="text1"/>
        </w:rPr>
        <w:t>study,</w:t>
      </w:r>
      <w:r w:rsidRPr="625C0C94">
        <w:rPr>
          <w:color w:val="000000" w:themeColor="text1"/>
        </w:rPr>
        <w:t xml:space="preserve"> and excessive claims will not be made, </w:t>
      </w:r>
      <w:proofErr w:type="spellStart"/>
      <w:r w:rsidR="00D46820" w:rsidRPr="625C0C94">
        <w:rPr>
          <w:color w:val="000000" w:themeColor="text1"/>
        </w:rPr>
        <w:t>recognising</w:t>
      </w:r>
      <w:proofErr w:type="spellEnd"/>
      <w:r w:rsidRPr="625C0C94">
        <w:rPr>
          <w:color w:val="000000" w:themeColor="text1"/>
        </w:rPr>
        <w:t xml:space="preserve"> the numbers of patients treated</w:t>
      </w:r>
      <w:r w:rsidR="00D46820" w:rsidRPr="625C0C94">
        <w:rPr>
          <w:color w:val="000000" w:themeColor="text1"/>
        </w:rPr>
        <w:t xml:space="preserve"> and lack of a control</w:t>
      </w:r>
      <w:r w:rsidRPr="625C0C94">
        <w:rPr>
          <w:color w:val="000000" w:themeColor="text1"/>
        </w:rPr>
        <w:t xml:space="preserve">. </w:t>
      </w:r>
      <w:r w:rsidR="588AC288" w:rsidRPr="625C0C94">
        <w:rPr>
          <w:color w:val="000000" w:themeColor="text1"/>
        </w:rPr>
        <w:t>However,</w:t>
      </w:r>
      <w:r w:rsidRPr="625C0C94">
        <w:rPr>
          <w:color w:val="000000" w:themeColor="text1"/>
        </w:rPr>
        <w:t xml:space="preserve"> the findings are of interest and beg further work.</w:t>
      </w:r>
      <w:r w:rsidR="13761741" w:rsidRPr="625C0C94">
        <w:rPr>
          <w:color w:val="000000" w:themeColor="text1"/>
        </w:rPr>
        <w:t xml:space="preserve"> To the authors</w:t>
      </w:r>
      <w:r w:rsidR="009C2FC2">
        <w:rPr>
          <w:color w:val="000000" w:themeColor="text1"/>
        </w:rPr>
        <w:t>’</w:t>
      </w:r>
      <w:r w:rsidR="13761741" w:rsidRPr="625C0C94">
        <w:rPr>
          <w:color w:val="000000" w:themeColor="text1"/>
        </w:rPr>
        <w:t xml:space="preserve"> knowledge, this is the first study to develop and test an imaginal exposure response prevention </w:t>
      </w:r>
      <w:r w:rsidR="00D46820" w:rsidRPr="625C0C94">
        <w:rPr>
          <w:color w:val="000000" w:themeColor="text1"/>
        </w:rPr>
        <w:t xml:space="preserve">group, </w:t>
      </w:r>
      <w:proofErr w:type="spellStart"/>
      <w:r w:rsidR="00D46820" w:rsidRPr="625C0C94">
        <w:rPr>
          <w:color w:val="000000" w:themeColor="text1"/>
        </w:rPr>
        <w:t>manualised</w:t>
      </w:r>
      <w:proofErr w:type="spellEnd"/>
      <w:r w:rsidR="13761741" w:rsidRPr="625C0C94">
        <w:rPr>
          <w:color w:val="000000" w:themeColor="text1"/>
        </w:rPr>
        <w:t xml:space="preserve"> and adapted to appeal to adolescents with AN and which specifically targets the core </w:t>
      </w:r>
      <w:r w:rsidR="71E679AB" w:rsidRPr="625C0C94">
        <w:rPr>
          <w:color w:val="000000" w:themeColor="text1"/>
        </w:rPr>
        <w:t xml:space="preserve">fears associated with being a normal body weight </w:t>
      </w:r>
      <w:r w:rsidR="13761741" w:rsidRPr="625C0C94">
        <w:rPr>
          <w:color w:val="000000" w:themeColor="text1"/>
        </w:rPr>
        <w:t xml:space="preserve">and anxiety </w:t>
      </w:r>
      <w:r w:rsidR="48B07352" w:rsidRPr="625C0C94">
        <w:rPr>
          <w:color w:val="000000" w:themeColor="text1"/>
        </w:rPr>
        <w:t>in</w:t>
      </w:r>
      <w:r w:rsidR="13761741" w:rsidRPr="625C0C94">
        <w:rPr>
          <w:color w:val="000000" w:themeColor="text1"/>
        </w:rPr>
        <w:t xml:space="preserve"> </w:t>
      </w:r>
      <w:r w:rsidR="19E985E6" w:rsidRPr="625C0C94">
        <w:rPr>
          <w:color w:val="000000" w:themeColor="text1"/>
        </w:rPr>
        <w:t>AN.</w:t>
      </w:r>
      <w:r w:rsidR="13761741" w:rsidRPr="625C0C94">
        <w:rPr>
          <w:color w:val="000000" w:themeColor="text1"/>
        </w:rPr>
        <w:t xml:space="preserve"> </w:t>
      </w:r>
    </w:p>
    <w:p w14:paraId="0858ABD4" w14:textId="77777777" w:rsidR="009C2FC2" w:rsidRDefault="13761741" w:rsidP="625C0C94">
      <w:pPr>
        <w:rPr>
          <w:color w:val="000000" w:themeColor="text1"/>
        </w:rPr>
      </w:pPr>
      <w:r w:rsidRPr="625C0C94">
        <w:rPr>
          <w:color w:val="000000" w:themeColor="text1"/>
        </w:rPr>
        <w:t xml:space="preserve">The I-ERP group produced </w:t>
      </w:r>
      <w:r w:rsidR="12E7F651" w:rsidRPr="625C0C94">
        <w:rPr>
          <w:color w:val="000000" w:themeColor="text1"/>
        </w:rPr>
        <w:t xml:space="preserve">a </w:t>
      </w:r>
      <w:r w:rsidR="12E7F651" w:rsidRPr="625C0C94">
        <w:rPr>
          <w:rFonts w:ascii="Aptos" w:eastAsia="Aptos" w:hAnsi="Aptos" w:cs="Aptos"/>
        </w:rPr>
        <w:t>statistical association</w:t>
      </w:r>
      <w:r w:rsidRPr="625C0C94">
        <w:rPr>
          <w:color w:val="000000" w:themeColor="text1"/>
        </w:rPr>
        <w:t xml:space="preserve"> </w:t>
      </w:r>
      <w:r w:rsidR="1D6D7B7A" w:rsidRPr="625C0C94">
        <w:rPr>
          <w:color w:val="000000" w:themeColor="text1"/>
        </w:rPr>
        <w:t>in anxiety</w:t>
      </w:r>
      <w:r w:rsidRPr="625C0C94">
        <w:rPr>
          <w:color w:val="000000" w:themeColor="text1"/>
        </w:rPr>
        <w:t>, particularly, shape concern, anxiety, separation anxiety, general anxiety and social phobia. Th</w:t>
      </w:r>
      <w:r w:rsidR="22664799" w:rsidRPr="625C0C94">
        <w:rPr>
          <w:color w:val="000000" w:themeColor="text1"/>
        </w:rPr>
        <w:t>e statistical association was shown</w:t>
      </w:r>
      <w:r w:rsidRPr="625C0C94">
        <w:rPr>
          <w:color w:val="000000" w:themeColor="text1"/>
        </w:rPr>
        <w:t xml:space="preserve"> despite being offered the therapy as an adjuvant to a fully comprehensive package of care offered within an inpatient hospital. </w:t>
      </w:r>
    </w:p>
    <w:p w14:paraId="111C14A8" w14:textId="77D38315" w:rsidR="009C2FC2" w:rsidRDefault="13761741" w:rsidP="625C0C94">
      <w:pPr>
        <w:rPr>
          <w:color w:val="000000" w:themeColor="text1"/>
        </w:rPr>
      </w:pPr>
      <w:r w:rsidRPr="625C0C94">
        <w:rPr>
          <w:color w:val="000000" w:themeColor="text1"/>
        </w:rPr>
        <w:t xml:space="preserve">These findings suggest that imaginal exposure response techniques are potentially successful to target core phobic fears and anxiety in AN </w:t>
      </w:r>
      <w:r w:rsidR="00D46820" w:rsidRPr="625C0C94">
        <w:rPr>
          <w:color w:val="000000" w:themeColor="text1"/>
        </w:rPr>
        <w:t xml:space="preserve">and </w:t>
      </w:r>
      <w:r w:rsidRPr="625C0C94">
        <w:rPr>
          <w:color w:val="000000" w:themeColor="text1"/>
        </w:rPr>
        <w:t xml:space="preserve">to improve eating disorder psychopathology and </w:t>
      </w:r>
      <w:proofErr w:type="spellStart"/>
      <w:r w:rsidRPr="625C0C94">
        <w:rPr>
          <w:color w:val="000000" w:themeColor="text1"/>
        </w:rPr>
        <w:t>behaviours</w:t>
      </w:r>
      <w:proofErr w:type="spellEnd"/>
      <w:r w:rsidR="58A09A20" w:rsidRPr="625C0C94">
        <w:rPr>
          <w:color w:val="000000" w:themeColor="text1"/>
        </w:rPr>
        <w:t xml:space="preserve">. Qualitative feedback gathered from patients who completed the group indicated that the group was challenging and beneficial which is a consistent theme across exposure therapy. Furthermore, </w:t>
      </w:r>
      <w:r w:rsidR="346F1BEB" w:rsidRPr="625C0C94">
        <w:rPr>
          <w:color w:val="000000" w:themeColor="text1"/>
        </w:rPr>
        <w:t xml:space="preserve">no patients </w:t>
      </w:r>
      <w:r w:rsidR="58A09A20" w:rsidRPr="625C0C94">
        <w:rPr>
          <w:color w:val="000000" w:themeColor="text1"/>
        </w:rPr>
        <w:t>drop</w:t>
      </w:r>
      <w:r w:rsidR="32E33DD0" w:rsidRPr="625C0C94">
        <w:rPr>
          <w:color w:val="000000" w:themeColor="text1"/>
        </w:rPr>
        <w:t>ped</w:t>
      </w:r>
      <w:r w:rsidR="00D46820" w:rsidRPr="625C0C94">
        <w:rPr>
          <w:color w:val="000000" w:themeColor="text1"/>
        </w:rPr>
        <w:t>-</w:t>
      </w:r>
      <w:r w:rsidR="58A09A20" w:rsidRPr="625C0C94">
        <w:rPr>
          <w:color w:val="000000" w:themeColor="text1"/>
        </w:rPr>
        <w:t xml:space="preserve">out </w:t>
      </w:r>
      <w:r w:rsidR="5D782A05" w:rsidRPr="625C0C94">
        <w:rPr>
          <w:color w:val="000000" w:themeColor="text1"/>
        </w:rPr>
        <w:t xml:space="preserve">of the group which </w:t>
      </w:r>
      <w:r w:rsidR="58A09A20" w:rsidRPr="625C0C94">
        <w:rPr>
          <w:color w:val="000000" w:themeColor="text1"/>
        </w:rPr>
        <w:t>indicated that the intervention was acceptable to users. Several patients described how their anxiety ha</w:t>
      </w:r>
      <w:r w:rsidR="5299BEAC" w:rsidRPr="625C0C94">
        <w:rPr>
          <w:color w:val="000000" w:themeColor="text1"/>
        </w:rPr>
        <w:t>d</w:t>
      </w:r>
      <w:r w:rsidR="58A09A20" w:rsidRPr="625C0C94">
        <w:rPr>
          <w:color w:val="000000" w:themeColor="text1"/>
        </w:rPr>
        <w:t xml:space="preserve"> reduced after the group, and they felt less phobic of normal body weight as they learnt that the </w:t>
      </w:r>
      <w:bookmarkStart w:id="6" w:name="_Int_mg3jZzZB"/>
      <w:proofErr w:type="gramStart"/>
      <w:r w:rsidR="58A09A20" w:rsidRPr="625C0C94">
        <w:rPr>
          <w:color w:val="000000" w:themeColor="text1"/>
        </w:rPr>
        <w:t>more</w:t>
      </w:r>
      <w:bookmarkEnd w:id="6"/>
      <w:proofErr w:type="gramEnd"/>
      <w:r w:rsidR="58A09A20" w:rsidRPr="625C0C94">
        <w:rPr>
          <w:color w:val="000000" w:themeColor="text1"/>
        </w:rPr>
        <w:t xml:space="preserve"> they face something anxiety provoking</w:t>
      </w:r>
      <w:r w:rsidR="00D46820" w:rsidRPr="625C0C94">
        <w:rPr>
          <w:color w:val="000000" w:themeColor="text1"/>
        </w:rPr>
        <w:t xml:space="preserve">, </w:t>
      </w:r>
      <w:r w:rsidR="58A09A20" w:rsidRPr="625C0C94">
        <w:rPr>
          <w:color w:val="000000" w:themeColor="text1"/>
        </w:rPr>
        <w:t xml:space="preserve">the easier it gets and things that make </w:t>
      </w:r>
      <w:r w:rsidR="00D46820" w:rsidRPr="625C0C94">
        <w:rPr>
          <w:color w:val="000000" w:themeColor="text1"/>
        </w:rPr>
        <w:t xml:space="preserve">them uncomfortable or </w:t>
      </w:r>
      <w:r w:rsidR="58A09A20" w:rsidRPr="625C0C94">
        <w:rPr>
          <w:color w:val="000000" w:themeColor="text1"/>
        </w:rPr>
        <w:t>anxious are usually not as bad they seem.</w:t>
      </w:r>
      <w:r w:rsidR="3D20DF51" w:rsidRPr="625C0C94">
        <w:rPr>
          <w:color w:val="000000" w:themeColor="text1"/>
        </w:rPr>
        <w:t xml:space="preserve"> It is hoped that participation in the group will assist patie</w:t>
      </w:r>
      <w:r w:rsidR="048EBCD2" w:rsidRPr="625C0C94">
        <w:rPr>
          <w:color w:val="000000" w:themeColor="text1"/>
        </w:rPr>
        <w:t>n</w:t>
      </w:r>
      <w:r w:rsidR="3D20DF51" w:rsidRPr="625C0C94">
        <w:rPr>
          <w:color w:val="000000" w:themeColor="text1"/>
        </w:rPr>
        <w:t xml:space="preserve">ts when they face similar </w:t>
      </w:r>
      <w:proofErr w:type="gramStart"/>
      <w:r w:rsidR="3D20DF51" w:rsidRPr="625C0C94">
        <w:rPr>
          <w:color w:val="000000" w:themeColor="text1"/>
        </w:rPr>
        <w:t>situations in reality</w:t>
      </w:r>
      <w:proofErr w:type="gramEnd"/>
      <w:r w:rsidR="3D20DF51" w:rsidRPr="625C0C94">
        <w:rPr>
          <w:color w:val="000000" w:themeColor="text1"/>
        </w:rPr>
        <w:t xml:space="preserve">. </w:t>
      </w:r>
    </w:p>
    <w:p w14:paraId="11519527" w14:textId="7DD13AC4" w:rsidR="00E028F4" w:rsidRPr="00D46820" w:rsidRDefault="009C2FC2" w:rsidP="625C0C94">
      <w:pPr>
        <w:rPr>
          <w:color w:val="000000" w:themeColor="text1"/>
        </w:rPr>
      </w:pPr>
      <w:r>
        <w:rPr>
          <w:color w:val="000000" w:themeColor="text1"/>
        </w:rPr>
        <w:lastRenderedPageBreak/>
        <w:t xml:space="preserve">We acknowledge our debt to Levison and her team. Our results are similar (Levison et al, 2014, Levison et al, 2019; Levison et al, 2020) though our therapy was briefer, designed for young adolescents, not adults, done in group format, not one-to-one, and offered in an inpatient hospital, not in the out-patient clinic or </w:t>
      </w:r>
      <w:proofErr w:type="gramStart"/>
      <w:r>
        <w:rPr>
          <w:color w:val="000000" w:themeColor="text1"/>
        </w:rPr>
        <w:t>on line</w:t>
      </w:r>
      <w:proofErr w:type="gramEnd"/>
      <w:r>
        <w:rPr>
          <w:color w:val="000000" w:themeColor="text1"/>
        </w:rPr>
        <w:t xml:space="preserve">. Levison Rapp and Riley (2014) addressed fear of fat whilst our treatment concentrated on fear of normal weight. The similarity in response </w:t>
      </w:r>
      <w:r w:rsidR="00FC56AC">
        <w:rPr>
          <w:color w:val="000000" w:themeColor="text1"/>
        </w:rPr>
        <w:t xml:space="preserve">adds </w:t>
      </w:r>
      <w:r>
        <w:rPr>
          <w:color w:val="000000" w:themeColor="text1"/>
        </w:rPr>
        <w:t xml:space="preserve">perhaps </w:t>
      </w:r>
      <w:r w:rsidR="00FC56AC">
        <w:rPr>
          <w:color w:val="000000" w:themeColor="text1"/>
        </w:rPr>
        <w:t xml:space="preserve">to </w:t>
      </w:r>
      <w:r>
        <w:rPr>
          <w:color w:val="000000" w:themeColor="text1"/>
        </w:rPr>
        <w:t xml:space="preserve">face validity </w:t>
      </w:r>
      <w:r w:rsidR="00FC56AC">
        <w:rPr>
          <w:color w:val="000000" w:themeColor="text1"/>
        </w:rPr>
        <w:t>of</w:t>
      </w:r>
      <w:r>
        <w:rPr>
          <w:color w:val="000000" w:themeColor="text1"/>
        </w:rPr>
        <w:t xml:space="preserve"> the approach.</w:t>
      </w:r>
    </w:p>
    <w:p w14:paraId="076673DE" w14:textId="13B658EB" w:rsidR="00D46820" w:rsidRDefault="1A7CFCD4" w:rsidP="00D46820">
      <w:pPr>
        <w:rPr>
          <w:color w:val="000000" w:themeColor="text1"/>
        </w:rPr>
      </w:pPr>
      <w:r w:rsidRPr="625C0C94">
        <w:rPr>
          <w:color w:val="000000" w:themeColor="text1"/>
        </w:rPr>
        <w:t>It should be</w:t>
      </w:r>
      <w:r w:rsidR="68509D2C" w:rsidRPr="625C0C94">
        <w:rPr>
          <w:color w:val="000000" w:themeColor="text1"/>
        </w:rPr>
        <w:t xml:space="preserve"> </w:t>
      </w:r>
      <w:r w:rsidRPr="625C0C94">
        <w:rPr>
          <w:color w:val="000000" w:themeColor="text1"/>
        </w:rPr>
        <w:t xml:space="preserve">noted that these </w:t>
      </w:r>
      <w:r w:rsidR="4647D9B0" w:rsidRPr="625C0C94">
        <w:rPr>
          <w:color w:val="000000" w:themeColor="text1"/>
        </w:rPr>
        <w:t>findings</w:t>
      </w:r>
      <w:r w:rsidRPr="625C0C94">
        <w:rPr>
          <w:color w:val="000000" w:themeColor="text1"/>
        </w:rPr>
        <w:t xml:space="preserve"> are limited </w:t>
      </w:r>
      <w:r w:rsidR="10B3F247" w:rsidRPr="625C0C94">
        <w:rPr>
          <w:color w:val="000000" w:themeColor="text1"/>
        </w:rPr>
        <w:t>as there was no</w:t>
      </w:r>
      <w:r w:rsidR="00D46820" w:rsidRPr="625C0C94">
        <w:rPr>
          <w:color w:val="000000" w:themeColor="text1"/>
        </w:rPr>
        <w:t>t a</w:t>
      </w:r>
      <w:r w:rsidR="10B3F247" w:rsidRPr="625C0C94">
        <w:rPr>
          <w:color w:val="000000" w:themeColor="text1"/>
        </w:rPr>
        <w:t xml:space="preserve"> control group, </w:t>
      </w:r>
      <w:r w:rsidR="330A4CB8" w:rsidRPr="625C0C94">
        <w:rPr>
          <w:color w:val="000000" w:themeColor="text1"/>
        </w:rPr>
        <w:t>therefore it</w:t>
      </w:r>
      <w:r w:rsidRPr="625C0C94">
        <w:rPr>
          <w:color w:val="000000" w:themeColor="text1"/>
        </w:rPr>
        <w:t xml:space="preserve"> is not possible to conf</w:t>
      </w:r>
      <w:r w:rsidR="4A866F82" w:rsidRPr="625C0C94">
        <w:rPr>
          <w:color w:val="000000" w:themeColor="text1"/>
        </w:rPr>
        <w:t>i</w:t>
      </w:r>
      <w:r w:rsidRPr="625C0C94">
        <w:rPr>
          <w:color w:val="000000" w:themeColor="text1"/>
        </w:rPr>
        <w:t xml:space="preserve">rm that the </w:t>
      </w:r>
      <w:r w:rsidR="35EFC8DE" w:rsidRPr="625C0C94">
        <w:rPr>
          <w:color w:val="000000" w:themeColor="text1"/>
        </w:rPr>
        <w:t>I-ERP group</w:t>
      </w:r>
      <w:r w:rsidRPr="625C0C94">
        <w:rPr>
          <w:color w:val="000000" w:themeColor="text1"/>
        </w:rPr>
        <w:t xml:space="preserve"> was solely responsible for the reduction in </w:t>
      </w:r>
      <w:r w:rsidR="43D73105" w:rsidRPr="625C0C94">
        <w:rPr>
          <w:color w:val="000000" w:themeColor="text1"/>
        </w:rPr>
        <w:t>eating disorder psychopathology and anxiety.</w:t>
      </w:r>
      <w:r w:rsidRPr="625C0C94">
        <w:rPr>
          <w:color w:val="000000" w:themeColor="text1"/>
        </w:rPr>
        <w:t xml:space="preserve"> </w:t>
      </w:r>
      <w:r w:rsidR="35B95A5D" w:rsidRPr="625C0C94">
        <w:rPr>
          <w:color w:val="000000" w:themeColor="text1"/>
        </w:rPr>
        <w:t xml:space="preserve">It is possible that </w:t>
      </w:r>
      <w:r w:rsidRPr="625C0C94">
        <w:rPr>
          <w:color w:val="000000" w:themeColor="text1"/>
        </w:rPr>
        <w:t xml:space="preserve">measured improvements in the </w:t>
      </w:r>
      <w:r w:rsidR="3B5D6019" w:rsidRPr="625C0C94">
        <w:rPr>
          <w:color w:val="000000" w:themeColor="text1"/>
        </w:rPr>
        <w:t>group may</w:t>
      </w:r>
      <w:r w:rsidRPr="625C0C94">
        <w:rPr>
          <w:color w:val="000000" w:themeColor="text1"/>
        </w:rPr>
        <w:t xml:space="preserve"> be due</w:t>
      </w:r>
      <w:r w:rsidR="3C204719" w:rsidRPr="625C0C94">
        <w:rPr>
          <w:color w:val="000000" w:themeColor="text1"/>
        </w:rPr>
        <w:t xml:space="preserve"> other factors of inpatient treatment. </w:t>
      </w:r>
      <w:r w:rsidR="00D46820" w:rsidRPr="625C0C94">
        <w:rPr>
          <w:color w:val="000000" w:themeColor="text1"/>
        </w:rPr>
        <w:t xml:space="preserve">The next stage should be </w:t>
      </w:r>
      <w:proofErr w:type="gramStart"/>
      <w:r w:rsidR="04371FCA" w:rsidRPr="625C0C94">
        <w:rPr>
          <w:color w:val="000000" w:themeColor="text1"/>
        </w:rPr>
        <w:t>include</w:t>
      </w:r>
      <w:proofErr w:type="gramEnd"/>
      <w:r w:rsidR="04371FCA" w:rsidRPr="625C0C94">
        <w:rPr>
          <w:color w:val="000000" w:themeColor="text1"/>
        </w:rPr>
        <w:t xml:space="preserve"> a </w:t>
      </w:r>
      <w:proofErr w:type="spellStart"/>
      <w:r w:rsidR="04371FCA" w:rsidRPr="625C0C94">
        <w:rPr>
          <w:color w:val="000000" w:themeColor="text1"/>
        </w:rPr>
        <w:t>randomised</w:t>
      </w:r>
      <w:proofErr w:type="spellEnd"/>
      <w:r w:rsidR="00D46820" w:rsidRPr="625C0C94">
        <w:rPr>
          <w:color w:val="000000" w:themeColor="text1"/>
        </w:rPr>
        <w:t xml:space="preserve"> controlled trial, and testing the </w:t>
      </w:r>
      <w:proofErr w:type="spellStart"/>
      <w:r w:rsidR="00D46820" w:rsidRPr="625C0C94">
        <w:rPr>
          <w:color w:val="000000" w:themeColor="text1"/>
        </w:rPr>
        <w:t>programme</w:t>
      </w:r>
      <w:proofErr w:type="spellEnd"/>
      <w:r w:rsidR="00D46820" w:rsidRPr="625C0C94">
        <w:rPr>
          <w:color w:val="000000" w:themeColor="text1"/>
        </w:rPr>
        <w:t xml:space="preserve"> in other settings, particularly as part of day-care or in an out-patient clinic. </w:t>
      </w:r>
    </w:p>
    <w:p w14:paraId="396E90D2" w14:textId="4D426696" w:rsidR="00E028F4" w:rsidRPr="00D46820" w:rsidRDefault="67FB67EB" w:rsidP="00D46820">
      <w:pPr>
        <w:rPr>
          <w:color w:val="000000" w:themeColor="text1"/>
        </w:rPr>
      </w:pPr>
      <w:r w:rsidRPr="00D46820">
        <w:rPr>
          <w:color w:val="000000" w:themeColor="text1"/>
        </w:rPr>
        <w:t xml:space="preserve">Future research may consider comparing the effectiveness of I-ERP group with other exposure interventions as guidelines from the National Institute for Health Care and Excellence (NICE, 2005) recommend a comparison of group versus individual psychological interventions for eating </w:t>
      </w:r>
      <w:r w:rsidR="00D46820" w:rsidRPr="00D46820">
        <w:rPr>
          <w:color w:val="000000" w:themeColor="text1"/>
        </w:rPr>
        <w:t>disorders. Based</w:t>
      </w:r>
      <w:r w:rsidR="516EDE63" w:rsidRPr="00D46820">
        <w:rPr>
          <w:color w:val="000000" w:themeColor="text1"/>
        </w:rPr>
        <w:t xml:space="preserve"> on the rationale of the </w:t>
      </w:r>
      <w:r w:rsidR="7D10623E" w:rsidRPr="00D46820">
        <w:rPr>
          <w:color w:val="000000" w:themeColor="text1"/>
        </w:rPr>
        <w:t>framework</w:t>
      </w:r>
      <w:r w:rsidR="516EDE63" w:rsidRPr="00D46820">
        <w:rPr>
          <w:color w:val="000000" w:themeColor="text1"/>
        </w:rPr>
        <w:t xml:space="preserve">, it was not </w:t>
      </w:r>
      <w:r w:rsidR="00823F2E" w:rsidRPr="00D46820">
        <w:rPr>
          <w:color w:val="000000" w:themeColor="text1"/>
        </w:rPr>
        <w:t>surprising</w:t>
      </w:r>
      <w:r w:rsidR="516EDE63" w:rsidRPr="00D46820">
        <w:rPr>
          <w:color w:val="000000" w:themeColor="text1"/>
        </w:rPr>
        <w:t xml:space="preserve"> that greater improvements are seen </w:t>
      </w:r>
      <w:r w:rsidR="297E2D74" w:rsidRPr="00D46820">
        <w:rPr>
          <w:color w:val="000000" w:themeColor="text1"/>
        </w:rPr>
        <w:t xml:space="preserve">for </w:t>
      </w:r>
      <w:r w:rsidR="516EDE63" w:rsidRPr="00D46820">
        <w:rPr>
          <w:color w:val="000000" w:themeColor="text1"/>
        </w:rPr>
        <w:t xml:space="preserve">anxiety as exposure therapy has been used to improve symptoms of </w:t>
      </w:r>
      <w:r w:rsidR="103B9F99" w:rsidRPr="00D46820">
        <w:rPr>
          <w:color w:val="000000" w:themeColor="text1"/>
        </w:rPr>
        <w:t>anxiety</w:t>
      </w:r>
      <w:r w:rsidR="516EDE63" w:rsidRPr="00D46820">
        <w:rPr>
          <w:color w:val="000000" w:themeColor="text1"/>
        </w:rPr>
        <w:t xml:space="preserve"> in othe</w:t>
      </w:r>
      <w:r w:rsidR="5EC98778" w:rsidRPr="00D46820">
        <w:rPr>
          <w:color w:val="000000" w:themeColor="text1"/>
        </w:rPr>
        <w:t xml:space="preserve">r mental health conditions </w:t>
      </w:r>
      <w:r w:rsidR="1171C270" w:rsidRPr="00D46820">
        <w:rPr>
          <w:color w:val="000000" w:themeColor="text1"/>
        </w:rPr>
        <w:t>including</w:t>
      </w:r>
      <w:r w:rsidR="5EC98778" w:rsidRPr="00D46820">
        <w:rPr>
          <w:color w:val="000000" w:themeColor="text1"/>
        </w:rPr>
        <w:t xml:space="preserve"> OCD </w:t>
      </w:r>
      <w:r w:rsidR="36BEB527" w:rsidRPr="00D46820">
        <w:rPr>
          <w:color w:val="000000" w:themeColor="text1"/>
        </w:rPr>
        <w:t xml:space="preserve">(Koran &amp; Simpson, 2013) </w:t>
      </w:r>
      <w:r w:rsidR="5EC98778" w:rsidRPr="00D46820">
        <w:rPr>
          <w:color w:val="000000" w:themeColor="text1"/>
        </w:rPr>
        <w:t>and</w:t>
      </w:r>
      <w:r w:rsidR="00823F2E" w:rsidRPr="00D46820">
        <w:rPr>
          <w:color w:val="000000" w:themeColor="text1"/>
        </w:rPr>
        <w:t xml:space="preserve"> </w:t>
      </w:r>
      <w:commentRangeStart w:id="7"/>
      <w:r w:rsidR="5EC98778" w:rsidRPr="00D46820">
        <w:rPr>
          <w:color w:val="000000" w:themeColor="text1"/>
        </w:rPr>
        <w:t>PTS</w:t>
      </w:r>
      <w:r w:rsidR="75BC9024" w:rsidRPr="00D46820">
        <w:rPr>
          <w:color w:val="000000" w:themeColor="text1"/>
        </w:rPr>
        <w:t>D (</w:t>
      </w:r>
      <w:commentRangeEnd w:id="7"/>
      <w:proofErr w:type="spellStart"/>
      <w:r w:rsidR="00E028F4" w:rsidRPr="00D46820">
        <w:rPr>
          <w:rStyle w:val="CommentReference"/>
          <w:sz w:val="24"/>
          <w:szCs w:val="24"/>
        </w:rPr>
        <w:commentReference w:id="7"/>
      </w:r>
      <w:r w:rsidR="238D875C" w:rsidRPr="00D46820">
        <w:rPr>
          <w:color w:val="000000" w:themeColor="text1"/>
        </w:rPr>
        <w:t>Foa</w:t>
      </w:r>
      <w:proofErr w:type="spellEnd"/>
      <w:r w:rsidR="238D875C" w:rsidRPr="00D46820">
        <w:rPr>
          <w:color w:val="000000" w:themeColor="text1"/>
        </w:rPr>
        <w:t xml:space="preserve"> et al., 2007, 2009; Zoellner et al., 2023).</w:t>
      </w:r>
    </w:p>
    <w:p w14:paraId="629779C1" w14:textId="06CF7E4D" w:rsidR="00E028F4" w:rsidRPr="00823F2E" w:rsidRDefault="00D46820" w:rsidP="625C0C94">
      <w:pPr>
        <w:spacing w:after="0"/>
        <w:rPr>
          <w:color w:val="000000" w:themeColor="text1"/>
          <w:lang w:val="en-GB"/>
        </w:rPr>
      </w:pPr>
      <w:r w:rsidRPr="625C0C94">
        <w:rPr>
          <w:color w:val="000000" w:themeColor="text1"/>
          <w:lang w:val="en-GB"/>
        </w:rPr>
        <w:t>The r</w:t>
      </w:r>
      <w:r w:rsidR="65A9C420" w:rsidRPr="625C0C94">
        <w:rPr>
          <w:color w:val="000000" w:themeColor="text1"/>
          <w:lang w:val="en-GB"/>
        </w:rPr>
        <w:t xml:space="preserve">esults suggest that the group </w:t>
      </w:r>
      <w:r w:rsidR="6C2940C2" w:rsidRPr="625C0C94">
        <w:rPr>
          <w:color w:val="000000" w:themeColor="text1"/>
          <w:lang w:val="en-GB"/>
        </w:rPr>
        <w:t>may</w:t>
      </w:r>
      <w:r w:rsidR="65A9C420" w:rsidRPr="625C0C94">
        <w:rPr>
          <w:color w:val="000000" w:themeColor="text1"/>
          <w:lang w:val="en-GB"/>
        </w:rPr>
        <w:t xml:space="preserve"> target core fears to tackle anxiety in AN </w:t>
      </w:r>
      <w:r w:rsidR="16FB2BB6" w:rsidRPr="625C0C94">
        <w:rPr>
          <w:color w:val="000000" w:themeColor="text1"/>
          <w:lang w:val="en-GB"/>
        </w:rPr>
        <w:t xml:space="preserve">and it is encouraged that </w:t>
      </w:r>
      <w:r w:rsidR="16FB2BB6" w:rsidRPr="625C0C94">
        <w:rPr>
          <w:rFonts w:ascii="Aptos" w:eastAsia="Aptos" w:hAnsi="Aptos" w:cs="Aptos"/>
          <w:lang w:val="en-GB"/>
        </w:rPr>
        <w:t>further research into the use of I-ERP to treat AN is conducted</w:t>
      </w:r>
      <w:r w:rsidR="65A9C420" w:rsidRPr="625C0C94">
        <w:rPr>
          <w:color w:val="000000" w:themeColor="text1"/>
          <w:lang w:val="en-GB"/>
        </w:rPr>
        <w:t xml:space="preserve">. </w:t>
      </w:r>
      <w:r w:rsidR="009C2FC2">
        <w:rPr>
          <w:color w:val="000000" w:themeColor="text1"/>
          <w:lang w:val="en-GB"/>
        </w:rPr>
        <w:t>To that end the Therapist Manual, Facilitator Notes and Patient Workbook are available here.</w:t>
      </w:r>
    </w:p>
    <w:p w14:paraId="2C70BD5A" w14:textId="664D4E4E" w:rsidR="625C0C94" w:rsidRDefault="625C0C94" w:rsidP="625C0C94">
      <w:pPr>
        <w:spacing w:after="0"/>
        <w:rPr>
          <w:color w:val="000000" w:themeColor="text1"/>
          <w:lang w:val="en-GB"/>
        </w:rPr>
      </w:pPr>
    </w:p>
    <w:p w14:paraId="09C198B7" w14:textId="1C59F9A6" w:rsidR="304A0E5D" w:rsidRPr="00823F2E" w:rsidRDefault="2CD52382" w:rsidP="21F70B1C">
      <w:pPr>
        <w:spacing w:after="0"/>
        <w:rPr>
          <w:b/>
          <w:bCs/>
          <w:color w:val="000000" w:themeColor="text1"/>
          <w:lang w:val="en-GB"/>
        </w:rPr>
      </w:pPr>
      <w:r w:rsidRPr="73C53AB0">
        <w:rPr>
          <w:b/>
          <w:bCs/>
          <w:color w:val="000000" w:themeColor="text1"/>
          <w:lang w:val="en-GB"/>
        </w:rPr>
        <w:t>What is already known on this subject?</w:t>
      </w:r>
    </w:p>
    <w:p w14:paraId="60F83096" w14:textId="6CE108FC" w:rsidR="304A0E5D" w:rsidRPr="00823F2E" w:rsidRDefault="304A0E5D" w:rsidP="21F70B1C">
      <w:pPr>
        <w:spacing w:after="0"/>
        <w:rPr>
          <w:color w:val="000000" w:themeColor="text1"/>
          <w:lang w:val="en-GB"/>
        </w:rPr>
      </w:pPr>
    </w:p>
    <w:p w14:paraId="1407F4C4" w14:textId="00E7C719" w:rsidR="304A0E5D" w:rsidRPr="00823F2E" w:rsidRDefault="2CD52382" w:rsidP="73C53AB0">
      <w:pPr>
        <w:spacing w:after="0"/>
        <w:rPr>
          <w:color w:val="000000" w:themeColor="text1"/>
          <w:lang w:val="en-GB"/>
        </w:rPr>
      </w:pPr>
      <w:r w:rsidRPr="73C53AB0">
        <w:rPr>
          <w:color w:val="000000" w:themeColor="text1"/>
          <w:lang w:val="en-GB"/>
        </w:rPr>
        <w:t xml:space="preserve">There is no </w:t>
      </w:r>
      <w:r w:rsidR="049DB85D" w:rsidRPr="73C53AB0">
        <w:rPr>
          <w:color w:val="000000" w:themeColor="text1"/>
          <w:lang w:val="en-GB"/>
        </w:rPr>
        <w:t xml:space="preserve">published </w:t>
      </w:r>
      <w:r w:rsidRPr="73C53AB0">
        <w:rPr>
          <w:color w:val="000000" w:themeColor="text1"/>
          <w:lang w:val="en-GB"/>
        </w:rPr>
        <w:t>evidence-based manualised imaginal exposure therapy for the treatment of anxiety</w:t>
      </w:r>
      <w:r w:rsidR="16436652" w:rsidRPr="73C53AB0">
        <w:rPr>
          <w:color w:val="000000" w:themeColor="text1"/>
          <w:lang w:val="en-GB"/>
        </w:rPr>
        <w:t xml:space="preserve"> and weight phobia</w:t>
      </w:r>
      <w:r w:rsidRPr="73C53AB0">
        <w:rPr>
          <w:color w:val="000000" w:themeColor="text1"/>
          <w:lang w:val="en-GB"/>
        </w:rPr>
        <w:t xml:space="preserve"> in adolescent AN </w:t>
      </w:r>
      <w:bookmarkStart w:id="8" w:name="_Int_t77Y2DbP"/>
      <w:proofErr w:type="gramStart"/>
      <w:r w:rsidR="10D9AC59" w:rsidRPr="73C53AB0">
        <w:rPr>
          <w:color w:val="000000" w:themeColor="text1"/>
          <w:lang w:val="en-GB"/>
        </w:rPr>
        <w:t>patients</w:t>
      </w:r>
      <w:bookmarkEnd w:id="8"/>
      <w:proofErr w:type="gramEnd"/>
      <w:r w:rsidRPr="73C53AB0">
        <w:rPr>
          <w:color w:val="000000" w:themeColor="text1"/>
          <w:lang w:val="en-GB"/>
        </w:rPr>
        <w:t>. Treatmen</w:t>
      </w:r>
      <w:r w:rsidR="08EB3377" w:rsidRPr="73C53AB0">
        <w:rPr>
          <w:color w:val="000000" w:themeColor="text1"/>
          <w:lang w:val="en-GB"/>
        </w:rPr>
        <w:t xml:space="preserve">t </w:t>
      </w:r>
      <w:r w:rsidRPr="73C53AB0">
        <w:rPr>
          <w:color w:val="000000" w:themeColor="text1"/>
          <w:lang w:val="en-GB"/>
        </w:rPr>
        <w:t xml:space="preserve">designed for </w:t>
      </w:r>
      <w:r w:rsidR="06E5EB1F" w:rsidRPr="73C53AB0">
        <w:rPr>
          <w:color w:val="000000" w:themeColor="text1"/>
          <w:lang w:val="en-GB"/>
        </w:rPr>
        <w:t>a</w:t>
      </w:r>
      <w:r w:rsidRPr="73C53AB0">
        <w:rPr>
          <w:color w:val="000000" w:themeColor="text1"/>
          <w:lang w:val="en-GB"/>
        </w:rPr>
        <w:t xml:space="preserve">dults was shown to be effective. The authors devised and tested </w:t>
      </w:r>
      <w:r w:rsidR="00AE5988">
        <w:rPr>
          <w:color w:val="000000" w:themeColor="text1"/>
          <w:lang w:val="en-GB"/>
        </w:rPr>
        <w:t xml:space="preserve">an imaginal exposure group therapy manual based on </w:t>
      </w:r>
      <w:r w:rsidR="5ADB97C5" w:rsidRPr="73C53AB0">
        <w:rPr>
          <w:color w:val="000000" w:themeColor="text1"/>
          <w:lang w:val="en-GB"/>
        </w:rPr>
        <w:t>child-centred evidence</w:t>
      </w:r>
      <w:r w:rsidR="31F22609" w:rsidRPr="73C53AB0">
        <w:rPr>
          <w:color w:val="000000" w:themeColor="text1"/>
          <w:lang w:val="en-GB"/>
        </w:rPr>
        <w:t xml:space="preserve">. </w:t>
      </w:r>
    </w:p>
    <w:p w14:paraId="667EC2FA" w14:textId="302A35B1" w:rsidR="304A0E5D" w:rsidRPr="00823F2E" w:rsidRDefault="304A0E5D" w:rsidP="21F70B1C">
      <w:pPr>
        <w:spacing w:after="0"/>
        <w:rPr>
          <w:color w:val="000000" w:themeColor="text1"/>
          <w:lang w:val="en-GB"/>
        </w:rPr>
      </w:pPr>
    </w:p>
    <w:p w14:paraId="2A0A1019" w14:textId="3E4AB368" w:rsidR="304A0E5D" w:rsidRPr="00823F2E" w:rsidRDefault="2CD52382" w:rsidP="73C53AB0">
      <w:pPr>
        <w:spacing w:after="0"/>
        <w:rPr>
          <w:b/>
          <w:bCs/>
          <w:color w:val="000000" w:themeColor="text1"/>
          <w:lang w:val="en-GB"/>
        </w:rPr>
      </w:pPr>
      <w:r w:rsidRPr="73C53AB0">
        <w:rPr>
          <w:b/>
          <w:bCs/>
          <w:color w:val="000000" w:themeColor="text1"/>
          <w:lang w:val="en-GB"/>
        </w:rPr>
        <w:t>What does this study add?</w:t>
      </w:r>
    </w:p>
    <w:p w14:paraId="527BB9B2" w14:textId="09895F35" w:rsidR="304A0E5D" w:rsidRPr="00823F2E" w:rsidRDefault="304A0E5D" w:rsidP="21F70B1C">
      <w:pPr>
        <w:spacing w:after="0"/>
        <w:rPr>
          <w:color w:val="000000" w:themeColor="text1"/>
          <w:lang w:val="en-GB"/>
        </w:rPr>
      </w:pPr>
    </w:p>
    <w:p w14:paraId="3C83E3F2" w14:textId="77777777" w:rsidR="009C2FC2" w:rsidRDefault="2CD52382" w:rsidP="21F70B1C">
      <w:pPr>
        <w:spacing w:after="0"/>
        <w:rPr>
          <w:color w:val="000000" w:themeColor="text1"/>
          <w:lang w:val="en-GB"/>
        </w:rPr>
      </w:pPr>
      <w:r w:rsidRPr="625C0C94">
        <w:rPr>
          <w:color w:val="000000" w:themeColor="text1"/>
          <w:lang w:val="en-GB"/>
        </w:rPr>
        <w:t xml:space="preserve">This </w:t>
      </w:r>
      <w:r w:rsidR="42FD3389" w:rsidRPr="625C0C94">
        <w:rPr>
          <w:color w:val="000000" w:themeColor="text1"/>
          <w:lang w:val="en-GB"/>
        </w:rPr>
        <w:t>novel</w:t>
      </w:r>
      <w:r w:rsidRPr="625C0C94">
        <w:rPr>
          <w:color w:val="000000" w:themeColor="text1"/>
          <w:lang w:val="en-GB"/>
        </w:rPr>
        <w:t xml:space="preserve"> manualised group therapy </w:t>
      </w:r>
      <w:r w:rsidR="54846444" w:rsidRPr="625C0C94">
        <w:rPr>
          <w:color w:val="000000" w:themeColor="text1"/>
          <w:lang w:val="en-GB"/>
        </w:rPr>
        <w:t xml:space="preserve">has been </w:t>
      </w:r>
      <w:r w:rsidR="55E2A22A" w:rsidRPr="625C0C94">
        <w:rPr>
          <w:color w:val="000000" w:themeColor="text1"/>
          <w:lang w:val="en-GB"/>
        </w:rPr>
        <w:t>specifically</w:t>
      </w:r>
      <w:r w:rsidRPr="625C0C94">
        <w:rPr>
          <w:color w:val="000000" w:themeColor="text1"/>
          <w:lang w:val="en-GB"/>
        </w:rPr>
        <w:t xml:space="preserve"> devised by the </w:t>
      </w:r>
      <w:r w:rsidR="5B7E00F9" w:rsidRPr="625C0C94">
        <w:rPr>
          <w:color w:val="000000" w:themeColor="text1"/>
          <w:lang w:val="en-GB"/>
        </w:rPr>
        <w:t>authors to</w:t>
      </w:r>
      <w:r w:rsidR="5D88A18B" w:rsidRPr="625C0C94">
        <w:rPr>
          <w:color w:val="000000" w:themeColor="text1"/>
          <w:lang w:val="en-GB"/>
        </w:rPr>
        <w:t xml:space="preserve"> treat AN in </w:t>
      </w:r>
      <w:r w:rsidRPr="625C0C94">
        <w:rPr>
          <w:color w:val="000000" w:themeColor="text1"/>
          <w:lang w:val="en-GB"/>
        </w:rPr>
        <w:t xml:space="preserve">adolescent </w:t>
      </w:r>
      <w:bookmarkStart w:id="9" w:name="_Int_ze5HFCdg"/>
      <w:r w:rsidRPr="625C0C94">
        <w:rPr>
          <w:color w:val="000000" w:themeColor="text1"/>
          <w:lang w:val="en-GB"/>
        </w:rPr>
        <w:t>patients</w:t>
      </w:r>
      <w:bookmarkEnd w:id="9"/>
      <w:r w:rsidRPr="625C0C94">
        <w:rPr>
          <w:color w:val="000000" w:themeColor="text1"/>
          <w:lang w:val="en-GB"/>
        </w:rPr>
        <w:t>,</w:t>
      </w:r>
      <w:r w:rsidR="6C1EDCE2" w:rsidRPr="625C0C94">
        <w:rPr>
          <w:color w:val="000000" w:themeColor="text1"/>
          <w:lang w:val="en-GB"/>
        </w:rPr>
        <w:t xml:space="preserve"> </w:t>
      </w:r>
      <w:r w:rsidRPr="625C0C94">
        <w:rPr>
          <w:color w:val="000000" w:themeColor="text1"/>
          <w:lang w:val="en-GB"/>
        </w:rPr>
        <w:t>when used as an adjuvant with other t</w:t>
      </w:r>
      <w:r w:rsidR="230AF0B3" w:rsidRPr="625C0C94">
        <w:rPr>
          <w:color w:val="000000" w:themeColor="text1"/>
          <w:lang w:val="en-GB"/>
        </w:rPr>
        <w:t>reatment</w:t>
      </w:r>
      <w:r w:rsidR="33E0E65C" w:rsidRPr="625C0C94">
        <w:rPr>
          <w:color w:val="000000" w:themeColor="text1"/>
          <w:lang w:val="en-GB"/>
        </w:rPr>
        <w:t>.</w:t>
      </w:r>
      <w:r w:rsidRPr="625C0C94">
        <w:rPr>
          <w:color w:val="000000" w:themeColor="text1"/>
          <w:lang w:val="en-GB"/>
        </w:rPr>
        <w:t xml:space="preserve"> </w:t>
      </w:r>
      <w:r w:rsidR="606BE6CD" w:rsidRPr="625C0C94">
        <w:rPr>
          <w:color w:val="000000" w:themeColor="text1"/>
          <w:lang w:val="en-GB"/>
        </w:rPr>
        <w:t xml:space="preserve">There is a significant association </w:t>
      </w:r>
      <w:r w:rsidR="38A44CA0" w:rsidRPr="625C0C94">
        <w:rPr>
          <w:color w:val="000000" w:themeColor="text1"/>
          <w:lang w:val="en-GB"/>
        </w:rPr>
        <w:t>with</w:t>
      </w:r>
      <w:r w:rsidR="606BE6CD" w:rsidRPr="625C0C94">
        <w:rPr>
          <w:color w:val="000000" w:themeColor="text1"/>
          <w:lang w:val="en-GB"/>
        </w:rPr>
        <w:t xml:space="preserve"> reduce</w:t>
      </w:r>
      <w:r w:rsidR="4D229648" w:rsidRPr="625C0C94">
        <w:rPr>
          <w:color w:val="000000" w:themeColor="text1"/>
          <w:lang w:val="en-GB"/>
        </w:rPr>
        <w:t>d anxiety</w:t>
      </w:r>
      <w:r w:rsidR="00D46820" w:rsidRPr="625C0C94">
        <w:rPr>
          <w:color w:val="000000" w:themeColor="text1"/>
          <w:lang w:val="en-GB"/>
        </w:rPr>
        <w:t xml:space="preserve"> around weight, shape</w:t>
      </w:r>
      <w:r w:rsidRPr="625C0C94">
        <w:rPr>
          <w:color w:val="000000" w:themeColor="text1"/>
          <w:lang w:val="en-GB"/>
        </w:rPr>
        <w:t xml:space="preserve">, </w:t>
      </w:r>
      <w:r w:rsidR="00D46820" w:rsidRPr="625C0C94">
        <w:rPr>
          <w:color w:val="000000" w:themeColor="text1"/>
          <w:lang w:val="en-GB"/>
        </w:rPr>
        <w:t xml:space="preserve">social phobia, separation anxiety general anxiety </w:t>
      </w:r>
      <w:r w:rsidRPr="625C0C94">
        <w:rPr>
          <w:color w:val="000000" w:themeColor="text1"/>
          <w:lang w:val="en-GB"/>
        </w:rPr>
        <w:t xml:space="preserve">and </w:t>
      </w:r>
      <w:r w:rsidR="00D46820" w:rsidRPr="625C0C94">
        <w:rPr>
          <w:color w:val="000000" w:themeColor="text1"/>
          <w:lang w:val="en-GB"/>
        </w:rPr>
        <w:t xml:space="preserve">the </w:t>
      </w:r>
      <w:r w:rsidRPr="625C0C94">
        <w:rPr>
          <w:color w:val="000000" w:themeColor="text1"/>
          <w:lang w:val="en-GB"/>
        </w:rPr>
        <w:t>is</w:t>
      </w:r>
      <w:r w:rsidR="00AE5988" w:rsidRPr="625C0C94">
        <w:rPr>
          <w:color w:val="000000" w:themeColor="text1"/>
          <w:lang w:val="en-GB"/>
        </w:rPr>
        <w:t xml:space="preserve"> acceptable by the patients.</w:t>
      </w:r>
    </w:p>
    <w:p w14:paraId="5C919EA4" w14:textId="789663E9" w:rsidR="50903C1C" w:rsidRPr="009C2FC2" w:rsidRDefault="50903C1C" w:rsidP="21F70B1C">
      <w:pPr>
        <w:spacing w:after="0"/>
        <w:rPr>
          <w:color w:val="000000" w:themeColor="text1"/>
          <w:lang w:val="en-GB"/>
        </w:rPr>
      </w:pPr>
      <w:r w:rsidRPr="73C53AB0">
        <w:rPr>
          <w:b/>
          <w:bCs/>
          <w:color w:val="000000" w:themeColor="text1"/>
          <w:lang w:val="en-GB"/>
        </w:rPr>
        <w:lastRenderedPageBreak/>
        <w:t>Limitations</w:t>
      </w:r>
    </w:p>
    <w:p w14:paraId="4F8D034D" w14:textId="7B1E250C" w:rsidR="4813F4A5" w:rsidRDefault="4813F4A5" w:rsidP="4813F4A5">
      <w:pPr>
        <w:spacing w:after="0"/>
        <w:rPr>
          <w:color w:val="000000" w:themeColor="text1"/>
          <w:sz w:val="28"/>
          <w:szCs w:val="28"/>
          <w:lang w:val="en-GB"/>
        </w:rPr>
      </w:pPr>
    </w:p>
    <w:p w14:paraId="4E1D33C6" w14:textId="350128A2" w:rsidR="50903C1C" w:rsidRDefault="50903C1C" w:rsidP="625C0C94">
      <w:pPr>
        <w:spacing w:after="0"/>
        <w:rPr>
          <w:color w:val="000000" w:themeColor="text1"/>
          <w:lang w:val="en-GB"/>
        </w:rPr>
      </w:pPr>
      <w:r w:rsidRPr="625C0C94">
        <w:rPr>
          <w:color w:val="000000" w:themeColor="text1"/>
          <w:lang w:val="en-GB"/>
        </w:rPr>
        <w:t xml:space="preserve">This study was not a </w:t>
      </w:r>
      <w:r w:rsidR="1EFE0B3C" w:rsidRPr="625C0C94">
        <w:rPr>
          <w:color w:val="000000" w:themeColor="text1"/>
          <w:lang w:val="en-GB"/>
        </w:rPr>
        <w:t>randomised</w:t>
      </w:r>
      <w:r w:rsidRPr="625C0C94">
        <w:rPr>
          <w:color w:val="000000" w:themeColor="text1"/>
          <w:lang w:val="en-GB"/>
        </w:rPr>
        <w:t xml:space="preserve"> control trial of I-ERP. Therefore, we were not able to compare its efficacy to ‘Treatment as Usual’ (TAU) or a</w:t>
      </w:r>
      <w:r w:rsidR="00D46820" w:rsidRPr="625C0C94">
        <w:rPr>
          <w:color w:val="000000" w:themeColor="text1"/>
          <w:lang w:val="en-GB"/>
        </w:rPr>
        <w:t xml:space="preserve">nother </w:t>
      </w:r>
      <w:r w:rsidRPr="625C0C94">
        <w:rPr>
          <w:color w:val="000000" w:themeColor="text1"/>
          <w:lang w:val="en-GB"/>
        </w:rPr>
        <w:t xml:space="preserve">control group. We </w:t>
      </w:r>
      <w:r w:rsidR="34F35E8C" w:rsidRPr="625C0C94">
        <w:rPr>
          <w:color w:val="000000" w:themeColor="text1"/>
          <w:lang w:val="en-GB"/>
        </w:rPr>
        <w:t>were</w:t>
      </w:r>
      <w:r w:rsidRPr="625C0C94">
        <w:rPr>
          <w:color w:val="000000" w:themeColor="text1"/>
          <w:lang w:val="en-GB"/>
        </w:rPr>
        <w:t xml:space="preserve"> unable to </w:t>
      </w:r>
      <w:r w:rsidR="6CDD0D11" w:rsidRPr="625C0C94">
        <w:rPr>
          <w:color w:val="000000" w:themeColor="text1"/>
          <w:lang w:val="en-GB"/>
        </w:rPr>
        <w:t xml:space="preserve">conclude that I-ERP led to </w:t>
      </w:r>
      <w:r w:rsidR="6560CFF7" w:rsidRPr="625C0C94">
        <w:rPr>
          <w:color w:val="000000" w:themeColor="text1"/>
          <w:lang w:val="en-GB"/>
        </w:rPr>
        <w:t>significant</w:t>
      </w:r>
      <w:r w:rsidR="6CDD0D11" w:rsidRPr="625C0C94">
        <w:rPr>
          <w:color w:val="000000" w:themeColor="text1"/>
          <w:lang w:val="en-GB"/>
        </w:rPr>
        <w:t xml:space="preserve"> </w:t>
      </w:r>
      <w:r w:rsidR="30581E8D" w:rsidRPr="625C0C94">
        <w:rPr>
          <w:color w:val="000000" w:themeColor="text1"/>
          <w:lang w:val="en-GB"/>
        </w:rPr>
        <w:t>changes</w:t>
      </w:r>
      <w:r w:rsidR="6CDD0D11" w:rsidRPr="625C0C94">
        <w:rPr>
          <w:color w:val="000000" w:themeColor="text1"/>
          <w:lang w:val="en-GB"/>
        </w:rPr>
        <w:t xml:space="preserve"> </w:t>
      </w:r>
      <w:r w:rsidR="7B0F8EE9" w:rsidRPr="625C0C94">
        <w:rPr>
          <w:color w:val="000000" w:themeColor="text1"/>
          <w:lang w:val="en-GB"/>
        </w:rPr>
        <w:t>as</w:t>
      </w:r>
      <w:r w:rsidR="6CDD0D11" w:rsidRPr="625C0C94">
        <w:rPr>
          <w:color w:val="000000" w:themeColor="text1"/>
          <w:lang w:val="en-GB"/>
        </w:rPr>
        <w:t xml:space="preserve"> patients</w:t>
      </w:r>
      <w:r w:rsidR="6DFC7EBA" w:rsidRPr="625C0C94">
        <w:rPr>
          <w:color w:val="000000" w:themeColor="text1"/>
          <w:lang w:val="en-GB"/>
        </w:rPr>
        <w:t xml:space="preserve"> received </w:t>
      </w:r>
      <w:r w:rsidR="6CDD0D11" w:rsidRPr="625C0C94">
        <w:rPr>
          <w:color w:val="000000" w:themeColor="text1"/>
          <w:lang w:val="en-GB"/>
        </w:rPr>
        <w:t>other support</w:t>
      </w:r>
      <w:r w:rsidR="699CDF1C" w:rsidRPr="625C0C94">
        <w:rPr>
          <w:color w:val="000000" w:themeColor="text1"/>
          <w:lang w:val="en-GB"/>
        </w:rPr>
        <w:t xml:space="preserve"> and treatment</w:t>
      </w:r>
      <w:r w:rsidR="6CDD0D11" w:rsidRPr="625C0C94">
        <w:rPr>
          <w:color w:val="000000" w:themeColor="text1"/>
          <w:lang w:val="en-GB"/>
        </w:rPr>
        <w:t xml:space="preserve"> as part of </w:t>
      </w:r>
      <w:r w:rsidR="1210F14C" w:rsidRPr="625C0C94">
        <w:rPr>
          <w:color w:val="000000" w:themeColor="text1"/>
          <w:lang w:val="en-GB"/>
        </w:rPr>
        <w:t xml:space="preserve">their </w:t>
      </w:r>
      <w:r w:rsidR="6CDD0D11" w:rsidRPr="625C0C94">
        <w:rPr>
          <w:color w:val="000000" w:themeColor="text1"/>
          <w:lang w:val="en-GB"/>
        </w:rPr>
        <w:t xml:space="preserve">in-patient treatment. </w:t>
      </w:r>
      <w:r w:rsidR="457978A8" w:rsidRPr="625C0C94">
        <w:rPr>
          <w:color w:val="000000" w:themeColor="text1"/>
          <w:lang w:val="en-GB"/>
        </w:rPr>
        <w:t>Furthermore</w:t>
      </w:r>
      <w:r w:rsidR="53EC193C" w:rsidRPr="625C0C94">
        <w:rPr>
          <w:color w:val="000000" w:themeColor="text1"/>
          <w:lang w:val="en-GB"/>
        </w:rPr>
        <w:t xml:space="preserve">, patients were unable to be followed up making it </w:t>
      </w:r>
      <w:r w:rsidR="311053C8" w:rsidRPr="625C0C94">
        <w:rPr>
          <w:color w:val="000000" w:themeColor="text1"/>
          <w:lang w:val="en-GB"/>
        </w:rPr>
        <w:t>difficult</w:t>
      </w:r>
      <w:r w:rsidR="53EC193C" w:rsidRPr="625C0C94">
        <w:rPr>
          <w:color w:val="000000" w:themeColor="text1"/>
          <w:lang w:val="en-GB"/>
        </w:rPr>
        <w:t xml:space="preserve"> to suggest that results are robust. In addition, the group was conducted in an </w:t>
      </w:r>
      <w:r w:rsidR="387FA2D5" w:rsidRPr="625C0C94">
        <w:rPr>
          <w:color w:val="000000" w:themeColor="text1"/>
          <w:lang w:val="en-GB"/>
        </w:rPr>
        <w:t>inpatient</w:t>
      </w:r>
      <w:r w:rsidR="53EC193C" w:rsidRPr="625C0C94">
        <w:rPr>
          <w:color w:val="000000" w:themeColor="text1"/>
          <w:lang w:val="en-GB"/>
        </w:rPr>
        <w:t xml:space="preserve"> setting so </w:t>
      </w:r>
      <w:r w:rsidR="2DEE1944" w:rsidRPr="625C0C94">
        <w:rPr>
          <w:color w:val="000000" w:themeColor="text1"/>
          <w:lang w:val="en-GB"/>
        </w:rPr>
        <w:t xml:space="preserve">we are not able to ascertain that </w:t>
      </w:r>
      <w:r w:rsidR="7762C5A4" w:rsidRPr="625C0C94">
        <w:rPr>
          <w:color w:val="000000" w:themeColor="text1"/>
          <w:lang w:val="en-GB"/>
        </w:rPr>
        <w:t>results</w:t>
      </w:r>
      <w:r w:rsidR="2DEE1944" w:rsidRPr="625C0C94">
        <w:rPr>
          <w:color w:val="000000" w:themeColor="text1"/>
          <w:lang w:val="en-GB"/>
        </w:rPr>
        <w:t xml:space="preserve"> would be </w:t>
      </w:r>
      <w:r w:rsidR="2CC4CF1B" w:rsidRPr="625C0C94">
        <w:rPr>
          <w:color w:val="000000" w:themeColor="text1"/>
          <w:lang w:val="en-GB"/>
        </w:rPr>
        <w:t>similar</w:t>
      </w:r>
      <w:r w:rsidR="2DEE1944" w:rsidRPr="625C0C94">
        <w:rPr>
          <w:color w:val="000000" w:themeColor="text1"/>
          <w:lang w:val="en-GB"/>
        </w:rPr>
        <w:t xml:space="preserve"> in outpatient settings. Despite this, previous </w:t>
      </w:r>
      <w:r w:rsidR="5971E424" w:rsidRPr="625C0C94">
        <w:rPr>
          <w:color w:val="000000" w:themeColor="text1"/>
          <w:lang w:val="en-GB"/>
        </w:rPr>
        <w:t>research</w:t>
      </w:r>
      <w:r w:rsidR="2DEE1944" w:rsidRPr="625C0C94">
        <w:rPr>
          <w:color w:val="000000" w:themeColor="text1"/>
          <w:lang w:val="en-GB"/>
        </w:rPr>
        <w:t xml:space="preserve"> </w:t>
      </w:r>
      <w:r w:rsidR="3EFDF032" w:rsidRPr="625C0C94">
        <w:rPr>
          <w:rFonts w:ascii="Aptos" w:eastAsia="Aptos" w:hAnsi="Aptos" w:cs="Aptos"/>
          <w:lang w:val="en-GB"/>
        </w:rPr>
        <w:t xml:space="preserve">(Butler et al., 2023) </w:t>
      </w:r>
      <w:r w:rsidR="41546CEF" w:rsidRPr="625C0C94">
        <w:rPr>
          <w:color w:val="000000" w:themeColor="text1"/>
          <w:lang w:val="en-GB"/>
        </w:rPr>
        <w:t>which used I-ERP to treat adults in</w:t>
      </w:r>
      <w:r w:rsidR="2DEE1944" w:rsidRPr="625C0C94">
        <w:rPr>
          <w:color w:val="000000" w:themeColor="text1"/>
          <w:lang w:val="en-GB"/>
        </w:rPr>
        <w:t xml:space="preserve"> a community-setting </w:t>
      </w:r>
      <w:r w:rsidR="20718283" w:rsidRPr="625C0C94">
        <w:rPr>
          <w:color w:val="000000" w:themeColor="text1"/>
          <w:lang w:val="en-GB"/>
        </w:rPr>
        <w:t xml:space="preserve">showed significant results </w:t>
      </w:r>
      <w:r w:rsidR="2DEE1944" w:rsidRPr="625C0C94">
        <w:rPr>
          <w:color w:val="000000" w:themeColor="text1"/>
          <w:lang w:val="en-GB"/>
        </w:rPr>
        <w:t xml:space="preserve">so there is no clear reason that these </w:t>
      </w:r>
      <w:r w:rsidR="27292B60" w:rsidRPr="625C0C94">
        <w:rPr>
          <w:color w:val="000000" w:themeColor="text1"/>
          <w:lang w:val="en-GB"/>
        </w:rPr>
        <w:t>results</w:t>
      </w:r>
      <w:r w:rsidR="2DEE1944" w:rsidRPr="625C0C94">
        <w:rPr>
          <w:color w:val="000000" w:themeColor="text1"/>
          <w:lang w:val="en-GB"/>
        </w:rPr>
        <w:t xml:space="preserve"> could not be </w:t>
      </w:r>
      <w:r w:rsidR="02BAA52A" w:rsidRPr="625C0C94">
        <w:rPr>
          <w:color w:val="000000" w:themeColor="text1"/>
          <w:lang w:val="en-GB"/>
        </w:rPr>
        <w:t>replicated</w:t>
      </w:r>
      <w:r w:rsidR="2DEE1944" w:rsidRPr="625C0C94">
        <w:rPr>
          <w:color w:val="000000" w:themeColor="text1"/>
          <w:lang w:val="en-GB"/>
        </w:rPr>
        <w:t xml:space="preserve"> in </w:t>
      </w:r>
      <w:r w:rsidR="295C3456" w:rsidRPr="625C0C94">
        <w:rPr>
          <w:color w:val="000000" w:themeColor="text1"/>
          <w:lang w:val="en-GB"/>
        </w:rPr>
        <w:t>outpatient</w:t>
      </w:r>
      <w:r w:rsidR="2DEE1944" w:rsidRPr="625C0C94">
        <w:rPr>
          <w:color w:val="000000" w:themeColor="text1"/>
          <w:lang w:val="en-GB"/>
        </w:rPr>
        <w:t xml:space="preserve"> settings. </w:t>
      </w:r>
      <w:r w:rsidRPr="625C0C94">
        <w:rPr>
          <w:color w:val="000000" w:themeColor="text1"/>
          <w:lang w:val="en-GB"/>
        </w:rPr>
        <w:t xml:space="preserve">The research was conducted on </w:t>
      </w:r>
      <w:r w:rsidR="17969522" w:rsidRPr="625C0C94">
        <w:rPr>
          <w:color w:val="000000" w:themeColor="text1"/>
          <w:lang w:val="en-GB"/>
        </w:rPr>
        <w:t>a female</w:t>
      </w:r>
      <w:r w:rsidR="0C4BA75E" w:rsidRPr="625C0C94">
        <w:rPr>
          <w:color w:val="000000" w:themeColor="text1"/>
          <w:lang w:val="en-GB"/>
        </w:rPr>
        <w:t xml:space="preserve"> </w:t>
      </w:r>
      <w:r w:rsidRPr="625C0C94">
        <w:rPr>
          <w:color w:val="000000" w:themeColor="text1"/>
          <w:lang w:val="en-GB"/>
        </w:rPr>
        <w:t>population, due to the nature of the condition. Further research will be required to assess whether the treatment is of equal benef</w:t>
      </w:r>
      <w:r w:rsidR="2C5F1A12" w:rsidRPr="625C0C94">
        <w:rPr>
          <w:color w:val="000000" w:themeColor="text1"/>
          <w:lang w:val="en-GB"/>
        </w:rPr>
        <w:t>i</w:t>
      </w:r>
      <w:r w:rsidRPr="625C0C94">
        <w:rPr>
          <w:color w:val="000000" w:themeColor="text1"/>
          <w:lang w:val="en-GB"/>
        </w:rPr>
        <w:t>t to boys and girls. There was no</w:t>
      </w:r>
      <w:r w:rsidR="6C87AF1B" w:rsidRPr="625C0C94">
        <w:rPr>
          <w:color w:val="000000" w:themeColor="text1"/>
          <w:lang w:val="en-GB"/>
        </w:rPr>
        <w:t xml:space="preserve"> </w:t>
      </w:r>
      <w:r w:rsidRPr="625C0C94">
        <w:rPr>
          <w:color w:val="000000" w:themeColor="text1"/>
          <w:lang w:val="en-GB"/>
        </w:rPr>
        <w:t>suggestion that it would not be so. Finally, all</w:t>
      </w:r>
      <w:r w:rsidR="796A3366" w:rsidRPr="625C0C94">
        <w:rPr>
          <w:color w:val="000000" w:themeColor="text1"/>
          <w:lang w:val="en-GB"/>
        </w:rPr>
        <w:t xml:space="preserve"> </w:t>
      </w:r>
      <w:r w:rsidRPr="625C0C94">
        <w:rPr>
          <w:color w:val="000000" w:themeColor="text1"/>
          <w:lang w:val="en-GB"/>
        </w:rPr>
        <w:t>adolescents who participated in the study had a primary</w:t>
      </w:r>
      <w:r w:rsidR="032B4363" w:rsidRPr="625C0C94">
        <w:rPr>
          <w:color w:val="000000" w:themeColor="text1"/>
          <w:lang w:val="en-GB"/>
        </w:rPr>
        <w:t xml:space="preserve"> </w:t>
      </w:r>
      <w:r w:rsidRPr="625C0C94">
        <w:rPr>
          <w:color w:val="000000" w:themeColor="text1"/>
          <w:lang w:val="en-GB"/>
        </w:rPr>
        <w:t xml:space="preserve">diagnosis of AN; its </w:t>
      </w:r>
      <w:r w:rsidR="4574EBAA" w:rsidRPr="625C0C94">
        <w:rPr>
          <w:color w:val="000000" w:themeColor="text1"/>
          <w:lang w:val="en-GB"/>
        </w:rPr>
        <w:t>efficacy</w:t>
      </w:r>
      <w:r w:rsidRPr="625C0C94">
        <w:rPr>
          <w:color w:val="000000" w:themeColor="text1"/>
          <w:lang w:val="en-GB"/>
        </w:rPr>
        <w:t xml:space="preserve"> in other eating disorders needs</w:t>
      </w:r>
      <w:r w:rsidR="093AFE21" w:rsidRPr="625C0C94">
        <w:rPr>
          <w:color w:val="000000" w:themeColor="text1"/>
          <w:lang w:val="en-GB"/>
        </w:rPr>
        <w:t xml:space="preserve"> </w:t>
      </w:r>
      <w:r w:rsidRPr="625C0C94">
        <w:rPr>
          <w:color w:val="000000" w:themeColor="text1"/>
          <w:lang w:val="en-GB"/>
        </w:rPr>
        <w:t>to be examined.</w:t>
      </w:r>
    </w:p>
    <w:p w14:paraId="05469D8D" w14:textId="3899C7B0" w:rsidR="00E028F4" w:rsidRDefault="00E028F4" w:rsidP="4813F4A5">
      <w:pPr>
        <w:rPr>
          <w:color w:val="000000" w:themeColor="text1"/>
        </w:rPr>
      </w:pPr>
    </w:p>
    <w:p w14:paraId="468B29DD" w14:textId="3FF97114" w:rsidR="598A3833" w:rsidRPr="00D46820" w:rsidRDefault="598A3833" w:rsidP="21F70B1C">
      <w:pPr>
        <w:spacing w:after="0"/>
        <w:rPr>
          <w:b/>
          <w:bCs/>
          <w:color w:val="000000" w:themeColor="text1"/>
          <w:sz w:val="28"/>
          <w:szCs w:val="28"/>
          <w:lang w:val="en-GB"/>
        </w:rPr>
      </w:pPr>
      <w:r w:rsidRPr="00D46820">
        <w:rPr>
          <w:b/>
          <w:bCs/>
          <w:color w:val="000000" w:themeColor="text1"/>
          <w:sz w:val="28"/>
          <w:szCs w:val="28"/>
          <w:lang w:val="en-GB"/>
        </w:rPr>
        <w:t>Conclusion</w:t>
      </w:r>
    </w:p>
    <w:p w14:paraId="7A617C06" w14:textId="36B6DACD" w:rsidR="4813F4A5" w:rsidRDefault="4813F4A5" w:rsidP="4813F4A5">
      <w:pPr>
        <w:spacing w:after="0"/>
        <w:rPr>
          <w:color w:val="000000" w:themeColor="text1"/>
          <w:sz w:val="28"/>
          <w:szCs w:val="28"/>
          <w:lang w:val="en-GB"/>
        </w:rPr>
      </w:pPr>
    </w:p>
    <w:p w14:paraId="32C5A41C" w14:textId="04D48EA6" w:rsidR="28247D24" w:rsidRDefault="28247D24" w:rsidP="21F70B1C">
      <w:pPr>
        <w:spacing w:after="0"/>
        <w:rPr>
          <w:color w:val="000000" w:themeColor="text1"/>
          <w:lang w:val="en-GB"/>
        </w:rPr>
      </w:pPr>
      <w:r w:rsidRPr="625C0C94">
        <w:rPr>
          <w:color w:val="000000" w:themeColor="text1"/>
          <w:lang w:val="en-GB"/>
        </w:rPr>
        <w:t xml:space="preserve">The study finds that a </w:t>
      </w:r>
      <w:r w:rsidR="00D46820" w:rsidRPr="625C0C94">
        <w:rPr>
          <w:color w:val="000000" w:themeColor="text1"/>
          <w:lang w:val="en-GB"/>
        </w:rPr>
        <w:t xml:space="preserve">specially designed, novel, </w:t>
      </w:r>
      <w:r w:rsidRPr="625C0C94">
        <w:rPr>
          <w:color w:val="000000" w:themeColor="text1"/>
          <w:lang w:val="en-GB"/>
        </w:rPr>
        <w:t xml:space="preserve">manualised I-ERP group for adolescents with AN in a short format </w:t>
      </w:r>
      <w:r w:rsidR="5E9F9EF6" w:rsidRPr="625C0C94">
        <w:rPr>
          <w:color w:val="000000" w:themeColor="text1"/>
          <w:lang w:val="en-GB"/>
        </w:rPr>
        <w:t>may be</w:t>
      </w:r>
      <w:r w:rsidRPr="625C0C94">
        <w:rPr>
          <w:color w:val="000000" w:themeColor="text1"/>
          <w:lang w:val="en-GB"/>
        </w:rPr>
        <w:t xml:space="preserve"> effective and acceptable</w:t>
      </w:r>
      <w:r w:rsidR="031F1F42" w:rsidRPr="625C0C94">
        <w:rPr>
          <w:color w:val="000000" w:themeColor="text1"/>
          <w:lang w:val="en-GB"/>
        </w:rPr>
        <w:t xml:space="preserve"> to reduce </w:t>
      </w:r>
      <w:r w:rsidR="00D46820" w:rsidRPr="625C0C94">
        <w:rPr>
          <w:color w:val="000000" w:themeColor="text1"/>
          <w:lang w:val="en-GB"/>
        </w:rPr>
        <w:t>weight and shape a</w:t>
      </w:r>
      <w:r w:rsidR="031F1F42" w:rsidRPr="625C0C94">
        <w:rPr>
          <w:color w:val="000000" w:themeColor="text1"/>
          <w:lang w:val="en-GB"/>
        </w:rPr>
        <w:t xml:space="preserve">nxiety </w:t>
      </w:r>
      <w:r w:rsidR="00D46820" w:rsidRPr="625C0C94">
        <w:rPr>
          <w:color w:val="000000" w:themeColor="text1"/>
          <w:lang w:val="en-GB"/>
        </w:rPr>
        <w:t xml:space="preserve">together with social and separation anxiety </w:t>
      </w:r>
      <w:r w:rsidR="031F1F42" w:rsidRPr="625C0C94">
        <w:rPr>
          <w:color w:val="000000" w:themeColor="text1"/>
          <w:lang w:val="en-GB"/>
        </w:rPr>
        <w:t xml:space="preserve">whilst being used as an adjuvant to inpatient treatment. However, this study has </w:t>
      </w:r>
      <w:r w:rsidR="2749F8C2" w:rsidRPr="625C0C94">
        <w:rPr>
          <w:color w:val="000000" w:themeColor="text1"/>
          <w:lang w:val="en-GB"/>
        </w:rPr>
        <w:t>does not include</w:t>
      </w:r>
      <w:r w:rsidR="031F1F42" w:rsidRPr="625C0C94">
        <w:rPr>
          <w:color w:val="000000" w:themeColor="text1"/>
          <w:lang w:val="en-GB"/>
        </w:rPr>
        <w:t xml:space="preserve"> a control group </w:t>
      </w:r>
      <w:r w:rsidR="00363D07" w:rsidRPr="625C0C94">
        <w:rPr>
          <w:color w:val="000000" w:themeColor="text1"/>
          <w:lang w:val="en-GB"/>
        </w:rPr>
        <w:t>meaning the authors cannot</w:t>
      </w:r>
      <w:r w:rsidR="031F1F42" w:rsidRPr="625C0C94">
        <w:rPr>
          <w:color w:val="000000" w:themeColor="text1"/>
          <w:lang w:val="en-GB"/>
        </w:rPr>
        <w:t xml:space="preserve"> establish the</w:t>
      </w:r>
      <w:r w:rsidR="4FC9FDB7" w:rsidRPr="625C0C94">
        <w:rPr>
          <w:color w:val="000000" w:themeColor="text1"/>
          <w:lang w:val="en-GB"/>
        </w:rPr>
        <w:t xml:space="preserve"> groups effectiveness in isolation. </w:t>
      </w:r>
    </w:p>
    <w:p w14:paraId="2568867C" w14:textId="77777777" w:rsidR="00686C7F" w:rsidRDefault="00686C7F" w:rsidP="4813F4A5">
      <w:pPr>
        <w:rPr>
          <w:color w:val="000000" w:themeColor="text1"/>
        </w:rPr>
      </w:pPr>
    </w:p>
    <w:p w14:paraId="6B348CB1" w14:textId="7CC8260C" w:rsidR="1AE8C6CD" w:rsidRPr="00D46820" w:rsidRDefault="1AE8C6CD" w:rsidP="4813F4A5">
      <w:pPr>
        <w:rPr>
          <w:b/>
          <w:bCs/>
          <w:sz w:val="28"/>
          <w:szCs w:val="28"/>
        </w:rPr>
      </w:pPr>
      <w:r w:rsidRPr="00D46820">
        <w:rPr>
          <w:b/>
          <w:bCs/>
          <w:sz w:val="28"/>
          <w:szCs w:val="28"/>
        </w:rPr>
        <w:t xml:space="preserve">Acknowledgements </w:t>
      </w:r>
    </w:p>
    <w:p w14:paraId="0B8C3CEB" w14:textId="3284C6F2" w:rsidR="1AE8C6CD" w:rsidRDefault="1AE8C6CD" w:rsidP="4813F4A5">
      <w:r w:rsidRPr="73C53AB0">
        <w:t xml:space="preserve">The authors would like to thank Professor Cheri Levinson </w:t>
      </w:r>
      <w:r w:rsidR="00D46820">
        <w:t xml:space="preserve">and Dr Rachel Butler </w:t>
      </w:r>
      <w:r w:rsidRPr="73C53AB0">
        <w:t xml:space="preserve">for generously sharing </w:t>
      </w:r>
      <w:r w:rsidR="00D46820">
        <w:t xml:space="preserve">their ideas and </w:t>
      </w:r>
      <w:r w:rsidR="00D46820" w:rsidRPr="73C53AB0">
        <w:t>manual</w:t>
      </w:r>
      <w:r w:rsidRPr="73C53AB0">
        <w:t xml:space="preserve"> with us and supporting </w:t>
      </w:r>
      <w:r w:rsidR="00D46820">
        <w:t xml:space="preserve">and encouraging </w:t>
      </w:r>
      <w:r w:rsidRPr="73C53AB0">
        <w:t xml:space="preserve">this project. </w:t>
      </w:r>
      <w:r w:rsidR="0085521F">
        <w:t xml:space="preserve">We acknowledge and thank Natasha Coggins for the data analysis. </w:t>
      </w:r>
      <w:r w:rsidRPr="73C53AB0">
        <w:t>We would also like to thank the adolescents who attended the I-ERP group</w:t>
      </w:r>
      <w:r w:rsidR="00D46820">
        <w:t xml:space="preserve">, </w:t>
      </w:r>
      <w:r w:rsidRPr="73C53AB0">
        <w:t xml:space="preserve">and </w:t>
      </w:r>
      <w:r w:rsidR="00D46820">
        <w:t xml:space="preserve">we </w:t>
      </w:r>
      <w:r w:rsidRPr="73C53AB0">
        <w:t xml:space="preserve">acknowledge support and contributions from colleagues. </w:t>
      </w:r>
    </w:p>
    <w:p w14:paraId="506D5CE2" w14:textId="637B0783" w:rsidR="1AE8C6CD" w:rsidRDefault="1AE8C6CD" w:rsidP="4813F4A5">
      <w:pPr>
        <w:rPr>
          <w:b/>
          <w:bCs/>
        </w:rPr>
      </w:pPr>
      <w:r w:rsidRPr="73C53AB0">
        <w:rPr>
          <w:b/>
          <w:bCs/>
        </w:rPr>
        <w:t xml:space="preserve">Funding </w:t>
      </w:r>
    </w:p>
    <w:p w14:paraId="2C5ACEFA" w14:textId="18D0599C" w:rsidR="1AE8C6CD" w:rsidRDefault="1AE8C6CD" w:rsidP="4813F4A5">
      <w:r w:rsidRPr="73C53AB0">
        <w:t xml:space="preserve">Funding was provided by Schoen-UK in the form of time by the authors. </w:t>
      </w:r>
    </w:p>
    <w:p w14:paraId="04BB8A11" w14:textId="77777777" w:rsidR="009C2FC2" w:rsidRDefault="009C2FC2" w:rsidP="21F70B1C">
      <w:pPr>
        <w:rPr>
          <w:b/>
          <w:bCs/>
          <w:sz w:val="28"/>
          <w:szCs w:val="28"/>
        </w:rPr>
      </w:pPr>
    </w:p>
    <w:p w14:paraId="6B83C3FE" w14:textId="2ACC8FF6" w:rsidR="05F7B62E" w:rsidRPr="00D46820" w:rsidRDefault="05F7B62E" w:rsidP="21F70B1C">
      <w:pPr>
        <w:rPr>
          <w:b/>
          <w:bCs/>
          <w:sz w:val="28"/>
          <w:szCs w:val="28"/>
        </w:rPr>
      </w:pPr>
      <w:r w:rsidRPr="00D46820">
        <w:rPr>
          <w:b/>
          <w:bCs/>
          <w:sz w:val="28"/>
          <w:szCs w:val="28"/>
        </w:rPr>
        <w:lastRenderedPageBreak/>
        <w:t>Compliance with ethical standards</w:t>
      </w:r>
    </w:p>
    <w:p w14:paraId="4B9465A2" w14:textId="76D3AFD8" w:rsidR="05F7B62E" w:rsidRDefault="05F7B62E" w:rsidP="73C53AB0">
      <w:r w:rsidRPr="73C53AB0">
        <w:rPr>
          <w:b/>
          <w:bCs/>
        </w:rPr>
        <w:t>Conflict of interest</w:t>
      </w:r>
      <w:r w:rsidR="01A5D0D8" w:rsidRPr="73C53AB0">
        <w:rPr>
          <w:b/>
          <w:bCs/>
        </w:rPr>
        <w:t xml:space="preserve">: </w:t>
      </w:r>
      <w:r w:rsidRPr="73C53AB0">
        <w:t xml:space="preserve">The authors declare there are no </w:t>
      </w:r>
      <w:r w:rsidR="148682E6" w:rsidRPr="73C53AB0">
        <w:t>conflict</w:t>
      </w:r>
      <w:r w:rsidRPr="73C53AB0">
        <w:t xml:space="preserve"> of interest.</w:t>
      </w:r>
    </w:p>
    <w:p w14:paraId="5863CF95" w14:textId="33F78953" w:rsidR="005B7CCE" w:rsidRPr="005B7CCE" w:rsidRDefault="005B7CCE" w:rsidP="73C53AB0">
      <w:pPr>
        <w:rPr>
          <w:b/>
          <w:bCs/>
        </w:rPr>
      </w:pPr>
      <w:r w:rsidRPr="005B7CCE">
        <w:rPr>
          <w:b/>
          <w:bCs/>
        </w:rPr>
        <w:t>Author Contributions</w:t>
      </w:r>
      <w:r>
        <w:rPr>
          <w:b/>
          <w:bCs/>
        </w:rPr>
        <w:t xml:space="preserve">: </w:t>
      </w:r>
      <w:r w:rsidRPr="005B7CCE">
        <w:t>KS</w:t>
      </w:r>
      <w:r>
        <w:t xml:space="preserve"> and JHL contributed to the study design and conception. JG and KS acted as facilitators. The material preparation was done by KS. Data collection was done by KS and JG. Data analysis by NC. The first draft was written by KS with contributions from JHL. All authors commented on previous versions of the manuscript. All authors read and approved the final manuscript.</w:t>
      </w:r>
    </w:p>
    <w:p w14:paraId="0F811624" w14:textId="69ACD14D" w:rsidR="05F7B62E" w:rsidRDefault="05F7B62E" w:rsidP="73C53AB0">
      <w:r w:rsidRPr="73C53AB0">
        <w:rPr>
          <w:b/>
          <w:bCs/>
        </w:rPr>
        <w:t>Ethical approval</w:t>
      </w:r>
      <w:r w:rsidR="66D83288" w:rsidRPr="73C53AB0">
        <w:rPr>
          <w:b/>
          <w:bCs/>
        </w:rPr>
        <w:t>:</w:t>
      </w:r>
      <w:r w:rsidRPr="73C53AB0">
        <w:t xml:space="preserve"> All procedures in this study were in accordance </w:t>
      </w:r>
      <w:r w:rsidR="005B7CCE" w:rsidRPr="73C53AB0">
        <w:t>with the</w:t>
      </w:r>
      <w:r w:rsidRPr="73C53AB0">
        <w:t xml:space="preserve"> ethical standards of </w:t>
      </w:r>
      <w:r w:rsidR="1367BD59" w:rsidRPr="73C53AB0">
        <w:t xml:space="preserve">Schoen </w:t>
      </w:r>
      <w:r w:rsidRPr="73C53AB0">
        <w:t>Newbridge House Research &amp; Ethics Committee and have been performed with the ethical standards as laid down by</w:t>
      </w:r>
      <w:r w:rsidR="3DD11815" w:rsidRPr="73C53AB0">
        <w:t xml:space="preserve"> </w:t>
      </w:r>
      <w:r w:rsidRPr="73C53AB0">
        <w:t>the 1964 Declaration of Helsinki. The West Midlands-Black Country</w:t>
      </w:r>
      <w:r w:rsidR="2ACD8661" w:rsidRPr="73C53AB0">
        <w:t xml:space="preserve"> </w:t>
      </w:r>
      <w:r w:rsidRPr="73C53AB0">
        <w:t>NHS Ethics Committee did not consider formal ethics were required</w:t>
      </w:r>
      <w:r w:rsidR="18A98CB1" w:rsidRPr="73C53AB0">
        <w:t xml:space="preserve"> </w:t>
      </w:r>
      <w:r w:rsidRPr="73C53AB0">
        <w:t xml:space="preserve">because this was a paper-based </w:t>
      </w:r>
      <w:r w:rsidR="005B7CCE" w:rsidRPr="73C53AB0">
        <w:t>and exploratory</w:t>
      </w:r>
      <w:r w:rsidR="5EB7BD54" w:rsidRPr="73C53AB0">
        <w:t xml:space="preserve"> pilot study </w:t>
      </w:r>
      <w:r w:rsidRPr="73C53AB0">
        <w:t>on therapy routinely provided</w:t>
      </w:r>
      <w:r w:rsidR="6CBB1906" w:rsidRPr="73C53AB0">
        <w:t xml:space="preserve"> </w:t>
      </w:r>
      <w:r w:rsidRPr="73C53AB0">
        <w:t>for every patient.</w:t>
      </w:r>
    </w:p>
    <w:p w14:paraId="386A5E05" w14:textId="466060B4" w:rsidR="05F7B62E" w:rsidRDefault="05F7B62E" w:rsidP="73C53AB0">
      <w:r w:rsidRPr="73C53AB0">
        <w:rPr>
          <w:b/>
          <w:bCs/>
        </w:rPr>
        <w:t>Informed consent</w:t>
      </w:r>
      <w:r w:rsidR="7BEC064A" w:rsidRPr="73C53AB0">
        <w:rPr>
          <w:b/>
          <w:bCs/>
        </w:rPr>
        <w:t>:</w:t>
      </w:r>
      <w:r w:rsidRPr="73C53AB0">
        <w:rPr>
          <w:b/>
          <w:bCs/>
        </w:rPr>
        <w:t xml:space="preserve"> </w:t>
      </w:r>
      <w:r w:rsidR="30332BD1" w:rsidRPr="73C53AB0">
        <w:t>I</w:t>
      </w:r>
      <w:r w:rsidRPr="73C53AB0">
        <w:t xml:space="preserve">nformed </w:t>
      </w:r>
      <w:r w:rsidR="005B7CCE">
        <w:t xml:space="preserve">written </w:t>
      </w:r>
      <w:r w:rsidRPr="73C53AB0">
        <w:t>consent was gained from all</w:t>
      </w:r>
      <w:r w:rsidR="47BEE5D7" w:rsidRPr="73C53AB0">
        <w:t xml:space="preserve"> </w:t>
      </w:r>
      <w:r w:rsidRPr="73C53AB0">
        <w:t>patients and their parents.</w:t>
      </w:r>
    </w:p>
    <w:p w14:paraId="053837EA" w14:textId="324F7048" w:rsidR="73C53AB0" w:rsidRDefault="73C53AB0" w:rsidP="73C53AB0">
      <w:pPr>
        <w:rPr>
          <w:b/>
          <w:bCs/>
          <w:color w:val="000000" w:themeColor="text1"/>
          <w:sz w:val="22"/>
          <w:szCs w:val="22"/>
          <w:lang w:val="en-GB"/>
        </w:rPr>
      </w:pPr>
    </w:p>
    <w:p w14:paraId="7CCF70E9" w14:textId="2454FA1E" w:rsidR="008B2325" w:rsidRPr="00D46820" w:rsidRDefault="598A3833" w:rsidP="73C53AB0">
      <w:pPr>
        <w:spacing w:after="0"/>
        <w:rPr>
          <w:b/>
          <w:bCs/>
          <w:color w:val="000000" w:themeColor="text1"/>
          <w:sz w:val="28"/>
          <w:szCs w:val="28"/>
        </w:rPr>
      </w:pPr>
      <w:r w:rsidRPr="00D46820">
        <w:rPr>
          <w:b/>
          <w:bCs/>
          <w:color w:val="000000" w:themeColor="text1"/>
          <w:sz w:val="28"/>
          <w:szCs w:val="28"/>
          <w:lang w:val="en-GB"/>
        </w:rPr>
        <w:t xml:space="preserve">References  </w:t>
      </w:r>
    </w:p>
    <w:p w14:paraId="414DA6AB" w14:textId="65B3DA3F" w:rsidR="00E028F4" w:rsidRDefault="00E028F4" w:rsidP="001501CD">
      <w:pPr>
        <w:spacing w:after="0"/>
        <w:rPr>
          <w:color w:val="000000" w:themeColor="text1"/>
        </w:rPr>
      </w:pPr>
    </w:p>
    <w:p w14:paraId="456D29AA" w14:textId="1336A323" w:rsidR="00E028F4" w:rsidRDefault="598A3833" w:rsidP="73C53AB0">
      <w:pPr>
        <w:spacing w:after="0"/>
        <w:rPr>
          <w:color w:val="000000" w:themeColor="text1"/>
          <w:lang w:val="en-GB"/>
        </w:rPr>
      </w:pPr>
      <w:r w:rsidRPr="73C53AB0">
        <w:rPr>
          <w:color w:val="000000" w:themeColor="text1"/>
          <w:lang w:val="en-GB"/>
        </w:rPr>
        <w:t xml:space="preserve">Abramowitz, Jonathan &amp; Franklin, Martin &amp; </w:t>
      </w:r>
      <w:proofErr w:type="spellStart"/>
      <w:r w:rsidRPr="73C53AB0">
        <w:rPr>
          <w:color w:val="000000" w:themeColor="text1"/>
          <w:lang w:val="en-GB"/>
        </w:rPr>
        <w:t>Foa</w:t>
      </w:r>
      <w:proofErr w:type="spellEnd"/>
      <w:r w:rsidRPr="73C53AB0">
        <w:rPr>
          <w:color w:val="000000" w:themeColor="text1"/>
          <w:lang w:val="en-GB"/>
        </w:rPr>
        <w:t>, Edna. (2002). Empirical status of cognitive-</w:t>
      </w:r>
      <w:proofErr w:type="spellStart"/>
      <w:r w:rsidRPr="73C53AB0">
        <w:rPr>
          <w:color w:val="000000" w:themeColor="text1"/>
          <w:lang w:val="en-GB"/>
        </w:rPr>
        <w:t>behavioral</w:t>
      </w:r>
      <w:proofErr w:type="spellEnd"/>
      <w:r w:rsidRPr="73C53AB0">
        <w:rPr>
          <w:color w:val="000000" w:themeColor="text1"/>
          <w:lang w:val="en-GB"/>
        </w:rPr>
        <w:t xml:space="preserve"> therapy for obsessive-compulsive disorder: A meta-analytic review. Romanian Journal of Cognitive &amp; </w:t>
      </w:r>
      <w:proofErr w:type="spellStart"/>
      <w:r w:rsidRPr="73C53AB0">
        <w:rPr>
          <w:color w:val="000000" w:themeColor="text1"/>
          <w:lang w:val="en-GB"/>
        </w:rPr>
        <w:t>Behavioral</w:t>
      </w:r>
      <w:proofErr w:type="spellEnd"/>
      <w:r w:rsidRPr="73C53AB0">
        <w:rPr>
          <w:color w:val="000000" w:themeColor="text1"/>
          <w:lang w:val="en-GB"/>
        </w:rPr>
        <w:t xml:space="preserve"> Psychotherapies. 2. 89-104. </w:t>
      </w:r>
      <w:commentRangeStart w:id="10"/>
      <w:commentRangeEnd w:id="10"/>
      <w:r>
        <w:rPr>
          <w:rStyle w:val="CommentReference"/>
        </w:rPr>
        <w:commentReference w:id="10"/>
      </w:r>
      <w:r w:rsidR="37FEA6D5" w:rsidRPr="73C53AB0">
        <w:rPr>
          <w:color w:val="000000" w:themeColor="text1"/>
          <w:lang w:val="en-GB"/>
        </w:rPr>
        <w:t>DOI: 10.4236/psych.2021.1211112</w:t>
      </w:r>
    </w:p>
    <w:p w14:paraId="23934928" w14:textId="04BF55D5" w:rsidR="304A0E5D" w:rsidRDefault="304A0E5D" w:rsidP="73C53AB0">
      <w:pPr>
        <w:spacing w:after="0"/>
        <w:rPr>
          <w:color w:val="000000" w:themeColor="text1"/>
          <w:lang w:val="en-GB"/>
        </w:rPr>
      </w:pPr>
    </w:p>
    <w:p w14:paraId="67AC05E5" w14:textId="119AF538" w:rsidR="008B2325" w:rsidRDefault="598A3833" w:rsidP="73C53AB0">
      <w:pPr>
        <w:spacing w:after="0"/>
        <w:rPr>
          <w:color w:val="000000" w:themeColor="text1"/>
        </w:rPr>
      </w:pPr>
      <w:proofErr w:type="spellStart"/>
      <w:r w:rsidRPr="73C53AB0">
        <w:rPr>
          <w:color w:val="000000" w:themeColor="text1"/>
          <w:lang w:val="en-GB"/>
        </w:rPr>
        <w:t>Agren</w:t>
      </w:r>
      <w:proofErr w:type="spellEnd"/>
      <w:r w:rsidRPr="73C53AB0">
        <w:rPr>
          <w:color w:val="000000" w:themeColor="text1"/>
          <w:lang w:val="en-GB"/>
        </w:rPr>
        <w:t xml:space="preserve">, T., </w:t>
      </w:r>
      <w:proofErr w:type="spellStart"/>
      <w:r w:rsidRPr="73C53AB0">
        <w:rPr>
          <w:color w:val="000000" w:themeColor="text1"/>
          <w:lang w:val="en-GB"/>
        </w:rPr>
        <w:t>Björkstrand</w:t>
      </w:r>
      <w:proofErr w:type="spellEnd"/>
      <w:r w:rsidRPr="73C53AB0">
        <w:rPr>
          <w:color w:val="000000" w:themeColor="text1"/>
          <w:lang w:val="en-GB"/>
        </w:rPr>
        <w:t xml:space="preserve">, J. and </w:t>
      </w:r>
      <w:proofErr w:type="spellStart"/>
      <w:r w:rsidRPr="73C53AB0">
        <w:rPr>
          <w:color w:val="000000" w:themeColor="text1"/>
          <w:lang w:val="en-GB"/>
        </w:rPr>
        <w:t>Fredrikson</w:t>
      </w:r>
      <w:proofErr w:type="spellEnd"/>
      <w:r w:rsidRPr="73C53AB0">
        <w:rPr>
          <w:color w:val="000000" w:themeColor="text1"/>
          <w:lang w:val="en-GB"/>
        </w:rPr>
        <w:t xml:space="preserve">, M. (2017) ‘Disruption of human fear reconsolidation using Imaginal and in vivo extinction’, Behavioural Brain Research, 319, pp. 9–15. </w:t>
      </w:r>
      <w:bookmarkStart w:id="11" w:name="_Int_m248yFT6"/>
      <w:proofErr w:type="gramStart"/>
      <w:r w:rsidRPr="73C53AB0">
        <w:rPr>
          <w:color w:val="000000" w:themeColor="text1"/>
          <w:lang w:val="en-GB"/>
        </w:rPr>
        <w:t>doi:10.1016/j.bbr</w:t>
      </w:r>
      <w:bookmarkEnd w:id="11"/>
      <w:proofErr w:type="gramEnd"/>
      <w:r w:rsidRPr="73C53AB0">
        <w:rPr>
          <w:color w:val="000000" w:themeColor="text1"/>
          <w:lang w:val="en-GB"/>
        </w:rPr>
        <w:t xml:space="preserve">.2016.11.014.  </w:t>
      </w:r>
    </w:p>
    <w:p w14:paraId="083CF857" w14:textId="71A82462" w:rsidR="00E028F4" w:rsidRDefault="00E028F4" w:rsidP="001501CD">
      <w:pPr>
        <w:spacing w:after="0"/>
        <w:rPr>
          <w:color w:val="000000" w:themeColor="text1"/>
        </w:rPr>
      </w:pPr>
    </w:p>
    <w:p w14:paraId="32AF8B21" w14:textId="37DC2BB4" w:rsidR="00E028F4" w:rsidRDefault="598A3833" w:rsidP="73C53AB0">
      <w:pPr>
        <w:spacing w:after="0"/>
        <w:rPr>
          <w:color w:val="000000" w:themeColor="text1"/>
        </w:rPr>
      </w:pPr>
      <w:r w:rsidRPr="625C0C94">
        <w:rPr>
          <w:color w:val="000000" w:themeColor="text1"/>
          <w:lang w:val="en-GB"/>
        </w:rPr>
        <w:t xml:space="preserve">American Psychiatric Association (2013) Diagnostic and statistical manual of mental disorders [Preprint]. </w:t>
      </w:r>
      <w:bookmarkStart w:id="12" w:name="_Int_5HNa4mE9"/>
      <w:proofErr w:type="gramStart"/>
      <w:r w:rsidRPr="625C0C94">
        <w:rPr>
          <w:color w:val="000000" w:themeColor="text1"/>
          <w:lang w:val="en-GB"/>
        </w:rPr>
        <w:t>doi:10.1176/appi.books</w:t>
      </w:r>
      <w:bookmarkEnd w:id="12"/>
      <w:proofErr w:type="gramEnd"/>
      <w:r w:rsidRPr="625C0C94">
        <w:rPr>
          <w:color w:val="000000" w:themeColor="text1"/>
          <w:lang w:val="en-GB"/>
        </w:rPr>
        <w:t xml:space="preserve">.9780890425596. </w:t>
      </w:r>
    </w:p>
    <w:p w14:paraId="7B9A769C" w14:textId="6E8B0DE6" w:rsidR="625C0C94" w:rsidRDefault="625C0C94" w:rsidP="625C0C94">
      <w:pPr>
        <w:spacing w:after="0"/>
        <w:rPr>
          <w:color w:val="000000" w:themeColor="text1"/>
          <w:lang w:val="en-GB"/>
        </w:rPr>
      </w:pPr>
    </w:p>
    <w:p w14:paraId="47D55AA9" w14:textId="241E3E7A" w:rsidR="137F7C26" w:rsidRDefault="137F7C26" w:rsidP="625C0C94">
      <w:pPr>
        <w:spacing w:after="0"/>
        <w:rPr>
          <w:lang w:val="en-GB"/>
        </w:rPr>
      </w:pPr>
      <w:r w:rsidRPr="625C0C94">
        <w:rPr>
          <w:lang w:val="en-GB"/>
        </w:rPr>
        <w:t xml:space="preserve">Butler, R. M., Crumby, E. K., Christian, C., </w:t>
      </w:r>
      <w:proofErr w:type="spellStart"/>
      <w:r w:rsidRPr="625C0C94">
        <w:rPr>
          <w:lang w:val="en-GB"/>
        </w:rPr>
        <w:t>Brosof</w:t>
      </w:r>
      <w:proofErr w:type="spellEnd"/>
      <w:r w:rsidRPr="625C0C94">
        <w:rPr>
          <w:lang w:val="en-GB"/>
        </w:rPr>
        <w:t xml:space="preserve">, L. C., </w:t>
      </w:r>
      <w:proofErr w:type="spellStart"/>
      <w:r w:rsidRPr="625C0C94">
        <w:rPr>
          <w:lang w:val="en-GB"/>
        </w:rPr>
        <w:t>Vanzhula</w:t>
      </w:r>
      <w:proofErr w:type="spellEnd"/>
      <w:r w:rsidRPr="625C0C94">
        <w:rPr>
          <w:lang w:val="en-GB"/>
        </w:rPr>
        <w:t xml:space="preserve">, I. A., &amp; Levinson, C. A. (2023). Facing Eating Disorder Fears: An open trial adapting prolonged exposure to the treatment of eating disorders. </w:t>
      </w:r>
      <w:proofErr w:type="spellStart"/>
      <w:r w:rsidRPr="625C0C94">
        <w:rPr>
          <w:i/>
          <w:iCs/>
          <w:lang w:val="en-GB"/>
        </w:rPr>
        <w:t>Behavior</w:t>
      </w:r>
      <w:proofErr w:type="spellEnd"/>
      <w:r w:rsidRPr="625C0C94">
        <w:rPr>
          <w:i/>
          <w:iCs/>
          <w:lang w:val="en-GB"/>
        </w:rPr>
        <w:t xml:space="preserve"> Therapy</w:t>
      </w:r>
      <w:r w:rsidRPr="625C0C94">
        <w:rPr>
          <w:lang w:val="en-GB"/>
        </w:rPr>
        <w:t xml:space="preserve">, </w:t>
      </w:r>
      <w:r w:rsidRPr="625C0C94">
        <w:rPr>
          <w:i/>
          <w:iCs/>
          <w:lang w:val="en-GB"/>
        </w:rPr>
        <w:t>55</w:t>
      </w:r>
      <w:r w:rsidRPr="625C0C94">
        <w:rPr>
          <w:lang w:val="en-GB"/>
        </w:rPr>
        <w:t>(2), 347–360. https://doi.org/10.1016/j.beth.2023.07.008</w:t>
      </w:r>
    </w:p>
    <w:p w14:paraId="168EBF1C" w14:textId="40A12FF6" w:rsidR="304A0E5D" w:rsidRDefault="304A0E5D" w:rsidP="73C53AB0">
      <w:pPr>
        <w:spacing w:after="0"/>
        <w:rPr>
          <w:color w:val="000000" w:themeColor="text1"/>
          <w:lang w:val="en-GB"/>
        </w:rPr>
      </w:pPr>
      <w:commentRangeStart w:id="13"/>
      <w:commentRangeEnd w:id="13"/>
      <w:r>
        <w:rPr>
          <w:rStyle w:val="CommentReference"/>
        </w:rPr>
        <w:commentReference w:id="13"/>
      </w:r>
    </w:p>
    <w:p w14:paraId="3020EEF6" w14:textId="00BE1BAC" w:rsidR="008B2325" w:rsidRDefault="598A3833" w:rsidP="73C53AB0">
      <w:pPr>
        <w:spacing w:after="0"/>
        <w:rPr>
          <w:color w:val="000000" w:themeColor="text1"/>
          <w:lang w:val="en-GB"/>
        </w:rPr>
      </w:pPr>
      <w:proofErr w:type="spellStart"/>
      <w:r w:rsidRPr="73C53AB0">
        <w:rPr>
          <w:color w:val="000000" w:themeColor="text1"/>
          <w:lang w:val="en-GB"/>
        </w:rPr>
        <w:lastRenderedPageBreak/>
        <w:t>Chorpita</w:t>
      </w:r>
      <w:proofErr w:type="spellEnd"/>
      <w:r w:rsidRPr="73C53AB0">
        <w:rPr>
          <w:color w:val="000000" w:themeColor="text1"/>
          <w:lang w:val="en-GB"/>
        </w:rPr>
        <w:t>, B. F., Yim, L. M., Moffitt, C. E., Umemoto L. A., &amp; Francis, S. E. (2000). Assessment of symptoms of DSM-IV anxiety and depression in children: A Revised Child Anxiety and Depression Scale. Behaviour Research and Therapy, 38, 835-855.</w:t>
      </w:r>
      <w:commentRangeStart w:id="14"/>
      <w:commentRangeEnd w:id="14"/>
      <w:r>
        <w:rPr>
          <w:rStyle w:val="CommentReference"/>
        </w:rPr>
        <w:commentReference w:id="14"/>
      </w:r>
      <w:r w:rsidR="0927763B" w:rsidRPr="73C53AB0">
        <w:rPr>
          <w:color w:val="000000" w:themeColor="text1"/>
          <w:lang w:val="en-GB"/>
        </w:rPr>
        <w:t xml:space="preserve"> DOI:10.1016/S0005-7967(99)00130-8</w:t>
      </w:r>
    </w:p>
    <w:p w14:paraId="48CEF510" w14:textId="352FEDF3" w:rsidR="00E028F4" w:rsidRDefault="00E028F4" w:rsidP="001501CD">
      <w:pPr>
        <w:spacing w:after="0"/>
        <w:rPr>
          <w:color w:val="000000" w:themeColor="text1"/>
        </w:rPr>
      </w:pPr>
    </w:p>
    <w:p w14:paraId="728DD20E" w14:textId="18383D0D" w:rsidR="008B2325" w:rsidRDefault="598A3833" w:rsidP="73C53AB0">
      <w:pPr>
        <w:spacing w:after="0"/>
        <w:rPr>
          <w:color w:val="000000" w:themeColor="text1"/>
        </w:rPr>
      </w:pPr>
      <w:r w:rsidRPr="73C53AB0">
        <w:rPr>
          <w:color w:val="000000" w:themeColor="text1"/>
          <w:lang w:val="en-GB"/>
        </w:rPr>
        <w:t xml:space="preserve">Clara Law &amp; Christina L </w:t>
      </w:r>
      <w:proofErr w:type="spellStart"/>
      <w:r w:rsidRPr="73C53AB0">
        <w:rPr>
          <w:color w:val="000000" w:themeColor="text1"/>
          <w:lang w:val="en-GB"/>
        </w:rPr>
        <w:t>Boisseau</w:t>
      </w:r>
      <w:proofErr w:type="spellEnd"/>
      <w:r w:rsidRPr="73C53AB0">
        <w:rPr>
          <w:color w:val="000000" w:themeColor="text1"/>
          <w:lang w:val="en-GB"/>
        </w:rPr>
        <w:t xml:space="preserve"> (2019) Exposure and Response Prevention in the Treatment of Obsessive-Compulsive Disorder: Current Perspectives, Psychology Research and </w:t>
      </w:r>
      <w:r w:rsidR="443E3E2E" w:rsidRPr="73C53AB0">
        <w:rPr>
          <w:color w:val="000000" w:themeColor="text1"/>
          <w:lang w:val="en-GB"/>
        </w:rPr>
        <w:t>Behaviour</w:t>
      </w:r>
      <w:r w:rsidRPr="73C53AB0">
        <w:rPr>
          <w:color w:val="000000" w:themeColor="text1"/>
          <w:lang w:val="en-GB"/>
        </w:rPr>
        <w:t xml:space="preserve"> Management, </w:t>
      </w:r>
      <w:proofErr w:type="gramStart"/>
      <w:r w:rsidRPr="73C53AB0">
        <w:rPr>
          <w:color w:val="000000" w:themeColor="text1"/>
          <w:lang w:val="en-GB"/>
        </w:rPr>
        <w:t>12:,</w:t>
      </w:r>
      <w:proofErr w:type="gramEnd"/>
      <w:r w:rsidRPr="73C53AB0">
        <w:rPr>
          <w:color w:val="000000" w:themeColor="text1"/>
          <w:lang w:val="en-GB"/>
        </w:rPr>
        <w:t xml:space="preserve"> 1167-1174, DOI: 10.2147/PRBM.S211117 </w:t>
      </w:r>
    </w:p>
    <w:p w14:paraId="23FC0C98" w14:textId="17CCAC8E" w:rsidR="00E028F4" w:rsidRDefault="00E028F4" w:rsidP="001501CD">
      <w:pPr>
        <w:spacing w:after="0"/>
        <w:rPr>
          <w:color w:val="000000" w:themeColor="text1"/>
        </w:rPr>
      </w:pPr>
    </w:p>
    <w:p w14:paraId="778728AC" w14:textId="34931367" w:rsidR="00E028F4" w:rsidRDefault="03D80F2A" w:rsidP="73C53AB0">
      <w:pPr>
        <w:spacing w:after="0"/>
        <w:rPr>
          <w:color w:val="000000" w:themeColor="text1"/>
        </w:rPr>
      </w:pPr>
      <w:r w:rsidRPr="73C53AB0">
        <w:rPr>
          <w:color w:val="000000" w:themeColor="text1"/>
          <w:lang w:val="en-GB"/>
        </w:rPr>
        <w:t xml:space="preserve">Cohen J (1992) A power primer. </w:t>
      </w:r>
      <w:proofErr w:type="spellStart"/>
      <w:r w:rsidRPr="73C53AB0">
        <w:rPr>
          <w:color w:val="000000" w:themeColor="text1"/>
          <w:lang w:val="en-GB"/>
        </w:rPr>
        <w:t>Psychol</w:t>
      </w:r>
      <w:proofErr w:type="spellEnd"/>
      <w:r w:rsidRPr="73C53AB0">
        <w:rPr>
          <w:color w:val="000000" w:themeColor="text1"/>
          <w:lang w:val="en-GB"/>
        </w:rPr>
        <w:t xml:space="preserve"> Bull 112:155. </w:t>
      </w:r>
      <w:hyperlink r:id="rId13">
        <w:r w:rsidRPr="73C53AB0">
          <w:rPr>
            <w:rStyle w:val="Hyperlink"/>
            <w:lang w:val="en-GB"/>
          </w:rPr>
          <w:t>https://doi.org/10.1037/0033-2909.112.1.155</w:t>
        </w:r>
      </w:hyperlink>
    </w:p>
    <w:p w14:paraId="20ADB795" w14:textId="502D78C6" w:rsidR="4813F4A5" w:rsidRDefault="4813F4A5" w:rsidP="73C53AB0">
      <w:pPr>
        <w:spacing w:after="150"/>
        <w:rPr>
          <w:lang w:val="en-GB"/>
        </w:rPr>
      </w:pPr>
    </w:p>
    <w:p w14:paraId="55F04B04" w14:textId="3654E491" w:rsidR="11910CEA" w:rsidRDefault="11910CEA" w:rsidP="73C53AB0">
      <w:pPr>
        <w:spacing w:after="150"/>
        <w:rPr>
          <w:rStyle w:val="Hyperlink"/>
          <w:lang w:val="en-GB"/>
        </w:rPr>
      </w:pPr>
      <w:r w:rsidRPr="73C53AB0">
        <w:rPr>
          <w:lang w:val="en-GB"/>
        </w:rPr>
        <w:t xml:space="preserve">Crisp AH  </w:t>
      </w:r>
      <w:r w:rsidRPr="00FF552B">
        <w:rPr>
          <w:color w:val="131314"/>
          <w:lang w:val="en-GB"/>
        </w:rPr>
        <w:t>Diagnosis and outcome of anorexia nervosa</w:t>
      </w:r>
      <w:r w:rsidRPr="73C53AB0">
        <w:rPr>
          <w:b/>
          <w:bCs/>
          <w:color w:val="131314"/>
          <w:lang w:val="en-GB"/>
        </w:rPr>
        <w:t xml:space="preserve"> (</w:t>
      </w:r>
      <w:r w:rsidRPr="73C53AB0">
        <w:rPr>
          <w:color w:val="131314"/>
          <w:lang w:val="en-GB"/>
        </w:rPr>
        <w:t xml:space="preserve">1977) </w:t>
      </w:r>
      <w:hyperlink r:id="rId14" w:history="1">
        <w:r w:rsidRPr="73C53AB0">
          <w:rPr>
            <w:rStyle w:val="Hyperlink"/>
            <w:rFonts w:ascii="Roboto" w:eastAsia="Roboto" w:hAnsi="Roboto" w:cs="Roboto"/>
            <w:sz w:val="22"/>
            <w:szCs w:val="22"/>
            <w:lang w:val="en-GB"/>
          </w:rPr>
          <w:t>Proceedings of the Royal Society of Medicine</w:t>
        </w:r>
      </w:hyperlink>
      <w:r w:rsidRPr="73C53AB0">
        <w:rPr>
          <w:color w:val="131314"/>
          <w:lang w:val="en-GB"/>
        </w:rPr>
        <w:t xml:space="preserve"> 70(7):464-70 DOI: </w:t>
      </w:r>
      <w:hyperlink r:id="rId15" w:history="1">
        <w:r w:rsidRPr="73C53AB0">
          <w:rPr>
            <w:rStyle w:val="Hyperlink"/>
            <w:rFonts w:ascii="Roboto" w:eastAsia="Roboto" w:hAnsi="Roboto" w:cs="Roboto"/>
            <w:sz w:val="22"/>
            <w:szCs w:val="22"/>
            <w:lang w:val="en-GB"/>
          </w:rPr>
          <w:t>10.1177/003591577707000705</w:t>
        </w:r>
      </w:hyperlink>
    </w:p>
    <w:p w14:paraId="359C66CE" w14:textId="2594D2B5" w:rsidR="7712A04E" w:rsidRDefault="7712A04E" w:rsidP="73C53AB0">
      <w:pPr>
        <w:spacing w:after="0"/>
        <w:rPr>
          <w:color w:val="0F1111"/>
          <w:lang w:val="en-GB"/>
        </w:rPr>
      </w:pPr>
      <w:r w:rsidRPr="73C53AB0">
        <w:rPr>
          <w:lang w:val="en-GB"/>
        </w:rPr>
        <w:t xml:space="preserve">Crisp </w:t>
      </w:r>
      <w:proofErr w:type="gramStart"/>
      <w:r w:rsidRPr="73C53AB0">
        <w:rPr>
          <w:lang w:val="en-GB"/>
        </w:rPr>
        <w:t xml:space="preserve">AH </w:t>
      </w:r>
      <w:r w:rsidR="34EE8645" w:rsidRPr="73C53AB0">
        <w:rPr>
          <w:lang w:val="en-GB"/>
        </w:rPr>
        <w:t xml:space="preserve"> Anorexia</w:t>
      </w:r>
      <w:proofErr w:type="gramEnd"/>
      <w:r w:rsidR="34EE8645" w:rsidRPr="73C53AB0">
        <w:rPr>
          <w:lang w:val="en-GB"/>
        </w:rPr>
        <w:t xml:space="preserve"> Nervosa Let Me Be </w:t>
      </w:r>
      <w:r w:rsidR="50772549" w:rsidRPr="73C53AB0">
        <w:rPr>
          <w:lang w:val="en-GB"/>
        </w:rPr>
        <w:t xml:space="preserve">(1995) Routledge London </w:t>
      </w:r>
      <w:r w:rsidR="50772549" w:rsidRPr="73C53AB0">
        <w:rPr>
          <w:b/>
          <w:bCs/>
          <w:color w:val="0F1111"/>
          <w:lang w:val="en-GB"/>
        </w:rPr>
        <w:t xml:space="preserve">ISBN-10 </w:t>
      </w:r>
      <w:r w:rsidR="50772549" w:rsidRPr="73C53AB0">
        <w:rPr>
          <w:b/>
          <w:bCs/>
          <w:color w:val="0F1111"/>
          <w:rtl/>
          <w:lang w:val="en-GB"/>
        </w:rPr>
        <w:t>‏ :</w:t>
      </w:r>
      <w:r w:rsidR="50772549" w:rsidRPr="73C53AB0">
        <w:rPr>
          <w:b/>
          <w:bCs/>
          <w:color w:val="0F1111"/>
          <w:lang w:val="en-GB"/>
        </w:rPr>
        <w:t xml:space="preserve"> ‎ </w:t>
      </w:r>
      <w:r w:rsidR="50772549" w:rsidRPr="73C53AB0">
        <w:rPr>
          <w:color w:val="0F1111"/>
          <w:lang w:val="en-GB"/>
        </w:rPr>
        <w:t>0863773834</w:t>
      </w:r>
    </w:p>
    <w:p w14:paraId="76411A04" w14:textId="1A8ABEAF" w:rsidR="50772549" w:rsidRDefault="50772549" w:rsidP="73C53AB0">
      <w:pPr>
        <w:spacing w:after="0"/>
        <w:rPr>
          <w:color w:val="0F1111"/>
          <w:lang w:val="en-GB"/>
        </w:rPr>
      </w:pPr>
      <w:r w:rsidRPr="73C53AB0">
        <w:rPr>
          <w:b/>
          <w:bCs/>
          <w:color w:val="0F1111"/>
          <w:lang w:val="en-GB"/>
        </w:rPr>
        <w:t xml:space="preserve">ISBN-13 </w:t>
      </w:r>
      <w:proofErr w:type="gramStart"/>
      <w:r w:rsidRPr="73C53AB0">
        <w:rPr>
          <w:b/>
          <w:bCs/>
          <w:color w:val="0F1111"/>
          <w:rtl/>
          <w:lang w:val="en-GB"/>
        </w:rPr>
        <w:t>‏ :</w:t>
      </w:r>
      <w:proofErr w:type="gramEnd"/>
      <w:r w:rsidRPr="73C53AB0">
        <w:rPr>
          <w:b/>
          <w:bCs/>
          <w:color w:val="0F1111"/>
          <w:lang w:val="en-GB"/>
        </w:rPr>
        <w:t xml:space="preserve"> ‎ </w:t>
      </w:r>
      <w:r w:rsidRPr="73C53AB0">
        <w:rPr>
          <w:color w:val="0F1111"/>
          <w:lang w:val="en-GB"/>
        </w:rPr>
        <w:t>978-0863773839</w:t>
      </w:r>
    </w:p>
    <w:p w14:paraId="5391CA90" w14:textId="7964866A" w:rsidR="73C53AB0" w:rsidRDefault="73C53AB0" w:rsidP="73C53AB0">
      <w:pPr>
        <w:spacing w:after="0"/>
        <w:rPr>
          <w:color w:val="0F1111"/>
          <w:lang w:val="en-GB"/>
        </w:rPr>
      </w:pPr>
    </w:p>
    <w:p w14:paraId="1C5A9493" w14:textId="44FDBD61" w:rsidR="00E028F4" w:rsidRDefault="598A3833" w:rsidP="73C53AB0">
      <w:pPr>
        <w:spacing w:after="0"/>
        <w:rPr>
          <w:color w:val="000000" w:themeColor="text1"/>
          <w:lang w:val="en-GB"/>
        </w:rPr>
      </w:pPr>
      <w:r w:rsidRPr="73C53AB0">
        <w:rPr>
          <w:color w:val="000000" w:themeColor="text1"/>
          <w:lang w:val="en-GB"/>
        </w:rPr>
        <w:t xml:space="preserve">Davison G, &amp; Neale J. Abnormal Psychology. John Wiley and Sons, Inc., New York, 1990 </w:t>
      </w:r>
    </w:p>
    <w:p w14:paraId="35CF07C0" w14:textId="2DB4A543" w:rsidR="73C53AB0" w:rsidRDefault="73C53AB0" w:rsidP="73C53AB0">
      <w:pPr>
        <w:spacing w:after="0"/>
        <w:rPr>
          <w:color w:val="000000" w:themeColor="text1"/>
          <w:lang w:val="en-GB"/>
        </w:rPr>
      </w:pPr>
    </w:p>
    <w:p w14:paraId="4CC2DA06" w14:textId="408ACB9A" w:rsidR="73C53AB0" w:rsidRDefault="50967831" w:rsidP="73C53AB0">
      <w:pPr>
        <w:rPr>
          <w:color w:val="000000" w:themeColor="text1"/>
        </w:rPr>
      </w:pPr>
      <w:proofErr w:type="spellStart"/>
      <w:r w:rsidRPr="625C0C94">
        <w:rPr>
          <w:color w:val="000000" w:themeColor="text1"/>
        </w:rPr>
        <w:t>Delinsky</w:t>
      </w:r>
      <w:proofErr w:type="spellEnd"/>
      <w:r w:rsidRPr="625C0C94">
        <w:rPr>
          <w:color w:val="000000" w:themeColor="text1"/>
        </w:rPr>
        <w:t xml:space="preserve">, S. S., &amp; Wilson, G. T. (2006). Mirror exposure for the treatment of body image disturbance. International Journal of Eating Disorders, 39(2), 108–116. </w:t>
      </w:r>
      <w:hyperlink r:id="rId16">
        <w:r w:rsidRPr="625C0C94">
          <w:rPr>
            <w:rStyle w:val="Hyperlink"/>
          </w:rPr>
          <w:t>https://doi.org/10.1002/eat.20207</w:t>
        </w:r>
      </w:hyperlink>
    </w:p>
    <w:p w14:paraId="2295923F" w14:textId="21B6846C" w:rsidR="146DC124" w:rsidRDefault="146DC124" w:rsidP="625C0C94">
      <w:r w:rsidRPr="625C0C94">
        <w:t xml:space="preserve">Fairburn, C. G., &amp; Beglin, S. J. (1994). Eating Disorder Examination Questionnaire [Dataset]. In </w:t>
      </w:r>
      <w:proofErr w:type="spellStart"/>
      <w:r w:rsidRPr="625C0C94">
        <w:rPr>
          <w:i/>
          <w:iCs/>
        </w:rPr>
        <w:t>PsycTESTS</w:t>
      </w:r>
      <w:proofErr w:type="spellEnd"/>
      <w:r w:rsidRPr="625C0C94">
        <w:rPr>
          <w:i/>
          <w:iCs/>
        </w:rPr>
        <w:t xml:space="preserve"> Dataset</w:t>
      </w:r>
      <w:r w:rsidRPr="625C0C94">
        <w:t>. https://doi.org/10.1037/t03974-000</w:t>
      </w:r>
    </w:p>
    <w:p w14:paraId="2DBBDA79" w14:textId="6763D0A5" w:rsidR="00E028F4" w:rsidRDefault="598A3833" w:rsidP="73C53AB0">
      <w:pPr>
        <w:spacing w:after="0"/>
        <w:rPr>
          <w:color w:val="000000" w:themeColor="text1"/>
        </w:rPr>
      </w:pPr>
      <w:r w:rsidRPr="73C53AB0">
        <w:rPr>
          <w:color w:val="000000" w:themeColor="text1"/>
          <w:lang w:val="en-GB"/>
        </w:rPr>
        <w:t xml:space="preserve">Fairburn, C. G., Cooper, Z., &amp; </w:t>
      </w:r>
      <w:proofErr w:type="spellStart"/>
      <w:r w:rsidRPr="73C53AB0">
        <w:rPr>
          <w:color w:val="000000" w:themeColor="text1"/>
          <w:lang w:val="en-GB"/>
        </w:rPr>
        <w:t>Shafran</w:t>
      </w:r>
      <w:proofErr w:type="spellEnd"/>
      <w:r w:rsidRPr="73C53AB0">
        <w:rPr>
          <w:color w:val="000000" w:themeColor="text1"/>
          <w:lang w:val="en-GB"/>
        </w:rPr>
        <w:t xml:space="preserve">, R. (2003). Cognitive behaviour therapy for eating disorders: a “transdiagnostic” theory and treatment. Behaviour Research and Therapy, 41(5), 509–528. doi:10.1016/s0005-7967(02)00088-8  </w:t>
      </w:r>
    </w:p>
    <w:p w14:paraId="2AFD4FA0" w14:textId="553B48D1" w:rsidR="73C53AB0" w:rsidRDefault="73C53AB0" w:rsidP="73C53AB0">
      <w:pPr>
        <w:spacing w:after="0"/>
        <w:rPr>
          <w:color w:val="000000" w:themeColor="text1"/>
          <w:lang w:val="en-GB"/>
        </w:rPr>
      </w:pPr>
    </w:p>
    <w:p w14:paraId="6117B20D" w14:textId="3609DB64" w:rsidR="00E028F4" w:rsidRDefault="598A3833" w:rsidP="73C53AB0">
      <w:pPr>
        <w:spacing w:after="0"/>
        <w:rPr>
          <w:color w:val="000000" w:themeColor="text1"/>
        </w:rPr>
      </w:pPr>
      <w:proofErr w:type="spellStart"/>
      <w:r w:rsidRPr="73C53AB0">
        <w:rPr>
          <w:color w:val="000000" w:themeColor="text1"/>
          <w:lang w:val="en-GB"/>
        </w:rPr>
        <w:t>Foa</w:t>
      </w:r>
      <w:proofErr w:type="spellEnd"/>
      <w:r w:rsidRPr="73C53AB0">
        <w:rPr>
          <w:color w:val="000000" w:themeColor="text1"/>
          <w:lang w:val="en-GB"/>
        </w:rPr>
        <w:t xml:space="preserve">, E.B., </w:t>
      </w:r>
      <w:proofErr w:type="spellStart"/>
      <w:r w:rsidRPr="73C53AB0">
        <w:rPr>
          <w:color w:val="000000" w:themeColor="text1"/>
          <w:lang w:val="en-GB"/>
        </w:rPr>
        <w:t>Hembree</w:t>
      </w:r>
      <w:proofErr w:type="spellEnd"/>
      <w:r w:rsidRPr="73C53AB0">
        <w:rPr>
          <w:color w:val="000000" w:themeColor="text1"/>
          <w:lang w:val="en-GB"/>
        </w:rPr>
        <w:t xml:space="preserve">, E. and </w:t>
      </w:r>
      <w:proofErr w:type="spellStart"/>
      <w:r w:rsidRPr="73C53AB0">
        <w:rPr>
          <w:color w:val="000000" w:themeColor="text1"/>
          <w:lang w:val="en-GB"/>
        </w:rPr>
        <w:t>Rothbaum</w:t>
      </w:r>
      <w:proofErr w:type="spellEnd"/>
      <w:r w:rsidRPr="73C53AB0">
        <w:rPr>
          <w:color w:val="000000" w:themeColor="text1"/>
          <w:lang w:val="en-GB"/>
        </w:rPr>
        <w:t xml:space="preserve">, B. (2007) “Prolonged exposure therapy for PTSD: Therapist guide.” Available at: </w:t>
      </w:r>
      <w:hyperlink r:id="rId17">
        <w:r w:rsidRPr="73C53AB0">
          <w:rPr>
            <w:rStyle w:val="Hyperlink"/>
            <w:lang w:val="en-GB"/>
          </w:rPr>
          <w:t>https://doi.org/10.1093/med:psych/9780195308501.001.0001</w:t>
        </w:r>
      </w:hyperlink>
      <w:r w:rsidRPr="73C53AB0">
        <w:rPr>
          <w:color w:val="000000" w:themeColor="text1"/>
          <w:lang w:val="en-GB"/>
        </w:rPr>
        <w:t xml:space="preserve">. </w:t>
      </w:r>
    </w:p>
    <w:p w14:paraId="353DFEC5" w14:textId="30D4CF9A" w:rsidR="73C53AB0" w:rsidRDefault="73C53AB0" w:rsidP="73C53AB0">
      <w:pPr>
        <w:spacing w:after="0"/>
        <w:rPr>
          <w:color w:val="000000" w:themeColor="text1"/>
          <w:lang w:val="en-GB"/>
        </w:rPr>
      </w:pPr>
    </w:p>
    <w:p w14:paraId="7B1BD43B" w14:textId="2DB7B95D" w:rsidR="00E028F4" w:rsidRDefault="598A3833" w:rsidP="73C53AB0">
      <w:pPr>
        <w:spacing w:after="0"/>
        <w:rPr>
          <w:color w:val="000000" w:themeColor="text1"/>
        </w:rPr>
      </w:pPr>
      <w:proofErr w:type="spellStart"/>
      <w:r w:rsidRPr="73C53AB0">
        <w:rPr>
          <w:color w:val="000000" w:themeColor="text1"/>
          <w:lang w:val="en-GB"/>
        </w:rPr>
        <w:t>Foa</w:t>
      </w:r>
      <w:proofErr w:type="spellEnd"/>
      <w:r w:rsidRPr="73C53AB0">
        <w:rPr>
          <w:color w:val="000000" w:themeColor="text1"/>
          <w:lang w:val="en-GB"/>
        </w:rPr>
        <w:t xml:space="preserve">, E.B., </w:t>
      </w:r>
      <w:proofErr w:type="spellStart"/>
      <w:r w:rsidRPr="73C53AB0">
        <w:rPr>
          <w:color w:val="000000" w:themeColor="text1"/>
          <w:lang w:val="en-GB"/>
        </w:rPr>
        <w:t>Chrestman</w:t>
      </w:r>
      <w:proofErr w:type="spellEnd"/>
      <w:r w:rsidRPr="73C53AB0">
        <w:rPr>
          <w:color w:val="000000" w:themeColor="text1"/>
          <w:lang w:val="en-GB"/>
        </w:rPr>
        <w:t>, K.R. and Gilboa-</w:t>
      </w:r>
      <w:proofErr w:type="spellStart"/>
      <w:r w:rsidRPr="73C53AB0">
        <w:rPr>
          <w:color w:val="000000" w:themeColor="text1"/>
          <w:lang w:val="en-GB"/>
        </w:rPr>
        <w:t>Schechtman</w:t>
      </w:r>
      <w:proofErr w:type="spellEnd"/>
      <w:r w:rsidRPr="73C53AB0">
        <w:rPr>
          <w:color w:val="000000" w:themeColor="text1"/>
          <w:lang w:val="en-GB"/>
        </w:rPr>
        <w:t xml:space="preserve">, E. (2009) Prolonged exposure therapy for adolescents with PTSD: Emotional processing of traumatic experiences: Therapist guide. Oxford: Oxford University Press. </w:t>
      </w:r>
    </w:p>
    <w:p w14:paraId="546CD289" w14:textId="14BDC0C3" w:rsidR="00E028F4" w:rsidRDefault="00E028F4" w:rsidP="73C53AB0">
      <w:pPr>
        <w:rPr>
          <w:color w:val="000000" w:themeColor="text1"/>
        </w:rPr>
      </w:pPr>
    </w:p>
    <w:p w14:paraId="52E0F9BF" w14:textId="38B8A3DC" w:rsidR="2D4BDD69" w:rsidRDefault="2D4BDD69" w:rsidP="625C0C94">
      <w:proofErr w:type="spellStart"/>
      <w:r w:rsidRPr="625C0C94">
        <w:lastRenderedPageBreak/>
        <w:t>Glashouwer</w:t>
      </w:r>
      <w:proofErr w:type="spellEnd"/>
      <w:r w:rsidRPr="625C0C94">
        <w:t xml:space="preserve">, K. A., Van Der Veer, R. M., </w:t>
      </w:r>
      <w:proofErr w:type="spellStart"/>
      <w:r w:rsidRPr="625C0C94">
        <w:t>Adipatria</w:t>
      </w:r>
      <w:proofErr w:type="spellEnd"/>
      <w:r w:rsidRPr="625C0C94">
        <w:t xml:space="preserve">, F., De Jong, P. J., &amp; </w:t>
      </w:r>
      <w:proofErr w:type="spellStart"/>
      <w:r w:rsidRPr="625C0C94">
        <w:t>Vocks</w:t>
      </w:r>
      <w:proofErr w:type="spellEnd"/>
      <w:r w:rsidRPr="625C0C94">
        <w:t xml:space="preserve">, S. (2019). The role of body image disturbance in the onset, maintenance, and relapse of anorexia nervosa: A systematic review. </w:t>
      </w:r>
      <w:r w:rsidRPr="625C0C94">
        <w:rPr>
          <w:i/>
          <w:iCs/>
        </w:rPr>
        <w:t>Clinical Psychology Review</w:t>
      </w:r>
      <w:r w:rsidRPr="625C0C94">
        <w:t xml:space="preserve">, </w:t>
      </w:r>
      <w:r w:rsidRPr="625C0C94">
        <w:rPr>
          <w:i/>
          <w:iCs/>
        </w:rPr>
        <w:t>74</w:t>
      </w:r>
      <w:r w:rsidRPr="625C0C94">
        <w:t>, 101771. https://doi.org/10.1016/j.cpr.2019.101771</w:t>
      </w:r>
    </w:p>
    <w:p w14:paraId="29A43379" w14:textId="4CB8418C" w:rsidR="00E028F4" w:rsidRDefault="598A3833" w:rsidP="73C53AB0">
      <w:pPr>
        <w:spacing w:after="0"/>
        <w:rPr>
          <w:color w:val="000000" w:themeColor="text1"/>
        </w:rPr>
      </w:pPr>
      <w:r w:rsidRPr="73C53AB0">
        <w:rPr>
          <w:color w:val="000000" w:themeColor="text1"/>
          <w:lang w:val="en-GB"/>
        </w:rPr>
        <w:t xml:space="preserve">Heimberg, R.G., </w:t>
      </w:r>
      <w:proofErr w:type="spellStart"/>
      <w:r w:rsidRPr="73C53AB0">
        <w:rPr>
          <w:color w:val="000000" w:themeColor="text1"/>
          <w:lang w:val="en-GB"/>
        </w:rPr>
        <w:t>Brozovich</w:t>
      </w:r>
      <w:proofErr w:type="spellEnd"/>
      <w:r w:rsidRPr="73C53AB0">
        <w:rPr>
          <w:color w:val="000000" w:themeColor="text1"/>
          <w:lang w:val="en-GB"/>
        </w:rPr>
        <w:t xml:space="preserve">, F.A. and </w:t>
      </w:r>
      <w:proofErr w:type="spellStart"/>
      <w:r w:rsidRPr="73C53AB0">
        <w:rPr>
          <w:color w:val="000000" w:themeColor="text1"/>
          <w:lang w:val="en-GB"/>
        </w:rPr>
        <w:t>Rapee</w:t>
      </w:r>
      <w:proofErr w:type="spellEnd"/>
      <w:r w:rsidRPr="73C53AB0">
        <w:rPr>
          <w:color w:val="000000" w:themeColor="text1"/>
          <w:lang w:val="en-GB"/>
        </w:rPr>
        <w:t xml:space="preserve">, R.M. (2010) “A cognitive </w:t>
      </w:r>
      <w:proofErr w:type="spellStart"/>
      <w:r w:rsidRPr="73C53AB0">
        <w:rPr>
          <w:color w:val="000000" w:themeColor="text1"/>
          <w:lang w:val="en-GB"/>
        </w:rPr>
        <w:t>behavioral</w:t>
      </w:r>
      <w:proofErr w:type="spellEnd"/>
      <w:r w:rsidRPr="73C53AB0">
        <w:rPr>
          <w:color w:val="000000" w:themeColor="text1"/>
          <w:lang w:val="en-GB"/>
        </w:rPr>
        <w:t xml:space="preserve"> model of Social Anxiety Disorder,” Social Anxiety, pp. 395–422. Available at: </w:t>
      </w:r>
      <w:hyperlink r:id="rId18">
        <w:r w:rsidRPr="73C53AB0">
          <w:rPr>
            <w:rStyle w:val="Hyperlink"/>
            <w:lang w:val="en-GB"/>
          </w:rPr>
          <w:t>https://doi.org/10.1016/b978-0-12-375096-9.00015-8</w:t>
        </w:r>
      </w:hyperlink>
      <w:r w:rsidRPr="73C53AB0">
        <w:rPr>
          <w:color w:val="000000" w:themeColor="text1"/>
          <w:lang w:val="en-GB"/>
        </w:rPr>
        <w:t xml:space="preserve">.  </w:t>
      </w:r>
    </w:p>
    <w:p w14:paraId="69DE9407" w14:textId="31420B52" w:rsidR="4813F4A5" w:rsidRDefault="4813F4A5" w:rsidP="73C53AB0">
      <w:pPr>
        <w:spacing w:after="0"/>
        <w:rPr>
          <w:color w:val="000000" w:themeColor="text1"/>
          <w:lang w:val="en-GB"/>
        </w:rPr>
      </w:pPr>
    </w:p>
    <w:p w14:paraId="7CBADDB8" w14:textId="6024E22D" w:rsidR="588193F3" w:rsidRDefault="588193F3" w:rsidP="73C53AB0">
      <w:pPr>
        <w:spacing w:after="0"/>
        <w:rPr>
          <w:rStyle w:val="Hyperlink"/>
          <w:lang w:val="en-GB"/>
        </w:rPr>
      </w:pPr>
      <w:r w:rsidRPr="73C53AB0">
        <w:rPr>
          <w:color w:val="000000" w:themeColor="text1"/>
          <w:lang w:val="en-GB"/>
        </w:rPr>
        <w:t xml:space="preserve">Hildebrandt T, </w:t>
      </w:r>
      <w:proofErr w:type="spellStart"/>
      <w:r w:rsidRPr="73C53AB0">
        <w:rPr>
          <w:color w:val="000000" w:themeColor="text1"/>
          <w:lang w:val="en-GB"/>
        </w:rPr>
        <w:t>loeb</w:t>
      </w:r>
      <w:proofErr w:type="spellEnd"/>
      <w:r w:rsidRPr="73C53AB0">
        <w:rPr>
          <w:color w:val="000000" w:themeColor="text1"/>
          <w:lang w:val="en-GB"/>
        </w:rPr>
        <w:t xml:space="preserve"> K, Troup S (2012) Adjunctive mirror exposure for eating disorders: A randomized controlled pilot </w:t>
      </w:r>
      <w:proofErr w:type="gramStart"/>
      <w:r w:rsidRPr="73C53AB0">
        <w:rPr>
          <w:color w:val="000000" w:themeColor="text1"/>
          <w:lang w:val="en-GB"/>
        </w:rPr>
        <w:t>study</w:t>
      </w:r>
      <w:r w:rsidR="550E65D0" w:rsidRPr="73C53AB0">
        <w:rPr>
          <w:color w:val="000000" w:themeColor="text1"/>
          <w:lang w:val="en-GB"/>
        </w:rPr>
        <w:t xml:space="preserve">  </w:t>
      </w:r>
      <w:proofErr w:type="spellStart"/>
      <w:r w:rsidR="550E65D0" w:rsidRPr="73C53AB0">
        <w:rPr>
          <w:color w:val="000000" w:themeColor="text1"/>
          <w:lang w:val="en-GB"/>
        </w:rPr>
        <w:t>Behjaviour</w:t>
      </w:r>
      <w:proofErr w:type="spellEnd"/>
      <w:proofErr w:type="gramEnd"/>
      <w:r w:rsidR="550E65D0" w:rsidRPr="73C53AB0">
        <w:rPr>
          <w:color w:val="000000" w:themeColor="text1"/>
          <w:lang w:val="en-GB"/>
        </w:rPr>
        <w:t xml:space="preserve"> research and Therapy</w:t>
      </w:r>
      <w:r w:rsidR="6F96233B" w:rsidRPr="73C53AB0">
        <w:rPr>
          <w:color w:val="000000" w:themeColor="text1"/>
          <w:lang w:val="en-GB"/>
        </w:rPr>
        <w:t xml:space="preserve"> </w:t>
      </w:r>
      <w:hyperlink r:id="rId19" w:history="1">
        <w:r w:rsidRPr="73C53AB0">
          <w:rPr>
            <w:rStyle w:val="Hyperlink"/>
            <w:rFonts w:ascii="Arial" w:eastAsia="Arial" w:hAnsi="Arial" w:cs="Arial"/>
            <w:sz w:val="21"/>
            <w:szCs w:val="21"/>
            <w:lang w:val="en-GB"/>
          </w:rPr>
          <w:t>https://doi.org/10.1016/j.brat.2012.09.004</w:t>
        </w:r>
      </w:hyperlink>
    </w:p>
    <w:p w14:paraId="3ADDACFF" w14:textId="19CE5CF4" w:rsidR="42DD3962" w:rsidRDefault="42DD3962" w:rsidP="73C53AB0">
      <w:pPr>
        <w:rPr>
          <w:rStyle w:val="Hyperlink"/>
          <w:b/>
          <w:bCs/>
          <w:lang w:val="en"/>
        </w:rPr>
      </w:pPr>
    </w:p>
    <w:p w14:paraId="5B0E58B7" w14:textId="6353C698" w:rsidR="5DBA8C5B" w:rsidRDefault="5DBA8C5B" w:rsidP="625C0C94">
      <w:pPr>
        <w:rPr>
          <w:lang w:val="en"/>
        </w:rPr>
      </w:pPr>
      <w:proofErr w:type="spellStart"/>
      <w:r w:rsidRPr="625C0C94">
        <w:rPr>
          <w:lang w:val="en"/>
        </w:rPr>
        <w:t>Jónsson</w:t>
      </w:r>
      <w:proofErr w:type="spellEnd"/>
      <w:r w:rsidRPr="625C0C94">
        <w:rPr>
          <w:lang w:val="en"/>
        </w:rPr>
        <w:t xml:space="preserve">, H., &amp; </w:t>
      </w:r>
      <w:proofErr w:type="spellStart"/>
      <w:r w:rsidRPr="625C0C94">
        <w:rPr>
          <w:lang w:val="en"/>
        </w:rPr>
        <w:t>Hougaard</w:t>
      </w:r>
      <w:proofErr w:type="spellEnd"/>
      <w:r w:rsidRPr="625C0C94">
        <w:rPr>
          <w:lang w:val="en"/>
        </w:rPr>
        <w:t xml:space="preserve">, E. (2008). Group cognitive </w:t>
      </w:r>
      <w:proofErr w:type="spellStart"/>
      <w:r w:rsidRPr="625C0C94">
        <w:rPr>
          <w:lang w:val="en"/>
        </w:rPr>
        <w:t>behavioural</w:t>
      </w:r>
      <w:proofErr w:type="spellEnd"/>
      <w:r w:rsidRPr="625C0C94">
        <w:rPr>
          <w:lang w:val="en"/>
        </w:rPr>
        <w:t xml:space="preserve"> therapy for obsessive–compulsive disorder: a systematic review and meta‐analysis. </w:t>
      </w:r>
      <w:r w:rsidRPr="625C0C94">
        <w:rPr>
          <w:i/>
          <w:iCs/>
          <w:lang w:val="en"/>
        </w:rPr>
        <w:t xml:space="preserve">Acta </w:t>
      </w:r>
      <w:proofErr w:type="spellStart"/>
      <w:r w:rsidRPr="625C0C94">
        <w:rPr>
          <w:i/>
          <w:iCs/>
          <w:lang w:val="en"/>
        </w:rPr>
        <w:t>Psychiatrica</w:t>
      </w:r>
      <w:proofErr w:type="spellEnd"/>
      <w:r w:rsidRPr="625C0C94">
        <w:rPr>
          <w:i/>
          <w:iCs/>
          <w:lang w:val="en"/>
        </w:rPr>
        <w:t xml:space="preserve"> Scandinavica</w:t>
      </w:r>
      <w:r w:rsidRPr="625C0C94">
        <w:rPr>
          <w:lang w:val="en"/>
        </w:rPr>
        <w:t xml:space="preserve">, </w:t>
      </w:r>
      <w:r w:rsidRPr="625C0C94">
        <w:rPr>
          <w:i/>
          <w:iCs/>
          <w:lang w:val="en"/>
        </w:rPr>
        <w:t>119</w:t>
      </w:r>
      <w:r w:rsidRPr="625C0C94">
        <w:rPr>
          <w:lang w:val="en"/>
        </w:rPr>
        <w:t>(2), 98–106. https://doi.org/10.1111/j.1600-0447.2008.01270.x</w:t>
      </w:r>
    </w:p>
    <w:p w14:paraId="30BD6098" w14:textId="37DB7CCE" w:rsidR="4813F4A5" w:rsidRDefault="570B0055" w:rsidP="73C53AB0">
      <w:r w:rsidRPr="73C53AB0">
        <w:rPr>
          <w:lang w:val="en"/>
        </w:rPr>
        <w:t>Key, A., George, C. L., Beattie, D., Stammers, K., Lacey, H., &amp; Waller, G. (2002). Body image treatment within an inpatient program for anorexia nervosa: the role of mirror exposure in the desensitization process. The International journal of eating disorders, 31(2), 185–190. https://doi.org/10.1002/eat.1002</w:t>
      </w:r>
      <w:r w:rsidR="008B2325">
        <w:rPr>
          <w:rStyle w:val="Hyperlink"/>
          <w:lang w:val="en-GB"/>
        </w:rPr>
        <w:t>.</w:t>
      </w:r>
    </w:p>
    <w:p w14:paraId="42B5426F" w14:textId="7A4FAABF" w:rsidR="008B2325" w:rsidRDefault="7E195C7E" w:rsidP="73C53AB0">
      <w:pPr>
        <w:spacing w:after="0"/>
        <w:rPr>
          <w:color w:val="000000" w:themeColor="text1"/>
        </w:rPr>
      </w:pPr>
      <w:r w:rsidRPr="73C53AB0">
        <w:rPr>
          <w:color w:val="000000" w:themeColor="text1"/>
          <w:lang w:val="en-GB"/>
        </w:rPr>
        <w:t xml:space="preserve">Kim, D., Bae, H., &amp; Chon Park, Y. (2008). Validity of the Subjective Units of Disturbance Scale in EMDR. Journal of EMDR Practice and Research, 2(1), 57–62. </w:t>
      </w:r>
      <w:hyperlink r:id="rId20" w:history="1">
        <w:r w:rsidR="008B2325" w:rsidRPr="00C41969">
          <w:rPr>
            <w:rStyle w:val="Hyperlink"/>
            <w:lang w:val="en-GB"/>
          </w:rPr>
          <w:t>https://doi.org/10.1891/1933-3196.2.1.57</w:t>
        </w:r>
      </w:hyperlink>
    </w:p>
    <w:p w14:paraId="6B5EBA49" w14:textId="4F2EC701" w:rsidR="00E028F4" w:rsidRDefault="00E028F4" w:rsidP="001501CD">
      <w:pPr>
        <w:spacing w:after="0"/>
        <w:rPr>
          <w:color w:val="000000" w:themeColor="text1"/>
        </w:rPr>
      </w:pPr>
    </w:p>
    <w:p w14:paraId="30147C5D" w14:textId="1BCDFFA0" w:rsidR="00E028F4" w:rsidRDefault="598A3833" w:rsidP="73C53AB0">
      <w:pPr>
        <w:spacing w:after="0"/>
        <w:rPr>
          <w:color w:val="000000" w:themeColor="text1"/>
        </w:rPr>
      </w:pPr>
      <w:r w:rsidRPr="73C53AB0">
        <w:rPr>
          <w:color w:val="000000" w:themeColor="text1"/>
          <w:lang w:val="en-GB"/>
        </w:rPr>
        <w:t xml:space="preserve">Koran LM, Simpson HB. Guideline watch (March 2013): practice guideline for the treatment of patients with obsessive-compulsive disorder. APA </w:t>
      </w:r>
      <w:proofErr w:type="spellStart"/>
      <w:r w:rsidRPr="73C53AB0">
        <w:rPr>
          <w:color w:val="000000" w:themeColor="text1"/>
          <w:lang w:val="en-GB"/>
        </w:rPr>
        <w:t>Pract</w:t>
      </w:r>
      <w:proofErr w:type="spellEnd"/>
      <w:r w:rsidRPr="73C53AB0">
        <w:rPr>
          <w:color w:val="000000" w:themeColor="text1"/>
          <w:lang w:val="en-GB"/>
        </w:rPr>
        <w:t xml:space="preserve"> </w:t>
      </w:r>
      <w:proofErr w:type="spellStart"/>
      <w:r w:rsidRPr="73C53AB0">
        <w:rPr>
          <w:color w:val="000000" w:themeColor="text1"/>
          <w:lang w:val="en-GB"/>
        </w:rPr>
        <w:t>Guidel</w:t>
      </w:r>
      <w:proofErr w:type="spellEnd"/>
      <w:r w:rsidRPr="73C53AB0">
        <w:rPr>
          <w:color w:val="000000" w:themeColor="text1"/>
          <w:lang w:val="en-GB"/>
        </w:rPr>
        <w:t xml:space="preserve">. 2013. </w:t>
      </w:r>
    </w:p>
    <w:p w14:paraId="0B031854" w14:textId="19B81500" w:rsidR="4813F4A5" w:rsidRDefault="4813F4A5" w:rsidP="73C53AB0">
      <w:pPr>
        <w:spacing w:after="0"/>
        <w:rPr>
          <w:color w:val="000000" w:themeColor="text1"/>
          <w:lang w:val="en-GB"/>
        </w:rPr>
      </w:pPr>
    </w:p>
    <w:p w14:paraId="2B99880E" w14:textId="0C907ECE" w:rsidR="31541B4F" w:rsidRDefault="31541B4F" w:rsidP="73C53AB0">
      <w:pPr>
        <w:spacing w:after="0"/>
        <w:rPr>
          <w:color w:val="000000" w:themeColor="text1"/>
          <w:lang w:val="en-GB"/>
        </w:rPr>
      </w:pPr>
      <w:r w:rsidRPr="73C53AB0">
        <w:rPr>
          <w:color w:val="000000" w:themeColor="text1"/>
          <w:lang w:val="en-GB"/>
        </w:rPr>
        <w:t>Lacey J</w:t>
      </w:r>
      <w:r w:rsidR="37D82DB9" w:rsidRPr="73C53AB0">
        <w:rPr>
          <w:color w:val="000000" w:themeColor="text1"/>
          <w:lang w:val="en-GB"/>
        </w:rPr>
        <w:t>H</w:t>
      </w:r>
      <w:r w:rsidRPr="73C53AB0">
        <w:rPr>
          <w:color w:val="000000" w:themeColor="text1"/>
          <w:lang w:val="en-GB"/>
        </w:rPr>
        <w:t xml:space="preserve"> Sly R </w:t>
      </w:r>
      <w:r w:rsidR="0A2758AB" w:rsidRPr="73C53AB0">
        <w:rPr>
          <w:color w:val="000000" w:themeColor="text1"/>
          <w:lang w:val="en-GB"/>
        </w:rPr>
        <w:t xml:space="preserve">(2015) </w:t>
      </w:r>
      <w:r w:rsidRPr="73C53AB0">
        <w:rPr>
          <w:color w:val="000000" w:themeColor="text1"/>
          <w:lang w:val="en-GB"/>
        </w:rPr>
        <w:t xml:space="preserve">Severe and Enduring Anorexia </w:t>
      </w:r>
      <w:proofErr w:type="gramStart"/>
      <w:r w:rsidRPr="73C53AB0">
        <w:rPr>
          <w:color w:val="000000" w:themeColor="text1"/>
          <w:lang w:val="en-GB"/>
        </w:rPr>
        <w:t>nervosa :</w:t>
      </w:r>
      <w:proofErr w:type="gramEnd"/>
      <w:r w:rsidRPr="73C53AB0">
        <w:rPr>
          <w:color w:val="000000" w:themeColor="text1"/>
          <w:lang w:val="en-GB"/>
        </w:rPr>
        <w:t xml:space="preserve"> Diagnosis, </w:t>
      </w:r>
      <w:r w:rsidR="4747CC7D" w:rsidRPr="73C53AB0">
        <w:rPr>
          <w:color w:val="000000" w:themeColor="text1"/>
          <w:lang w:val="en-GB"/>
        </w:rPr>
        <w:t>F</w:t>
      </w:r>
      <w:r w:rsidRPr="73C53AB0">
        <w:rPr>
          <w:color w:val="000000" w:themeColor="text1"/>
          <w:lang w:val="en-GB"/>
        </w:rPr>
        <w:t xml:space="preserve">eatures  and </w:t>
      </w:r>
      <w:r w:rsidR="2D064A05" w:rsidRPr="73C53AB0">
        <w:rPr>
          <w:color w:val="000000" w:themeColor="text1"/>
          <w:lang w:val="en-GB"/>
        </w:rPr>
        <w:t>R</w:t>
      </w:r>
      <w:r w:rsidRPr="73C53AB0">
        <w:rPr>
          <w:color w:val="000000" w:themeColor="text1"/>
          <w:lang w:val="en-GB"/>
        </w:rPr>
        <w:t>ad</w:t>
      </w:r>
      <w:r w:rsidR="1A08B3FD" w:rsidRPr="73C53AB0">
        <w:rPr>
          <w:color w:val="000000" w:themeColor="text1"/>
          <w:lang w:val="en-GB"/>
        </w:rPr>
        <w:t>i</w:t>
      </w:r>
      <w:r w:rsidRPr="73C53AB0">
        <w:rPr>
          <w:color w:val="000000" w:themeColor="text1"/>
          <w:lang w:val="en-GB"/>
        </w:rPr>
        <w:t xml:space="preserve">cal </w:t>
      </w:r>
      <w:r w:rsidR="10A680E2" w:rsidRPr="73C53AB0">
        <w:rPr>
          <w:color w:val="000000" w:themeColor="text1"/>
          <w:lang w:val="en-GB"/>
        </w:rPr>
        <w:t>Tr</w:t>
      </w:r>
      <w:r w:rsidRPr="73C53AB0">
        <w:rPr>
          <w:color w:val="000000" w:themeColor="text1"/>
          <w:lang w:val="en-GB"/>
        </w:rPr>
        <w:t>eatme</w:t>
      </w:r>
      <w:r w:rsidR="57F8DDE4" w:rsidRPr="73C53AB0">
        <w:rPr>
          <w:color w:val="000000" w:themeColor="text1"/>
          <w:lang w:val="en-GB"/>
        </w:rPr>
        <w:t xml:space="preserve">nt Approaches </w:t>
      </w:r>
      <w:r w:rsidR="577DE969" w:rsidRPr="73C53AB0">
        <w:rPr>
          <w:color w:val="000000" w:themeColor="text1"/>
          <w:lang w:val="en-GB"/>
        </w:rPr>
        <w:t xml:space="preserve"> Wiley Handbook of Eating Disorders </w:t>
      </w:r>
      <w:hyperlink r:id="rId21" w:history="1">
        <w:r w:rsidR="57F8DDE4" w:rsidRPr="73C53AB0">
          <w:rPr>
            <w:rStyle w:val="Hyperlink"/>
            <w:rFonts w:ascii="Open Sans" w:eastAsia="Open Sans" w:hAnsi="Open Sans" w:cs="Open Sans"/>
            <w:b/>
            <w:bCs/>
            <w:sz w:val="21"/>
            <w:szCs w:val="21"/>
            <w:lang w:val="en-GB"/>
          </w:rPr>
          <w:t>https://doi.org/10.1002/9781118574089.ch12</w:t>
        </w:r>
      </w:hyperlink>
      <w:r w:rsidR="57F8DDE4" w:rsidRPr="73C53AB0">
        <w:rPr>
          <w:color w:val="000000" w:themeColor="text1"/>
          <w:lang w:val="en-GB"/>
        </w:rPr>
        <w:t xml:space="preserve"> </w:t>
      </w:r>
    </w:p>
    <w:p w14:paraId="4BEE84E1" w14:textId="77777777" w:rsidR="008B2325" w:rsidRDefault="008B2325" w:rsidP="73C53AB0">
      <w:pPr>
        <w:spacing w:after="0"/>
        <w:rPr>
          <w:color w:val="000000" w:themeColor="text1"/>
          <w:lang w:val="en-GB"/>
        </w:rPr>
      </w:pPr>
    </w:p>
    <w:p w14:paraId="634AEDD3" w14:textId="43FA6173" w:rsidR="2B0018C6" w:rsidRDefault="2B0018C6" w:rsidP="73C53AB0">
      <w:pPr>
        <w:spacing w:after="0"/>
        <w:rPr>
          <w:rStyle w:val="Hyperlink"/>
          <w:lang w:val="en-GB"/>
        </w:rPr>
      </w:pPr>
      <w:r w:rsidRPr="625C0C94">
        <w:rPr>
          <w:lang w:val="en-GB"/>
        </w:rPr>
        <w:t xml:space="preserve">Lacey JH (1986) The </w:t>
      </w:r>
      <w:proofErr w:type="spellStart"/>
      <w:r w:rsidR="4AD9DA16" w:rsidRPr="625C0C94">
        <w:rPr>
          <w:lang w:val="en-GB"/>
        </w:rPr>
        <w:t>I</w:t>
      </w:r>
      <w:r w:rsidRPr="625C0C94">
        <w:rPr>
          <w:lang w:val="en-GB"/>
        </w:rPr>
        <w:t>mpulsivist</w:t>
      </w:r>
      <w:proofErr w:type="spellEnd"/>
      <w:r w:rsidRPr="625C0C94">
        <w:rPr>
          <w:lang w:val="en-GB"/>
        </w:rPr>
        <w:t xml:space="preserve">: a multi-impulsive personality disorder British journal of Addiction </w:t>
      </w:r>
      <w:r w:rsidR="16BD0BDB" w:rsidRPr="625C0C94">
        <w:rPr>
          <w:lang w:val="en-GB"/>
        </w:rPr>
        <w:t xml:space="preserve"> </w:t>
      </w:r>
      <w:hyperlink r:id="rId22">
        <w:r w:rsidRPr="625C0C94">
          <w:rPr>
            <w:rStyle w:val="Hyperlink"/>
            <w:rFonts w:ascii="Open Sans" w:eastAsia="Open Sans" w:hAnsi="Open Sans" w:cs="Open Sans"/>
            <w:sz w:val="21"/>
            <w:szCs w:val="21"/>
            <w:lang w:val="en-GB"/>
          </w:rPr>
          <w:t>https://doi.org/10.1111/j.1360-0443.1986.tb00382.x</w:t>
        </w:r>
      </w:hyperlink>
    </w:p>
    <w:p w14:paraId="57E97956" w14:textId="422BDB66" w:rsidR="4813F4A5" w:rsidRDefault="4813F4A5" w:rsidP="625C0C94">
      <w:pPr>
        <w:spacing w:after="0"/>
        <w:rPr>
          <w:rFonts w:ascii="Open Sans" w:eastAsia="Open Sans" w:hAnsi="Open Sans" w:cs="Open Sans"/>
          <w:sz w:val="21"/>
          <w:szCs w:val="21"/>
          <w:lang w:val="en-GB"/>
        </w:rPr>
      </w:pPr>
    </w:p>
    <w:p w14:paraId="5A15416B" w14:textId="78BF0F11" w:rsidR="4813F4A5" w:rsidRDefault="65D8E27C" w:rsidP="625C0C94">
      <w:pPr>
        <w:spacing w:after="0"/>
        <w:rPr>
          <w:color w:val="000000" w:themeColor="text1"/>
          <w:lang w:val="en-GB"/>
        </w:rPr>
      </w:pPr>
      <w:r w:rsidRPr="625C0C94">
        <w:rPr>
          <w:lang w:val="en-GB"/>
        </w:rPr>
        <w:t xml:space="preserve">Levinson, C. A., &amp; Byrne, M. (2014). The fear of food measure: A novel measure for use in exposure therapy for eating disorders. </w:t>
      </w:r>
      <w:r w:rsidRPr="625C0C94">
        <w:rPr>
          <w:i/>
          <w:iCs/>
          <w:lang w:val="en-GB"/>
        </w:rPr>
        <w:t>International Journal of Eating Disorders</w:t>
      </w:r>
      <w:r w:rsidRPr="625C0C94">
        <w:rPr>
          <w:lang w:val="en-GB"/>
        </w:rPr>
        <w:t xml:space="preserve">, </w:t>
      </w:r>
      <w:r w:rsidRPr="625C0C94">
        <w:rPr>
          <w:i/>
          <w:iCs/>
          <w:lang w:val="en-GB"/>
        </w:rPr>
        <w:t>48</w:t>
      </w:r>
      <w:r w:rsidRPr="625C0C94">
        <w:rPr>
          <w:lang w:val="en-GB"/>
        </w:rPr>
        <w:t xml:space="preserve">(3), 271–283. </w:t>
      </w:r>
      <w:hyperlink r:id="rId23">
        <w:r w:rsidRPr="625C0C94">
          <w:rPr>
            <w:rStyle w:val="Hyperlink"/>
            <w:color w:val="auto"/>
            <w:lang w:val="en-GB"/>
          </w:rPr>
          <w:t>https://doi.org/10.1002/eat.22344</w:t>
        </w:r>
      </w:hyperlink>
    </w:p>
    <w:p w14:paraId="0EF0E582" w14:textId="12B704A7" w:rsidR="625C0C94" w:rsidRDefault="625C0C94" w:rsidP="625C0C94">
      <w:pPr>
        <w:spacing w:after="0"/>
        <w:rPr>
          <w:rFonts w:ascii="Times New Roman" w:eastAsia="Times New Roman" w:hAnsi="Times New Roman" w:cs="Times New Roman"/>
          <w:color w:val="05103E"/>
          <w:lang w:val="en-GB"/>
        </w:rPr>
      </w:pPr>
    </w:p>
    <w:p w14:paraId="62F57E49" w14:textId="058254E7" w:rsidR="140AFB6B" w:rsidRDefault="140AFB6B" w:rsidP="73C53AB0">
      <w:commentRangeStart w:id="15"/>
      <w:commentRangeEnd w:id="15"/>
      <w:r>
        <w:rPr>
          <w:rStyle w:val="CommentReference"/>
        </w:rPr>
        <w:commentReference w:id="15"/>
      </w:r>
      <w:r w:rsidRPr="73C53AB0">
        <w:rPr>
          <w:color w:val="000000" w:themeColor="text1"/>
        </w:rPr>
        <w:t xml:space="preserve">Levinson, C. A., Rapp, J., &amp; Riley, E. N. (2014). Addressing the fear of fat: extending imaginal exposure therapy for anxiety disorders to anorexia nervosa. Eating and weight </w:t>
      </w:r>
      <w:proofErr w:type="gramStart"/>
      <w:r w:rsidRPr="73C53AB0">
        <w:rPr>
          <w:color w:val="000000" w:themeColor="text1"/>
        </w:rPr>
        <w:t>disorders :</w:t>
      </w:r>
      <w:proofErr w:type="gramEnd"/>
      <w:r w:rsidRPr="73C53AB0">
        <w:rPr>
          <w:color w:val="000000" w:themeColor="text1"/>
        </w:rPr>
        <w:t xml:space="preserve"> EWD, 19(4), 521–524. </w:t>
      </w:r>
      <w:hyperlink r:id="rId24" w:history="1">
        <w:r w:rsidRPr="73C53AB0">
          <w:rPr>
            <w:rStyle w:val="Hyperlink"/>
          </w:rPr>
          <w:t>https://doi.org/10.1007/s40519-014-0115-6</w:t>
        </w:r>
      </w:hyperlink>
    </w:p>
    <w:p w14:paraId="121849E3" w14:textId="57257DA9" w:rsidR="0CD64DCC" w:rsidRDefault="0CD64DCC" w:rsidP="73C53AB0">
      <w:pPr>
        <w:rPr>
          <w:color w:val="000000" w:themeColor="text1"/>
        </w:rPr>
      </w:pPr>
      <w:r w:rsidRPr="73C53AB0">
        <w:rPr>
          <w:color w:val="000000" w:themeColor="text1"/>
        </w:rPr>
        <w:t xml:space="preserve">Levinson, C. A., </w:t>
      </w:r>
      <w:proofErr w:type="spellStart"/>
      <w:r w:rsidRPr="73C53AB0">
        <w:rPr>
          <w:color w:val="000000" w:themeColor="text1"/>
        </w:rPr>
        <w:t>Brosof</w:t>
      </w:r>
      <w:proofErr w:type="spellEnd"/>
      <w:r w:rsidRPr="73C53AB0">
        <w:rPr>
          <w:color w:val="000000" w:themeColor="text1"/>
        </w:rPr>
        <w:t xml:space="preserve">, L. C., Ram, S. S., Pruitt, A., Russell, S., &amp; </w:t>
      </w:r>
      <w:proofErr w:type="spellStart"/>
      <w:r w:rsidRPr="73C53AB0">
        <w:rPr>
          <w:color w:val="000000" w:themeColor="text1"/>
        </w:rPr>
        <w:t>Lenze</w:t>
      </w:r>
      <w:proofErr w:type="spellEnd"/>
      <w:r w:rsidRPr="73C53AB0">
        <w:rPr>
          <w:color w:val="000000" w:themeColor="text1"/>
        </w:rPr>
        <w:t>, E. J. (2019). Obsessions are strongly related to eating disorder symptoms in anorexia nervosa and atypical anorexia nervosa. Eating behaviors, 34, 101298. https://doi.org/10.1016/j.eatbeh.2019.05.001</w:t>
      </w:r>
    </w:p>
    <w:p w14:paraId="7C823648" w14:textId="45F88A1C" w:rsidR="001501CD" w:rsidRPr="001501CD" w:rsidRDefault="001501CD" w:rsidP="73C53AB0">
      <w:pPr>
        <w:spacing w:after="0"/>
      </w:pPr>
      <w:r w:rsidRPr="001501CD">
        <w:t xml:space="preserve">Levinson, C. A., Christian, C., Ram, S. S., </w:t>
      </w:r>
      <w:proofErr w:type="spellStart"/>
      <w:r w:rsidRPr="001501CD">
        <w:t>Vanzhula</w:t>
      </w:r>
      <w:proofErr w:type="spellEnd"/>
      <w:r w:rsidRPr="001501CD">
        <w:t xml:space="preserve">, I., </w:t>
      </w:r>
      <w:proofErr w:type="spellStart"/>
      <w:r w:rsidRPr="001501CD">
        <w:t>Brosof</w:t>
      </w:r>
      <w:proofErr w:type="spellEnd"/>
      <w:r w:rsidRPr="001501CD">
        <w:t>, L. C., Michelson, L. P., &amp; Williams, B. M. (2020). Eating disorder symptoms and core eating disorder fears decrease during online imaginal exposure therapy for eating disorders. </w:t>
      </w:r>
      <w:r w:rsidRPr="001501CD">
        <w:rPr>
          <w:i/>
          <w:iCs/>
        </w:rPr>
        <w:t>Journal of Affective Disorders</w:t>
      </w:r>
      <w:r w:rsidRPr="001501CD">
        <w:t>, </w:t>
      </w:r>
      <w:r w:rsidRPr="001501CD">
        <w:rPr>
          <w:i/>
          <w:iCs/>
        </w:rPr>
        <w:t>276</w:t>
      </w:r>
      <w:r w:rsidRPr="001501CD">
        <w:t>, 585–591. </w:t>
      </w:r>
      <w:hyperlink r:id="rId25" w:history="1">
        <w:r w:rsidRPr="001501CD">
          <w:rPr>
            <w:rStyle w:val="Hyperlink"/>
            <w:color w:val="auto"/>
          </w:rPr>
          <w:t>https://doi.org/10.</w:t>
        </w:r>
        <w:r w:rsidR="009C2FC2">
          <w:rPr>
            <w:rStyle w:val="Hyperlink"/>
            <w:color w:val="auto"/>
          </w:rPr>
          <w:t>Levinain et al, 2020</w:t>
        </w:r>
        <w:r w:rsidRPr="001501CD">
          <w:rPr>
            <w:rStyle w:val="Hyperlink"/>
            <w:color w:val="auto"/>
          </w:rPr>
          <w:t>1016/j.jad.2020.07.075</w:t>
        </w:r>
      </w:hyperlink>
    </w:p>
    <w:p w14:paraId="15FE25B5" w14:textId="77777777" w:rsidR="001501CD" w:rsidRDefault="001501CD" w:rsidP="73C53AB0">
      <w:pPr>
        <w:spacing w:after="0"/>
        <w:rPr>
          <w:color w:val="05103E"/>
          <w:sz w:val="27"/>
          <w:szCs w:val="27"/>
        </w:rPr>
      </w:pPr>
    </w:p>
    <w:p w14:paraId="07E2F4E3" w14:textId="7C3AF2D1" w:rsidR="00E028F4" w:rsidRDefault="598A3833" w:rsidP="73C53AB0">
      <w:pPr>
        <w:spacing w:after="0"/>
        <w:rPr>
          <w:color w:val="000000" w:themeColor="text1"/>
        </w:rPr>
      </w:pPr>
      <w:proofErr w:type="spellStart"/>
      <w:r w:rsidRPr="73C53AB0">
        <w:rPr>
          <w:color w:val="000000" w:themeColor="text1"/>
          <w:lang w:val="en-GB"/>
        </w:rPr>
        <w:t>Mandelli</w:t>
      </w:r>
      <w:proofErr w:type="spellEnd"/>
      <w:r w:rsidRPr="73C53AB0">
        <w:rPr>
          <w:color w:val="000000" w:themeColor="text1"/>
          <w:lang w:val="en-GB"/>
        </w:rPr>
        <w:t xml:space="preserve">, L., </w:t>
      </w:r>
      <w:proofErr w:type="spellStart"/>
      <w:r w:rsidRPr="73C53AB0">
        <w:rPr>
          <w:color w:val="000000" w:themeColor="text1"/>
          <w:lang w:val="en-GB"/>
        </w:rPr>
        <w:t>Draghetti</w:t>
      </w:r>
      <w:proofErr w:type="spellEnd"/>
      <w:r w:rsidRPr="73C53AB0">
        <w:rPr>
          <w:color w:val="000000" w:themeColor="text1"/>
          <w:lang w:val="en-GB"/>
        </w:rPr>
        <w:t xml:space="preserve">, S., Albert, U., De Ronchi, D., &amp; </w:t>
      </w:r>
      <w:proofErr w:type="spellStart"/>
      <w:r w:rsidRPr="73C53AB0">
        <w:rPr>
          <w:color w:val="000000" w:themeColor="text1"/>
          <w:lang w:val="en-GB"/>
        </w:rPr>
        <w:t>Atti</w:t>
      </w:r>
      <w:proofErr w:type="spellEnd"/>
      <w:r w:rsidRPr="73C53AB0">
        <w:rPr>
          <w:color w:val="000000" w:themeColor="text1"/>
          <w:lang w:val="en-GB"/>
        </w:rPr>
        <w:t xml:space="preserve">, A. R. (2020). Rates of comorbid obsessive-compulsive disorder in eating disorders: A meta-analysis of the literature. Journal of affective disorders, 277, 927–939. </w:t>
      </w:r>
      <w:hyperlink r:id="rId26">
        <w:r w:rsidRPr="73C53AB0">
          <w:rPr>
            <w:rStyle w:val="Hyperlink"/>
            <w:lang w:val="en-GB"/>
          </w:rPr>
          <w:t>https://doi.org/10.1016/j.jad.2020.09.003</w:t>
        </w:r>
      </w:hyperlink>
      <w:r w:rsidRPr="73C53AB0">
        <w:rPr>
          <w:color w:val="000000" w:themeColor="text1"/>
          <w:lang w:val="en-GB"/>
        </w:rPr>
        <w:t xml:space="preserve"> </w:t>
      </w:r>
    </w:p>
    <w:p w14:paraId="29B1BBDC" w14:textId="2C2C126C" w:rsidR="00E028F4" w:rsidRDefault="00E028F4" w:rsidP="73C53AB0">
      <w:pPr>
        <w:spacing w:after="0"/>
        <w:rPr>
          <w:color w:val="000000" w:themeColor="text1"/>
        </w:rPr>
      </w:pPr>
    </w:p>
    <w:p w14:paraId="3BDB72E9" w14:textId="3DE7AB29" w:rsidR="00E028F4" w:rsidRDefault="74A34FDE" w:rsidP="73C53AB0">
      <w:pPr>
        <w:rPr>
          <w:color w:val="000000" w:themeColor="text1"/>
        </w:rPr>
      </w:pPr>
      <w:r w:rsidRPr="73C53AB0">
        <w:rPr>
          <w:color w:val="000000" w:themeColor="text1"/>
        </w:rPr>
        <w:t xml:space="preserve">Morgan, J. F., </w:t>
      </w:r>
      <w:proofErr w:type="spellStart"/>
      <w:r w:rsidRPr="73C53AB0">
        <w:rPr>
          <w:color w:val="000000" w:themeColor="text1"/>
        </w:rPr>
        <w:t>Lazarova</w:t>
      </w:r>
      <w:proofErr w:type="spellEnd"/>
      <w:r w:rsidRPr="73C53AB0">
        <w:rPr>
          <w:color w:val="000000" w:themeColor="text1"/>
        </w:rPr>
        <w:t xml:space="preserve">, S., </w:t>
      </w:r>
      <w:proofErr w:type="spellStart"/>
      <w:r w:rsidRPr="73C53AB0">
        <w:rPr>
          <w:color w:val="000000" w:themeColor="text1"/>
        </w:rPr>
        <w:t>Schelhase</w:t>
      </w:r>
      <w:proofErr w:type="spellEnd"/>
      <w:r w:rsidRPr="73C53AB0">
        <w:rPr>
          <w:color w:val="000000" w:themeColor="text1"/>
        </w:rPr>
        <w:t xml:space="preserve">, M., &amp; </w:t>
      </w:r>
      <w:proofErr w:type="spellStart"/>
      <w:r w:rsidRPr="73C53AB0">
        <w:rPr>
          <w:color w:val="000000" w:themeColor="text1"/>
        </w:rPr>
        <w:t>Saeidi</w:t>
      </w:r>
      <w:proofErr w:type="spellEnd"/>
      <w:r w:rsidRPr="73C53AB0">
        <w:rPr>
          <w:color w:val="000000" w:themeColor="text1"/>
        </w:rPr>
        <w:t xml:space="preserve">, S. (2013). Ten Session Body Image Therapy: Efficacy of a </w:t>
      </w:r>
      <w:proofErr w:type="spellStart"/>
      <w:r w:rsidRPr="73C53AB0">
        <w:rPr>
          <w:color w:val="000000" w:themeColor="text1"/>
        </w:rPr>
        <w:t>Manualised</w:t>
      </w:r>
      <w:proofErr w:type="spellEnd"/>
      <w:r w:rsidRPr="73C53AB0">
        <w:rPr>
          <w:color w:val="000000" w:themeColor="text1"/>
        </w:rPr>
        <w:t xml:space="preserve"> Body Image Therapy. European Eating Disorders Review, 22(1), 66–71. https://doi.org/10.1002/erv.2249</w:t>
      </w:r>
    </w:p>
    <w:p w14:paraId="2A54E2FD" w14:textId="5D565F44" w:rsidR="008B2325" w:rsidRDefault="598A3833" w:rsidP="73C53AB0">
      <w:pPr>
        <w:spacing w:after="0"/>
        <w:rPr>
          <w:color w:val="000000" w:themeColor="text1"/>
        </w:rPr>
      </w:pPr>
      <w:r w:rsidRPr="73C53AB0">
        <w:rPr>
          <w:color w:val="000000" w:themeColor="text1"/>
          <w:lang w:val="en-GB"/>
        </w:rPr>
        <w:t xml:space="preserve">Mowrer, O. H. (1947). On the dual nature of learning—a re-interpretation of "conditioning" and "problem-solving." Harvard Educational Review, 17, 102–148. </w:t>
      </w:r>
    </w:p>
    <w:p w14:paraId="3D555B61" w14:textId="0DFEE9C7" w:rsidR="00E028F4" w:rsidRDefault="00E028F4" w:rsidP="001501CD">
      <w:pPr>
        <w:spacing w:after="0"/>
        <w:rPr>
          <w:color w:val="000000" w:themeColor="text1"/>
        </w:rPr>
      </w:pPr>
    </w:p>
    <w:p w14:paraId="0C2B7D2F" w14:textId="76C2B4D6" w:rsidR="00E028F4" w:rsidRPr="001501CD" w:rsidRDefault="001501CD" w:rsidP="73C53AB0">
      <w:proofErr w:type="spellStart"/>
      <w:r w:rsidRPr="001501CD">
        <w:t>Nozoe</w:t>
      </w:r>
      <w:proofErr w:type="spellEnd"/>
      <w:r w:rsidRPr="001501CD">
        <w:t xml:space="preserve">, S., </w:t>
      </w:r>
      <w:proofErr w:type="spellStart"/>
      <w:r w:rsidRPr="001501CD">
        <w:t>Soejima</w:t>
      </w:r>
      <w:proofErr w:type="spellEnd"/>
      <w:r w:rsidRPr="001501CD">
        <w:t xml:space="preserve">, Y., Yoshioka, M., </w:t>
      </w:r>
      <w:proofErr w:type="spellStart"/>
      <w:r w:rsidRPr="001501CD">
        <w:t>Naruo</w:t>
      </w:r>
      <w:proofErr w:type="spellEnd"/>
      <w:r w:rsidRPr="001501CD">
        <w:t>, T., Masuda, A., Nagai, N., &amp; Tanaka, H. (1995). Clinical features of patients with anorexia nervosa: Assessment of factors influencing the duration of in-patient treatment. </w:t>
      </w:r>
      <w:r w:rsidRPr="001501CD">
        <w:rPr>
          <w:i/>
          <w:iCs/>
          <w:bdr w:val="single" w:sz="2" w:space="0" w:color="ECEDEE" w:frame="1"/>
        </w:rPr>
        <w:t>Journal of Psychosomatic Research</w:t>
      </w:r>
      <w:r w:rsidRPr="001501CD">
        <w:t>, </w:t>
      </w:r>
      <w:r w:rsidRPr="001501CD">
        <w:rPr>
          <w:i/>
          <w:iCs/>
          <w:bdr w:val="single" w:sz="2" w:space="0" w:color="ECEDEE" w:frame="1"/>
        </w:rPr>
        <w:t>39</w:t>
      </w:r>
      <w:r w:rsidRPr="001501CD">
        <w:t>(3), 271–281. </w:t>
      </w:r>
      <w:r w:rsidRPr="001501CD">
        <w:rPr>
          <w:rStyle w:val="url"/>
          <w:bdr w:val="single" w:sz="2" w:space="0" w:color="ECEDEE" w:frame="1"/>
        </w:rPr>
        <w:t>https://doi.org/10.1016/0022-3999(94)00141-q</w:t>
      </w:r>
    </w:p>
    <w:p w14:paraId="552E1FD2" w14:textId="642CF7AA" w:rsidR="00E028F4" w:rsidRDefault="598A3833" w:rsidP="73C53AB0">
      <w:pPr>
        <w:spacing w:after="0"/>
        <w:rPr>
          <w:color w:val="000000" w:themeColor="text1"/>
          <w:lang w:val="en-GB"/>
        </w:rPr>
      </w:pPr>
      <w:r w:rsidRPr="73C53AB0">
        <w:rPr>
          <w:color w:val="000000" w:themeColor="text1"/>
          <w:lang w:val="en-GB"/>
        </w:rPr>
        <w:t>Piqueras, J. A., Martín-</w:t>
      </w:r>
      <w:proofErr w:type="spellStart"/>
      <w:r w:rsidRPr="73C53AB0">
        <w:rPr>
          <w:color w:val="000000" w:themeColor="text1"/>
          <w:lang w:val="en-GB"/>
        </w:rPr>
        <w:t>Vivar</w:t>
      </w:r>
      <w:proofErr w:type="spellEnd"/>
      <w:r w:rsidRPr="73C53AB0">
        <w:rPr>
          <w:color w:val="000000" w:themeColor="text1"/>
          <w:lang w:val="en-GB"/>
        </w:rPr>
        <w:t xml:space="preserve">, M., </w:t>
      </w:r>
      <w:proofErr w:type="spellStart"/>
      <w:r w:rsidRPr="73C53AB0">
        <w:rPr>
          <w:color w:val="000000" w:themeColor="text1"/>
          <w:lang w:val="en-GB"/>
        </w:rPr>
        <w:t>Sandin</w:t>
      </w:r>
      <w:proofErr w:type="spellEnd"/>
      <w:r w:rsidRPr="73C53AB0">
        <w:rPr>
          <w:color w:val="000000" w:themeColor="text1"/>
          <w:lang w:val="en-GB"/>
        </w:rPr>
        <w:t>, B., San Luis, C., Pineda, D. (2017). The Revised Child Anxiety and Depression Scale: a systematic review and reliability generalization meta-analysis. Journal of Affective Disorders, 218, 153-169</w:t>
      </w:r>
      <w:r w:rsidR="71872505" w:rsidRPr="73C53AB0">
        <w:rPr>
          <w:color w:val="000000" w:themeColor="text1"/>
          <w:lang w:val="en-GB"/>
        </w:rPr>
        <w:t xml:space="preserve">. </w:t>
      </w:r>
      <w:commentRangeStart w:id="16"/>
      <w:commentRangeEnd w:id="16"/>
      <w:r>
        <w:rPr>
          <w:rStyle w:val="CommentReference"/>
        </w:rPr>
        <w:commentReference w:id="16"/>
      </w:r>
      <w:r w:rsidR="71872505" w:rsidRPr="73C53AB0">
        <w:rPr>
          <w:color w:val="000000" w:themeColor="text1"/>
          <w:lang w:val="en-GB"/>
        </w:rPr>
        <w:t>https://doi.org/10.1016/j.jad.2017.04.022</w:t>
      </w:r>
    </w:p>
    <w:p w14:paraId="1780B785" w14:textId="5D37FDFA" w:rsidR="00E028F4" w:rsidRDefault="00E028F4" w:rsidP="73C53AB0">
      <w:pPr>
        <w:rPr>
          <w:color w:val="000000" w:themeColor="text1"/>
        </w:rPr>
      </w:pPr>
    </w:p>
    <w:p w14:paraId="15E43635" w14:textId="5226C1C0" w:rsidR="224C6B7D" w:rsidRDefault="224C6B7D" w:rsidP="625C0C94">
      <w:proofErr w:type="spellStart"/>
      <w:r w:rsidRPr="625C0C94">
        <w:t>Pittig</w:t>
      </w:r>
      <w:proofErr w:type="spellEnd"/>
      <w:r w:rsidRPr="625C0C94">
        <w:t xml:space="preserve">, A., Treanor, M., LeBeau, R. T., &amp; </w:t>
      </w:r>
      <w:proofErr w:type="spellStart"/>
      <w:r w:rsidRPr="625C0C94">
        <w:t>Craske</w:t>
      </w:r>
      <w:proofErr w:type="spellEnd"/>
      <w:r w:rsidRPr="625C0C94">
        <w:t xml:space="preserve">, M. G. (2018). The role of associative fear and avoidance learning in anxiety disorders: Gaps and directions for future research. </w:t>
      </w:r>
      <w:r w:rsidRPr="625C0C94">
        <w:rPr>
          <w:i/>
          <w:iCs/>
        </w:rPr>
        <w:lastRenderedPageBreak/>
        <w:t>Neuroscience &amp; Biobehavioral Reviews</w:t>
      </w:r>
      <w:r w:rsidRPr="625C0C94">
        <w:t xml:space="preserve">, </w:t>
      </w:r>
      <w:r w:rsidRPr="625C0C94">
        <w:rPr>
          <w:i/>
          <w:iCs/>
        </w:rPr>
        <w:t>88</w:t>
      </w:r>
      <w:r w:rsidRPr="625C0C94">
        <w:t>, 117–140. https://doi.org/10.1016/j.neubiorev.2018.03.015</w:t>
      </w:r>
    </w:p>
    <w:p w14:paraId="288FE148" w14:textId="4FEB681E" w:rsidR="00E028F4" w:rsidRDefault="598A3833" w:rsidP="73C53AB0">
      <w:pPr>
        <w:spacing w:after="0"/>
        <w:rPr>
          <w:color w:val="000000" w:themeColor="text1"/>
        </w:rPr>
      </w:pPr>
      <w:r w:rsidRPr="73C53AB0">
        <w:rPr>
          <w:color w:val="000000" w:themeColor="text1"/>
          <w:lang w:val="en-GB"/>
        </w:rPr>
        <w:t xml:space="preserve">Rankin, C. H., Abrams, T., Barry, R. J., Bhatnagar, S., Clayton, D. F., Colombo, J., Coppola, G., Geyer, M. A., </w:t>
      </w:r>
      <w:proofErr w:type="spellStart"/>
      <w:r w:rsidRPr="73C53AB0">
        <w:rPr>
          <w:color w:val="000000" w:themeColor="text1"/>
          <w:lang w:val="en-GB"/>
        </w:rPr>
        <w:t>Glanzman</w:t>
      </w:r>
      <w:proofErr w:type="spellEnd"/>
      <w:r w:rsidRPr="73C53AB0">
        <w:rPr>
          <w:color w:val="000000" w:themeColor="text1"/>
          <w:lang w:val="en-GB"/>
        </w:rPr>
        <w:t xml:space="preserve">, D. L., </w:t>
      </w:r>
      <w:proofErr w:type="spellStart"/>
      <w:r w:rsidRPr="73C53AB0">
        <w:rPr>
          <w:color w:val="000000" w:themeColor="text1"/>
          <w:lang w:val="en-GB"/>
        </w:rPr>
        <w:t>Marsland</w:t>
      </w:r>
      <w:proofErr w:type="spellEnd"/>
      <w:r w:rsidRPr="73C53AB0">
        <w:rPr>
          <w:color w:val="000000" w:themeColor="text1"/>
          <w:lang w:val="en-GB"/>
        </w:rPr>
        <w:t xml:space="preserve">, S., McSweeney, F. K., Wilson, D. A., Wu, C. F., &amp; Thompson, R. F. (2009). Habituation revisited: an updated and revised description of the </w:t>
      </w:r>
      <w:proofErr w:type="spellStart"/>
      <w:r w:rsidRPr="73C53AB0">
        <w:rPr>
          <w:color w:val="000000" w:themeColor="text1"/>
          <w:lang w:val="en-GB"/>
        </w:rPr>
        <w:t>behavioral</w:t>
      </w:r>
      <w:proofErr w:type="spellEnd"/>
      <w:r w:rsidRPr="73C53AB0">
        <w:rPr>
          <w:color w:val="000000" w:themeColor="text1"/>
          <w:lang w:val="en-GB"/>
        </w:rPr>
        <w:t xml:space="preserve"> characteristics of habituation. Neurobiology of learning and memory, 92(2), 135–138. </w:t>
      </w:r>
      <w:hyperlink r:id="rId27">
        <w:r w:rsidRPr="73C53AB0">
          <w:rPr>
            <w:rStyle w:val="Hyperlink"/>
            <w:lang w:val="en-GB"/>
          </w:rPr>
          <w:t>https://doi.org/10.1016/j.nlm.2008.09.012</w:t>
        </w:r>
      </w:hyperlink>
      <w:r w:rsidRPr="73C53AB0">
        <w:rPr>
          <w:color w:val="000000" w:themeColor="text1"/>
          <w:lang w:val="en-GB"/>
        </w:rPr>
        <w:t xml:space="preserve"> </w:t>
      </w:r>
    </w:p>
    <w:p w14:paraId="4A7B2738" w14:textId="45813878" w:rsidR="00E028F4" w:rsidRDefault="00E028F4" w:rsidP="73C53AB0">
      <w:pPr>
        <w:rPr>
          <w:color w:val="000000" w:themeColor="text1"/>
        </w:rPr>
      </w:pPr>
    </w:p>
    <w:p w14:paraId="43497C6B" w14:textId="11B8B520" w:rsidR="00E028F4" w:rsidRDefault="598A3833" w:rsidP="73C53AB0">
      <w:pPr>
        <w:spacing w:after="0"/>
        <w:rPr>
          <w:color w:val="000000" w:themeColor="text1"/>
          <w:lang w:val="en-GB"/>
        </w:rPr>
      </w:pPr>
      <w:r w:rsidRPr="73C53AB0">
        <w:rPr>
          <w:color w:val="000000" w:themeColor="text1"/>
          <w:lang w:val="en-GB"/>
        </w:rPr>
        <w:t xml:space="preserve">Rose, J. S., </w:t>
      </w:r>
      <w:proofErr w:type="spellStart"/>
      <w:r w:rsidRPr="73C53AB0">
        <w:rPr>
          <w:color w:val="000000" w:themeColor="text1"/>
          <w:lang w:val="en-GB"/>
        </w:rPr>
        <w:t>Vaewsorn</w:t>
      </w:r>
      <w:proofErr w:type="spellEnd"/>
      <w:r w:rsidRPr="73C53AB0">
        <w:rPr>
          <w:color w:val="000000" w:themeColor="text1"/>
          <w:lang w:val="en-GB"/>
        </w:rPr>
        <w:t xml:space="preserve">, A., </w:t>
      </w:r>
      <w:proofErr w:type="spellStart"/>
      <w:r w:rsidRPr="73C53AB0">
        <w:rPr>
          <w:color w:val="000000" w:themeColor="text1"/>
          <w:lang w:val="en-GB"/>
        </w:rPr>
        <w:t>Rosselli</w:t>
      </w:r>
      <w:proofErr w:type="spellEnd"/>
      <w:r w:rsidRPr="73C53AB0">
        <w:rPr>
          <w:color w:val="000000" w:themeColor="text1"/>
          <w:lang w:val="en-GB"/>
        </w:rPr>
        <w:t>-Navarra, F., Wilson, G. T., &amp; Weissman, R. S. (2013). Test-retest reliability of the eating disorder examination-questionnaire (EDE-Q) in a college sample. Journal of eating disorders, 1(1), 1-10.</w:t>
      </w:r>
      <w:r w:rsidR="0B61BE67" w:rsidRPr="73C53AB0">
        <w:rPr>
          <w:color w:val="000000" w:themeColor="text1"/>
          <w:lang w:val="en-GB"/>
        </w:rPr>
        <w:t xml:space="preserve"> </w:t>
      </w:r>
      <w:commentRangeStart w:id="17"/>
      <w:commentRangeEnd w:id="17"/>
      <w:r>
        <w:rPr>
          <w:rStyle w:val="CommentReference"/>
        </w:rPr>
        <w:commentReference w:id="17"/>
      </w:r>
      <w:r w:rsidR="3E5A76D4" w:rsidRPr="73C53AB0">
        <w:rPr>
          <w:color w:val="000000" w:themeColor="text1"/>
          <w:lang w:val="en-GB"/>
        </w:rPr>
        <w:t>DOI: 10.1186/2050-2974-1-42</w:t>
      </w:r>
    </w:p>
    <w:p w14:paraId="54F79926" w14:textId="58B9DAE3" w:rsidR="00E028F4" w:rsidRDefault="00E028F4" w:rsidP="73C53AB0">
      <w:pPr>
        <w:rPr>
          <w:color w:val="000000" w:themeColor="text1"/>
        </w:rPr>
      </w:pPr>
    </w:p>
    <w:p w14:paraId="542C37BB" w14:textId="6256D449" w:rsidR="00E028F4" w:rsidRPr="001501CD" w:rsidRDefault="001501CD" w:rsidP="73C53AB0">
      <w:proofErr w:type="spellStart"/>
      <w:r w:rsidRPr="001501CD">
        <w:t>Steinglass</w:t>
      </w:r>
      <w:proofErr w:type="spellEnd"/>
      <w:r w:rsidRPr="001501CD">
        <w:t xml:space="preserve">, J., Albano, A. M., Simpson, H. B., Carpenter, K., </w:t>
      </w:r>
      <w:proofErr w:type="spellStart"/>
      <w:r w:rsidRPr="001501CD">
        <w:t>Schebendach</w:t>
      </w:r>
      <w:proofErr w:type="spellEnd"/>
      <w:r w:rsidRPr="001501CD">
        <w:t>, J., &amp; Attia, E. (2011). Fear of food as a treatment target: Exposure and response prevention for anorexia nervosa in an open series. </w:t>
      </w:r>
      <w:r w:rsidRPr="001501CD">
        <w:rPr>
          <w:i/>
          <w:iCs/>
          <w:bdr w:val="single" w:sz="2" w:space="0" w:color="ECEDEE" w:frame="1"/>
        </w:rPr>
        <w:t>International Journal of Eating Disorders</w:t>
      </w:r>
      <w:r w:rsidRPr="001501CD">
        <w:t>, </w:t>
      </w:r>
      <w:r w:rsidRPr="001501CD">
        <w:rPr>
          <w:i/>
          <w:iCs/>
          <w:bdr w:val="single" w:sz="2" w:space="0" w:color="ECEDEE" w:frame="1"/>
        </w:rPr>
        <w:t>45</w:t>
      </w:r>
      <w:r w:rsidRPr="001501CD">
        <w:t>(4), 615–621. </w:t>
      </w:r>
      <w:r w:rsidRPr="001501CD">
        <w:rPr>
          <w:rStyle w:val="url"/>
          <w:bdr w:val="single" w:sz="2" w:space="0" w:color="ECEDEE" w:frame="1"/>
        </w:rPr>
        <w:t>https://doi.org/10.1002/eat.20936</w:t>
      </w:r>
    </w:p>
    <w:p w14:paraId="67246C37" w14:textId="39CB17B2" w:rsidR="00E028F4" w:rsidRDefault="598A3833" w:rsidP="73C53AB0">
      <w:pPr>
        <w:spacing w:after="0"/>
        <w:rPr>
          <w:color w:val="000000" w:themeColor="text1"/>
        </w:rPr>
      </w:pPr>
      <w:proofErr w:type="spellStart"/>
      <w:r w:rsidRPr="73C53AB0">
        <w:rPr>
          <w:color w:val="000000" w:themeColor="text1"/>
          <w:lang w:val="en-GB"/>
        </w:rPr>
        <w:t>Steinglass</w:t>
      </w:r>
      <w:proofErr w:type="spellEnd"/>
      <w:r w:rsidRPr="73C53AB0">
        <w:rPr>
          <w:color w:val="000000" w:themeColor="text1"/>
          <w:lang w:val="en-GB"/>
        </w:rPr>
        <w:t xml:space="preserve">, J. E., Albano, A. M., Simpson, H. B., Wang, Y., Zou, J., Attia, E., &amp; Walsh, B. T. (2014). Confronting fear using exposure and response prevention for anorexia nervosa: A randomized controlled pilot study. The International journal of eating disorders, 47(2), 174–180. </w:t>
      </w:r>
      <w:hyperlink r:id="rId28">
        <w:r w:rsidRPr="73C53AB0">
          <w:rPr>
            <w:rStyle w:val="Hyperlink"/>
            <w:lang w:val="en-GB"/>
          </w:rPr>
          <w:t>https://doi.org/10.1002/eat.22214</w:t>
        </w:r>
      </w:hyperlink>
      <w:r w:rsidRPr="73C53AB0">
        <w:rPr>
          <w:color w:val="000000" w:themeColor="text1"/>
          <w:lang w:val="en-GB"/>
        </w:rPr>
        <w:t xml:space="preserve"> </w:t>
      </w:r>
    </w:p>
    <w:p w14:paraId="30369A9D" w14:textId="77BF7848" w:rsidR="00E028F4" w:rsidRDefault="00E028F4" w:rsidP="73C53AB0">
      <w:pPr>
        <w:rPr>
          <w:color w:val="000000" w:themeColor="text1"/>
        </w:rPr>
      </w:pPr>
    </w:p>
    <w:p w14:paraId="277077A2" w14:textId="43D9F15D" w:rsidR="00E028F4" w:rsidRDefault="598A3833" w:rsidP="73C53AB0">
      <w:pPr>
        <w:spacing w:after="0"/>
        <w:rPr>
          <w:color w:val="000000" w:themeColor="text1"/>
        </w:rPr>
      </w:pPr>
      <w:r w:rsidRPr="73C53AB0">
        <w:rPr>
          <w:color w:val="000000" w:themeColor="text1"/>
          <w:lang w:val="en-GB"/>
        </w:rPr>
        <w:t xml:space="preserve">Watson JB. </w:t>
      </w:r>
      <w:proofErr w:type="spellStart"/>
      <w:r w:rsidRPr="73C53AB0">
        <w:rPr>
          <w:color w:val="000000" w:themeColor="text1"/>
          <w:lang w:val="en-GB"/>
        </w:rPr>
        <w:t>Behaviorism</w:t>
      </w:r>
      <w:proofErr w:type="spellEnd"/>
      <w:r w:rsidRPr="73C53AB0">
        <w:rPr>
          <w:color w:val="000000" w:themeColor="text1"/>
          <w:lang w:val="en-GB"/>
        </w:rPr>
        <w:t xml:space="preserve">. New York: Norton; 1924. </w:t>
      </w:r>
    </w:p>
    <w:p w14:paraId="44E336FE" w14:textId="31AD6136" w:rsidR="304A0E5D" w:rsidRDefault="304A0E5D" w:rsidP="73C53AB0">
      <w:pPr>
        <w:spacing w:after="0"/>
        <w:rPr>
          <w:color w:val="000000" w:themeColor="text1"/>
          <w:lang w:val="en-GB"/>
        </w:rPr>
      </w:pPr>
    </w:p>
    <w:p w14:paraId="18DF3C97" w14:textId="6A74CA2E" w:rsidR="00E028F4" w:rsidRDefault="598A3833" w:rsidP="73C53AB0">
      <w:pPr>
        <w:spacing w:after="0"/>
        <w:rPr>
          <w:color w:val="000000" w:themeColor="text1"/>
        </w:rPr>
      </w:pPr>
      <w:r w:rsidRPr="73C53AB0">
        <w:rPr>
          <w:color w:val="000000" w:themeColor="text1"/>
          <w:lang w:val="en-GB"/>
        </w:rPr>
        <w:t xml:space="preserve">Watson, J.P., </w:t>
      </w:r>
      <w:proofErr w:type="spellStart"/>
      <w:r w:rsidRPr="73C53AB0">
        <w:rPr>
          <w:color w:val="000000" w:themeColor="text1"/>
          <w:lang w:val="en-GB"/>
        </w:rPr>
        <w:t>Gaind</w:t>
      </w:r>
      <w:proofErr w:type="spellEnd"/>
      <w:r w:rsidRPr="73C53AB0">
        <w:rPr>
          <w:color w:val="000000" w:themeColor="text1"/>
          <w:lang w:val="en-GB"/>
        </w:rPr>
        <w:t xml:space="preserve">, R. and Marks, I.M. (1972) “Physiological habituation to continuous phobic stimulation,” Behaviour Research and Therapy, 10(3), pp. 269–278. Available at: </w:t>
      </w:r>
      <w:hyperlink r:id="rId29">
        <w:r w:rsidRPr="73C53AB0">
          <w:rPr>
            <w:rStyle w:val="Hyperlink"/>
            <w:lang w:val="en-GB"/>
          </w:rPr>
          <w:t>https://doi.org/10.1016/0005-7967(72)90043-5</w:t>
        </w:r>
      </w:hyperlink>
      <w:r w:rsidRPr="73C53AB0">
        <w:rPr>
          <w:color w:val="000000" w:themeColor="text1"/>
          <w:lang w:val="en-GB"/>
        </w:rPr>
        <w:t xml:space="preserve">.  </w:t>
      </w:r>
    </w:p>
    <w:p w14:paraId="4C2748F0" w14:textId="3F2A1AF6" w:rsidR="00E028F4" w:rsidRDefault="00E028F4" w:rsidP="73C53AB0">
      <w:pPr>
        <w:rPr>
          <w:color w:val="000000" w:themeColor="text1"/>
        </w:rPr>
      </w:pPr>
    </w:p>
    <w:p w14:paraId="2BB53E42" w14:textId="6CD97149" w:rsidR="304A0E5D" w:rsidRPr="001501CD" w:rsidRDefault="001501CD" w:rsidP="73C53AB0">
      <w:pPr>
        <w:spacing w:after="0"/>
        <w:rPr>
          <w:rStyle w:val="url"/>
          <w:bdr w:val="single" w:sz="2" w:space="0" w:color="ECEDEE" w:frame="1"/>
        </w:rPr>
      </w:pPr>
      <w:proofErr w:type="spellStart"/>
      <w:r w:rsidRPr="001501CD">
        <w:t>Wildes</w:t>
      </w:r>
      <w:proofErr w:type="spellEnd"/>
      <w:r w:rsidRPr="001501CD">
        <w:t xml:space="preserve">, J. E., </w:t>
      </w:r>
      <w:proofErr w:type="spellStart"/>
      <w:r w:rsidRPr="001501CD">
        <w:t>Ringham</w:t>
      </w:r>
      <w:proofErr w:type="spellEnd"/>
      <w:r w:rsidRPr="001501CD">
        <w:t>, R. M., &amp; Marcus, M. D. (2009). Emotion avoidance in patients with anorexia nervosa: Initial test of a functional model. </w:t>
      </w:r>
      <w:r w:rsidRPr="001501CD">
        <w:rPr>
          <w:i/>
          <w:iCs/>
          <w:bdr w:val="single" w:sz="2" w:space="0" w:color="ECEDEE" w:frame="1"/>
        </w:rPr>
        <w:t>International Journal of Eating Disorders</w:t>
      </w:r>
      <w:r w:rsidRPr="001501CD">
        <w:t>, </w:t>
      </w:r>
      <w:r w:rsidRPr="001501CD">
        <w:rPr>
          <w:i/>
          <w:iCs/>
          <w:bdr w:val="single" w:sz="2" w:space="0" w:color="ECEDEE" w:frame="1"/>
        </w:rPr>
        <w:t>43</w:t>
      </w:r>
      <w:r w:rsidRPr="001501CD">
        <w:t>(5), 398–404. </w:t>
      </w:r>
      <w:hyperlink r:id="rId30" w:history="1">
        <w:r w:rsidRPr="001501CD">
          <w:rPr>
            <w:rStyle w:val="Hyperlink"/>
            <w:color w:val="auto"/>
            <w:bdr w:val="single" w:sz="2" w:space="0" w:color="ECEDEE" w:frame="1"/>
          </w:rPr>
          <w:t>https://doi.org/10.1002/eat.20730</w:t>
        </w:r>
      </w:hyperlink>
    </w:p>
    <w:p w14:paraId="2125A328" w14:textId="77777777" w:rsidR="001501CD" w:rsidRDefault="001501CD" w:rsidP="73C53AB0">
      <w:pPr>
        <w:spacing w:after="0"/>
        <w:rPr>
          <w:color w:val="000000" w:themeColor="text1"/>
          <w:lang w:val="en-GB"/>
        </w:rPr>
      </w:pPr>
    </w:p>
    <w:p w14:paraId="75361B5A" w14:textId="4FE0E667" w:rsidR="1B110824" w:rsidRDefault="1B110824" w:rsidP="73C53AB0">
      <w:pPr>
        <w:spacing w:after="0"/>
        <w:rPr>
          <w:color w:val="000000" w:themeColor="text1"/>
          <w:lang w:val="en-GB"/>
        </w:rPr>
      </w:pPr>
      <w:proofErr w:type="spellStart"/>
      <w:r w:rsidRPr="73C53AB0">
        <w:rPr>
          <w:color w:val="000000" w:themeColor="text1"/>
          <w:lang w:val="en-GB"/>
        </w:rPr>
        <w:t>Wolpe</w:t>
      </w:r>
      <w:proofErr w:type="spellEnd"/>
      <w:r w:rsidRPr="73C53AB0">
        <w:rPr>
          <w:color w:val="000000" w:themeColor="text1"/>
          <w:lang w:val="en-GB"/>
        </w:rPr>
        <w:t xml:space="preserve">, J. (1969). Subjective Units of Distress Scale. </w:t>
      </w:r>
      <w:proofErr w:type="spellStart"/>
      <w:r w:rsidRPr="73C53AB0">
        <w:rPr>
          <w:color w:val="000000" w:themeColor="text1"/>
          <w:lang w:val="en-GB"/>
        </w:rPr>
        <w:t>PsycTESTS</w:t>
      </w:r>
      <w:proofErr w:type="spellEnd"/>
      <w:r w:rsidRPr="73C53AB0">
        <w:rPr>
          <w:color w:val="000000" w:themeColor="text1"/>
          <w:lang w:val="en-GB"/>
        </w:rPr>
        <w:t xml:space="preserve"> Dataset. https://doi.org/10.1037/t05183-000</w:t>
      </w:r>
    </w:p>
    <w:p w14:paraId="1B81BD6A" w14:textId="77777777" w:rsidR="008B2325" w:rsidRDefault="008B2325" w:rsidP="73C53AB0">
      <w:pPr>
        <w:rPr>
          <w:color w:val="000000" w:themeColor="text1"/>
        </w:rPr>
      </w:pPr>
    </w:p>
    <w:p w14:paraId="2EFA2CF2" w14:textId="056FFA6A" w:rsidR="00E028F4" w:rsidRDefault="598A3833" w:rsidP="73C53AB0">
      <w:pPr>
        <w:spacing w:after="0"/>
        <w:rPr>
          <w:color w:val="000000" w:themeColor="text1"/>
        </w:rPr>
      </w:pPr>
      <w:r w:rsidRPr="73C53AB0">
        <w:rPr>
          <w:color w:val="000000" w:themeColor="text1"/>
          <w:lang w:val="en-GB"/>
        </w:rPr>
        <w:lastRenderedPageBreak/>
        <w:t xml:space="preserve">Zoellner, L.A. et al. (2023) ‘Brief imaginal exposure for PTSD: Trajectories of change in distress’, Cognitive and </w:t>
      </w:r>
      <w:proofErr w:type="spellStart"/>
      <w:r w:rsidRPr="73C53AB0">
        <w:rPr>
          <w:color w:val="000000" w:themeColor="text1"/>
          <w:lang w:val="en-GB"/>
        </w:rPr>
        <w:t>Behavioral</w:t>
      </w:r>
      <w:proofErr w:type="spellEnd"/>
      <w:r w:rsidRPr="73C53AB0">
        <w:rPr>
          <w:color w:val="000000" w:themeColor="text1"/>
          <w:lang w:val="en-GB"/>
        </w:rPr>
        <w:t xml:space="preserve"> Practice, 30(3), pp. 341–353. </w:t>
      </w:r>
      <w:proofErr w:type="gramStart"/>
      <w:r w:rsidRPr="73C53AB0">
        <w:rPr>
          <w:color w:val="000000" w:themeColor="text1"/>
          <w:lang w:val="en-GB"/>
        </w:rPr>
        <w:t>doi:10.1016/j.cbpra</w:t>
      </w:r>
      <w:proofErr w:type="gramEnd"/>
      <w:r w:rsidRPr="73C53AB0">
        <w:rPr>
          <w:color w:val="000000" w:themeColor="text1"/>
          <w:lang w:val="en-GB"/>
        </w:rPr>
        <w:t xml:space="preserve">.2022.04.005. </w:t>
      </w:r>
    </w:p>
    <w:p w14:paraId="07B0893E" w14:textId="42BF2B1C" w:rsidR="00E028F4" w:rsidRDefault="00E028F4" w:rsidP="73C53AB0">
      <w:pPr>
        <w:rPr>
          <w:color w:val="000000" w:themeColor="text1"/>
        </w:rPr>
      </w:pPr>
    </w:p>
    <w:p w14:paraId="6C329B3C" w14:textId="1F8577C8" w:rsidR="00E028F4" w:rsidRDefault="598A3833" w:rsidP="4813F4A5">
      <w:pPr>
        <w:spacing w:after="0"/>
        <w:rPr>
          <w:color w:val="000000" w:themeColor="text1"/>
          <w:sz w:val="22"/>
          <w:szCs w:val="22"/>
        </w:rPr>
      </w:pPr>
      <w:r w:rsidRPr="73C53AB0">
        <w:rPr>
          <w:color w:val="000000" w:themeColor="text1"/>
          <w:sz w:val="22"/>
          <w:szCs w:val="22"/>
          <w:lang w:val="en-GB"/>
        </w:rPr>
        <w:t xml:space="preserve"> </w:t>
      </w:r>
    </w:p>
    <w:p w14:paraId="137188E1" w14:textId="3FB3D766" w:rsidR="00E028F4" w:rsidRDefault="00E028F4" w:rsidP="4813F4A5">
      <w:pPr>
        <w:rPr>
          <w:color w:val="000000" w:themeColor="text1"/>
        </w:rPr>
      </w:pPr>
    </w:p>
    <w:p w14:paraId="1B297755" w14:textId="67D1B59D" w:rsidR="00E028F4" w:rsidRDefault="598A3833" w:rsidP="4813F4A5">
      <w:pPr>
        <w:spacing w:after="0"/>
        <w:rPr>
          <w:color w:val="000000" w:themeColor="text1"/>
          <w:sz w:val="22"/>
          <w:szCs w:val="22"/>
        </w:rPr>
      </w:pPr>
      <w:r w:rsidRPr="73C53AB0">
        <w:rPr>
          <w:color w:val="000000" w:themeColor="text1"/>
          <w:sz w:val="22"/>
          <w:szCs w:val="22"/>
          <w:lang w:val="en-GB"/>
        </w:rPr>
        <w:t xml:space="preserve"> </w:t>
      </w:r>
    </w:p>
    <w:p w14:paraId="42B78586" w14:textId="4F77DA62" w:rsidR="00E028F4" w:rsidRDefault="00E028F4" w:rsidP="4813F4A5">
      <w:pPr>
        <w:rPr>
          <w:color w:val="000000" w:themeColor="text1"/>
        </w:rPr>
      </w:pPr>
    </w:p>
    <w:p w14:paraId="26748C2C" w14:textId="6C0D8B75" w:rsidR="00E028F4" w:rsidRDefault="00E028F4" w:rsidP="4813F4A5">
      <w:pPr>
        <w:rPr>
          <w:color w:val="000000" w:themeColor="text1"/>
        </w:rPr>
      </w:pPr>
    </w:p>
    <w:p w14:paraId="2C078E63" w14:textId="04CF40A0" w:rsidR="00E028F4" w:rsidRDefault="00E028F4" w:rsidP="4813F4A5"/>
    <w:sectPr w:rsidR="00E028F4">
      <w:headerReference w:type="default" r:id="rId31"/>
      <w:footerReference w:type="defaul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prof john hubert lacey" w:date="2024-11-06T12:27:00Z" w:initials="pl">
    <w:p w14:paraId="5FAFA2CF" w14:textId="77777777" w:rsidR="007C0765" w:rsidRDefault="007C0765" w:rsidP="007C0765">
      <w:r>
        <w:rPr>
          <w:rStyle w:val="CommentReference"/>
        </w:rPr>
        <w:annotationRef/>
      </w:r>
      <w:r>
        <w:rPr>
          <w:color w:val="000000"/>
          <w:sz w:val="20"/>
          <w:szCs w:val="20"/>
        </w:rPr>
        <w:t>References. preferably two</w:t>
      </w:r>
    </w:p>
  </w:comment>
  <w:comment w:id="10" w:author="prof john hubert lacey" w:date="2024-11-12T12:19:00Z" w:initials="pl">
    <w:p w14:paraId="02377DCF" w14:textId="3F788131" w:rsidR="00754FBF" w:rsidRDefault="00000000">
      <w:pPr>
        <w:pStyle w:val="CommentText"/>
      </w:pPr>
      <w:r>
        <w:rPr>
          <w:rStyle w:val="CommentReference"/>
        </w:rPr>
        <w:annotationRef/>
      </w:r>
      <w:r w:rsidRPr="05B8413E">
        <w:t>We need the DOI</w:t>
      </w:r>
    </w:p>
  </w:comment>
  <w:comment w:id="13" w:author="prof john hubert lacey" w:date="2024-11-12T12:19:00Z" w:initials="pl">
    <w:p w14:paraId="2E77136D" w14:textId="7D19FB4C" w:rsidR="00754FBF" w:rsidRDefault="00000000">
      <w:pPr>
        <w:pStyle w:val="CommentText"/>
      </w:pPr>
      <w:r>
        <w:rPr>
          <w:rStyle w:val="CommentReference"/>
        </w:rPr>
        <w:annotationRef/>
      </w:r>
      <w:r w:rsidRPr="12D41FA4">
        <w:t>DOI</w:t>
      </w:r>
    </w:p>
  </w:comment>
  <w:comment w:id="14" w:author="prof john hubert lacey" w:date="2024-11-12T12:20:00Z" w:initials="pl">
    <w:p w14:paraId="004ADBC6" w14:textId="0DD89F4C" w:rsidR="00754FBF" w:rsidRDefault="00000000">
      <w:pPr>
        <w:pStyle w:val="CommentText"/>
      </w:pPr>
      <w:r>
        <w:rPr>
          <w:rStyle w:val="CommentReference"/>
        </w:rPr>
        <w:annotationRef/>
      </w:r>
      <w:r w:rsidRPr="273C02E3">
        <w:t>DOI</w:t>
      </w:r>
    </w:p>
  </w:comment>
  <w:comment w:id="15" w:author="prof john hubert lacey" w:date="2024-11-12T12:22:00Z" w:initials="pl">
    <w:p w14:paraId="78C80ED0" w14:textId="6CD7E137" w:rsidR="00754FBF" w:rsidRDefault="00000000">
      <w:pPr>
        <w:pStyle w:val="CommentText"/>
      </w:pPr>
      <w:r>
        <w:rPr>
          <w:rStyle w:val="CommentReference"/>
        </w:rPr>
        <w:annotationRef/>
      </w:r>
      <w:r w:rsidRPr="276C2A1D">
        <w:t>This needs completing with DOI</w:t>
      </w:r>
    </w:p>
  </w:comment>
  <w:comment w:id="16" w:author="prof john hubert lacey" w:date="2024-11-12T12:22:00Z" w:initials="pl">
    <w:p w14:paraId="5C9A2BB6" w14:textId="38F40C2C" w:rsidR="00754FBF" w:rsidRDefault="00000000">
      <w:pPr>
        <w:pStyle w:val="CommentText"/>
      </w:pPr>
      <w:r>
        <w:rPr>
          <w:rStyle w:val="CommentReference"/>
        </w:rPr>
        <w:annotationRef/>
      </w:r>
      <w:r w:rsidRPr="1D53F1FD">
        <w:t>Doi</w:t>
      </w:r>
    </w:p>
  </w:comment>
  <w:comment w:id="17" w:author="prof john hubert lacey" w:date="2024-11-12T12:23:00Z" w:initials="pl">
    <w:p w14:paraId="5D62E9A1" w14:textId="7CBEFAE0" w:rsidR="00754FBF" w:rsidRDefault="00000000">
      <w:pPr>
        <w:pStyle w:val="CommentText"/>
      </w:pPr>
      <w:r>
        <w:rPr>
          <w:rStyle w:val="CommentReference"/>
        </w:rPr>
        <w:annotationRef/>
      </w:r>
      <w:r w:rsidRPr="4D834325">
        <w:t>DOI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AFA2CF" w15:done="1"/>
  <w15:commentEx w15:paraId="02377DCF" w15:done="1"/>
  <w15:commentEx w15:paraId="2E77136D" w15:done="1"/>
  <w15:commentEx w15:paraId="004ADBC6" w15:done="1"/>
  <w15:commentEx w15:paraId="78C80ED0" w15:done="1"/>
  <w15:commentEx w15:paraId="5C9A2BB6" w15:done="1"/>
  <w15:commentEx w15:paraId="5D62E9A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708660" w16cex:dateUtc="2024-11-06T12:27:00Z"/>
  <w16cex:commentExtensible w16cex:durableId="53EAA096" w16cex:dateUtc="2024-11-12T12:19:00Z"/>
  <w16cex:commentExtensible w16cex:durableId="2216BADC" w16cex:dateUtc="2024-11-12T12:19:00Z"/>
  <w16cex:commentExtensible w16cex:durableId="0F29558C" w16cex:dateUtc="2024-11-12T12:20:00Z"/>
  <w16cex:commentExtensible w16cex:durableId="37B00CB6" w16cex:dateUtc="2024-11-12T12:22:00Z"/>
  <w16cex:commentExtensible w16cex:durableId="0FAB2DFE" w16cex:dateUtc="2024-11-12T12:22:00Z"/>
  <w16cex:commentExtensible w16cex:durableId="6FA55EBE" w16cex:dateUtc="2024-11-12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AFA2CF" w16cid:durableId="1F708660"/>
  <w16cid:commentId w16cid:paraId="02377DCF" w16cid:durableId="53EAA096"/>
  <w16cid:commentId w16cid:paraId="2E77136D" w16cid:durableId="2216BADC"/>
  <w16cid:commentId w16cid:paraId="004ADBC6" w16cid:durableId="0F29558C"/>
  <w16cid:commentId w16cid:paraId="78C80ED0" w16cid:durableId="37B00CB6"/>
  <w16cid:commentId w16cid:paraId="5C9A2BB6" w16cid:durableId="0FAB2DFE"/>
  <w16cid:commentId w16cid:paraId="5D62E9A1" w16cid:durableId="6FA55E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9FC26" w14:textId="77777777" w:rsidR="00A0198B" w:rsidRDefault="00A0198B">
      <w:pPr>
        <w:spacing w:after="0" w:line="240" w:lineRule="auto"/>
      </w:pPr>
      <w:r>
        <w:separator/>
      </w:r>
    </w:p>
  </w:endnote>
  <w:endnote w:type="continuationSeparator" w:id="0">
    <w:p w14:paraId="4FECFD60" w14:textId="77777777" w:rsidR="00A0198B" w:rsidRDefault="00A0198B">
      <w:pPr>
        <w:spacing w:after="0" w:line="240" w:lineRule="auto"/>
      </w:pPr>
      <w:r>
        <w:continuationSeparator/>
      </w:r>
    </w:p>
  </w:endnote>
  <w:endnote w:type="continuationNotice" w:id="1">
    <w:p w14:paraId="79357622" w14:textId="77777777" w:rsidR="00A0198B" w:rsidRDefault="00A01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35EB7BF" w14:paraId="05E37300" w14:textId="77777777" w:rsidTr="335EB7BF">
      <w:trPr>
        <w:trHeight w:val="300"/>
      </w:trPr>
      <w:tc>
        <w:tcPr>
          <w:tcW w:w="3120" w:type="dxa"/>
        </w:tcPr>
        <w:p w14:paraId="5D29C2EC" w14:textId="08EC2E01" w:rsidR="335EB7BF" w:rsidRDefault="335EB7BF" w:rsidP="335EB7BF">
          <w:pPr>
            <w:pStyle w:val="Header"/>
            <w:ind w:left="-115"/>
          </w:pPr>
          <w:r>
            <w:fldChar w:fldCharType="begin"/>
          </w:r>
          <w:r>
            <w:instrText>PAGE</w:instrText>
          </w:r>
          <w:r>
            <w:fldChar w:fldCharType="separate"/>
          </w:r>
          <w:r w:rsidR="00823F2E">
            <w:rPr>
              <w:noProof/>
            </w:rPr>
            <w:t>1</w:t>
          </w:r>
          <w:r>
            <w:fldChar w:fldCharType="end"/>
          </w:r>
        </w:p>
      </w:tc>
      <w:tc>
        <w:tcPr>
          <w:tcW w:w="3120" w:type="dxa"/>
        </w:tcPr>
        <w:p w14:paraId="774A708B" w14:textId="1E1588FF" w:rsidR="335EB7BF" w:rsidRDefault="335EB7BF" w:rsidP="335EB7BF">
          <w:pPr>
            <w:pStyle w:val="Header"/>
            <w:jc w:val="center"/>
          </w:pPr>
        </w:p>
      </w:tc>
      <w:tc>
        <w:tcPr>
          <w:tcW w:w="3120" w:type="dxa"/>
        </w:tcPr>
        <w:p w14:paraId="4CBD721C" w14:textId="32BF3145" w:rsidR="335EB7BF" w:rsidRDefault="335EB7BF" w:rsidP="335EB7BF">
          <w:pPr>
            <w:pStyle w:val="Header"/>
            <w:ind w:right="-115"/>
            <w:jc w:val="right"/>
          </w:pPr>
        </w:p>
      </w:tc>
    </w:tr>
  </w:tbl>
  <w:p w14:paraId="3F2B9B42" w14:textId="6097D6E5" w:rsidR="335EB7BF" w:rsidRDefault="335EB7BF" w:rsidP="335EB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DB04" w14:textId="77777777" w:rsidR="00A0198B" w:rsidRDefault="00A0198B">
      <w:pPr>
        <w:spacing w:after="0" w:line="240" w:lineRule="auto"/>
      </w:pPr>
      <w:r>
        <w:separator/>
      </w:r>
    </w:p>
  </w:footnote>
  <w:footnote w:type="continuationSeparator" w:id="0">
    <w:p w14:paraId="40968265" w14:textId="77777777" w:rsidR="00A0198B" w:rsidRDefault="00A0198B">
      <w:pPr>
        <w:spacing w:after="0" w:line="240" w:lineRule="auto"/>
      </w:pPr>
      <w:r>
        <w:continuationSeparator/>
      </w:r>
    </w:p>
  </w:footnote>
  <w:footnote w:type="continuationNotice" w:id="1">
    <w:p w14:paraId="6EBA06FD" w14:textId="77777777" w:rsidR="00A0198B" w:rsidRDefault="00A019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35EB7BF" w14:paraId="56416027" w14:textId="77777777" w:rsidTr="335EB7BF">
      <w:trPr>
        <w:trHeight w:val="300"/>
      </w:trPr>
      <w:tc>
        <w:tcPr>
          <w:tcW w:w="3120" w:type="dxa"/>
        </w:tcPr>
        <w:p w14:paraId="663D7BA9" w14:textId="28826432" w:rsidR="335EB7BF" w:rsidRDefault="335EB7BF" w:rsidP="335EB7BF">
          <w:pPr>
            <w:pStyle w:val="Header"/>
            <w:ind w:left="-115"/>
          </w:pPr>
        </w:p>
      </w:tc>
      <w:tc>
        <w:tcPr>
          <w:tcW w:w="3120" w:type="dxa"/>
        </w:tcPr>
        <w:p w14:paraId="61EFF8CC" w14:textId="3986D8EE" w:rsidR="335EB7BF" w:rsidRDefault="335EB7BF" w:rsidP="335EB7BF">
          <w:pPr>
            <w:pStyle w:val="Header"/>
            <w:jc w:val="center"/>
          </w:pPr>
        </w:p>
      </w:tc>
      <w:tc>
        <w:tcPr>
          <w:tcW w:w="3120" w:type="dxa"/>
        </w:tcPr>
        <w:p w14:paraId="23CCDDC1" w14:textId="465BFE40" w:rsidR="335EB7BF" w:rsidRDefault="335EB7BF" w:rsidP="335EB7BF">
          <w:pPr>
            <w:pStyle w:val="Header"/>
            <w:ind w:right="-115"/>
            <w:jc w:val="right"/>
          </w:pPr>
        </w:p>
      </w:tc>
    </w:tr>
  </w:tbl>
  <w:p w14:paraId="66D586E4" w14:textId="54CBD3C7" w:rsidR="335EB7BF" w:rsidRDefault="335EB7BF" w:rsidP="335EB7BF">
    <w:pPr>
      <w:pStyle w:val="Header"/>
    </w:pPr>
  </w:p>
</w:hdr>
</file>

<file path=word/intelligence2.xml><?xml version="1.0" encoding="utf-8"?>
<int2:intelligence xmlns:int2="http://schemas.microsoft.com/office/intelligence/2020/intelligence" xmlns:oel="http://schemas.microsoft.com/office/2019/extlst">
  <int2:observations>
    <int2:textHash int2:hashCode="MH1hLhXXl1+8r7" int2:id="Drmjxb5g">
      <int2:state int2:value="Rejected" int2:type="LegacyProofing"/>
    </int2:textHash>
    <int2:textHash int2:hashCode="ni8UUdXdlt6RIo" int2:id="EI1afj7R">
      <int2:state int2:value="Rejected" int2:type="LegacyProofing"/>
    </int2:textHash>
    <int2:textHash int2:hashCode="Soqfwx3BWkuHux" int2:id="FzpalNHm">
      <int2:state int2:value="Rejected" int2:type="LegacyProofing"/>
    </int2:textHash>
    <int2:textHash int2:hashCode="hN6B5b8f/AaH/i" int2:id="SUOxyVWR">
      <int2:state int2:value="Rejected" int2:type="LegacyProofing"/>
    </int2:textHash>
    <int2:textHash int2:hashCode="XSUiEPxXFZ9tOg" int2:id="eHljSjep">
      <int2:state int2:value="Rejected" int2:type="LegacyProofing"/>
    </int2:textHash>
    <int2:textHash int2:hashCode="LN+g1wfLIt3P3M" int2:id="zWwiyGPq">
      <int2:state int2:value="Rejected" int2:type="LegacyProofing"/>
    </int2:textHash>
    <int2:bookmark int2:bookmarkName="_Int_t77Y2DbP" int2:invalidationBookmarkName="" int2:hashCode="ZammAZHv0Pqe4T" int2:id="pHMefVgV">
      <int2:state int2:value="Rejected" int2:type="LegacyProofing"/>
    </int2:bookmark>
    <int2:bookmark int2:bookmarkName="_Int_eKmtmF1O" int2:invalidationBookmarkName="" int2:hashCode="ur65bLkGMW24YF" int2:id="4zPw88WV">
      <int2:state int2:value="Rejected" int2:type="LegacyProofing"/>
    </int2:bookmark>
    <int2:bookmark int2:bookmarkName="_Int_UDx0DBPh" int2:invalidationBookmarkName="" int2:hashCode="ur65bLkGMW24YF" int2:id="GHbUq7e6">
      <int2:state int2:value="Rejected" int2:type="LegacyProofing"/>
    </int2:bookmark>
    <int2:bookmark int2:bookmarkName="_Int_mg3jZzZB" int2:invalidationBookmarkName="" int2:hashCode="58lbTCgkPHnNQd" int2:id="GUzAiC76">
      <int2:state int2:value="Rejected" int2:type="LegacyProofing"/>
    </int2:bookmark>
    <int2:bookmark int2:bookmarkName="_Int_m248yFT6" int2:invalidationBookmarkName="" int2:hashCode="Yy8n1o/Pb0Jmtx" int2:id="HchOgpDy">
      <int2:state int2:value="Rejected" int2:type="LegacyProofing"/>
    </int2:bookmark>
    <int2:bookmark int2:bookmarkName="_Int_2UGbYtVm" int2:invalidationBookmarkName="" int2:hashCode="QgrxlFPL8BC6AU" int2:id="LfA9h45P">
      <int2:state int2:value="Rejected" int2:type="LegacyProofing"/>
    </int2:bookmark>
    <int2:bookmark int2:bookmarkName="_Int_cfrhxlCU" int2:invalidationBookmarkName="" int2:hashCode="ur65bLkGMW24YF" int2:id="dFSseOiw">
      <int2:state int2:value="Rejected" int2:type="LegacyProofing"/>
    </int2:bookmark>
    <int2:bookmark int2:bookmarkName="_Int_ze5HFCdg" int2:invalidationBookmarkName="" int2:hashCode="ZammAZHv0Pqe4T" int2:id="e8I60R6h">
      <int2:state int2:value="Rejected" int2:type="LegacyProofing"/>
    </int2:bookmark>
    <int2:bookmark int2:bookmarkName="_Int_5HNa4mE9" int2:invalidationBookmarkName="" int2:hashCode="7accvgq0Ri57DE" int2:id="f0bwZ4sL">
      <int2:state int2:value="Rejected" int2:type="LegacyProofing"/>
    </int2:bookmark>
    <int2:bookmark int2:bookmarkName="_Int_2TlVSXTB" int2:invalidationBookmarkName="" int2:hashCode="ur65bLkGMW24YF" int2:id="jQhSsQnC">
      <int2:state int2:value="Rejected" int2:type="LegacyProofing"/>
    </int2:bookmark>
    <int2:bookmark int2:bookmarkName="_Int_17SPQ3XT" int2:invalidationBookmarkName="" int2:hashCode="Ls4pB7JS5RBIDu" int2:id="ozzO3tc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F568E"/>
    <w:multiLevelType w:val="hybridMultilevel"/>
    <w:tmpl w:val="A104863A"/>
    <w:lvl w:ilvl="0" w:tplc="C11CD7E4">
      <w:start w:val="1"/>
      <w:numFmt w:val="bullet"/>
      <w:lvlText w:val=""/>
      <w:lvlJc w:val="left"/>
      <w:pPr>
        <w:ind w:left="720" w:hanging="360"/>
      </w:pPr>
      <w:rPr>
        <w:rFonts w:ascii="Symbol" w:hAnsi="Symbol" w:hint="default"/>
      </w:rPr>
    </w:lvl>
    <w:lvl w:ilvl="1" w:tplc="D2BC3362">
      <w:start w:val="1"/>
      <w:numFmt w:val="bullet"/>
      <w:lvlText w:val="o"/>
      <w:lvlJc w:val="left"/>
      <w:pPr>
        <w:ind w:left="1440" w:hanging="360"/>
      </w:pPr>
      <w:rPr>
        <w:rFonts w:ascii="Courier New" w:hAnsi="Courier New" w:hint="default"/>
      </w:rPr>
    </w:lvl>
    <w:lvl w:ilvl="2" w:tplc="C64CC8F0">
      <w:start w:val="1"/>
      <w:numFmt w:val="bullet"/>
      <w:lvlText w:val=""/>
      <w:lvlJc w:val="left"/>
      <w:pPr>
        <w:ind w:left="2160" w:hanging="360"/>
      </w:pPr>
      <w:rPr>
        <w:rFonts w:ascii="Wingdings" w:hAnsi="Wingdings" w:hint="default"/>
      </w:rPr>
    </w:lvl>
    <w:lvl w:ilvl="3" w:tplc="26525DA0">
      <w:start w:val="1"/>
      <w:numFmt w:val="bullet"/>
      <w:lvlText w:val=""/>
      <w:lvlJc w:val="left"/>
      <w:pPr>
        <w:ind w:left="2880" w:hanging="360"/>
      </w:pPr>
      <w:rPr>
        <w:rFonts w:ascii="Symbol" w:hAnsi="Symbol" w:hint="default"/>
      </w:rPr>
    </w:lvl>
    <w:lvl w:ilvl="4" w:tplc="280E1C9A">
      <w:start w:val="1"/>
      <w:numFmt w:val="bullet"/>
      <w:lvlText w:val="o"/>
      <w:lvlJc w:val="left"/>
      <w:pPr>
        <w:ind w:left="3600" w:hanging="360"/>
      </w:pPr>
      <w:rPr>
        <w:rFonts w:ascii="Courier New" w:hAnsi="Courier New" w:hint="default"/>
      </w:rPr>
    </w:lvl>
    <w:lvl w:ilvl="5" w:tplc="A1085384">
      <w:start w:val="1"/>
      <w:numFmt w:val="bullet"/>
      <w:lvlText w:val=""/>
      <w:lvlJc w:val="left"/>
      <w:pPr>
        <w:ind w:left="4320" w:hanging="360"/>
      </w:pPr>
      <w:rPr>
        <w:rFonts w:ascii="Wingdings" w:hAnsi="Wingdings" w:hint="default"/>
      </w:rPr>
    </w:lvl>
    <w:lvl w:ilvl="6" w:tplc="52F05B58">
      <w:start w:val="1"/>
      <w:numFmt w:val="bullet"/>
      <w:lvlText w:val=""/>
      <w:lvlJc w:val="left"/>
      <w:pPr>
        <w:ind w:left="5040" w:hanging="360"/>
      </w:pPr>
      <w:rPr>
        <w:rFonts w:ascii="Symbol" w:hAnsi="Symbol" w:hint="default"/>
      </w:rPr>
    </w:lvl>
    <w:lvl w:ilvl="7" w:tplc="D264EB02">
      <w:start w:val="1"/>
      <w:numFmt w:val="bullet"/>
      <w:lvlText w:val="o"/>
      <w:lvlJc w:val="left"/>
      <w:pPr>
        <w:ind w:left="5760" w:hanging="360"/>
      </w:pPr>
      <w:rPr>
        <w:rFonts w:ascii="Courier New" w:hAnsi="Courier New" w:hint="default"/>
      </w:rPr>
    </w:lvl>
    <w:lvl w:ilvl="8" w:tplc="53D8F9BA">
      <w:start w:val="1"/>
      <w:numFmt w:val="bullet"/>
      <w:lvlText w:val=""/>
      <w:lvlJc w:val="left"/>
      <w:pPr>
        <w:ind w:left="6480" w:hanging="360"/>
      </w:pPr>
      <w:rPr>
        <w:rFonts w:ascii="Wingdings" w:hAnsi="Wingdings" w:hint="default"/>
      </w:rPr>
    </w:lvl>
  </w:abstractNum>
  <w:abstractNum w:abstractNumId="1" w15:restartNumberingAfterBreak="0">
    <w:nsid w:val="454ADA05"/>
    <w:multiLevelType w:val="hybridMultilevel"/>
    <w:tmpl w:val="C838BC1C"/>
    <w:lvl w:ilvl="0" w:tplc="2862904A">
      <w:start w:val="1"/>
      <w:numFmt w:val="bullet"/>
      <w:lvlText w:val="-"/>
      <w:lvlJc w:val="left"/>
      <w:pPr>
        <w:ind w:left="720" w:hanging="360"/>
      </w:pPr>
      <w:rPr>
        <w:rFonts w:ascii="Aptos" w:hAnsi="Aptos" w:hint="default"/>
      </w:rPr>
    </w:lvl>
    <w:lvl w:ilvl="1" w:tplc="CA6C4C64">
      <w:start w:val="1"/>
      <w:numFmt w:val="bullet"/>
      <w:lvlText w:val="o"/>
      <w:lvlJc w:val="left"/>
      <w:pPr>
        <w:ind w:left="1440" w:hanging="360"/>
      </w:pPr>
      <w:rPr>
        <w:rFonts w:ascii="Courier New" w:hAnsi="Courier New" w:hint="default"/>
      </w:rPr>
    </w:lvl>
    <w:lvl w:ilvl="2" w:tplc="F3522562">
      <w:start w:val="1"/>
      <w:numFmt w:val="bullet"/>
      <w:lvlText w:val=""/>
      <w:lvlJc w:val="left"/>
      <w:pPr>
        <w:ind w:left="2160" w:hanging="360"/>
      </w:pPr>
      <w:rPr>
        <w:rFonts w:ascii="Wingdings" w:hAnsi="Wingdings" w:hint="default"/>
      </w:rPr>
    </w:lvl>
    <w:lvl w:ilvl="3" w:tplc="70944CDE">
      <w:start w:val="1"/>
      <w:numFmt w:val="bullet"/>
      <w:lvlText w:val=""/>
      <w:lvlJc w:val="left"/>
      <w:pPr>
        <w:ind w:left="2880" w:hanging="360"/>
      </w:pPr>
      <w:rPr>
        <w:rFonts w:ascii="Symbol" w:hAnsi="Symbol" w:hint="default"/>
      </w:rPr>
    </w:lvl>
    <w:lvl w:ilvl="4" w:tplc="30626CAA">
      <w:start w:val="1"/>
      <w:numFmt w:val="bullet"/>
      <w:lvlText w:val="o"/>
      <w:lvlJc w:val="left"/>
      <w:pPr>
        <w:ind w:left="3600" w:hanging="360"/>
      </w:pPr>
      <w:rPr>
        <w:rFonts w:ascii="Courier New" w:hAnsi="Courier New" w:hint="default"/>
      </w:rPr>
    </w:lvl>
    <w:lvl w:ilvl="5" w:tplc="53DC7764">
      <w:start w:val="1"/>
      <w:numFmt w:val="bullet"/>
      <w:lvlText w:val=""/>
      <w:lvlJc w:val="left"/>
      <w:pPr>
        <w:ind w:left="4320" w:hanging="360"/>
      </w:pPr>
      <w:rPr>
        <w:rFonts w:ascii="Wingdings" w:hAnsi="Wingdings" w:hint="default"/>
      </w:rPr>
    </w:lvl>
    <w:lvl w:ilvl="6" w:tplc="D8106EDE">
      <w:start w:val="1"/>
      <w:numFmt w:val="bullet"/>
      <w:lvlText w:val=""/>
      <w:lvlJc w:val="left"/>
      <w:pPr>
        <w:ind w:left="5040" w:hanging="360"/>
      </w:pPr>
      <w:rPr>
        <w:rFonts w:ascii="Symbol" w:hAnsi="Symbol" w:hint="default"/>
      </w:rPr>
    </w:lvl>
    <w:lvl w:ilvl="7" w:tplc="CD523B7A">
      <w:start w:val="1"/>
      <w:numFmt w:val="bullet"/>
      <w:lvlText w:val="o"/>
      <w:lvlJc w:val="left"/>
      <w:pPr>
        <w:ind w:left="5760" w:hanging="360"/>
      </w:pPr>
      <w:rPr>
        <w:rFonts w:ascii="Courier New" w:hAnsi="Courier New" w:hint="default"/>
      </w:rPr>
    </w:lvl>
    <w:lvl w:ilvl="8" w:tplc="042A20F2">
      <w:start w:val="1"/>
      <w:numFmt w:val="bullet"/>
      <w:lvlText w:val=""/>
      <w:lvlJc w:val="left"/>
      <w:pPr>
        <w:ind w:left="6480" w:hanging="360"/>
      </w:pPr>
      <w:rPr>
        <w:rFonts w:ascii="Wingdings" w:hAnsi="Wingdings" w:hint="default"/>
      </w:rPr>
    </w:lvl>
  </w:abstractNum>
  <w:abstractNum w:abstractNumId="2" w15:restartNumberingAfterBreak="0">
    <w:nsid w:val="788F2423"/>
    <w:multiLevelType w:val="hybridMultilevel"/>
    <w:tmpl w:val="30CA3E16"/>
    <w:lvl w:ilvl="0" w:tplc="2ABE3502">
      <w:start w:val="1"/>
      <w:numFmt w:val="bullet"/>
      <w:lvlText w:val=""/>
      <w:lvlJc w:val="left"/>
      <w:pPr>
        <w:ind w:left="720" w:hanging="360"/>
      </w:pPr>
      <w:rPr>
        <w:rFonts w:ascii="Symbol" w:hAnsi="Symbol" w:hint="default"/>
      </w:rPr>
    </w:lvl>
    <w:lvl w:ilvl="1" w:tplc="0A861AC0">
      <w:start w:val="1"/>
      <w:numFmt w:val="bullet"/>
      <w:lvlText w:val="o"/>
      <w:lvlJc w:val="left"/>
      <w:pPr>
        <w:ind w:left="1440" w:hanging="360"/>
      </w:pPr>
      <w:rPr>
        <w:rFonts w:ascii="Courier New" w:hAnsi="Courier New" w:hint="default"/>
      </w:rPr>
    </w:lvl>
    <w:lvl w:ilvl="2" w:tplc="8E3CFA10">
      <w:start w:val="1"/>
      <w:numFmt w:val="bullet"/>
      <w:lvlText w:val=""/>
      <w:lvlJc w:val="left"/>
      <w:pPr>
        <w:ind w:left="2160" w:hanging="360"/>
      </w:pPr>
      <w:rPr>
        <w:rFonts w:ascii="Wingdings" w:hAnsi="Wingdings" w:hint="default"/>
      </w:rPr>
    </w:lvl>
    <w:lvl w:ilvl="3" w:tplc="D9985326">
      <w:start w:val="1"/>
      <w:numFmt w:val="bullet"/>
      <w:lvlText w:val=""/>
      <w:lvlJc w:val="left"/>
      <w:pPr>
        <w:ind w:left="2880" w:hanging="360"/>
      </w:pPr>
      <w:rPr>
        <w:rFonts w:ascii="Symbol" w:hAnsi="Symbol" w:hint="default"/>
      </w:rPr>
    </w:lvl>
    <w:lvl w:ilvl="4" w:tplc="6AAE0F46">
      <w:start w:val="1"/>
      <w:numFmt w:val="bullet"/>
      <w:lvlText w:val="o"/>
      <w:lvlJc w:val="left"/>
      <w:pPr>
        <w:ind w:left="3600" w:hanging="360"/>
      </w:pPr>
      <w:rPr>
        <w:rFonts w:ascii="Courier New" w:hAnsi="Courier New" w:hint="default"/>
      </w:rPr>
    </w:lvl>
    <w:lvl w:ilvl="5" w:tplc="3EDAA166">
      <w:start w:val="1"/>
      <w:numFmt w:val="bullet"/>
      <w:lvlText w:val=""/>
      <w:lvlJc w:val="left"/>
      <w:pPr>
        <w:ind w:left="4320" w:hanging="360"/>
      </w:pPr>
      <w:rPr>
        <w:rFonts w:ascii="Wingdings" w:hAnsi="Wingdings" w:hint="default"/>
      </w:rPr>
    </w:lvl>
    <w:lvl w:ilvl="6" w:tplc="71B6B87C">
      <w:start w:val="1"/>
      <w:numFmt w:val="bullet"/>
      <w:lvlText w:val=""/>
      <w:lvlJc w:val="left"/>
      <w:pPr>
        <w:ind w:left="5040" w:hanging="360"/>
      </w:pPr>
      <w:rPr>
        <w:rFonts w:ascii="Symbol" w:hAnsi="Symbol" w:hint="default"/>
      </w:rPr>
    </w:lvl>
    <w:lvl w:ilvl="7" w:tplc="161203DE">
      <w:start w:val="1"/>
      <w:numFmt w:val="bullet"/>
      <w:lvlText w:val="o"/>
      <w:lvlJc w:val="left"/>
      <w:pPr>
        <w:ind w:left="5760" w:hanging="360"/>
      </w:pPr>
      <w:rPr>
        <w:rFonts w:ascii="Courier New" w:hAnsi="Courier New" w:hint="default"/>
      </w:rPr>
    </w:lvl>
    <w:lvl w:ilvl="8" w:tplc="A9DAB926">
      <w:start w:val="1"/>
      <w:numFmt w:val="bullet"/>
      <w:lvlText w:val=""/>
      <w:lvlJc w:val="left"/>
      <w:pPr>
        <w:ind w:left="6480" w:hanging="360"/>
      </w:pPr>
      <w:rPr>
        <w:rFonts w:ascii="Wingdings" w:hAnsi="Wingdings" w:hint="default"/>
      </w:rPr>
    </w:lvl>
  </w:abstractNum>
  <w:num w:numId="1" w16cid:durableId="899052947">
    <w:abstractNumId w:val="1"/>
  </w:num>
  <w:num w:numId="2" w16cid:durableId="2045935063">
    <w:abstractNumId w:val="2"/>
  </w:num>
  <w:num w:numId="3" w16cid:durableId="764850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of john hubert lacey">
    <w15:presenceInfo w15:providerId="Windows Live" w15:userId="7c6fd34eae1921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0FAE0E"/>
    <w:rsid w:val="00046834"/>
    <w:rsid w:val="00050C7F"/>
    <w:rsid w:val="00081965"/>
    <w:rsid w:val="001248BD"/>
    <w:rsid w:val="001501CD"/>
    <w:rsid w:val="00155C7A"/>
    <w:rsid w:val="0027134F"/>
    <w:rsid w:val="002A2859"/>
    <w:rsid w:val="002F303C"/>
    <w:rsid w:val="00307E82"/>
    <w:rsid w:val="00311B35"/>
    <w:rsid w:val="0031465C"/>
    <w:rsid w:val="00363D07"/>
    <w:rsid w:val="00424AB5"/>
    <w:rsid w:val="0043680B"/>
    <w:rsid w:val="004B4A19"/>
    <w:rsid w:val="00531D02"/>
    <w:rsid w:val="00562D80"/>
    <w:rsid w:val="005B7CCE"/>
    <w:rsid w:val="00600801"/>
    <w:rsid w:val="0066174A"/>
    <w:rsid w:val="00686C7F"/>
    <w:rsid w:val="006B7697"/>
    <w:rsid w:val="00731767"/>
    <w:rsid w:val="00745CCD"/>
    <w:rsid w:val="00754FBF"/>
    <w:rsid w:val="0077244F"/>
    <w:rsid w:val="007B6D3F"/>
    <w:rsid w:val="007C0765"/>
    <w:rsid w:val="00823F2E"/>
    <w:rsid w:val="00835985"/>
    <w:rsid w:val="0085521F"/>
    <w:rsid w:val="008B2325"/>
    <w:rsid w:val="008F5A6D"/>
    <w:rsid w:val="009A2421"/>
    <w:rsid w:val="009B344C"/>
    <w:rsid w:val="009C2FC2"/>
    <w:rsid w:val="00A0198B"/>
    <w:rsid w:val="00A63A91"/>
    <w:rsid w:val="00A65EE6"/>
    <w:rsid w:val="00A9464B"/>
    <w:rsid w:val="00AE5988"/>
    <w:rsid w:val="00B14E5E"/>
    <w:rsid w:val="00B960F6"/>
    <w:rsid w:val="00C6EBD3"/>
    <w:rsid w:val="00CD5592"/>
    <w:rsid w:val="00D46820"/>
    <w:rsid w:val="00E01644"/>
    <w:rsid w:val="00E028F4"/>
    <w:rsid w:val="00E03BEB"/>
    <w:rsid w:val="00F1476F"/>
    <w:rsid w:val="00F27453"/>
    <w:rsid w:val="00F94EE1"/>
    <w:rsid w:val="00FC56AC"/>
    <w:rsid w:val="00FF552B"/>
    <w:rsid w:val="013F5DA6"/>
    <w:rsid w:val="014E5A43"/>
    <w:rsid w:val="0173B2E9"/>
    <w:rsid w:val="0181F5D1"/>
    <w:rsid w:val="019A9DF7"/>
    <w:rsid w:val="01A5D0D8"/>
    <w:rsid w:val="01B9B745"/>
    <w:rsid w:val="01C7A536"/>
    <w:rsid w:val="01FBFAE7"/>
    <w:rsid w:val="02169296"/>
    <w:rsid w:val="02543177"/>
    <w:rsid w:val="0263D5DC"/>
    <w:rsid w:val="02806A41"/>
    <w:rsid w:val="02BAA52A"/>
    <w:rsid w:val="02C73A97"/>
    <w:rsid w:val="02DA6F71"/>
    <w:rsid w:val="02EB28E0"/>
    <w:rsid w:val="031F1F42"/>
    <w:rsid w:val="032B4363"/>
    <w:rsid w:val="0357F074"/>
    <w:rsid w:val="03604E4F"/>
    <w:rsid w:val="036554C2"/>
    <w:rsid w:val="038DA48D"/>
    <w:rsid w:val="03956D9A"/>
    <w:rsid w:val="03B95E46"/>
    <w:rsid w:val="03C4CE7F"/>
    <w:rsid w:val="03CA3C81"/>
    <w:rsid w:val="03CB578E"/>
    <w:rsid w:val="03D80F2A"/>
    <w:rsid w:val="040F3F36"/>
    <w:rsid w:val="041C3930"/>
    <w:rsid w:val="0426A9FE"/>
    <w:rsid w:val="0429E1E4"/>
    <w:rsid w:val="04371FCA"/>
    <w:rsid w:val="04483534"/>
    <w:rsid w:val="045452FE"/>
    <w:rsid w:val="04599913"/>
    <w:rsid w:val="04627A0D"/>
    <w:rsid w:val="048EBCD2"/>
    <w:rsid w:val="049DB85D"/>
    <w:rsid w:val="04C147FC"/>
    <w:rsid w:val="04C74B51"/>
    <w:rsid w:val="04E61F52"/>
    <w:rsid w:val="04F18B92"/>
    <w:rsid w:val="05167450"/>
    <w:rsid w:val="0539DAA7"/>
    <w:rsid w:val="056FCFB7"/>
    <w:rsid w:val="058B445E"/>
    <w:rsid w:val="05A89830"/>
    <w:rsid w:val="05AD0B8D"/>
    <w:rsid w:val="05E92EC9"/>
    <w:rsid w:val="05F7B62E"/>
    <w:rsid w:val="06331553"/>
    <w:rsid w:val="064D0155"/>
    <w:rsid w:val="06948546"/>
    <w:rsid w:val="06C47B9F"/>
    <w:rsid w:val="06C90F13"/>
    <w:rsid w:val="06DAE9F4"/>
    <w:rsid w:val="06E5EB1F"/>
    <w:rsid w:val="0724F164"/>
    <w:rsid w:val="077F4230"/>
    <w:rsid w:val="0799B24E"/>
    <w:rsid w:val="07BB5422"/>
    <w:rsid w:val="07BF9EB3"/>
    <w:rsid w:val="07C2DB2A"/>
    <w:rsid w:val="0801352F"/>
    <w:rsid w:val="0880E45E"/>
    <w:rsid w:val="08820A6C"/>
    <w:rsid w:val="08822E67"/>
    <w:rsid w:val="088F1844"/>
    <w:rsid w:val="08A75BBE"/>
    <w:rsid w:val="08BB6E07"/>
    <w:rsid w:val="08C078A0"/>
    <w:rsid w:val="08DCEF7F"/>
    <w:rsid w:val="08EB3377"/>
    <w:rsid w:val="08F1EFD3"/>
    <w:rsid w:val="08F4192A"/>
    <w:rsid w:val="08F49A86"/>
    <w:rsid w:val="0927763B"/>
    <w:rsid w:val="093AFE21"/>
    <w:rsid w:val="0944C488"/>
    <w:rsid w:val="096568A5"/>
    <w:rsid w:val="096DFB19"/>
    <w:rsid w:val="0975EA46"/>
    <w:rsid w:val="09791C71"/>
    <w:rsid w:val="09E087BE"/>
    <w:rsid w:val="09E11383"/>
    <w:rsid w:val="09F51C8D"/>
    <w:rsid w:val="0A0F78E7"/>
    <w:rsid w:val="0A1B95F7"/>
    <w:rsid w:val="0A2758AB"/>
    <w:rsid w:val="0A6218C1"/>
    <w:rsid w:val="0A72B23A"/>
    <w:rsid w:val="0A81DFEC"/>
    <w:rsid w:val="0AB9061B"/>
    <w:rsid w:val="0ACA6253"/>
    <w:rsid w:val="0ACF48B0"/>
    <w:rsid w:val="0ADF8E2D"/>
    <w:rsid w:val="0AE795AB"/>
    <w:rsid w:val="0AEA4650"/>
    <w:rsid w:val="0B137362"/>
    <w:rsid w:val="0B14B534"/>
    <w:rsid w:val="0B1BF10E"/>
    <w:rsid w:val="0B54EC1F"/>
    <w:rsid w:val="0B5ACD90"/>
    <w:rsid w:val="0B5AD947"/>
    <w:rsid w:val="0B61BE67"/>
    <w:rsid w:val="0BB2C1DF"/>
    <w:rsid w:val="0BD831A7"/>
    <w:rsid w:val="0BEFA1F1"/>
    <w:rsid w:val="0BFA9228"/>
    <w:rsid w:val="0C0B79E7"/>
    <w:rsid w:val="0C48A7E5"/>
    <w:rsid w:val="0C4BA75E"/>
    <w:rsid w:val="0C61AAFA"/>
    <w:rsid w:val="0C6DF47E"/>
    <w:rsid w:val="0C717430"/>
    <w:rsid w:val="0C770138"/>
    <w:rsid w:val="0CA86D2F"/>
    <w:rsid w:val="0CB0BD8E"/>
    <w:rsid w:val="0CCCD79B"/>
    <w:rsid w:val="0CD56AD9"/>
    <w:rsid w:val="0CD64DCC"/>
    <w:rsid w:val="0CE4305E"/>
    <w:rsid w:val="0D1ADC39"/>
    <w:rsid w:val="0D83AFC0"/>
    <w:rsid w:val="0D8EFC68"/>
    <w:rsid w:val="0DBDF5B2"/>
    <w:rsid w:val="0DFE401B"/>
    <w:rsid w:val="0E287F03"/>
    <w:rsid w:val="0E2CD7C3"/>
    <w:rsid w:val="0E5477CF"/>
    <w:rsid w:val="0E7FDF9A"/>
    <w:rsid w:val="0E9FDEC4"/>
    <w:rsid w:val="0EA53E80"/>
    <w:rsid w:val="0EA8B4C5"/>
    <w:rsid w:val="0EAD00AE"/>
    <w:rsid w:val="0EC598D2"/>
    <w:rsid w:val="0F017157"/>
    <w:rsid w:val="0F0869FB"/>
    <w:rsid w:val="0F3AA59F"/>
    <w:rsid w:val="0F53FEFC"/>
    <w:rsid w:val="0F67939C"/>
    <w:rsid w:val="0F8ED6AE"/>
    <w:rsid w:val="0FB531F0"/>
    <w:rsid w:val="100D610A"/>
    <w:rsid w:val="103B9F99"/>
    <w:rsid w:val="103C639A"/>
    <w:rsid w:val="1087EE91"/>
    <w:rsid w:val="108B0C46"/>
    <w:rsid w:val="10A680E2"/>
    <w:rsid w:val="10B3F247"/>
    <w:rsid w:val="10BE6623"/>
    <w:rsid w:val="10C824C2"/>
    <w:rsid w:val="10D39DCB"/>
    <w:rsid w:val="10D9AC59"/>
    <w:rsid w:val="10EC7007"/>
    <w:rsid w:val="10F4FDB4"/>
    <w:rsid w:val="11196D62"/>
    <w:rsid w:val="11264439"/>
    <w:rsid w:val="1134C43F"/>
    <w:rsid w:val="11494788"/>
    <w:rsid w:val="1169FBA1"/>
    <w:rsid w:val="1171C270"/>
    <w:rsid w:val="1175235A"/>
    <w:rsid w:val="11910CEA"/>
    <w:rsid w:val="119C5B24"/>
    <w:rsid w:val="11F9E6FC"/>
    <w:rsid w:val="12084BD9"/>
    <w:rsid w:val="1210F14C"/>
    <w:rsid w:val="121EBD85"/>
    <w:rsid w:val="1228A911"/>
    <w:rsid w:val="1230D9E0"/>
    <w:rsid w:val="123AD6BA"/>
    <w:rsid w:val="1262DA21"/>
    <w:rsid w:val="1268578F"/>
    <w:rsid w:val="12821B16"/>
    <w:rsid w:val="1283CB94"/>
    <w:rsid w:val="129014A9"/>
    <w:rsid w:val="12A1582C"/>
    <w:rsid w:val="12B57F36"/>
    <w:rsid w:val="12D1D773"/>
    <w:rsid w:val="12E7F651"/>
    <w:rsid w:val="132993F6"/>
    <w:rsid w:val="13360501"/>
    <w:rsid w:val="1338E40A"/>
    <w:rsid w:val="1367BD59"/>
    <w:rsid w:val="1368217B"/>
    <w:rsid w:val="13761741"/>
    <w:rsid w:val="137F7C26"/>
    <w:rsid w:val="13D0D93A"/>
    <w:rsid w:val="13E4A49F"/>
    <w:rsid w:val="1400E33E"/>
    <w:rsid w:val="140A4489"/>
    <w:rsid w:val="140AFB6B"/>
    <w:rsid w:val="142691D4"/>
    <w:rsid w:val="1449752D"/>
    <w:rsid w:val="146DC124"/>
    <w:rsid w:val="14861605"/>
    <w:rsid w:val="148682E6"/>
    <w:rsid w:val="14BB9259"/>
    <w:rsid w:val="14E42B8C"/>
    <w:rsid w:val="1532AC0C"/>
    <w:rsid w:val="1557FF85"/>
    <w:rsid w:val="1586CD00"/>
    <w:rsid w:val="15B2C8E6"/>
    <w:rsid w:val="15B899A1"/>
    <w:rsid w:val="15BED066"/>
    <w:rsid w:val="15C33168"/>
    <w:rsid w:val="1602E633"/>
    <w:rsid w:val="1617B6E1"/>
    <w:rsid w:val="1623725F"/>
    <w:rsid w:val="16436652"/>
    <w:rsid w:val="1650B70B"/>
    <w:rsid w:val="1663235D"/>
    <w:rsid w:val="166B4DFC"/>
    <w:rsid w:val="16718973"/>
    <w:rsid w:val="167610E6"/>
    <w:rsid w:val="16B9D127"/>
    <w:rsid w:val="16BD0BDB"/>
    <w:rsid w:val="16E07A18"/>
    <w:rsid w:val="16E699A0"/>
    <w:rsid w:val="16FB2BB6"/>
    <w:rsid w:val="1770888B"/>
    <w:rsid w:val="1791153C"/>
    <w:rsid w:val="17969522"/>
    <w:rsid w:val="17AEB958"/>
    <w:rsid w:val="17B99EF5"/>
    <w:rsid w:val="17F886C1"/>
    <w:rsid w:val="1806DF8D"/>
    <w:rsid w:val="1832F271"/>
    <w:rsid w:val="186645E9"/>
    <w:rsid w:val="186DA8DD"/>
    <w:rsid w:val="1880460B"/>
    <w:rsid w:val="18830F7B"/>
    <w:rsid w:val="18921626"/>
    <w:rsid w:val="18A19506"/>
    <w:rsid w:val="18A98CB1"/>
    <w:rsid w:val="18BA6F7C"/>
    <w:rsid w:val="18C7CDF1"/>
    <w:rsid w:val="18DBB036"/>
    <w:rsid w:val="18E5DDDF"/>
    <w:rsid w:val="190861F2"/>
    <w:rsid w:val="191ED680"/>
    <w:rsid w:val="192556E8"/>
    <w:rsid w:val="195A0773"/>
    <w:rsid w:val="197C0519"/>
    <w:rsid w:val="198D0038"/>
    <w:rsid w:val="19A6905F"/>
    <w:rsid w:val="19BA7C44"/>
    <w:rsid w:val="19E985E6"/>
    <w:rsid w:val="19F9BD8D"/>
    <w:rsid w:val="1A08B3FD"/>
    <w:rsid w:val="1A269DCD"/>
    <w:rsid w:val="1A32DD8F"/>
    <w:rsid w:val="1A4DA7C5"/>
    <w:rsid w:val="1A548441"/>
    <w:rsid w:val="1A5EAA17"/>
    <w:rsid w:val="1A653709"/>
    <w:rsid w:val="1A754798"/>
    <w:rsid w:val="1A76324B"/>
    <w:rsid w:val="1A7CFCD4"/>
    <w:rsid w:val="1AE6E721"/>
    <w:rsid w:val="1AE8C6CD"/>
    <w:rsid w:val="1B110824"/>
    <w:rsid w:val="1B5712A9"/>
    <w:rsid w:val="1B58BFC0"/>
    <w:rsid w:val="1B887BFF"/>
    <w:rsid w:val="1BAD4933"/>
    <w:rsid w:val="1BF704D6"/>
    <w:rsid w:val="1C0EABEC"/>
    <w:rsid w:val="1C4AB1CE"/>
    <w:rsid w:val="1C5C834C"/>
    <w:rsid w:val="1C9889A3"/>
    <w:rsid w:val="1C9E606A"/>
    <w:rsid w:val="1D4A6F6B"/>
    <w:rsid w:val="1D50E5B0"/>
    <w:rsid w:val="1D568D33"/>
    <w:rsid w:val="1D59BB87"/>
    <w:rsid w:val="1D6D7B7A"/>
    <w:rsid w:val="1D712B27"/>
    <w:rsid w:val="1D9234A9"/>
    <w:rsid w:val="1D97DF36"/>
    <w:rsid w:val="1DBFD28A"/>
    <w:rsid w:val="1DD00B29"/>
    <w:rsid w:val="1E026437"/>
    <w:rsid w:val="1E02DF3D"/>
    <w:rsid w:val="1E11CD3B"/>
    <w:rsid w:val="1E1A2D14"/>
    <w:rsid w:val="1E1C978B"/>
    <w:rsid w:val="1E2D7883"/>
    <w:rsid w:val="1E560D11"/>
    <w:rsid w:val="1E834E49"/>
    <w:rsid w:val="1EEE4471"/>
    <w:rsid w:val="1EFE0B3C"/>
    <w:rsid w:val="1F34D9FA"/>
    <w:rsid w:val="1F70F0B9"/>
    <w:rsid w:val="1F8440A0"/>
    <w:rsid w:val="1F8728EB"/>
    <w:rsid w:val="1F8DE525"/>
    <w:rsid w:val="1FAAFBC6"/>
    <w:rsid w:val="1FAB1552"/>
    <w:rsid w:val="1FC018CE"/>
    <w:rsid w:val="1FD98D32"/>
    <w:rsid w:val="202CE9BE"/>
    <w:rsid w:val="203BB90E"/>
    <w:rsid w:val="20415EE5"/>
    <w:rsid w:val="204B3E9E"/>
    <w:rsid w:val="206FBC52"/>
    <w:rsid w:val="20718283"/>
    <w:rsid w:val="2072AEC9"/>
    <w:rsid w:val="207CC00B"/>
    <w:rsid w:val="20896567"/>
    <w:rsid w:val="209BA717"/>
    <w:rsid w:val="211592CE"/>
    <w:rsid w:val="2115DA95"/>
    <w:rsid w:val="21338AC4"/>
    <w:rsid w:val="214B40EF"/>
    <w:rsid w:val="21701091"/>
    <w:rsid w:val="21992EDE"/>
    <w:rsid w:val="21E715C5"/>
    <w:rsid w:val="21F004C6"/>
    <w:rsid w:val="21F70B1C"/>
    <w:rsid w:val="22203122"/>
    <w:rsid w:val="22360CC3"/>
    <w:rsid w:val="224C6B7D"/>
    <w:rsid w:val="2261BA66"/>
    <w:rsid w:val="22664799"/>
    <w:rsid w:val="227BF424"/>
    <w:rsid w:val="22991C34"/>
    <w:rsid w:val="22B98899"/>
    <w:rsid w:val="22DBFC44"/>
    <w:rsid w:val="22F4AF29"/>
    <w:rsid w:val="230AF0B3"/>
    <w:rsid w:val="230FDAF7"/>
    <w:rsid w:val="231992B2"/>
    <w:rsid w:val="231FB2A8"/>
    <w:rsid w:val="2335FCCF"/>
    <w:rsid w:val="234EF3D5"/>
    <w:rsid w:val="238D875C"/>
    <w:rsid w:val="23AFA2CC"/>
    <w:rsid w:val="23E56AED"/>
    <w:rsid w:val="23F0DE1E"/>
    <w:rsid w:val="24095B0F"/>
    <w:rsid w:val="241183AA"/>
    <w:rsid w:val="24492879"/>
    <w:rsid w:val="244A5605"/>
    <w:rsid w:val="24536D52"/>
    <w:rsid w:val="24887C3D"/>
    <w:rsid w:val="2513CD06"/>
    <w:rsid w:val="2537C211"/>
    <w:rsid w:val="255EE82C"/>
    <w:rsid w:val="25989948"/>
    <w:rsid w:val="259FDEA4"/>
    <w:rsid w:val="25AEA5D2"/>
    <w:rsid w:val="25C6ED2C"/>
    <w:rsid w:val="25DDCA3E"/>
    <w:rsid w:val="25F54EF6"/>
    <w:rsid w:val="263C62FC"/>
    <w:rsid w:val="2662B4BE"/>
    <w:rsid w:val="2691C15C"/>
    <w:rsid w:val="26938A5A"/>
    <w:rsid w:val="26EBEA64"/>
    <w:rsid w:val="26F44AAB"/>
    <w:rsid w:val="270A6CF0"/>
    <w:rsid w:val="271F2D90"/>
    <w:rsid w:val="27292B60"/>
    <w:rsid w:val="272B4736"/>
    <w:rsid w:val="2749F8C2"/>
    <w:rsid w:val="2750C49D"/>
    <w:rsid w:val="27553649"/>
    <w:rsid w:val="2760945A"/>
    <w:rsid w:val="2770BF7B"/>
    <w:rsid w:val="27781F80"/>
    <w:rsid w:val="27BCEEB4"/>
    <w:rsid w:val="27BD974A"/>
    <w:rsid w:val="27F323FF"/>
    <w:rsid w:val="28247D24"/>
    <w:rsid w:val="2855044A"/>
    <w:rsid w:val="2870E58C"/>
    <w:rsid w:val="288B7730"/>
    <w:rsid w:val="28AE44ED"/>
    <w:rsid w:val="28BAE38E"/>
    <w:rsid w:val="28D46220"/>
    <w:rsid w:val="28F3C19D"/>
    <w:rsid w:val="29242E93"/>
    <w:rsid w:val="2945B8DC"/>
    <w:rsid w:val="294FF98E"/>
    <w:rsid w:val="29522E6C"/>
    <w:rsid w:val="2953696D"/>
    <w:rsid w:val="295C3456"/>
    <w:rsid w:val="297E2D74"/>
    <w:rsid w:val="2981C23F"/>
    <w:rsid w:val="2992C56F"/>
    <w:rsid w:val="29A9DF61"/>
    <w:rsid w:val="29B99970"/>
    <w:rsid w:val="29F01672"/>
    <w:rsid w:val="29FAE664"/>
    <w:rsid w:val="2A7263A1"/>
    <w:rsid w:val="2A8254A4"/>
    <w:rsid w:val="2AA1B1B4"/>
    <w:rsid w:val="2AA53900"/>
    <w:rsid w:val="2AAB40FC"/>
    <w:rsid w:val="2ABCD922"/>
    <w:rsid w:val="2ACD8661"/>
    <w:rsid w:val="2AFC61FE"/>
    <w:rsid w:val="2B0018C6"/>
    <w:rsid w:val="2B0A5108"/>
    <w:rsid w:val="2B1B3F93"/>
    <w:rsid w:val="2B1F2B07"/>
    <w:rsid w:val="2B26E734"/>
    <w:rsid w:val="2B43EACA"/>
    <w:rsid w:val="2B6EE594"/>
    <w:rsid w:val="2B7CAD1F"/>
    <w:rsid w:val="2B8D4C00"/>
    <w:rsid w:val="2B9886AE"/>
    <w:rsid w:val="2BB84A89"/>
    <w:rsid w:val="2C17CB83"/>
    <w:rsid w:val="2C274CDB"/>
    <w:rsid w:val="2C2F25BE"/>
    <w:rsid w:val="2C30A40E"/>
    <w:rsid w:val="2C5F1A12"/>
    <w:rsid w:val="2C64F852"/>
    <w:rsid w:val="2C7DC300"/>
    <w:rsid w:val="2C8CA9B5"/>
    <w:rsid w:val="2CC4CF1B"/>
    <w:rsid w:val="2CC89A91"/>
    <w:rsid w:val="2CD52382"/>
    <w:rsid w:val="2CD6DD74"/>
    <w:rsid w:val="2D034882"/>
    <w:rsid w:val="2D064A05"/>
    <w:rsid w:val="2D18A485"/>
    <w:rsid w:val="2D35BED5"/>
    <w:rsid w:val="2D456956"/>
    <w:rsid w:val="2D4BDD69"/>
    <w:rsid w:val="2D67B948"/>
    <w:rsid w:val="2DA510DB"/>
    <w:rsid w:val="2DA8EB04"/>
    <w:rsid w:val="2DEE1944"/>
    <w:rsid w:val="2E078DD7"/>
    <w:rsid w:val="2E1A2AA6"/>
    <w:rsid w:val="2E98F864"/>
    <w:rsid w:val="2EAD8F09"/>
    <w:rsid w:val="2EC3CCF1"/>
    <w:rsid w:val="2EE301AE"/>
    <w:rsid w:val="2EEA6428"/>
    <w:rsid w:val="2F0FB92D"/>
    <w:rsid w:val="2F2C3F86"/>
    <w:rsid w:val="2F5E5A69"/>
    <w:rsid w:val="2FB534F3"/>
    <w:rsid w:val="2FB8AAC6"/>
    <w:rsid w:val="2FEC2708"/>
    <w:rsid w:val="2FF5BE51"/>
    <w:rsid w:val="2FFD1CBF"/>
    <w:rsid w:val="301F1241"/>
    <w:rsid w:val="30203B37"/>
    <w:rsid w:val="30269D3C"/>
    <w:rsid w:val="30332BD1"/>
    <w:rsid w:val="3035C084"/>
    <w:rsid w:val="304A0E5D"/>
    <w:rsid w:val="30581E8D"/>
    <w:rsid w:val="308EAC0B"/>
    <w:rsid w:val="3098A99A"/>
    <w:rsid w:val="309C7E20"/>
    <w:rsid w:val="30A50ED6"/>
    <w:rsid w:val="30A51CDD"/>
    <w:rsid w:val="30AD45BD"/>
    <w:rsid w:val="30BAB5B4"/>
    <w:rsid w:val="30D8C778"/>
    <w:rsid w:val="30D90643"/>
    <w:rsid w:val="30EF9B52"/>
    <w:rsid w:val="311053C8"/>
    <w:rsid w:val="3110EEFA"/>
    <w:rsid w:val="31148051"/>
    <w:rsid w:val="31541B4F"/>
    <w:rsid w:val="315BAC69"/>
    <w:rsid w:val="3191A66A"/>
    <w:rsid w:val="31AEE4D5"/>
    <w:rsid w:val="31CBBDCC"/>
    <w:rsid w:val="31F22609"/>
    <w:rsid w:val="31F3AA1A"/>
    <w:rsid w:val="31FCB494"/>
    <w:rsid w:val="32040224"/>
    <w:rsid w:val="32078586"/>
    <w:rsid w:val="320D43F1"/>
    <w:rsid w:val="3215E7CF"/>
    <w:rsid w:val="3229A12B"/>
    <w:rsid w:val="32666A67"/>
    <w:rsid w:val="3293F704"/>
    <w:rsid w:val="32990396"/>
    <w:rsid w:val="32BBA483"/>
    <w:rsid w:val="32E33DD0"/>
    <w:rsid w:val="32E35E80"/>
    <w:rsid w:val="32ECC35E"/>
    <w:rsid w:val="3309F404"/>
    <w:rsid w:val="330A4CB8"/>
    <w:rsid w:val="331C4F29"/>
    <w:rsid w:val="33248036"/>
    <w:rsid w:val="33272AEB"/>
    <w:rsid w:val="335EB7BF"/>
    <w:rsid w:val="33658CA4"/>
    <w:rsid w:val="336BCC36"/>
    <w:rsid w:val="338DD6E8"/>
    <w:rsid w:val="339A47CC"/>
    <w:rsid w:val="33AD8998"/>
    <w:rsid w:val="33BDABE6"/>
    <w:rsid w:val="33DD5B3E"/>
    <w:rsid w:val="33E0E65C"/>
    <w:rsid w:val="3400D117"/>
    <w:rsid w:val="343BF966"/>
    <w:rsid w:val="346BF826"/>
    <w:rsid w:val="346F1BEB"/>
    <w:rsid w:val="3470C02B"/>
    <w:rsid w:val="34B55969"/>
    <w:rsid w:val="34DA64BA"/>
    <w:rsid w:val="34EE8645"/>
    <w:rsid w:val="34F35E8C"/>
    <w:rsid w:val="34F6AA05"/>
    <w:rsid w:val="35B95A5D"/>
    <w:rsid w:val="35D490CA"/>
    <w:rsid w:val="35E49401"/>
    <w:rsid w:val="35EFC8DE"/>
    <w:rsid w:val="36117986"/>
    <w:rsid w:val="36440B7C"/>
    <w:rsid w:val="36618DE1"/>
    <w:rsid w:val="366E3EE2"/>
    <w:rsid w:val="36B01CAA"/>
    <w:rsid w:val="36BEB527"/>
    <w:rsid w:val="36EDB2EA"/>
    <w:rsid w:val="370DF1F7"/>
    <w:rsid w:val="371238BA"/>
    <w:rsid w:val="3726E856"/>
    <w:rsid w:val="37498398"/>
    <w:rsid w:val="378E0DFA"/>
    <w:rsid w:val="37903D8A"/>
    <w:rsid w:val="379CEE14"/>
    <w:rsid w:val="37AC2FC3"/>
    <w:rsid w:val="37D82DB9"/>
    <w:rsid w:val="37DB5171"/>
    <w:rsid w:val="37F105A0"/>
    <w:rsid w:val="37FEA6D5"/>
    <w:rsid w:val="380025BD"/>
    <w:rsid w:val="38398DCA"/>
    <w:rsid w:val="384D1A58"/>
    <w:rsid w:val="387FA2D5"/>
    <w:rsid w:val="38A44CA0"/>
    <w:rsid w:val="391C34D1"/>
    <w:rsid w:val="392291CF"/>
    <w:rsid w:val="39314113"/>
    <w:rsid w:val="393D2842"/>
    <w:rsid w:val="3942AE18"/>
    <w:rsid w:val="395D4DA3"/>
    <w:rsid w:val="395FA388"/>
    <w:rsid w:val="3972AD5F"/>
    <w:rsid w:val="3993C75A"/>
    <w:rsid w:val="39AC127B"/>
    <w:rsid w:val="39B030F3"/>
    <w:rsid w:val="3A1567FC"/>
    <w:rsid w:val="3A21E499"/>
    <w:rsid w:val="3A2AD15D"/>
    <w:rsid w:val="3A456860"/>
    <w:rsid w:val="3A4648E6"/>
    <w:rsid w:val="3A67B221"/>
    <w:rsid w:val="3A6CE51F"/>
    <w:rsid w:val="3A819D5B"/>
    <w:rsid w:val="3AABA044"/>
    <w:rsid w:val="3AB4C04E"/>
    <w:rsid w:val="3ACD9464"/>
    <w:rsid w:val="3B0DDA8F"/>
    <w:rsid w:val="3B5D6019"/>
    <w:rsid w:val="3B686045"/>
    <w:rsid w:val="3B6B84C1"/>
    <w:rsid w:val="3B6BB05A"/>
    <w:rsid w:val="3BB83155"/>
    <w:rsid w:val="3BC995DF"/>
    <w:rsid w:val="3BF4829E"/>
    <w:rsid w:val="3BFBF190"/>
    <w:rsid w:val="3C1642C8"/>
    <w:rsid w:val="3C204719"/>
    <w:rsid w:val="3C385B84"/>
    <w:rsid w:val="3C66EC3A"/>
    <w:rsid w:val="3C75B43A"/>
    <w:rsid w:val="3C8DD0AB"/>
    <w:rsid w:val="3C90A872"/>
    <w:rsid w:val="3C91C29D"/>
    <w:rsid w:val="3CC72802"/>
    <w:rsid w:val="3CC7EF30"/>
    <w:rsid w:val="3CE8FC85"/>
    <w:rsid w:val="3CF57D7E"/>
    <w:rsid w:val="3D1C694B"/>
    <w:rsid w:val="3D1E334A"/>
    <w:rsid w:val="3D20DF51"/>
    <w:rsid w:val="3D4462A1"/>
    <w:rsid w:val="3D4F9520"/>
    <w:rsid w:val="3D69D040"/>
    <w:rsid w:val="3D6D9B92"/>
    <w:rsid w:val="3DAFD635"/>
    <w:rsid w:val="3DC5ACD0"/>
    <w:rsid w:val="3DCB2CA1"/>
    <w:rsid w:val="3DD11815"/>
    <w:rsid w:val="3DF918CE"/>
    <w:rsid w:val="3E2E2879"/>
    <w:rsid w:val="3E35C894"/>
    <w:rsid w:val="3E47E44C"/>
    <w:rsid w:val="3E47F3A1"/>
    <w:rsid w:val="3E5A76D4"/>
    <w:rsid w:val="3E645123"/>
    <w:rsid w:val="3EA8DF6B"/>
    <w:rsid w:val="3EFDF032"/>
    <w:rsid w:val="3F42FF38"/>
    <w:rsid w:val="3F5465AD"/>
    <w:rsid w:val="3F6EC5DC"/>
    <w:rsid w:val="3F716BCB"/>
    <w:rsid w:val="3F8911CC"/>
    <w:rsid w:val="3FBA88DE"/>
    <w:rsid w:val="3FC02767"/>
    <w:rsid w:val="3FEC00F1"/>
    <w:rsid w:val="3FED4179"/>
    <w:rsid w:val="401F13BA"/>
    <w:rsid w:val="40664BF8"/>
    <w:rsid w:val="407F0FF7"/>
    <w:rsid w:val="40879426"/>
    <w:rsid w:val="40BA28DD"/>
    <w:rsid w:val="40E7C3B6"/>
    <w:rsid w:val="40F5E7C0"/>
    <w:rsid w:val="40FB148A"/>
    <w:rsid w:val="412A0A77"/>
    <w:rsid w:val="41546CEF"/>
    <w:rsid w:val="4175B2C3"/>
    <w:rsid w:val="4187C8A2"/>
    <w:rsid w:val="4194166B"/>
    <w:rsid w:val="41A1EC82"/>
    <w:rsid w:val="41AC6A60"/>
    <w:rsid w:val="41D30497"/>
    <w:rsid w:val="41DC4314"/>
    <w:rsid w:val="4209AE6C"/>
    <w:rsid w:val="4217A9B3"/>
    <w:rsid w:val="42365367"/>
    <w:rsid w:val="4295DCD1"/>
    <w:rsid w:val="42B0E3A5"/>
    <w:rsid w:val="42C1E458"/>
    <w:rsid w:val="42DD3962"/>
    <w:rsid w:val="42FD3389"/>
    <w:rsid w:val="43395FA9"/>
    <w:rsid w:val="434ECED1"/>
    <w:rsid w:val="4372E11A"/>
    <w:rsid w:val="437B3A0E"/>
    <w:rsid w:val="4388D04F"/>
    <w:rsid w:val="439FE4FA"/>
    <w:rsid w:val="43A6DD98"/>
    <w:rsid w:val="43C1A153"/>
    <w:rsid w:val="43C6D6BE"/>
    <w:rsid w:val="43C7508A"/>
    <w:rsid w:val="43D73105"/>
    <w:rsid w:val="43E5C175"/>
    <w:rsid w:val="4421A178"/>
    <w:rsid w:val="443E3E2E"/>
    <w:rsid w:val="44550B50"/>
    <w:rsid w:val="445FA37D"/>
    <w:rsid w:val="4479B00A"/>
    <w:rsid w:val="44ADAD4D"/>
    <w:rsid w:val="44BA3F72"/>
    <w:rsid w:val="45156090"/>
    <w:rsid w:val="45167A26"/>
    <w:rsid w:val="451C5DE8"/>
    <w:rsid w:val="4529094E"/>
    <w:rsid w:val="4529771D"/>
    <w:rsid w:val="452A4107"/>
    <w:rsid w:val="453252F4"/>
    <w:rsid w:val="455045E0"/>
    <w:rsid w:val="456D4150"/>
    <w:rsid w:val="4574EBAA"/>
    <w:rsid w:val="457978A8"/>
    <w:rsid w:val="45B46FB0"/>
    <w:rsid w:val="461413A9"/>
    <w:rsid w:val="4629901F"/>
    <w:rsid w:val="4647D9B0"/>
    <w:rsid w:val="46490003"/>
    <w:rsid w:val="467A1AA3"/>
    <w:rsid w:val="467C1902"/>
    <w:rsid w:val="46ABC27E"/>
    <w:rsid w:val="46BC142A"/>
    <w:rsid w:val="46C60E43"/>
    <w:rsid w:val="46CD5A9B"/>
    <w:rsid w:val="471040EB"/>
    <w:rsid w:val="4723A540"/>
    <w:rsid w:val="4731CF72"/>
    <w:rsid w:val="4747CC7D"/>
    <w:rsid w:val="474CF3D2"/>
    <w:rsid w:val="47BEE5D7"/>
    <w:rsid w:val="47CDC17D"/>
    <w:rsid w:val="47DCAAB2"/>
    <w:rsid w:val="47E506B7"/>
    <w:rsid w:val="47FDFFC7"/>
    <w:rsid w:val="4813F4A5"/>
    <w:rsid w:val="48443169"/>
    <w:rsid w:val="488651DC"/>
    <w:rsid w:val="488AD423"/>
    <w:rsid w:val="489BE7F9"/>
    <w:rsid w:val="48B07352"/>
    <w:rsid w:val="48B373C5"/>
    <w:rsid w:val="48C35157"/>
    <w:rsid w:val="48CA0F6D"/>
    <w:rsid w:val="48F77ED4"/>
    <w:rsid w:val="4902641B"/>
    <w:rsid w:val="490D4926"/>
    <w:rsid w:val="49549E7C"/>
    <w:rsid w:val="495520B4"/>
    <w:rsid w:val="495FD64F"/>
    <w:rsid w:val="49748B1F"/>
    <w:rsid w:val="497D8271"/>
    <w:rsid w:val="49D4B2D7"/>
    <w:rsid w:val="49E55F12"/>
    <w:rsid w:val="4A1FDB7F"/>
    <w:rsid w:val="4A28BCFB"/>
    <w:rsid w:val="4A3BF789"/>
    <w:rsid w:val="4A54F152"/>
    <w:rsid w:val="4A7A6528"/>
    <w:rsid w:val="4A813E5F"/>
    <w:rsid w:val="4A866F82"/>
    <w:rsid w:val="4AD9DA16"/>
    <w:rsid w:val="4ADA2D69"/>
    <w:rsid w:val="4AF5C9D7"/>
    <w:rsid w:val="4B2136FF"/>
    <w:rsid w:val="4B292D4D"/>
    <w:rsid w:val="4B5839F5"/>
    <w:rsid w:val="4B6F6365"/>
    <w:rsid w:val="4B797BBF"/>
    <w:rsid w:val="4B91A0F9"/>
    <w:rsid w:val="4BA1A0DE"/>
    <w:rsid w:val="4BAC1E82"/>
    <w:rsid w:val="4BB2838E"/>
    <w:rsid w:val="4BFFFC29"/>
    <w:rsid w:val="4C58275B"/>
    <w:rsid w:val="4C9F2BDC"/>
    <w:rsid w:val="4CCA85D0"/>
    <w:rsid w:val="4CE52ABE"/>
    <w:rsid w:val="4CEBB794"/>
    <w:rsid w:val="4CEF017E"/>
    <w:rsid w:val="4D09BBFB"/>
    <w:rsid w:val="4D14661A"/>
    <w:rsid w:val="4D229648"/>
    <w:rsid w:val="4D2928FD"/>
    <w:rsid w:val="4D691A14"/>
    <w:rsid w:val="4D8C2889"/>
    <w:rsid w:val="4DB252F7"/>
    <w:rsid w:val="4DBD0B5E"/>
    <w:rsid w:val="4DE798EB"/>
    <w:rsid w:val="4E06A675"/>
    <w:rsid w:val="4E0F3B07"/>
    <w:rsid w:val="4E2CAA9D"/>
    <w:rsid w:val="4E4D60D0"/>
    <w:rsid w:val="4E723A74"/>
    <w:rsid w:val="4E9A2A8E"/>
    <w:rsid w:val="4E9BBB7C"/>
    <w:rsid w:val="4E9CEF33"/>
    <w:rsid w:val="4EB3C988"/>
    <w:rsid w:val="4EB747A8"/>
    <w:rsid w:val="4F1A044F"/>
    <w:rsid w:val="4F25E93E"/>
    <w:rsid w:val="4F8D0208"/>
    <w:rsid w:val="4F8DF150"/>
    <w:rsid w:val="4F9DBD01"/>
    <w:rsid w:val="4FB49166"/>
    <w:rsid w:val="4FC9FDB7"/>
    <w:rsid w:val="4FCA17F6"/>
    <w:rsid w:val="4FF32423"/>
    <w:rsid w:val="50110418"/>
    <w:rsid w:val="501B8BC6"/>
    <w:rsid w:val="503AA73C"/>
    <w:rsid w:val="50664B66"/>
    <w:rsid w:val="50772549"/>
    <w:rsid w:val="50903C1C"/>
    <w:rsid w:val="50967831"/>
    <w:rsid w:val="509ED2F3"/>
    <w:rsid w:val="50A847C2"/>
    <w:rsid w:val="50B36D16"/>
    <w:rsid w:val="50CE029F"/>
    <w:rsid w:val="51032E14"/>
    <w:rsid w:val="51395D99"/>
    <w:rsid w:val="515AF92E"/>
    <w:rsid w:val="516EDE63"/>
    <w:rsid w:val="5180BCB0"/>
    <w:rsid w:val="51980F99"/>
    <w:rsid w:val="521D543D"/>
    <w:rsid w:val="5224B4A8"/>
    <w:rsid w:val="52595B9B"/>
    <w:rsid w:val="5278EACD"/>
    <w:rsid w:val="5299BEAC"/>
    <w:rsid w:val="52C46427"/>
    <w:rsid w:val="52CD85E9"/>
    <w:rsid w:val="52E623E8"/>
    <w:rsid w:val="52F8450D"/>
    <w:rsid w:val="53242643"/>
    <w:rsid w:val="53678063"/>
    <w:rsid w:val="5368683A"/>
    <w:rsid w:val="536FAF0E"/>
    <w:rsid w:val="5371BEC9"/>
    <w:rsid w:val="53844275"/>
    <w:rsid w:val="539A7ED7"/>
    <w:rsid w:val="53AE7276"/>
    <w:rsid w:val="53B23EC4"/>
    <w:rsid w:val="53EC193C"/>
    <w:rsid w:val="54160F71"/>
    <w:rsid w:val="54570C65"/>
    <w:rsid w:val="54674401"/>
    <w:rsid w:val="54846444"/>
    <w:rsid w:val="548ADC53"/>
    <w:rsid w:val="549E8FB4"/>
    <w:rsid w:val="54B394BD"/>
    <w:rsid w:val="54BF02A7"/>
    <w:rsid w:val="54D1FA11"/>
    <w:rsid w:val="54D84112"/>
    <w:rsid w:val="54EFBE77"/>
    <w:rsid w:val="550E65D0"/>
    <w:rsid w:val="5529BDE2"/>
    <w:rsid w:val="5536D35C"/>
    <w:rsid w:val="55488871"/>
    <w:rsid w:val="556AAF79"/>
    <w:rsid w:val="557F4D70"/>
    <w:rsid w:val="558A610D"/>
    <w:rsid w:val="558DC433"/>
    <w:rsid w:val="55AE2985"/>
    <w:rsid w:val="55B82B54"/>
    <w:rsid w:val="55E2A22A"/>
    <w:rsid w:val="55EE247B"/>
    <w:rsid w:val="560CDF00"/>
    <w:rsid w:val="564BE185"/>
    <w:rsid w:val="564E0F6D"/>
    <w:rsid w:val="5672B7C4"/>
    <w:rsid w:val="569D2B3D"/>
    <w:rsid w:val="56C7134C"/>
    <w:rsid w:val="56D566C3"/>
    <w:rsid w:val="56DC596D"/>
    <w:rsid w:val="56E3E4DF"/>
    <w:rsid w:val="56F6E583"/>
    <w:rsid w:val="570B0055"/>
    <w:rsid w:val="570FDCA9"/>
    <w:rsid w:val="57634CA5"/>
    <w:rsid w:val="577DE969"/>
    <w:rsid w:val="577F5BF9"/>
    <w:rsid w:val="57BBBC64"/>
    <w:rsid w:val="57CB6475"/>
    <w:rsid w:val="57D1FFEE"/>
    <w:rsid w:val="57DE9384"/>
    <w:rsid w:val="57E9A338"/>
    <w:rsid w:val="57EB84DE"/>
    <w:rsid w:val="57F8DDE4"/>
    <w:rsid w:val="58014BE1"/>
    <w:rsid w:val="5810C685"/>
    <w:rsid w:val="5814CB22"/>
    <w:rsid w:val="581812F4"/>
    <w:rsid w:val="584358EC"/>
    <w:rsid w:val="584C17F9"/>
    <w:rsid w:val="588193F3"/>
    <w:rsid w:val="588AC288"/>
    <w:rsid w:val="58998B82"/>
    <w:rsid w:val="58A09A20"/>
    <w:rsid w:val="58D17F91"/>
    <w:rsid w:val="58E8D143"/>
    <w:rsid w:val="58EBB2DF"/>
    <w:rsid w:val="5912792B"/>
    <w:rsid w:val="5914F350"/>
    <w:rsid w:val="59577C71"/>
    <w:rsid w:val="5971E424"/>
    <w:rsid w:val="598941E5"/>
    <w:rsid w:val="598A3833"/>
    <w:rsid w:val="59949C2E"/>
    <w:rsid w:val="599AC1D8"/>
    <w:rsid w:val="59CCC2E1"/>
    <w:rsid w:val="59E66506"/>
    <w:rsid w:val="5A186C97"/>
    <w:rsid w:val="5A57A113"/>
    <w:rsid w:val="5A5F243C"/>
    <w:rsid w:val="5AC3B6BD"/>
    <w:rsid w:val="5ADB97C5"/>
    <w:rsid w:val="5B170C46"/>
    <w:rsid w:val="5B2F9D1F"/>
    <w:rsid w:val="5B44E3A4"/>
    <w:rsid w:val="5B6CEFB7"/>
    <w:rsid w:val="5B705982"/>
    <w:rsid w:val="5B7B63A6"/>
    <w:rsid w:val="5B7E00F9"/>
    <w:rsid w:val="5B895222"/>
    <w:rsid w:val="5BCC4674"/>
    <w:rsid w:val="5BEC58AE"/>
    <w:rsid w:val="5BF3E5FC"/>
    <w:rsid w:val="5BFA68F0"/>
    <w:rsid w:val="5BFDE30F"/>
    <w:rsid w:val="5C1B3DDC"/>
    <w:rsid w:val="5C5B27F5"/>
    <w:rsid w:val="5C6D4A54"/>
    <w:rsid w:val="5C790D55"/>
    <w:rsid w:val="5C8D9239"/>
    <w:rsid w:val="5C9E914A"/>
    <w:rsid w:val="5CA43EF2"/>
    <w:rsid w:val="5CD89743"/>
    <w:rsid w:val="5CE1BAA5"/>
    <w:rsid w:val="5D0A6113"/>
    <w:rsid w:val="5D0D28F0"/>
    <w:rsid w:val="5D258B8E"/>
    <w:rsid w:val="5D3C8798"/>
    <w:rsid w:val="5D446BF9"/>
    <w:rsid w:val="5D6B8238"/>
    <w:rsid w:val="5D6CDDAE"/>
    <w:rsid w:val="5D782A05"/>
    <w:rsid w:val="5D7EA8E8"/>
    <w:rsid w:val="5D88A18B"/>
    <w:rsid w:val="5D8E65D7"/>
    <w:rsid w:val="5D950266"/>
    <w:rsid w:val="5DBA8C5B"/>
    <w:rsid w:val="5E4BBD53"/>
    <w:rsid w:val="5E51C669"/>
    <w:rsid w:val="5E584137"/>
    <w:rsid w:val="5E82B546"/>
    <w:rsid w:val="5E9F312F"/>
    <w:rsid w:val="5E9F9EF6"/>
    <w:rsid w:val="5EB7BD54"/>
    <w:rsid w:val="5EC98778"/>
    <w:rsid w:val="5EE1C1B0"/>
    <w:rsid w:val="5EF96837"/>
    <w:rsid w:val="5F0F9CF8"/>
    <w:rsid w:val="5F185C67"/>
    <w:rsid w:val="5F7098C4"/>
    <w:rsid w:val="5F930B6B"/>
    <w:rsid w:val="5FA10901"/>
    <w:rsid w:val="5FE5CDB7"/>
    <w:rsid w:val="5FE78268"/>
    <w:rsid w:val="5FF379C8"/>
    <w:rsid w:val="6047B618"/>
    <w:rsid w:val="606BE6CD"/>
    <w:rsid w:val="606FB2D8"/>
    <w:rsid w:val="6078E32D"/>
    <w:rsid w:val="60C96B66"/>
    <w:rsid w:val="60E6A639"/>
    <w:rsid w:val="612EAB18"/>
    <w:rsid w:val="6143CEC9"/>
    <w:rsid w:val="6148C89B"/>
    <w:rsid w:val="616BAE17"/>
    <w:rsid w:val="617525CF"/>
    <w:rsid w:val="618DD5D9"/>
    <w:rsid w:val="61AC26F7"/>
    <w:rsid w:val="61E9D6B7"/>
    <w:rsid w:val="6214BE00"/>
    <w:rsid w:val="624C65EB"/>
    <w:rsid w:val="625C0C94"/>
    <w:rsid w:val="6267BE8B"/>
    <w:rsid w:val="62959E90"/>
    <w:rsid w:val="629E19CC"/>
    <w:rsid w:val="62BFF646"/>
    <w:rsid w:val="62C162B9"/>
    <w:rsid w:val="62C486D8"/>
    <w:rsid w:val="62DB4CA3"/>
    <w:rsid w:val="633AECA0"/>
    <w:rsid w:val="63425A10"/>
    <w:rsid w:val="6384BAF4"/>
    <w:rsid w:val="63945C92"/>
    <w:rsid w:val="639D7715"/>
    <w:rsid w:val="63A43716"/>
    <w:rsid w:val="6435763F"/>
    <w:rsid w:val="643C7CCB"/>
    <w:rsid w:val="6444B205"/>
    <w:rsid w:val="647DF4AC"/>
    <w:rsid w:val="649CE241"/>
    <w:rsid w:val="64B9B2AB"/>
    <w:rsid w:val="64D5583F"/>
    <w:rsid w:val="64EBA8BB"/>
    <w:rsid w:val="64EEA345"/>
    <w:rsid w:val="6506130E"/>
    <w:rsid w:val="65160108"/>
    <w:rsid w:val="65296064"/>
    <w:rsid w:val="6560CFF7"/>
    <w:rsid w:val="65627AD3"/>
    <w:rsid w:val="65652408"/>
    <w:rsid w:val="658052FD"/>
    <w:rsid w:val="658374D9"/>
    <w:rsid w:val="65A9C420"/>
    <w:rsid w:val="65BA0420"/>
    <w:rsid w:val="65C483C1"/>
    <w:rsid w:val="65D8E27C"/>
    <w:rsid w:val="65EEB59E"/>
    <w:rsid w:val="66071C52"/>
    <w:rsid w:val="66126D26"/>
    <w:rsid w:val="66317250"/>
    <w:rsid w:val="666CBF08"/>
    <w:rsid w:val="6698253C"/>
    <w:rsid w:val="66C6F900"/>
    <w:rsid w:val="66D50E00"/>
    <w:rsid w:val="66D83288"/>
    <w:rsid w:val="66DA0ECE"/>
    <w:rsid w:val="66DBBB09"/>
    <w:rsid w:val="67087ECF"/>
    <w:rsid w:val="6711FD5D"/>
    <w:rsid w:val="671FB194"/>
    <w:rsid w:val="673A5888"/>
    <w:rsid w:val="676B390A"/>
    <w:rsid w:val="67795BA6"/>
    <w:rsid w:val="67B84503"/>
    <w:rsid w:val="67BD0901"/>
    <w:rsid w:val="67DFCEDD"/>
    <w:rsid w:val="67FA1034"/>
    <w:rsid w:val="67FB67EB"/>
    <w:rsid w:val="68161858"/>
    <w:rsid w:val="682ADCE1"/>
    <w:rsid w:val="683CCE76"/>
    <w:rsid w:val="68509D2C"/>
    <w:rsid w:val="6878CA2F"/>
    <w:rsid w:val="6893FD66"/>
    <w:rsid w:val="68A81188"/>
    <w:rsid w:val="690767FF"/>
    <w:rsid w:val="690DF50D"/>
    <w:rsid w:val="6929F1A2"/>
    <w:rsid w:val="692DA429"/>
    <w:rsid w:val="69379075"/>
    <w:rsid w:val="694FC481"/>
    <w:rsid w:val="69740BA0"/>
    <w:rsid w:val="6986BD52"/>
    <w:rsid w:val="69969AA3"/>
    <w:rsid w:val="699CDF1C"/>
    <w:rsid w:val="69AB4A85"/>
    <w:rsid w:val="69B7CDC9"/>
    <w:rsid w:val="69B98379"/>
    <w:rsid w:val="69DCE52B"/>
    <w:rsid w:val="69FE387E"/>
    <w:rsid w:val="6A1EAAC0"/>
    <w:rsid w:val="6A3D9325"/>
    <w:rsid w:val="6A5D74DD"/>
    <w:rsid w:val="6A6800A6"/>
    <w:rsid w:val="6AA94433"/>
    <w:rsid w:val="6B40BC49"/>
    <w:rsid w:val="6B68F3D4"/>
    <w:rsid w:val="6B6A935A"/>
    <w:rsid w:val="6B74FC1C"/>
    <w:rsid w:val="6B78C8CC"/>
    <w:rsid w:val="6B80E47A"/>
    <w:rsid w:val="6B83BE4D"/>
    <w:rsid w:val="6BB72F3F"/>
    <w:rsid w:val="6BBC6557"/>
    <w:rsid w:val="6BBC9698"/>
    <w:rsid w:val="6BC1994F"/>
    <w:rsid w:val="6BCF2447"/>
    <w:rsid w:val="6BEEB123"/>
    <w:rsid w:val="6C1EDCE2"/>
    <w:rsid w:val="6C2940C2"/>
    <w:rsid w:val="6C2E26F8"/>
    <w:rsid w:val="6C5C05F8"/>
    <w:rsid w:val="6C662BC2"/>
    <w:rsid w:val="6C847A1F"/>
    <w:rsid w:val="6C859EA1"/>
    <w:rsid w:val="6C87AF1B"/>
    <w:rsid w:val="6CBB1906"/>
    <w:rsid w:val="6CDD0D11"/>
    <w:rsid w:val="6CFA80C1"/>
    <w:rsid w:val="6CFD090B"/>
    <w:rsid w:val="6D18F513"/>
    <w:rsid w:val="6D3DF8FD"/>
    <w:rsid w:val="6D632F8A"/>
    <w:rsid w:val="6D67F1E7"/>
    <w:rsid w:val="6D7A3FCB"/>
    <w:rsid w:val="6D81A484"/>
    <w:rsid w:val="6D905F12"/>
    <w:rsid w:val="6DFC7EBA"/>
    <w:rsid w:val="6E016720"/>
    <w:rsid w:val="6E08A1FE"/>
    <w:rsid w:val="6E0B8D06"/>
    <w:rsid w:val="6E0BC188"/>
    <w:rsid w:val="6E3AE21C"/>
    <w:rsid w:val="6E402D0A"/>
    <w:rsid w:val="6E5EABAC"/>
    <w:rsid w:val="6E5FE728"/>
    <w:rsid w:val="6E670E6F"/>
    <w:rsid w:val="6E8DC166"/>
    <w:rsid w:val="6ECBE714"/>
    <w:rsid w:val="6EF2BD1A"/>
    <w:rsid w:val="6EF9A15C"/>
    <w:rsid w:val="6EFC0F10"/>
    <w:rsid w:val="6F0062FF"/>
    <w:rsid w:val="6F96233B"/>
    <w:rsid w:val="6F9ED357"/>
    <w:rsid w:val="6FA972A5"/>
    <w:rsid w:val="6FBEFA28"/>
    <w:rsid w:val="6FEDF377"/>
    <w:rsid w:val="700F5940"/>
    <w:rsid w:val="7026A33D"/>
    <w:rsid w:val="702FBA6C"/>
    <w:rsid w:val="703A5283"/>
    <w:rsid w:val="7056CF5A"/>
    <w:rsid w:val="70890B66"/>
    <w:rsid w:val="708B75D6"/>
    <w:rsid w:val="70DF9369"/>
    <w:rsid w:val="712A0E29"/>
    <w:rsid w:val="712BC93B"/>
    <w:rsid w:val="713C57AE"/>
    <w:rsid w:val="71626256"/>
    <w:rsid w:val="716B6400"/>
    <w:rsid w:val="716DA162"/>
    <w:rsid w:val="71872505"/>
    <w:rsid w:val="718AB775"/>
    <w:rsid w:val="71B96245"/>
    <w:rsid w:val="71BF6E61"/>
    <w:rsid w:val="71E679AB"/>
    <w:rsid w:val="71EF977A"/>
    <w:rsid w:val="72009988"/>
    <w:rsid w:val="72329005"/>
    <w:rsid w:val="725315B3"/>
    <w:rsid w:val="7265ED8A"/>
    <w:rsid w:val="727D18F1"/>
    <w:rsid w:val="72CAEFF3"/>
    <w:rsid w:val="72D58A3D"/>
    <w:rsid w:val="72DCE54D"/>
    <w:rsid w:val="73031EDE"/>
    <w:rsid w:val="730A9BFF"/>
    <w:rsid w:val="733FB0FE"/>
    <w:rsid w:val="734C26AA"/>
    <w:rsid w:val="735FE48F"/>
    <w:rsid w:val="7389DA4D"/>
    <w:rsid w:val="73951D2B"/>
    <w:rsid w:val="73A072BC"/>
    <w:rsid w:val="73C53AB0"/>
    <w:rsid w:val="73D13624"/>
    <w:rsid w:val="73DEF7B5"/>
    <w:rsid w:val="73E94963"/>
    <w:rsid w:val="740FAE0E"/>
    <w:rsid w:val="742B3E26"/>
    <w:rsid w:val="7448C634"/>
    <w:rsid w:val="74710B0A"/>
    <w:rsid w:val="7473681A"/>
    <w:rsid w:val="74A34FDE"/>
    <w:rsid w:val="74C449EB"/>
    <w:rsid w:val="74FCE7FC"/>
    <w:rsid w:val="7529BAF1"/>
    <w:rsid w:val="752DA829"/>
    <w:rsid w:val="754CC1C2"/>
    <w:rsid w:val="7570F4D8"/>
    <w:rsid w:val="75AE88D0"/>
    <w:rsid w:val="75AEA2F0"/>
    <w:rsid w:val="75BC9024"/>
    <w:rsid w:val="75BD9088"/>
    <w:rsid w:val="75E066F3"/>
    <w:rsid w:val="76118F90"/>
    <w:rsid w:val="7643E917"/>
    <w:rsid w:val="76473FE7"/>
    <w:rsid w:val="764E7903"/>
    <w:rsid w:val="7659DA6F"/>
    <w:rsid w:val="76927233"/>
    <w:rsid w:val="769302F4"/>
    <w:rsid w:val="7712A04E"/>
    <w:rsid w:val="772C8086"/>
    <w:rsid w:val="774B7629"/>
    <w:rsid w:val="7762C5A4"/>
    <w:rsid w:val="777C5AC6"/>
    <w:rsid w:val="77BCB1FD"/>
    <w:rsid w:val="77DFF4D9"/>
    <w:rsid w:val="78150FB6"/>
    <w:rsid w:val="7878AA8B"/>
    <w:rsid w:val="7948E1F2"/>
    <w:rsid w:val="796A3366"/>
    <w:rsid w:val="79BD3CB7"/>
    <w:rsid w:val="79C6C664"/>
    <w:rsid w:val="79D229E8"/>
    <w:rsid w:val="79E3F123"/>
    <w:rsid w:val="7A075BF5"/>
    <w:rsid w:val="7A22C7CD"/>
    <w:rsid w:val="7A647D57"/>
    <w:rsid w:val="7A65C00F"/>
    <w:rsid w:val="7AA1A8A5"/>
    <w:rsid w:val="7AAC5428"/>
    <w:rsid w:val="7AD135D9"/>
    <w:rsid w:val="7AD3ACA5"/>
    <w:rsid w:val="7AD495FC"/>
    <w:rsid w:val="7AF21FCF"/>
    <w:rsid w:val="7B0F8EE9"/>
    <w:rsid w:val="7B21E8BD"/>
    <w:rsid w:val="7B577981"/>
    <w:rsid w:val="7B7FC183"/>
    <w:rsid w:val="7B8056D4"/>
    <w:rsid w:val="7B945737"/>
    <w:rsid w:val="7BB0BA93"/>
    <w:rsid w:val="7BB89990"/>
    <w:rsid w:val="7BC44A64"/>
    <w:rsid w:val="7BCEDD4E"/>
    <w:rsid w:val="7BE36380"/>
    <w:rsid w:val="7BEC064A"/>
    <w:rsid w:val="7BF45C56"/>
    <w:rsid w:val="7BFF65DE"/>
    <w:rsid w:val="7C3931CE"/>
    <w:rsid w:val="7C3B50B6"/>
    <w:rsid w:val="7C4C64EA"/>
    <w:rsid w:val="7C8EA519"/>
    <w:rsid w:val="7C94306D"/>
    <w:rsid w:val="7CA70CFD"/>
    <w:rsid w:val="7CC5C4E7"/>
    <w:rsid w:val="7CFF1746"/>
    <w:rsid w:val="7D10623E"/>
    <w:rsid w:val="7D9D0F74"/>
    <w:rsid w:val="7DADE994"/>
    <w:rsid w:val="7DE627CD"/>
    <w:rsid w:val="7DE72C36"/>
    <w:rsid w:val="7DF01EC4"/>
    <w:rsid w:val="7E195C7E"/>
    <w:rsid w:val="7E1C60FB"/>
    <w:rsid w:val="7E46962A"/>
    <w:rsid w:val="7E9488FA"/>
    <w:rsid w:val="7F275294"/>
    <w:rsid w:val="7F37914C"/>
    <w:rsid w:val="7F688CBC"/>
    <w:rsid w:val="7FC1BF7B"/>
    <w:rsid w:val="7FCB2687"/>
    <w:rsid w:val="7FE6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AE0E"/>
  <w15:chartTrackingRefBased/>
  <w15:docId w15:val="{298469DB-DFC3-4D18-BD29-132DBF6A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823F2E"/>
    <w:pPr>
      <w:spacing w:after="0" w:line="240" w:lineRule="auto"/>
    </w:pPr>
  </w:style>
  <w:style w:type="character" w:styleId="CommentReference">
    <w:name w:val="annotation reference"/>
    <w:basedOn w:val="DefaultParagraphFont"/>
    <w:uiPriority w:val="99"/>
    <w:semiHidden/>
    <w:unhideWhenUsed/>
    <w:rsid w:val="007C0765"/>
    <w:rPr>
      <w:sz w:val="16"/>
      <w:szCs w:val="16"/>
    </w:rPr>
  </w:style>
  <w:style w:type="paragraph" w:styleId="CommentText">
    <w:name w:val="annotation text"/>
    <w:basedOn w:val="Normal"/>
    <w:link w:val="CommentTextChar"/>
    <w:uiPriority w:val="99"/>
    <w:semiHidden/>
    <w:unhideWhenUsed/>
    <w:rsid w:val="007C0765"/>
    <w:pPr>
      <w:spacing w:line="240" w:lineRule="auto"/>
    </w:pPr>
    <w:rPr>
      <w:sz w:val="20"/>
      <w:szCs w:val="20"/>
    </w:rPr>
  </w:style>
  <w:style w:type="character" w:customStyle="1" w:styleId="CommentTextChar">
    <w:name w:val="Comment Text Char"/>
    <w:basedOn w:val="DefaultParagraphFont"/>
    <w:link w:val="CommentText"/>
    <w:uiPriority w:val="99"/>
    <w:semiHidden/>
    <w:rsid w:val="007C0765"/>
    <w:rPr>
      <w:sz w:val="20"/>
      <w:szCs w:val="20"/>
    </w:rPr>
  </w:style>
  <w:style w:type="paragraph" w:styleId="CommentSubject">
    <w:name w:val="annotation subject"/>
    <w:basedOn w:val="CommentText"/>
    <w:next w:val="CommentText"/>
    <w:link w:val="CommentSubjectChar"/>
    <w:uiPriority w:val="99"/>
    <w:semiHidden/>
    <w:unhideWhenUsed/>
    <w:rsid w:val="007C0765"/>
    <w:rPr>
      <w:b/>
      <w:bCs/>
    </w:rPr>
  </w:style>
  <w:style w:type="character" w:customStyle="1" w:styleId="CommentSubjectChar">
    <w:name w:val="Comment Subject Char"/>
    <w:basedOn w:val="CommentTextChar"/>
    <w:link w:val="CommentSubject"/>
    <w:uiPriority w:val="99"/>
    <w:semiHidden/>
    <w:rsid w:val="007C0765"/>
    <w:rPr>
      <w:b/>
      <w:bCs/>
      <w:sz w:val="20"/>
      <w:szCs w:val="20"/>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B2325"/>
    <w:rPr>
      <w:color w:val="605E5C"/>
      <w:shd w:val="clear" w:color="auto" w:fill="E1DFDD"/>
    </w:rPr>
  </w:style>
  <w:style w:type="character" w:customStyle="1" w:styleId="url">
    <w:name w:val="url"/>
    <w:basedOn w:val="DefaultParagraphFont"/>
    <w:rsid w:val="001501CD"/>
  </w:style>
  <w:style w:type="character" w:styleId="FollowedHyperlink">
    <w:name w:val="FollowedHyperlink"/>
    <w:basedOn w:val="DefaultParagraphFont"/>
    <w:uiPriority w:val="99"/>
    <w:semiHidden/>
    <w:unhideWhenUsed/>
    <w:rsid w:val="009C2F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7/0033-2909.112.1.155" TargetMode="External"/><Relationship Id="rId18" Type="http://schemas.openxmlformats.org/officeDocument/2006/relationships/hyperlink" Target="https://doi.org/10.1016/b978-0-12-375096-9.00015-8" TargetMode="External"/><Relationship Id="rId26" Type="http://schemas.openxmlformats.org/officeDocument/2006/relationships/hyperlink" Target="https://doi.org/10.1016/j.jad.2020.09.003" TargetMode="External"/><Relationship Id="rId3" Type="http://schemas.openxmlformats.org/officeDocument/2006/relationships/styles" Target="styles.xml"/><Relationship Id="rId21" Type="http://schemas.openxmlformats.org/officeDocument/2006/relationships/hyperlink" Target="https://doi.org/10.1002/9781118574089.ch12" TargetMode="External"/><Relationship Id="rId34"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doi.org/10.1093/med:psych/9780195308501.001.0001" TargetMode="External"/><Relationship Id="rId25" Type="http://schemas.openxmlformats.org/officeDocument/2006/relationships/hyperlink" Target="https://doi.org/10.1016/j.jad.2020.07.07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2/eat.20207" TargetMode="External"/><Relationship Id="rId20" Type="http://schemas.openxmlformats.org/officeDocument/2006/relationships/hyperlink" Target="https://doi.org/10.1891/1933-3196.2.1.57" TargetMode="External"/><Relationship Id="rId29" Type="http://schemas.openxmlformats.org/officeDocument/2006/relationships/hyperlink" Target="https://doi.org/10.1016/0005-7967(72)9004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1007/s40519-014-0115-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1177/003591577707000705" TargetMode="External"/><Relationship Id="rId23" Type="http://schemas.openxmlformats.org/officeDocument/2006/relationships/hyperlink" Target="https://doi.org/10.1002/eat.22344" TargetMode="External"/><Relationship Id="rId28" Type="http://schemas.openxmlformats.org/officeDocument/2006/relationships/hyperlink" Target="https://doi.org/10.1002/eat.22214" TargetMode="External"/><Relationship Id="rId36" Type="http://schemas.microsoft.com/office/2020/10/relationships/intelligence" Target="intelligence2.xml"/><Relationship Id="rId10" Type="http://schemas.microsoft.com/office/2011/relationships/commentsExtended" Target="commentsExtended.xml"/><Relationship Id="rId19" Type="http://schemas.openxmlformats.org/officeDocument/2006/relationships/hyperlink" Target="https://doi.org/10.1016/j.brat.2012.09.00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researchgate.net/journal/Proceedings-of-the-Royal-Society-of-Medicine-0035-9157?_tp=eyJjb250ZXh0Ijp7ImZpcnN0UGFnZSI6InNjaWVudGlmaWNDb250cmlidXRpb25zIiwicGFnZSI6InB1YmxpY2F0aW9uIiwicHJldmlvdXNQYWdlIjoic2NpZW50aWZpY0NvbnRyaWJ1dGlvbnMiLCJwb3NpdGlvbiI6InBhZ2VIZWFkZXIifX0" TargetMode="External"/><Relationship Id="rId22" Type="http://schemas.openxmlformats.org/officeDocument/2006/relationships/hyperlink" Target="https://doi.org/10.1111/j.1360-0443.1986.tb00382.x" TargetMode="External"/><Relationship Id="rId27" Type="http://schemas.openxmlformats.org/officeDocument/2006/relationships/hyperlink" Target="https://doi.org/10.1016/j.nlm.2008.09.012" TargetMode="External"/><Relationship Id="rId30" Type="http://schemas.openxmlformats.org/officeDocument/2006/relationships/hyperlink" Target="https://doi.org/10.1002/eat.20730" TargetMode="External"/><Relationship Id="rId35" Type="http://schemas.openxmlformats.org/officeDocument/2006/relationships/theme" Target="theme/theme1.xml"/><Relationship Id="rId8" Type="http://schemas.openxmlformats.org/officeDocument/2006/relationships/hyperlink" Target="mailto:hlacey@sg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1041C-425F-634F-9EAE-F03E7F21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6316</Words>
  <Characters>36007</Characters>
  <Application>Microsoft Office Word</Application>
  <DocSecurity>0</DocSecurity>
  <Lines>300</Lines>
  <Paragraphs>84</Paragraphs>
  <ScaleCrop>false</ScaleCrop>
  <Company/>
  <LinksUpToDate>false</LinksUpToDate>
  <CharactersWithSpaces>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smith</dc:creator>
  <cp:keywords/>
  <dc:description/>
  <cp:lastModifiedBy>prof john hubert lacey</cp:lastModifiedBy>
  <cp:revision>2</cp:revision>
  <cp:lastPrinted>2024-11-06T10:05:00Z</cp:lastPrinted>
  <dcterms:created xsi:type="dcterms:W3CDTF">2025-01-15T16:00:00Z</dcterms:created>
  <dcterms:modified xsi:type="dcterms:W3CDTF">2025-01-15T16:00:00Z</dcterms:modified>
</cp:coreProperties>
</file>