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D0BCD" w:rsidP="3E35FB53" w:rsidRDefault="007A20DD" w14:paraId="0AD8E8DC" w14:textId="77777777">
      <w:pPr>
        <w:rPr>
          <w:rFonts w:ascii="Aptos" w:hAnsi="Aptos"/>
          <w:color w:val="auto"/>
          <w:shd w:val="clear" w:color="auto" w:fill="FFFFFF"/>
        </w:rPr>
      </w:pPr>
      <w:r w:rsidRPr="3E35FB53" w:rsidR="007A20DD">
        <w:rPr>
          <w:color w:val="auto"/>
        </w:rPr>
        <w:t>Supplementary Information</w:t>
      </w:r>
      <w:r w:rsidRPr="3E35FB53" w:rsidR="00AD0BCD">
        <w:rPr>
          <w:rFonts w:ascii="Aptos" w:hAnsi="Aptos"/>
          <w:color w:val="auto"/>
          <w:shd w:val="clear" w:color="auto" w:fill="FFFFFF"/>
        </w:rPr>
        <w:t xml:space="preserve"> </w:t>
      </w:r>
    </w:p>
    <w:p w:rsidRPr="007B3C12" w:rsidR="00730D16" w:rsidP="3E35FB53" w:rsidRDefault="00730D16" w14:paraId="310E9FE8" w14:textId="7633AB08">
      <w:pPr>
        <w:rPr>
          <w:color w:val="auto"/>
        </w:rPr>
      </w:pPr>
      <w:r w:rsidRPr="3E35FB53" w:rsidR="00730D16">
        <w:rPr>
          <w:color w:val="auto"/>
        </w:rPr>
        <w:t xml:space="preserve">Supplementary Table 1 (S1): Buffer composition </w:t>
      </w:r>
    </w:p>
    <w:tbl>
      <w:tblPr>
        <w:tblStyle w:val="TableGrid"/>
        <w:tblW w:w="97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6480"/>
      </w:tblGrid>
      <w:tr w:rsidRPr="007B3C12" w:rsidR="00730D16" w:rsidTr="3E35FB53" w14:paraId="42D118C3" w14:textId="77777777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1919658B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Solution</w:t>
            </w:r>
          </w:p>
        </w:tc>
        <w:tc>
          <w:tcPr>
            <w:tcW w:w="6480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7E594C4D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Composition</w:t>
            </w:r>
          </w:p>
        </w:tc>
      </w:tr>
      <w:tr w:rsidRPr="007B3C12" w:rsidR="00730D16" w:rsidTr="3E35FB53" w14:paraId="4ED10E2F" w14:textId="77777777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6AAFD52B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Bicarbonate buffered salt solution</w:t>
            </w:r>
          </w:p>
        </w:tc>
        <w:tc>
          <w:tcPr>
            <w:tcW w:w="6480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7691B4C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 xml:space="preserve">117 mM NaCl, 2.5 mM CaCl2, 4.7 mM </w:t>
            </w:r>
            <w:r w:rsidRPr="3E35FB53" w:rsidR="00730D16">
              <w:rPr>
                <w:color w:val="auto"/>
              </w:rPr>
              <w:t>KCl</w:t>
            </w:r>
            <w:r w:rsidRPr="3E35FB53" w:rsidR="00730D16">
              <w:rPr>
                <w:color w:val="auto"/>
              </w:rPr>
              <w:t>, 1.2 mM MgSO4, 25 mM NaHCO3, 1.2 mM KH2PO4, 11 mM D-glucose (pH 7.4)</w:t>
            </w:r>
          </w:p>
        </w:tc>
      </w:tr>
      <w:tr w:rsidRPr="007B3C12" w:rsidR="00730D16" w:rsidTr="3E35FB53" w14:paraId="316960E2" w14:textId="77777777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4519FD7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NP-40 Lysis Buffer</w:t>
            </w:r>
          </w:p>
        </w:tc>
        <w:tc>
          <w:tcPr>
            <w:tcW w:w="6480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111D7049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 xml:space="preserve">25 mM Tris-HCl pH 7.4, 150 mM NaCl, 1 mM EDTA, 1% NP-40, 5% Glycerol, 10 ml </w:t>
            </w:r>
            <w:r w:rsidRPr="3E35FB53" w:rsidR="00730D16">
              <w:rPr>
                <w:color w:val="auto"/>
              </w:rPr>
              <w:t>cOmplete</w:t>
            </w:r>
            <w:r w:rsidRPr="3E35FB53" w:rsidR="00730D16">
              <w:rPr>
                <w:color w:val="auto"/>
              </w:rPr>
              <w:t xml:space="preserve"> protease inhibitor cocktail. </w:t>
            </w:r>
          </w:p>
        </w:tc>
      </w:tr>
      <w:tr w:rsidRPr="007B3C12" w:rsidR="00730D16" w:rsidTr="3E35FB53" w14:paraId="7D4DFA74" w14:textId="77777777">
        <w:trPr>
          <w:trHeight w:val="300"/>
        </w:trPr>
        <w:tc>
          <w:tcPr>
            <w:tcW w:w="3255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32B69911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FACS Buffer</w:t>
            </w:r>
          </w:p>
        </w:tc>
        <w:tc>
          <w:tcPr>
            <w:tcW w:w="6480" w:type="dxa"/>
            <w:tcMar>
              <w:left w:w="105" w:type="dxa"/>
              <w:right w:w="105" w:type="dxa"/>
            </w:tcMar>
          </w:tcPr>
          <w:p w:rsidRPr="007B3C12" w:rsidR="00730D16" w:rsidP="3E35FB53" w:rsidRDefault="00730D16" w14:paraId="221AE849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PBS, 0.05% EDTA</w:t>
            </w:r>
          </w:p>
        </w:tc>
      </w:tr>
    </w:tbl>
    <w:p w:rsidR="00F1354A" w:rsidP="3E35FB53" w:rsidRDefault="00730D16" w14:paraId="151022D5" w14:textId="77777777">
      <w:pPr>
        <w:rPr>
          <w:color w:val="auto"/>
        </w:rPr>
      </w:pPr>
      <w:r w:rsidRPr="3E35FB53" w:rsidR="00730D16">
        <w:rPr>
          <w:color w:val="auto"/>
        </w:rPr>
        <w:t xml:space="preserve">Table S1: Buffer compositions used for anion transport measurements and ASL </w:t>
      </w:r>
      <w:r w:rsidRPr="3E35FB53" w:rsidR="00730D16">
        <w:rPr>
          <w:color w:val="auto"/>
        </w:rPr>
        <w:t>serosal</w:t>
      </w:r>
      <w:r w:rsidRPr="3E35FB53" w:rsidR="00730D16">
        <w:rPr>
          <w:color w:val="auto"/>
        </w:rPr>
        <w:t xml:space="preserve"> bath (bicarbonate buffered solution), protein extraction (NP-40 lysis buffer), and cell resuspension for FACS (FACS buffer</w:t>
      </w:r>
      <w:r w:rsidRPr="3E35FB53" w:rsidR="009F1437">
        <w:rPr>
          <w:color w:val="auto"/>
        </w:rPr>
        <w:t>)</w:t>
      </w:r>
    </w:p>
    <w:p w:rsidR="00F1354A" w:rsidP="3E35FB53" w:rsidRDefault="00F1354A" w14:paraId="6D1CBE63" w14:textId="77777777">
      <w:pPr>
        <w:rPr>
          <w:color w:val="auto"/>
        </w:rPr>
      </w:pPr>
    </w:p>
    <w:p w:rsidR="00F1354A" w:rsidP="3E35FB53" w:rsidRDefault="00F1354A" w14:paraId="7F2043E7" w14:textId="77777777">
      <w:pPr>
        <w:rPr>
          <w:color w:val="auto"/>
        </w:rPr>
      </w:pPr>
    </w:p>
    <w:p w:rsidRPr="007B3C12" w:rsidR="00730D16" w:rsidP="3E35FB53" w:rsidRDefault="00730D16" w14:paraId="7094F00F" w14:textId="27150991">
      <w:pPr>
        <w:rPr>
          <w:color w:val="auto"/>
        </w:rPr>
      </w:pPr>
      <w:r w:rsidRPr="3E35FB53" w:rsidR="00730D16">
        <w:rPr>
          <w:color w:val="auto"/>
        </w:rPr>
        <w:t>Supplementary Table 2 (S2): Primers used for RT-qPCR and 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3929"/>
      </w:tblGrid>
      <w:tr w:rsidRPr="00A446AC" w:rsidR="00730D16" w:rsidTr="3E35FB53" w14:paraId="357BCD1C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1CCA6696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Name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1BCE5B24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Forward primer sequence 5’ &gt; 3’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568B34F7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Reverse primer sequence 5’ &gt; 3’</w:t>
            </w:r>
          </w:p>
        </w:tc>
      </w:tr>
      <w:tr w:rsidRPr="00A446AC" w:rsidR="00A446AC" w:rsidTr="3E35FB53" w14:paraId="0A8F4A5D" w14:textId="77777777">
        <w:trPr>
          <w:trHeight w:val="300"/>
        </w:trPr>
        <w:tc>
          <w:tcPr>
            <w:tcW w:w="2122" w:type="dxa"/>
            <w:tcMar/>
          </w:tcPr>
          <w:p w:rsidRPr="00A446AC" w:rsidR="00A446AC" w:rsidP="3E35FB53" w:rsidRDefault="00A446AC" w14:paraId="11AB8E34" w14:textId="1ABC081D">
            <w:pPr>
              <w:rPr>
                <w:color w:val="auto"/>
                <w:sz w:val="21"/>
                <w:szCs w:val="21"/>
              </w:rPr>
            </w:pPr>
            <w:r w:rsidRPr="3E35FB53" w:rsidR="4B040B26">
              <w:rPr>
                <w:color w:val="auto"/>
                <w:sz w:val="21"/>
                <w:szCs w:val="21"/>
              </w:rPr>
              <w:t>CFTR (RT-qPCR)</w:t>
            </w:r>
          </w:p>
        </w:tc>
        <w:tc>
          <w:tcPr>
            <w:tcW w:w="3685" w:type="dxa"/>
            <w:tcMar/>
          </w:tcPr>
          <w:p w:rsidRPr="00A446AC" w:rsidR="00A446AC" w:rsidP="3E35FB53" w:rsidRDefault="00F40B28" w14:paraId="7D7B11E4" w14:textId="00CBF72A">
            <w:pPr>
              <w:rPr>
                <w:color w:val="auto"/>
                <w:sz w:val="21"/>
                <w:szCs w:val="21"/>
              </w:rPr>
            </w:pPr>
            <w:r w:rsidRPr="3E35FB53" w:rsidR="4D2C6920">
              <w:rPr>
                <w:color w:val="auto"/>
                <w:sz w:val="21"/>
                <w:szCs w:val="21"/>
              </w:rPr>
              <w:t>GGAGAGCATACCAGCAGTGACT</w:t>
            </w:r>
          </w:p>
        </w:tc>
        <w:tc>
          <w:tcPr>
            <w:tcW w:w="3929" w:type="dxa"/>
            <w:tcMar/>
          </w:tcPr>
          <w:p w:rsidRPr="00A446AC" w:rsidR="00A446AC" w:rsidP="3E35FB53" w:rsidRDefault="0009533D" w14:paraId="756A5016" w14:textId="23E760C1">
            <w:pPr>
              <w:rPr>
                <w:color w:val="auto"/>
                <w:sz w:val="21"/>
                <w:szCs w:val="21"/>
              </w:rPr>
            </w:pPr>
            <w:r w:rsidRPr="3E35FB53" w:rsidR="4B6EE17D">
              <w:rPr>
                <w:color w:val="auto"/>
                <w:sz w:val="21"/>
                <w:szCs w:val="21"/>
              </w:rPr>
              <w:t>TTCCAAGGAGCCACAGCACAAC</w:t>
            </w:r>
          </w:p>
        </w:tc>
      </w:tr>
      <w:tr w:rsidRPr="00A446AC" w:rsidR="00A446AC" w:rsidTr="3E35FB53" w14:paraId="7797A39A" w14:textId="77777777">
        <w:trPr>
          <w:trHeight w:val="300"/>
        </w:trPr>
        <w:tc>
          <w:tcPr>
            <w:tcW w:w="2122" w:type="dxa"/>
            <w:tcMar/>
          </w:tcPr>
          <w:p w:rsidRPr="00A446AC" w:rsidR="00A446AC" w:rsidP="3E35FB53" w:rsidRDefault="00A446AC" w14:paraId="3AC5657E" w14:textId="506827F8">
            <w:pPr>
              <w:rPr>
                <w:color w:val="auto"/>
                <w:sz w:val="21"/>
                <w:szCs w:val="21"/>
              </w:rPr>
            </w:pPr>
            <w:r w:rsidRPr="3E35FB53" w:rsidR="4B040B26">
              <w:rPr>
                <w:color w:val="auto"/>
                <w:sz w:val="21"/>
                <w:szCs w:val="21"/>
              </w:rPr>
              <w:t>GAPDH (RT-qPCR)</w:t>
            </w:r>
          </w:p>
        </w:tc>
        <w:tc>
          <w:tcPr>
            <w:tcW w:w="3685" w:type="dxa"/>
            <w:tcMar/>
          </w:tcPr>
          <w:p w:rsidRPr="00A446AC" w:rsidR="00A446AC" w:rsidP="3E35FB53" w:rsidRDefault="00BC37BC" w14:paraId="41D35A7B" w14:textId="2C640780">
            <w:pPr>
              <w:rPr>
                <w:color w:val="auto"/>
                <w:sz w:val="21"/>
                <w:szCs w:val="21"/>
              </w:rPr>
            </w:pPr>
            <w:r w:rsidRPr="3E35FB53" w:rsidR="3B3BB762">
              <w:rPr>
                <w:color w:val="auto"/>
                <w:sz w:val="21"/>
                <w:szCs w:val="21"/>
              </w:rPr>
              <w:t>GTCTCCTCTGACTTCAACAGCG</w:t>
            </w:r>
          </w:p>
        </w:tc>
        <w:tc>
          <w:tcPr>
            <w:tcW w:w="3929" w:type="dxa"/>
            <w:tcMar/>
          </w:tcPr>
          <w:p w:rsidRPr="00A446AC" w:rsidR="00A446AC" w:rsidP="3E35FB53" w:rsidRDefault="00A04553" w14:paraId="6442F401" w14:textId="3A84A24B">
            <w:pPr>
              <w:rPr>
                <w:color w:val="auto"/>
                <w:sz w:val="21"/>
                <w:szCs w:val="21"/>
              </w:rPr>
            </w:pPr>
            <w:r w:rsidRPr="3E35FB53" w:rsidR="03A40CD4">
              <w:rPr>
                <w:color w:val="auto"/>
                <w:sz w:val="21"/>
                <w:szCs w:val="21"/>
              </w:rPr>
              <w:t>ACCACCCTGTTGCTGTAGCCAA</w:t>
            </w:r>
          </w:p>
        </w:tc>
      </w:tr>
      <w:tr w:rsidRPr="00A446AC" w:rsidR="00730D16" w:rsidTr="3E35FB53" w14:paraId="3D40A3B8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69787BCB" w14:textId="71DE0088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CFTR Exon 12</w:t>
            </w:r>
            <w:r w:rsidRPr="3E35FB53" w:rsidR="4B040B26">
              <w:rPr>
                <w:color w:val="auto"/>
                <w:sz w:val="21"/>
                <w:szCs w:val="21"/>
              </w:rPr>
              <w:t xml:space="preserve"> (NGS)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4E3205AB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TGCCTTTCAAATTCAGATTGAGCA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701052AD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ACCAAGATACGGGCACAGAT</w:t>
            </w:r>
          </w:p>
        </w:tc>
      </w:tr>
      <w:tr w:rsidRPr="00A446AC" w:rsidR="00730D16" w:rsidTr="3E35FB53" w14:paraId="21233E51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73D5A0D5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ADAMST1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65880729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TGAAAGTGATCTACCTCAAAGA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2E878C6F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TACTCATTTCCTGACCAAGGCTGC</w:t>
            </w:r>
          </w:p>
        </w:tc>
      </w:tr>
      <w:tr w:rsidRPr="00A446AC" w:rsidR="00730D16" w:rsidTr="3E35FB53" w14:paraId="0225F0C3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601A618C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DMTF1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6F1D1392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GCAGCTTTTTTCCCCTACAGGGT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4984AE77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CCTCAGAGATAAGCTTGCTGCC</w:t>
            </w:r>
          </w:p>
        </w:tc>
      </w:tr>
      <w:tr w:rsidRPr="00A446AC" w:rsidR="00730D16" w:rsidTr="3E35FB53" w14:paraId="0923EA52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0492210A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IRAG1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750A38F3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CACTTAATGCATCCCCAGCACAC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2437BB94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CCCTGCATATGAACTCATGGGGA</w:t>
            </w:r>
          </w:p>
        </w:tc>
      </w:tr>
      <w:tr w:rsidRPr="00A446AC" w:rsidR="00730D16" w:rsidTr="3E35FB53" w14:paraId="78BF07B9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41E0FF31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PCAT2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6FAAC580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GCCACCCAGACTGTGATATTTTGC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0567C361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GGAGATAATCAGATCATTTCGTCA</w:t>
            </w:r>
          </w:p>
        </w:tc>
      </w:tr>
      <w:tr w:rsidRPr="00A446AC" w:rsidR="00730D16" w:rsidTr="3E35FB53" w14:paraId="47A840D8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539839D8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STARD13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11EFF434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GCCATTAGTTGATTTATTTAATGA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3D783579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GCAGTCATCCATGTCCTCTTGTTC</w:t>
            </w:r>
          </w:p>
        </w:tc>
      </w:tr>
      <w:tr w:rsidRPr="00A446AC" w:rsidR="00730D16" w:rsidTr="3E35FB53" w14:paraId="5691732B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1CCC68CD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Off-target intron 1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68DD3B24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CTCTTATAAGTCTTAGTTTCTGGT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0A32B68A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CCCAGGAGAAAAGGACTGTGC</w:t>
            </w:r>
          </w:p>
        </w:tc>
      </w:tr>
      <w:tr w:rsidRPr="00A446AC" w:rsidR="00730D16" w:rsidTr="3E35FB53" w14:paraId="6CA999F4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24FC2AD0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Off-target intron 2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79034081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CTCTTAAATGTGAGCAGTTTTTAA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0CCE97FE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GGGTACAGTTGCTCCAAAGTGAC</w:t>
            </w:r>
          </w:p>
        </w:tc>
      </w:tr>
      <w:tr w:rsidRPr="00A446AC" w:rsidR="00730D16" w:rsidTr="3E35FB53" w14:paraId="0205259E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418405B3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Off-target intron 3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00DB78C7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GAATGAGTCTTGGTGCTTGGCAAC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7EB5081C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CAGCCCTGCTGACACCTTGA</w:t>
            </w:r>
          </w:p>
        </w:tc>
      </w:tr>
      <w:tr w:rsidRPr="00A446AC" w:rsidR="00730D16" w:rsidTr="3E35FB53" w14:paraId="3500B026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1A80DEC4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Off-target intron 4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5CEEB9CE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CTCTTATAAGTCTTAGTTTCTG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4D5AF1F2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CCCAGGAGAAAAGGACTGTGC</w:t>
            </w:r>
          </w:p>
        </w:tc>
      </w:tr>
      <w:tr w:rsidRPr="00A446AC" w:rsidR="00730D16" w:rsidTr="3E35FB53" w14:paraId="5872CFB4" w14:textId="77777777">
        <w:trPr>
          <w:trHeight w:val="300"/>
        </w:trPr>
        <w:tc>
          <w:tcPr>
            <w:tcW w:w="2122" w:type="dxa"/>
            <w:tcMar/>
          </w:tcPr>
          <w:p w:rsidRPr="00A446AC" w:rsidR="00730D16" w:rsidP="3E35FB53" w:rsidRDefault="00730D16" w14:paraId="76727678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Off-target intron 5</w:t>
            </w:r>
          </w:p>
        </w:tc>
        <w:tc>
          <w:tcPr>
            <w:tcW w:w="3685" w:type="dxa"/>
            <w:tcMar/>
          </w:tcPr>
          <w:p w:rsidRPr="00A446AC" w:rsidR="00730D16" w:rsidP="3E35FB53" w:rsidRDefault="00730D16" w14:paraId="2037E38A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CTCTTATAAGTCTTAGTTTCTGGT</w:t>
            </w:r>
          </w:p>
        </w:tc>
        <w:tc>
          <w:tcPr>
            <w:tcW w:w="3929" w:type="dxa"/>
            <w:tcMar/>
          </w:tcPr>
          <w:p w:rsidRPr="00A446AC" w:rsidR="00730D16" w:rsidP="3E35FB53" w:rsidRDefault="00730D16" w14:paraId="1B20E80C" w14:textId="77777777">
            <w:pPr>
              <w:rPr>
                <w:color w:val="auto"/>
                <w:sz w:val="21"/>
                <w:szCs w:val="21"/>
              </w:rPr>
            </w:pPr>
            <w:r w:rsidRPr="3E35FB53" w:rsidR="00730D16">
              <w:rPr>
                <w:color w:val="auto"/>
                <w:sz w:val="21"/>
                <w:szCs w:val="21"/>
              </w:rPr>
              <w:t>CCCAGGAGAAAAGGACTGTGC</w:t>
            </w:r>
          </w:p>
        </w:tc>
      </w:tr>
    </w:tbl>
    <w:p w:rsidRPr="007B3C12" w:rsidR="00730D16" w:rsidP="3E35FB53" w:rsidRDefault="00730D16" w14:paraId="479700D6" w14:textId="77777777">
      <w:pPr>
        <w:rPr>
          <w:color w:val="auto"/>
        </w:rPr>
      </w:pPr>
      <w:r w:rsidRPr="3E35FB53" w:rsidR="00730D16">
        <w:rPr>
          <w:color w:val="auto"/>
        </w:rPr>
        <w:t xml:space="preserve">Table S2: Primer sequences (forward and reverse) used for PCR. </w:t>
      </w:r>
    </w:p>
    <w:p w:rsidR="00F1354A" w:rsidP="3E35FB53" w:rsidRDefault="00F1354A" w14:paraId="3BFC0D18" w14:textId="77777777">
      <w:pPr>
        <w:rPr>
          <w:color w:val="auto"/>
        </w:rPr>
      </w:pPr>
    </w:p>
    <w:p w:rsidR="00F1354A" w:rsidP="3E35FB53" w:rsidRDefault="00F1354A" w14:paraId="43758AE4" w14:textId="77777777">
      <w:pPr>
        <w:rPr>
          <w:color w:val="auto"/>
        </w:rPr>
      </w:pPr>
    </w:p>
    <w:p w:rsidRPr="007B3C12" w:rsidR="00730D16" w:rsidP="3E35FB53" w:rsidRDefault="00730D16" w14:paraId="54393812" w14:textId="0F5E2060">
      <w:pPr>
        <w:rPr>
          <w:color w:val="auto"/>
        </w:rPr>
      </w:pPr>
      <w:r w:rsidRPr="3E35FB53" w:rsidR="00730D16">
        <w:rPr>
          <w:color w:val="auto"/>
        </w:rPr>
        <w:t xml:space="preserve">Supplementary Table 3 (S3): Antisera and fluorophores  </w:t>
      </w: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690"/>
        <w:gridCol w:w="1282"/>
        <w:gridCol w:w="1740"/>
        <w:gridCol w:w="1237"/>
        <w:gridCol w:w="1559"/>
        <w:gridCol w:w="2228"/>
      </w:tblGrid>
      <w:tr w:rsidRPr="007B3C12" w:rsidR="00730D16" w:rsidTr="3E35FB53" w14:paraId="4C86F0B8" w14:textId="77777777">
        <w:tc>
          <w:tcPr>
            <w:tcW w:w="1690" w:type="dxa"/>
            <w:tcMar/>
          </w:tcPr>
          <w:p w:rsidRPr="007B3C12" w:rsidR="00730D16" w:rsidP="3E35FB53" w:rsidRDefault="00730D16" w14:paraId="3228E428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Name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65C58F4C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Species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67173C5C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Fluorophore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017388E4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Dilution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485742C8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Cat no.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56A9D61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Supplier</w:t>
            </w:r>
          </w:p>
        </w:tc>
      </w:tr>
      <w:tr w:rsidRPr="007B3C12" w:rsidR="00730D16" w:rsidTr="3E35FB53" w14:paraId="3DF89F06" w14:textId="77777777">
        <w:tc>
          <w:tcPr>
            <w:tcW w:w="1690" w:type="dxa"/>
            <w:tcMar/>
          </w:tcPr>
          <w:p w:rsidRPr="007B3C12" w:rsidR="00730D16" w:rsidP="3E35FB53" w:rsidRDefault="00730D16" w14:paraId="6FCD9DCE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Anti-</w:t>
            </w:r>
            <w:r w:rsidRPr="3E35FB53" w:rsidR="00730D16">
              <w:rPr>
                <w:rFonts w:eastAsia="Symbol"/>
                <w:color w:val="auto"/>
              </w:rPr>
              <w:t>a</w:t>
            </w:r>
            <w:r w:rsidRPr="3E35FB53" w:rsidR="00730D16">
              <w:rPr>
                <w:color w:val="auto"/>
              </w:rPr>
              <w:t>-tubulin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3E2BD54E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Rabbit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32A2F9B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-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315295EE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1:5000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484EAAFF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500-6874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0D02C2D2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Sigma-Aldrich</w:t>
            </w:r>
          </w:p>
        </w:tc>
      </w:tr>
      <w:tr w:rsidRPr="007B3C12" w:rsidR="00730D16" w:rsidTr="3E35FB53" w14:paraId="7B40E14B" w14:textId="77777777">
        <w:tc>
          <w:tcPr>
            <w:tcW w:w="1690" w:type="dxa"/>
            <w:tcMar/>
          </w:tcPr>
          <w:p w:rsidRPr="007B3C12" w:rsidR="00730D16" w:rsidP="3E35FB53" w:rsidRDefault="00730D16" w14:paraId="05F96D85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Anti-CFTR 596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4CEB2D9B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Mouse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7541662D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-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68F9C880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1:2000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518DD5F4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A4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4955CA5B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CFF Therapeutics</w:t>
            </w:r>
          </w:p>
        </w:tc>
      </w:tr>
      <w:tr w:rsidRPr="007B3C12" w:rsidR="00673409" w:rsidTr="3E35FB53" w14:paraId="1F46C8E2" w14:textId="77777777">
        <w:tc>
          <w:tcPr>
            <w:tcW w:w="1690" w:type="dxa"/>
            <w:tcMar/>
          </w:tcPr>
          <w:p w:rsidRPr="007B3C12" w:rsidR="00673409" w:rsidP="3E35FB53" w:rsidRDefault="00673409" w14:paraId="732D2BBF" w14:textId="47BBE3AE">
            <w:pPr>
              <w:rPr>
                <w:color w:val="auto"/>
              </w:rPr>
            </w:pPr>
            <w:r w:rsidRPr="3E35FB53" w:rsidR="37CF0D38">
              <w:rPr>
                <w:color w:val="auto"/>
              </w:rPr>
              <w:t>Anti-CFTR 450</w:t>
            </w:r>
          </w:p>
        </w:tc>
        <w:tc>
          <w:tcPr>
            <w:tcW w:w="1282" w:type="dxa"/>
            <w:tcMar/>
          </w:tcPr>
          <w:p w:rsidRPr="007B3C12" w:rsidR="00673409" w:rsidP="3E35FB53" w:rsidRDefault="00673409" w14:paraId="26F4227E" w14:textId="6FFDEACA">
            <w:pPr>
              <w:rPr>
                <w:color w:val="auto"/>
              </w:rPr>
            </w:pPr>
            <w:r w:rsidRPr="3E35FB53" w:rsidR="37CF0D38">
              <w:rPr>
                <w:color w:val="auto"/>
              </w:rPr>
              <w:t>Mouse</w:t>
            </w:r>
          </w:p>
        </w:tc>
        <w:tc>
          <w:tcPr>
            <w:tcW w:w="1740" w:type="dxa"/>
            <w:tcMar/>
          </w:tcPr>
          <w:p w:rsidRPr="007B3C12" w:rsidR="00673409" w:rsidP="3E35FB53" w:rsidRDefault="00673409" w14:paraId="7EDC0905" w14:textId="7B253885">
            <w:pPr>
              <w:rPr>
                <w:color w:val="auto"/>
              </w:rPr>
            </w:pPr>
            <w:r w:rsidRPr="3E35FB53" w:rsidR="37CF0D38">
              <w:rPr>
                <w:color w:val="auto"/>
              </w:rPr>
              <w:t>-</w:t>
            </w:r>
          </w:p>
        </w:tc>
        <w:tc>
          <w:tcPr>
            <w:tcW w:w="1237" w:type="dxa"/>
            <w:tcMar/>
          </w:tcPr>
          <w:p w:rsidRPr="007B3C12" w:rsidR="00673409" w:rsidP="3E35FB53" w:rsidRDefault="00673409" w14:paraId="5A530F6F" w14:textId="28672AE2">
            <w:pPr>
              <w:rPr>
                <w:color w:val="auto"/>
              </w:rPr>
            </w:pPr>
            <w:r w:rsidRPr="3E35FB53" w:rsidR="37CF0D38">
              <w:rPr>
                <w:color w:val="auto"/>
              </w:rPr>
              <w:t>1:500</w:t>
            </w:r>
          </w:p>
        </w:tc>
        <w:tc>
          <w:tcPr>
            <w:tcW w:w="1559" w:type="dxa"/>
            <w:tcMar/>
          </w:tcPr>
          <w:p w:rsidRPr="007B3C12" w:rsidR="00673409" w:rsidP="3E35FB53" w:rsidRDefault="00673409" w14:paraId="3F83F083" w14:textId="77777777">
            <w:pPr>
              <w:rPr>
                <w:color w:val="auto"/>
              </w:rPr>
            </w:pPr>
          </w:p>
        </w:tc>
        <w:tc>
          <w:tcPr>
            <w:tcW w:w="2228" w:type="dxa"/>
            <w:tcMar/>
          </w:tcPr>
          <w:p w:rsidRPr="007B3C12" w:rsidR="00673409" w:rsidP="3E35FB53" w:rsidRDefault="00062AF5" w14:paraId="43AEAD9A" w14:textId="3B4E7DEA">
            <w:pPr>
              <w:rPr>
                <w:color w:val="auto"/>
              </w:rPr>
            </w:pPr>
            <w:r w:rsidRPr="3E35FB53" w:rsidR="5335725E">
              <w:rPr>
                <w:color w:val="auto"/>
              </w:rPr>
              <w:t>CFF Therapeutics</w:t>
            </w:r>
          </w:p>
        </w:tc>
      </w:tr>
      <w:tr w:rsidRPr="007B3C12" w:rsidR="00730D16" w:rsidTr="3E35FB53" w14:paraId="2B51C1E0" w14:textId="77777777">
        <w:tc>
          <w:tcPr>
            <w:tcW w:w="1690" w:type="dxa"/>
            <w:tcMar/>
          </w:tcPr>
          <w:p w:rsidRPr="007B3C12" w:rsidR="00730D16" w:rsidP="3E35FB53" w:rsidRDefault="00730D16" w14:paraId="030FEB18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Anti-ZO-1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14BA9A1D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Goat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55B70C5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-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6A60A910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1:2000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1942ADA5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PA5-19090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2E0C5CD2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Sigma-Aldrich</w:t>
            </w:r>
          </w:p>
        </w:tc>
      </w:tr>
      <w:tr w:rsidRPr="007B3C12" w:rsidR="00730D16" w:rsidTr="3E35FB53" w14:paraId="070E666C" w14:textId="77777777">
        <w:tc>
          <w:tcPr>
            <w:tcW w:w="1690" w:type="dxa"/>
            <w:tcMar/>
          </w:tcPr>
          <w:p w:rsidRPr="007B3C12" w:rsidR="00730D16" w:rsidP="3E35FB53" w:rsidRDefault="00730D16" w14:paraId="7A878331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Anti-MUC5AC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3BC0E051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Mouse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716A6475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-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199CBEF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1:2000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2D56B0EB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sc33667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71CE0122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SantaCruz</w:t>
            </w:r>
            <w:r w:rsidRPr="3E35FB53" w:rsidR="00730D16">
              <w:rPr>
                <w:color w:val="auto"/>
              </w:rPr>
              <w:t xml:space="preserve"> Bio</w:t>
            </w:r>
          </w:p>
        </w:tc>
      </w:tr>
      <w:tr w:rsidRPr="007B3C12" w:rsidR="00730D16" w:rsidTr="3E35FB53" w14:paraId="2A1CF1BE" w14:textId="77777777">
        <w:tc>
          <w:tcPr>
            <w:tcW w:w="1690" w:type="dxa"/>
            <w:tcMar/>
          </w:tcPr>
          <w:p w:rsidRPr="007B3C12" w:rsidR="00730D16" w:rsidP="3E35FB53" w:rsidRDefault="00730D16" w14:paraId="4E7BF475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Anti-Mouse IgG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045E0154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Donkey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2565984F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Alexa-fluor 594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4590C94B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1:1000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5E871DBB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A32744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008C86D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Thermo-Fisher</w:t>
            </w:r>
          </w:p>
        </w:tc>
      </w:tr>
      <w:tr w:rsidRPr="007B3C12" w:rsidR="00730D16" w:rsidTr="3E35FB53" w14:paraId="787DCBF1" w14:textId="77777777">
        <w:tc>
          <w:tcPr>
            <w:tcW w:w="1690" w:type="dxa"/>
            <w:tcMar/>
          </w:tcPr>
          <w:p w:rsidRPr="007B3C12" w:rsidR="00730D16" w:rsidP="3E35FB53" w:rsidRDefault="00730D16" w14:paraId="3372DC7E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Anti-Rabbit IgG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5881A447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Donkey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00881977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Alexa-fluor 555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0045A7FA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1:1000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0B49C8B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711-545-152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28A5B782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Thermo-Fisher</w:t>
            </w:r>
          </w:p>
        </w:tc>
      </w:tr>
      <w:tr w:rsidRPr="007B3C12" w:rsidR="00730D16" w:rsidTr="3E35FB53" w14:paraId="78FF99EF" w14:textId="77777777">
        <w:tc>
          <w:tcPr>
            <w:tcW w:w="1690" w:type="dxa"/>
            <w:tcMar/>
          </w:tcPr>
          <w:p w:rsidRPr="007B3C12" w:rsidR="00730D16" w:rsidP="3E35FB53" w:rsidRDefault="00730D16" w14:paraId="0D05D4F7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Anti-Goat IgG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33C7B750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Donkey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0FD038A7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Alexa-fluor 488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421A282C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1:1000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00840118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A32816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632AB8C7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 xml:space="preserve">Jackson </w:t>
            </w:r>
            <w:r w:rsidRPr="3E35FB53" w:rsidR="00730D16">
              <w:rPr>
                <w:color w:val="auto"/>
              </w:rPr>
              <w:t>Immuno</w:t>
            </w:r>
          </w:p>
        </w:tc>
      </w:tr>
      <w:tr w:rsidRPr="007B3C12" w:rsidR="00730D16" w:rsidTr="3E35FB53" w14:paraId="765D2638" w14:textId="77777777">
        <w:tc>
          <w:tcPr>
            <w:tcW w:w="1690" w:type="dxa"/>
            <w:tcMar/>
          </w:tcPr>
          <w:p w:rsidRPr="007B3C12" w:rsidR="00730D16" w:rsidP="3E35FB53" w:rsidRDefault="00730D16" w14:paraId="00C163DC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DAPI</w:t>
            </w:r>
          </w:p>
        </w:tc>
        <w:tc>
          <w:tcPr>
            <w:tcW w:w="1282" w:type="dxa"/>
            <w:tcMar/>
          </w:tcPr>
          <w:p w:rsidRPr="007B3C12" w:rsidR="00730D16" w:rsidP="3E35FB53" w:rsidRDefault="00730D16" w14:paraId="1620901E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-</w:t>
            </w:r>
          </w:p>
        </w:tc>
        <w:tc>
          <w:tcPr>
            <w:tcW w:w="1740" w:type="dxa"/>
            <w:tcMar/>
          </w:tcPr>
          <w:p w:rsidRPr="007B3C12" w:rsidR="00730D16" w:rsidP="3E35FB53" w:rsidRDefault="00730D16" w14:paraId="7A459448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Ex/Em 340/488</w:t>
            </w:r>
          </w:p>
        </w:tc>
        <w:tc>
          <w:tcPr>
            <w:tcW w:w="1237" w:type="dxa"/>
            <w:tcMar/>
          </w:tcPr>
          <w:p w:rsidRPr="007B3C12" w:rsidR="00730D16" w:rsidP="3E35FB53" w:rsidRDefault="00730D16" w14:paraId="5A567B2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1:200</w:t>
            </w:r>
          </w:p>
        </w:tc>
        <w:tc>
          <w:tcPr>
            <w:tcW w:w="1559" w:type="dxa"/>
            <w:tcMar/>
          </w:tcPr>
          <w:p w:rsidRPr="007B3C12" w:rsidR="00730D16" w:rsidP="3E35FB53" w:rsidRDefault="00730D16" w14:paraId="42BEE261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D9542</w:t>
            </w:r>
          </w:p>
        </w:tc>
        <w:tc>
          <w:tcPr>
            <w:tcW w:w="2228" w:type="dxa"/>
            <w:tcMar/>
          </w:tcPr>
          <w:p w:rsidRPr="007B3C12" w:rsidR="00730D16" w:rsidP="3E35FB53" w:rsidRDefault="00730D16" w14:paraId="2FFF75F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Sigma-Aldrich</w:t>
            </w:r>
          </w:p>
        </w:tc>
      </w:tr>
    </w:tbl>
    <w:p w:rsidRPr="007B3C12" w:rsidR="00730D16" w:rsidP="3E35FB53" w:rsidRDefault="00730D16" w14:paraId="6E9039F6" w14:textId="77777777">
      <w:pPr>
        <w:rPr>
          <w:color w:val="auto"/>
        </w:rPr>
      </w:pPr>
    </w:p>
    <w:p w:rsidR="00F1354A" w:rsidP="3E35FB53" w:rsidRDefault="00730D16" w14:paraId="270A865E" w14:textId="26AC7353">
      <w:pPr>
        <w:rPr>
          <w:color w:val="auto"/>
        </w:rPr>
      </w:pPr>
      <w:r w:rsidRPr="3E35FB53" w:rsidR="00730D16">
        <w:rPr>
          <w:color w:val="auto"/>
        </w:rPr>
        <w:t xml:space="preserve">Table S3: Antibodies and fluorophores used for immunostaining and western blot. </w:t>
      </w:r>
    </w:p>
    <w:p w:rsidRPr="007B3C12" w:rsidR="00730D16" w:rsidP="3E35FB53" w:rsidRDefault="00730D16" w14:paraId="32124BCA" w14:textId="15277D9C">
      <w:pPr>
        <w:rPr>
          <w:color w:val="auto"/>
        </w:rPr>
      </w:pPr>
      <w:r w:rsidRPr="3E35FB53" w:rsidR="00730D16">
        <w:rPr>
          <w:color w:val="auto"/>
        </w:rPr>
        <w:t xml:space="preserve">Supplementary Table 4 (S4): Off-target analyses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4921"/>
        <w:gridCol w:w="1377"/>
      </w:tblGrid>
      <w:tr w:rsidRPr="007B3C12" w:rsidR="00730D16" w:rsidTr="3E35FB53" w14:paraId="24297B65" w14:textId="77777777">
        <w:tc>
          <w:tcPr>
            <w:tcW w:w="2020" w:type="dxa"/>
            <w:tcMar/>
          </w:tcPr>
          <w:p w:rsidRPr="007B3C12" w:rsidR="00730D16" w:rsidP="3E35FB53" w:rsidRDefault="00730D16" w14:paraId="02F25010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Gene/Intron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24F63AD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Result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153B6F4C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Editing (%)</w:t>
            </w:r>
          </w:p>
        </w:tc>
      </w:tr>
      <w:tr w:rsidRPr="007B3C12" w:rsidR="00730D16" w:rsidTr="3E35FB53" w14:paraId="28B51AE6" w14:textId="77777777">
        <w:tc>
          <w:tcPr>
            <w:tcW w:w="2020" w:type="dxa"/>
            <w:tcMar/>
          </w:tcPr>
          <w:p w:rsidRPr="007B3C12" w:rsidR="00730D16" w:rsidP="3E35FB53" w:rsidRDefault="00730D16" w14:paraId="666FA1CA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ADAMST6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639EA2E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GCCATGTCAAAGAACTATAT -- hit        ACCTTCTC</w:t>
            </w:r>
            <w:r w:rsidRPr="3E35FB53" w:rsidR="00730D16">
              <w:rPr>
                <w:color w:val="FF0000"/>
                <w:u w:val="single"/>
              </w:rPr>
              <w:t>A</w:t>
            </w:r>
            <w:r w:rsidRPr="3E35FB53" w:rsidR="00730D16">
              <w:rPr>
                <w:color w:val="auto"/>
              </w:rPr>
              <w:t>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57DBDCDE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4</w:t>
            </w:r>
          </w:p>
        </w:tc>
      </w:tr>
      <w:tr w:rsidRPr="007B3C12" w:rsidR="00730D16" w:rsidTr="3E35FB53" w14:paraId="25126790" w14:textId="77777777">
        <w:tc>
          <w:tcPr>
            <w:tcW w:w="2020" w:type="dxa"/>
            <w:tcMar/>
          </w:tcPr>
          <w:p w:rsidRPr="007B3C12" w:rsidR="00730D16" w:rsidP="3E35FB53" w:rsidRDefault="00730D16" w14:paraId="46D5B2C2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Off-target intron 1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0F37A814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GGTTTCTCAAAGAACTATAT -- hit ACCTTCTCAAAGAACTATAT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6537B472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0</w:t>
            </w:r>
          </w:p>
        </w:tc>
      </w:tr>
      <w:tr w:rsidRPr="007B3C12" w:rsidR="00730D16" w:rsidTr="3E35FB53" w14:paraId="68AD6AC3" w14:textId="77777777">
        <w:tc>
          <w:tcPr>
            <w:tcW w:w="2020" w:type="dxa"/>
            <w:tcMar/>
          </w:tcPr>
          <w:p w:rsidRPr="007B3C12" w:rsidR="00730D16" w:rsidP="3E35FB53" w:rsidRDefault="00730D16" w14:paraId="4E1BB33D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Off-target intron 2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17B80048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ACCTTTTACAAGAACTATAT -- hit ACCTTCTCAAAGAACTATAT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08EF8AD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0</w:t>
            </w:r>
          </w:p>
        </w:tc>
      </w:tr>
      <w:tr w:rsidRPr="007B3C12" w:rsidR="00730D16" w:rsidTr="3E35FB53" w14:paraId="4FC03B84" w14:textId="77777777">
        <w:tc>
          <w:tcPr>
            <w:tcW w:w="2020" w:type="dxa"/>
            <w:tcMar/>
          </w:tcPr>
          <w:p w:rsidRPr="007B3C12" w:rsidR="00730D16" w:rsidP="3E35FB53" w:rsidRDefault="00730D16" w14:paraId="5FE597D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Off-target intron 3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05FE6374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TCCTTCCAAAGAACTATAT -- hit ACCTTCC</w:t>
            </w:r>
            <w:r w:rsidRPr="3E35FB53" w:rsidR="00730D16">
              <w:rPr>
                <w:color w:val="FF0000"/>
                <w:u w:val="single"/>
              </w:rPr>
              <w:t>A</w:t>
            </w:r>
            <w:r w:rsidRPr="3E35FB53" w:rsidR="00730D16">
              <w:rPr>
                <w:color w:val="auto"/>
              </w:rPr>
              <w:t>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0B3A1EE7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3</w:t>
            </w:r>
          </w:p>
        </w:tc>
      </w:tr>
      <w:tr w:rsidRPr="007B3C12" w:rsidR="00730D16" w:rsidTr="3E35FB53" w14:paraId="16397074" w14:textId="77777777">
        <w:tc>
          <w:tcPr>
            <w:tcW w:w="2020" w:type="dxa"/>
            <w:tcMar/>
          </w:tcPr>
          <w:p w:rsidRPr="007B3C12" w:rsidR="00730D16" w:rsidP="3E35FB53" w:rsidRDefault="00730D16" w14:paraId="1CB80841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Off-target intron 4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5B215C29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GTTTCTCAAAGAACTATAT -- hit CCTTCTC</w:t>
            </w:r>
            <w:r w:rsidRPr="3E35FB53" w:rsidR="00730D16">
              <w:rPr>
                <w:color w:val="FF0000"/>
                <w:u w:val="single"/>
              </w:rPr>
              <w:t>A</w:t>
            </w:r>
            <w:r w:rsidRPr="3E35FB53" w:rsidR="00730D16">
              <w:rPr>
                <w:color w:val="auto"/>
              </w:rPr>
              <w:t>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29D973BA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8</w:t>
            </w:r>
          </w:p>
        </w:tc>
      </w:tr>
      <w:tr w:rsidRPr="007B3C12" w:rsidR="00730D16" w:rsidTr="3E35FB53" w14:paraId="7DBD31D2" w14:textId="77777777">
        <w:tc>
          <w:tcPr>
            <w:tcW w:w="2020" w:type="dxa"/>
            <w:tcMar/>
          </w:tcPr>
          <w:p w:rsidRPr="007B3C12" w:rsidR="00730D16" w:rsidP="3E35FB53" w:rsidRDefault="00730D16" w14:paraId="349BC95D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Off-target intron 5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5788C99A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GTTTCTCAAAGAACTATAT -- hit ACTTCTCAAAGAACTATAT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35AB0A76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0</w:t>
            </w:r>
          </w:p>
        </w:tc>
      </w:tr>
      <w:tr w:rsidRPr="007B3C12" w:rsidR="00730D16" w:rsidTr="3E35FB53" w14:paraId="71095569" w14:textId="77777777">
        <w:tc>
          <w:tcPr>
            <w:tcW w:w="2020" w:type="dxa"/>
            <w:tcMar/>
          </w:tcPr>
          <w:p w:rsidRPr="007B3C12" w:rsidR="00730D16" w:rsidP="3E35FB53" w:rsidRDefault="00730D16" w14:paraId="5E2D472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DMTF1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0A0F01AE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TTCTCTCAAAGAACTATAT -- hit ACCTCTCAAAGAACTATAT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7CC01C44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0</w:t>
            </w:r>
          </w:p>
        </w:tc>
      </w:tr>
      <w:tr w:rsidRPr="007B3C12" w:rsidR="00730D16" w:rsidTr="3E35FB53" w14:paraId="5919194C" w14:textId="77777777">
        <w:tc>
          <w:tcPr>
            <w:tcW w:w="2020" w:type="dxa"/>
            <w:tcMar/>
          </w:tcPr>
          <w:p w:rsidRPr="007B3C12" w:rsidR="00730D16" w:rsidP="3E35FB53" w:rsidRDefault="00730D16" w14:paraId="0E1E8EF7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PCAT2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455F49E9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ATCTTTTAAAGAACTATAT -- hit ACCTTTCAAAGAACTATAT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73A3419D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0</w:t>
            </w:r>
          </w:p>
        </w:tc>
      </w:tr>
      <w:tr w:rsidRPr="007B3C12" w:rsidR="00730D16" w:rsidTr="3E35FB53" w14:paraId="1520EBD5" w14:textId="77777777">
        <w:tc>
          <w:tcPr>
            <w:tcW w:w="2020" w:type="dxa"/>
            <w:tcMar/>
          </w:tcPr>
          <w:p w:rsidRPr="007B3C12" w:rsidR="00730D16" w:rsidP="3E35FB53" w:rsidRDefault="00730D16" w14:paraId="32EC5CCA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IRAG1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30B0859A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CCCTTCTCAGGAACTATAT -- hit ACCTTCTCAAGAACTATAT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7F024513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0</w:t>
            </w:r>
          </w:p>
        </w:tc>
      </w:tr>
      <w:tr w:rsidRPr="007B3C12" w:rsidR="00730D16" w:rsidTr="3E35FB53" w14:paraId="165045A3" w14:textId="77777777">
        <w:tc>
          <w:tcPr>
            <w:tcW w:w="2020" w:type="dxa"/>
            <w:tcMar/>
          </w:tcPr>
          <w:p w:rsidRPr="007B3C12" w:rsidR="00730D16" w:rsidP="3E35FB53" w:rsidRDefault="00730D16" w14:paraId="2B03FCA8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STARD13</w:t>
            </w:r>
          </w:p>
        </w:tc>
        <w:tc>
          <w:tcPr>
            <w:tcW w:w="4921" w:type="dxa"/>
            <w:tcMar/>
          </w:tcPr>
          <w:p w:rsidRPr="007B3C12" w:rsidR="00730D16" w:rsidP="3E35FB53" w:rsidRDefault="00730D16" w14:paraId="53008E4C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ACATTCCCAAAAACTATAT -- hit ACCTTCTCAAAAACTATAT -- query</w:t>
            </w:r>
          </w:p>
        </w:tc>
        <w:tc>
          <w:tcPr>
            <w:tcW w:w="1377" w:type="dxa"/>
            <w:tcMar/>
          </w:tcPr>
          <w:p w:rsidRPr="007B3C12" w:rsidR="00730D16" w:rsidP="3E35FB53" w:rsidRDefault="00730D16" w14:paraId="575FEE92" w14:textId="77777777">
            <w:pPr>
              <w:rPr>
                <w:color w:val="auto"/>
              </w:rPr>
            </w:pPr>
            <w:r w:rsidRPr="3E35FB53" w:rsidR="00730D16">
              <w:rPr>
                <w:color w:val="auto"/>
              </w:rPr>
              <w:t>0</w:t>
            </w:r>
          </w:p>
        </w:tc>
      </w:tr>
    </w:tbl>
    <w:p w:rsidR="008D3AE7" w:rsidP="3E35FB53" w:rsidRDefault="00730D16" w14:paraId="0976E064" w14:textId="3D91DC80">
      <w:pPr>
        <w:rPr>
          <w:color w:val="auto"/>
        </w:rPr>
      </w:pPr>
      <w:r w:rsidRPr="3E35FB53" w:rsidR="00730D16">
        <w:rPr>
          <w:color w:val="auto"/>
        </w:rPr>
        <w:t xml:space="preserve">Table S4: Potential off target editing sites </w:t>
      </w:r>
      <w:r w:rsidRPr="3E35FB53" w:rsidR="00730D16">
        <w:rPr>
          <w:color w:val="auto"/>
        </w:rPr>
        <w:t>identified</w:t>
      </w:r>
      <w:r w:rsidRPr="3E35FB53" w:rsidR="00730D16">
        <w:rPr>
          <w:color w:val="auto"/>
        </w:rPr>
        <w:t xml:space="preserve"> using CRISPOR. Hit refers to the sequence at the potential off target editing site and query refers to the sequence used to search for similar homology. Editing % refers to the % of alleles changed from A to G and the specific base edited is in red and underlined. For ADAMST6 the base change does not change the amino acid (serine). </w:t>
      </w:r>
    </w:p>
    <w:p w:rsidR="403183BE" w:rsidP="3E35FB53" w:rsidRDefault="403183BE" w14:paraId="31158C2F" w14:textId="2D36835F">
      <w:pPr>
        <w:rPr>
          <w:color w:val="auto"/>
        </w:rPr>
      </w:pPr>
    </w:p>
    <w:p w:rsidR="1F0D787B" w:rsidP="3E35FB53" w:rsidRDefault="00730D16" w14:paraId="75913528" w14:textId="3559F9A2">
      <w:pPr>
        <w:rPr>
          <w:color w:val="auto"/>
        </w:rPr>
      </w:pPr>
      <w:r w:rsidRPr="3E35FB53" w:rsidR="00730D16">
        <w:rPr>
          <w:color w:val="auto"/>
        </w:rPr>
        <w:t xml:space="preserve">Supplementary Table 5 (S5): Transepithelial Electrical Resistance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4A6AE6" w:rsidTr="3E35FB53" w14:paraId="40BC0894" w14:textId="77777777">
        <w:tc>
          <w:tcPr>
            <w:tcW w:w="1622" w:type="dxa"/>
            <w:tcMar/>
          </w:tcPr>
          <w:p w:rsidR="004A6AE6" w:rsidP="3E35FB53" w:rsidRDefault="008C2ED5" w14:paraId="774D3D64" w14:textId="1833FFD7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NHNE</w:t>
            </w:r>
          </w:p>
        </w:tc>
        <w:tc>
          <w:tcPr>
            <w:tcW w:w="1622" w:type="dxa"/>
            <w:tcMar/>
          </w:tcPr>
          <w:p w:rsidR="004A6AE6" w:rsidP="3E35FB53" w:rsidRDefault="008C2ED5" w14:paraId="69391FAF" w14:textId="20AD2FE7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52% + ETI</w:t>
            </w:r>
          </w:p>
        </w:tc>
        <w:tc>
          <w:tcPr>
            <w:tcW w:w="1623" w:type="dxa"/>
            <w:tcMar/>
          </w:tcPr>
          <w:p w:rsidR="004A6AE6" w:rsidP="3E35FB53" w:rsidRDefault="008C2ED5" w14:paraId="4F816E3D" w14:textId="778BAB0D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52% - ETI</w:t>
            </w:r>
          </w:p>
        </w:tc>
        <w:tc>
          <w:tcPr>
            <w:tcW w:w="1623" w:type="dxa"/>
            <w:tcMar/>
          </w:tcPr>
          <w:p w:rsidR="004A6AE6" w:rsidP="3E35FB53" w:rsidRDefault="008C2ED5" w14:paraId="336F090E" w14:textId="426AD98A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17% + ETI</w:t>
            </w:r>
          </w:p>
        </w:tc>
        <w:tc>
          <w:tcPr>
            <w:tcW w:w="1623" w:type="dxa"/>
            <w:tcMar/>
          </w:tcPr>
          <w:p w:rsidR="004A6AE6" w:rsidP="3E35FB53" w:rsidRDefault="008C2ED5" w14:paraId="45BB3155" w14:textId="5D42F30D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17% -ETI</w:t>
            </w:r>
          </w:p>
        </w:tc>
        <w:tc>
          <w:tcPr>
            <w:tcW w:w="1623" w:type="dxa"/>
            <w:tcMar/>
          </w:tcPr>
          <w:p w:rsidR="004A6AE6" w:rsidP="3E35FB53" w:rsidRDefault="008C2ED5" w14:paraId="39605C27" w14:textId="1846BE09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CFNE G542X</w:t>
            </w:r>
          </w:p>
        </w:tc>
      </w:tr>
      <w:tr w:rsidR="004A6AE6" w:rsidTr="3E35FB53" w14:paraId="2E1E11A4" w14:textId="77777777">
        <w:tc>
          <w:tcPr>
            <w:tcW w:w="1622" w:type="dxa"/>
            <w:tcMar/>
          </w:tcPr>
          <w:p w:rsidR="004A6AE6" w:rsidP="3E35FB53" w:rsidRDefault="004A6AE6" w14:paraId="08A1E964" w14:textId="2B48FAC1">
            <w:pPr>
              <w:rPr>
                <w:color w:val="auto"/>
              </w:rPr>
            </w:pPr>
            <w:r w:rsidRPr="3E35FB53" w:rsidR="32273E7E">
              <w:rPr>
                <w:color w:val="auto"/>
              </w:rPr>
              <w:t>8</w:t>
            </w:r>
            <w:r w:rsidRPr="3E35FB53" w:rsidR="39D3DA48">
              <w:rPr>
                <w:color w:val="auto"/>
              </w:rPr>
              <w:t>6</w:t>
            </w:r>
            <w:r w:rsidRPr="3E35FB53" w:rsidR="32273E7E">
              <w:rPr>
                <w:color w:val="auto"/>
              </w:rPr>
              <w:t>8.8±68.02</w:t>
            </w:r>
          </w:p>
        </w:tc>
        <w:tc>
          <w:tcPr>
            <w:tcW w:w="1622" w:type="dxa"/>
            <w:tcMar/>
          </w:tcPr>
          <w:p w:rsidR="004A6AE6" w:rsidP="3E35FB53" w:rsidRDefault="004A6AE6" w14:paraId="468349B7" w14:textId="0BC887DD">
            <w:pPr>
              <w:rPr>
                <w:color w:val="auto"/>
              </w:rPr>
            </w:pPr>
            <w:r w:rsidRPr="3E35FB53" w:rsidR="32273E7E">
              <w:rPr>
                <w:color w:val="auto"/>
              </w:rPr>
              <w:t>8</w:t>
            </w:r>
            <w:r w:rsidRPr="3E35FB53" w:rsidR="39D3DA48">
              <w:rPr>
                <w:color w:val="auto"/>
              </w:rPr>
              <w:t>4</w:t>
            </w:r>
            <w:r w:rsidRPr="3E35FB53" w:rsidR="32273E7E">
              <w:rPr>
                <w:color w:val="auto"/>
              </w:rPr>
              <w:t>5.3</w:t>
            </w:r>
            <w:r w:rsidRPr="3E35FB53" w:rsidR="39D3DA48">
              <w:rPr>
                <w:color w:val="auto"/>
              </w:rPr>
              <w:t>±66.29</w:t>
            </w:r>
          </w:p>
        </w:tc>
        <w:tc>
          <w:tcPr>
            <w:tcW w:w="1623" w:type="dxa"/>
            <w:tcMar/>
          </w:tcPr>
          <w:p w:rsidR="004A6AE6" w:rsidP="3E35FB53" w:rsidRDefault="008C2ED5" w14:paraId="35AFC7A6" w14:textId="448D342A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737.1±107.72</w:t>
            </w:r>
          </w:p>
        </w:tc>
        <w:tc>
          <w:tcPr>
            <w:tcW w:w="1623" w:type="dxa"/>
            <w:tcMar/>
          </w:tcPr>
          <w:p w:rsidR="004A6AE6" w:rsidP="3E35FB53" w:rsidRDefault="008C2ED5" w14:paraId="338B00CD" w14:textId="6E86528C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716.5±83.32</w:t>
            </w:r>
          </w:p>
        </w:tc>
        <w:tc>
          <w:tcPr>
            <w:tcW w:w="1623" w:type="dxa"/>
            <w:tcMar/>
          </w:tcPr>
          <w:p w:rsidR="004A6AE6" w:rsidP="3E35FB53" w:rsidRDefault="008C2ED5" w14:paraId="76AA759C" w14:textId="5663D228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731.5±72.09</w:t>
            </w:r>
          </w:p>
        </w:tc>
        <w:tc>
          <w:tcPr>
            <w:tcW w:w="1623" w:type="dxa"/>
            <w:tcMar/>
          </w:tcPr>
          <w:p w:rsidR="004A6AE6" w:rsidP="3E35FB53" w:rsidRDefault="008C2ED5" w14:paraId="046EEA45" w14:textId="68B5613B">
            <w:pPr>
              <w:rPr>
                <w:color w:val="auto"/>
              </w:rPr>
            </w:pPr>
            <w:r w:rsidRPr="3E35FB53" w:rsidR="39D3DA48">
              <w:rPr>
                <w:color w:val="auto"/>
              </w:rPr>
              <w:t>757.3±66.85</w:t>
            </w:r>
          </w:p>
        </w:tc>
      </w:tr>
    </w:tbl>
    <w:p w:rsidR="607E261F" w:rsidP="3E35FB53" w:rsidRDefault="001B0684" w14:paraId="139BF8C9" w14:textId="6F2ACDDE">
      <w:pPr>
        <w:rPr>
          <w:color w:val="auto"/>
        </w:rPr>
      </w:pPr>
      <w:r w:rsidRPr="3E35FB53" w:rsidR="001B0684">
        <w:rPr>
          <w:color w:val="auto"/>
        </w:rPr>
        <w:t>Figure</w:t>
      </w:r>
      <w:r w:rsidRPr="3E35FB53" w:rsidR="00730D16">
        <w:rPr>
          <w:color w:val="auto"/>
        </w:rPr>
        <w:t xml:space="preserve"> S5: TEER values taken prior to functional analyses. TEER (</w:t>
      </w:r>
      <w:r w:rsidRPr="3E35FB53" w:rsidR="00730D16">
        <w:rPr>
          <w:rFonts w:eastAsia="Symbol"/>
          <w:color w:val="auto"/>
        </w:rPr>
        <w:t>W</w:t>
      </w:r>
      <w:r w:rsidRPr="3E35FB53" w:rsidR="00730D16">
        <w:rPr>
          <w:color w:val="auto"/>
        </w:rPr>
        <w:t>/cm2) was measured using the EVOM2 voltmeter</w:t>
      </w:r>
      <w:r w:rsidRPr="3E35FB53" w:rsidR="009F0827">
        <w:rPr>
          <w:color w:val="auto"/>
        </w:rPr>
        <w:t xml:space="preserve"> on the 28</w:t>
      </w:r>
      <w:r w:rsidRPr="3E35FB53" w:rsidR="009F0827">
        <w:rPr>
          <w:color w:val="auto"/>
          <w:vertAlign w:val="superscript"/>
        </w:rPr>
        <w:t>th</w:t>
      </w:r>
      <w:r w:rsidRPr="3E35FB53" w:rsidR="009F0827">
        <w:rPr>
          <w:color w:val="auto"/>
        </w:rPr>
        <w:t xml:space="preserve"> day of air-liquid interface cell culture</w:t>
      </w:r>
      <w:r w:rsidRPr="3E35FB53" w:rsidR="00730D16">
        <w:rPr>
          <w:color w:val="auto"/>
        </w:rPr>
        <w:t>. Values shown as mean ± SD</w:t>
      </w:r>
      <w:r w:rsidRPr="3E35FB53" w:rsidR="003176CA">
        <w:rPr>
          <w:color w:val="auto"/>
        </w:rPr>
        <w:t xml:space="preserve"> (n = 6)</w:t>
      </w:r>
      <w:r w:rsidRPr="3E35FB53" w:rsidR="00730D16">
        <w:rPr>
          <w:color w:val="auto"/>
        </w:rPr>
        <w:t>.</w:t>
      </w:r>
      <w:r w:rsidRPr="3E35FB53" w:rsidR="60CF3F61">
        <w:rPr>
          <w:color w:val="auto"/>
        </w:rPr>
        <w:t xml:space="preserve">  </w:t>
      </w:r>
      <w:r w:rsidRPr="3E35FB53" w:rsidR="60CF3F61">
        <w:rPr>
          <w:color w:val="auto"/>
        </w:rPr>
        <w:t>There was no significant difference in TEER between the samples.</w:t>
      </w:r>
    </w:p>
    <w:p w:rsidR="403183BE" w:rsidP="3E35FB53" w:rsidRDefault="403183BE" w14:paraId="3B061025" w14:textId="3209E927">
      <w:pPr>
        <w:rPr>
          <w:color w:val="auto"/>
        </w:rPr>
      </w:pPr>
    </w:p>
    <w:p w:rsidR="403183BE" w:rsidP="3E35FB53" w:rsidRDefault="403183BE" w14:paraId="59F3C61F" w14:textId="6AAF78B2">
      <w:pPr>
        <w:rPr>
          <w:color w:val="auto"/>
        </w:rPr>
      </w:pPr>
    </w:p>
    <w:p w:rsidR="006D2BAA" w:rsidP="3E35FB53" w:rsidRDefault="685C084F" w14:paraId="58DA8BDB" w14:textId="20D26F46">
      <w:pPr>
        <w:pStyle w:val="Normal"/>
        <w:rPr>
          <w:color w:val="auto"/>
        </w:rPr>
      </w:pPr>
      <w:r w:rsidRPr="3E35FB53" w:rsidR="685C084F">
        <w:rPr>
          <w:color w:val="auto"/>
        </w:rPr>
        <w:t>Su</w:t>
      </w:r>
      <w:r w:rsidRPr="3E35FB53" w:rsidR="685C084F">
        <w:rPr>
          <w:color w:val="auto"/>
        </w:rPr>
        <w:t xml:space="preserve">pplementary </w:t>
      </w:r>
      <w:r w:rsidRPr="3E35FB53" w:rsidR="006D2BAA">
        <w:rPr>
          <w:color w:val="auto"/>
        </w:rPr>
        <w:t xml:space="preserve">Figure S6 </w:t>
      </w:r>
    </w:p>
    <w:p w:rsidR="3E35FB53" w:rsidP="3E35FB53" w:rsidRDefault="3E35FB53" w14:paraId="21037178" w14:textId="5F0944E1">
      <w:pPr>
        <w:pStyle w:val="Normal"/>
        <w:rPr>
          <w:color w:val="auto"/>
        </w:rPr>
      </w:pPr>
    </w:p>
    <w:p w:rsidR="601C0B47" w:rsidP="3E35FB53" w:rsidRDefault="601C0B47" w14:paraId="6EE93104" w14:textId="3925083A">
      <w:pPr>
        <w:pStyle w:val="Normal"/>
        <w:rPr>
          <w:color w:val="auto"/>
        </w:rPr>
      </w:pPr>
      <w:r w:rsidRPr="3E35FB53" w:rsidR="601C0B47">
        <w:rPr>
          <w:color w:val="auto"/>
        </w:rPr>
        <w:t>a.</w:t>
      </w:r>
    </w:p>
    <w:p w:rsidR="3E35FB53" w:rsidP="3E35FB53" w:rsidRDefault="3E35FB53" w14:paraId="13AC5357" w14:textId="05E4E93F">
      <w:pPr>
        <w:pStyle w:val="Normal"/>
        <w:rPr>
          <w:color w:val="auto"/>
        </w:rPr>
      </w:pPr>
    </w:p>
    <w:p w:rsidR="006D2BAA" w:rsidP="3E35FB53" w:rsidRDefault="00FA2FD2" w14:paraId="26C703D3" w14:textId="7585E870">
      <w:pPr>
        <w:rPr>
          <w:color w:val="auto"/>
        </w:rPr>
      </w:pPr>
      <w:r w:rsidR="00FA2FD2">
        <w:drawing>
          <wp:inline wp14:editId="5C7BC18C" wp14:anchorId="2D330640">
            <wp:extent cx="3832721" cy="4701004"/>
            <wp:effectExtent l="0" t="0" r="0" b="0"/>
            <wp:docPr id="802325185" name="Picture 1" descr="A close-up of a graph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6ca7dcc564e7497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832721" cy="470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0D787B" w:rsidP="3E35FB53" w:rsidRDefault="1F0D787B" w14:paraId="1729E34D" w14:textId="7F27350F">
      <w:pPr>
        <w:rPr>
          <w:color w:val="auto"/>
        </w:rPr>
      </w:pPr>
    </w:p>
    <w:p w:rsidR="006D2BAA" w:rsidP="3E35FB53" w:rsidRDefault="5347D848" w14:paraId="6A8A4228" w14:textId="4CE963BE">
      <w:pPr>
        <w:pStyle w:val="Normal"/>
        <w:rPr>
          <w:color w:val="auto"/>
        </w:rPr>
      </w:pPr>
      <w:r w:rsidRPr="3E35FB53" w:rsidR="5347D848">
        <w:rPr>
          <w:color w:val="auto"/>
        </w:rPr>
        <w:t>b.</w:t>
      </w:r>
      <w:r w:rsidRPr="3E35FB53" w:rsidR="544634D5">
        <w:rPr>
          <w:color w:val="auto"/>
        </w:rPr>
        <w:t xml:space="preserve"> </w:t>
      </w:r>
    </w:p>
    <w:p w:rsidR="006D2BAA" w:rsidP="3E35FB53" w:rsidRDefault="0930889B" w14:paraId="70EF005B" w14:textId="32C405F8">
      <w:pPr>
        <w:rPr>
          <w:color w:val="auto"/>
        </w:rPr>
      </w:pPr>
      <w:r>
        <w:rPr>
          <w:noProof/>
        </w:rPr>
        <w:drawing>
          <wp:inline distT="0" distB="0" distL="0" distR="0" wp14:anchorId="78F0A084" wp14:editId="57022D0F">
            <wp:extent cx="4000499" cy="3369506"/>
            <wp:effectExtent l="0" t="0" r="0" b="0"/>
            <wp:docPr id="1710233262" name="Picture 1710233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499" cy="336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07E261F">
        <w:rPr>
          <w:noProof/>
        </w:rPr>
        <w:drawing>
          <wp:anchor distT="0" distB="0" distL="114300" distR="114300" simplePos="0" relativeHeight="251658240" behindDoc="0" locked="0" layoutInCell="1" allowOverlap="1" wp14:anchorId="66A5D58C" wp14:editId="58D4D9D5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7248" cy="1024217"/>
            <wp:effectExtent l="0" t="0" r="0" b="0"/>
            <wp:wrapSquare wrapText="bothSides"/>
            <wp:docPr id="251538104" name="Picture 25153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48" cy="102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C1A7366" w:rsidP="3E35FB53" w:rsidRDefault="3C1A7366" w14:paraId="599754E9" w14:textId="36B1E11E">
      <w:pPr>
        <w:rPr>
          <w:rFonts w:cs="Times New Roman"/>
          <w:color w:val="auto"/>
          <w:lang w:val="en-US"/>
        </w:rPr>
      </w:pPr>
    </w:p>
    <w:p w:rsidRPr="001352EF" w:rsidR="607E261F" w:rsidP="3E35FB53" w:rsidRDefault="0930889B" w14:paraId="2EC4F519" w14:textId="6EDB841E">
      <w:pPr>
        <w:pStyle w:val="Normal"/>
        <w:rPr>
          <w:rFonts w:cs="Times New Roman"/>
          <w:color w:val="auto"/>
        </w:rPr>
      </w:pPr>
      <w:r w:rsidRPr="344CAFFE" w:rsidR="0930889B">
        <w:rPr>
          <w:rFonts w:cs="Times New Roman"/>
          <w:color w:val="auto"/>
          <w:lang w:val="en-US"/>
        </w:rPr>
        <w:t xml:space="preserve">Figure S6. </w:t>
      </w:r>
      <w:r w:rsidRPr="344CAFFE" w:rsidR="38A54F9F">
        <w:rPr>
          <w:rFonts w:cs="Times New Roman"/>
          <w:color w:val="auto"/>
          <w:lang w:val="en-US"/>
        </w:rPr>
        <w:t xml:space="preserve">a. </w:t>
      </w:r>
      <w:r w:rsidRPr="344CAFFE" w:rsidR="6E788A73">
        <w:rPr>
          <w:rFonts w:cs="Times New Roman"/>
          <w:color w:val="auto"/>
          <w:lang w:val="en-US"/>
        </w:rPr>
        <w:t>R</w:t>
      </w:r>
      <w:r w:rsidRPr="344CAFFE" w:rsidR="38A54F9F">
        <w:rPr>
          <w:rFonts w:cs="Times New Roman"/>
          <w:color w:val="auto"/>
          <w:lang w:val="en-US"/>
        </w:rPr>
        <w:t>epresentative</w:t>
      </w:r>
      <w:r w:rsidRPr="344CAFFE" w:rsidR="38A54F9F">
        <w:rPr>
          <w:rFonts w:cs="Times New Roman"/>
          <w:color w:val="auto"/>
          <w:lang w:val="en-US"/>
        </w:rPr>
        <w:t xml:space="preserve"> full uncropped image</w:t>
      </w:r>
      <w:r w:rsidRPr="344CAFFE" w:rsidR="3B5AF8D8">
        <w:rPr>
          <w:rFonts w:cs="Times New Roman"/>
          <w:color w:val="auto"/>
          <w:lang w:val="en-US"/>
        </w:rPr>
        <w:t xml:space="preserve"> of western blot </w:t>
      </w:r>
      <w:r w:rsidRPr="344CAFFE" w:rsidR="3B5AF8D8">
        <w:rPr>
          <w:color w:val="auto"/>
        </w:rPr>
        <w:t xml:space="preserve">showing abundance of CFTR bands B and </w:t>
      </w:r>
      <w:r w:rsidRPr="344CAFFE" w:rsidR="3B5AF8D8">
        <w:rPr>
          <w:color w:val="auto"/>
        </w:rPr>
        <w:t xml:space="preserve">C.  </w:t>
      </w:r>
      <w:r w:rsidRPr="344CAFFE" w:rsidR="3B5AF8D8">
        <w:rPr>
          <w:color w:val="auto"/>
        </w:rPr>
        <w:t xml:space="preserve">Positive control was protein </w:t>
      </w:r>
      <w:r w:rsidRPr="344CAFFE" w:rsidR="39BE3936">
        <w:rPr>
          <w:color w:val="auto"/>
        </w:rPr>
        <w:t>(20</w:t>
      </w:r>
      <w:r w:rsidRPr="344CAFFE" w:rsidR="39BE3936">
        <w:rPr>
          <w:rFonts w:ascii="Symbol" w:hAnsi="Symbol" w:eastAsia="Symbol" w:cs="Symbol"/>
          <w:color w:val="auto"/>
        </w:rPr>
        <w:t>m</w:t>
      </w:r>
      <w:r w:rsidRPr="344CAFFE" w:rsidR="39BE3936">
        <w:rPr>
          <w:color w:val="auto"/>
        </w:rPr>
        <w:t xml:space="preserve">g) </w:t>
      </w:r>
      <w:r w:rsidRPr="344CAFFE" w:rsidR="3B5AF8D8">
        <w:rPr>
          <w:color w:val="auto"/>
        </w:rPr>
        <w:t>extracted from Fisher Rat Thyroid cells, expressing CFTR, grown at liquid-liquid-interface</w:t>
      </w:r>
      <w:r w:rsidRPr="344CAFFE" w:rsidR="6990F2A8">
        <w:rPr>
          <w:color w:val="auto"/>
        </w:rPr>
        <w:t xml:space="preserve"> (kind gift E. </w:t>
      </w:r>
      <w:r w:rsidRPr="344CAFFE" w:rsidR="6990F2A8">
        <w:rPr>
          <w:color w:val="auto"/>
        </w:rPr>
        <w:t>Sorcher</w:t>
      </w:r>
      <w:r w:rsidRPr="344CAFFE" w:rsidR="36E32318">
        <w:rPr>
          <w:color w:val="auto"/>
        </w:rPr>
        <w:t>, Emory University, Atlanta, USA.</w:t>
      </w:r>
      <w:r w:rsidRPr="344CAFFE" w:rsidR="6990F2A8">
        <w:rPr>
          <w:color w:val="auto"/>
        </w:rPr>
        <w:t xml:space="preserve"> </w:t>
      </w:r>
      <w:r w:rsidRPr="344CAFFE" w:rsidR="5AA423FF">
        <w:rPr>
          <w:color w:val="auto"/>
        </w:rPr>
        <w:t xml:space="preserve">All other samples as outlined in manuscript Figure 3b. </w:t>
      </w:r>
      <w:r w:rsidRPr="344CAFFE" w:rsidR="38A54F9F">
        <w:rPr>
          <w:rFonts w:cs="Times New Roman"/>
          <w:color w:val="auto"/>
          <w:lang w:val="en-US"/>
        </w:rPr>
        <w:t xml:space="preserve">b. </w:t>
      </w:r>
      <w:r w:rsidRPr="344CAFFE" w:rsidR="4DA5C83C">
        <w:rPr>
          <w:rFonts w:cs="Times New Roman"/>
          <w:color w:val="auto"/>
          <w:lang w:val="en-US"/>
        </w:rPr>
        <w:t xml:space="preserve">Quantification of CFTR bands B and C </w:t>
      </w:r>
      <w:r w:rsidRPr="344CAFFE" w:rsidR="3BFDB499">
        <w:rPr>
          <w:rFonts w:cs="Times New Roman"/>
          <w:color w:val="auto"/>
          <w:lang w:val="en-US"/>
        </w:rPr>
        <w:t xml:space="preserve">obtained </w:t>
      </w:r>
      <w:r w:rsidRPr="344CAFFE" w:rsidR="4DA5C83C">
        <w:rPr>
          <w:rFonts w:cs="Times New Roman"/>
          <w:color w:val="auto"/>
          <w:lang w:val="en-US"/>
        </w:rPr>
        <w:t xml:space="preserve">from representative images as shown in </w:t>
      </w:r>
      <w:r w:rsidRPr="344CAFFE" w:rsidR="611F56DD">
        <w:rPr>
          <w:rFonts w:cs="Times New Roman"/>
          <w:color w:val="auto"/>
          <w:lang w:val="en-US"/>
        </w:rPr>
        <w:t>a. (</w:t>
      </w:r>
      <w:r w:rsidRPr="344CAFFE" w:rsidR="738A778F">
        <w:rPr>
          <w:rFonts w:cs="Times New Roman"/>
          <w:color w:val="auto"/>
          <w:lang w:val="en-US"/>
        </w:rPr>
        <w:t xml:space="preserve">manuscript </w:t>
      </w:r>
      <w:r w:rsidRPr="344CAFFE" w:rsidR="4DA5C83C">
        <w:rPr>
          <w:rFonts w:cs="Times New Roman"/>
          <w:color w:val="auto"/>
          <w:lang w:val="en-US"/>
        </w:rPr>
        <w:t xml:space="preserve">Figure </w:t>
      </w:r>
      <w:r w:rsidRPr="344CAFFE" w:rsidR="0FF47B7B">
        <w:rPr>
          <w:rFonts w:cs="Times New Roman"/>
          <w:color w:val="auto"/>
          <w:lang w:val="en-US"/>
        </w:rPr>
        <w:t>3b</w:t>
      </w:r>
      <w:r w:rsidRPr="344CAFFE" w:rsidR="00602722">
        <w:rPr>
          <w:rFonts w:cs="Times New Roman"/>
          <w:color w:val="auto"/>
          <w:lang w:val="en-US"/>
        </w:rPr>
        <w:t>)</w:t>
      </w:r>
      <w:r w:rsidRPr="344CAFFE" w:rsidR="4DA5C83C">
        <w:rPr>
          <w:rFonts w:cs="Times New Roman"/>
          <w:color w:val="auto"/>
          <w:lang w:val="en-US"/>
        </w:rPr>
        <w:t xml:space="preserve">.  Quantification is shown </w:t>
      </w:r>
      <w:r w:rsidRPr="344CAFFE" w:rsidR="71E943BE">
        <w:rPr>
          <w:rFonts w:cs="Times New Roman"/>
          <w:color w:val="auto"/>
          <w:lang w:val="en-US"/>
        </w:rPr>
        <w:t>as relative fluorescent units (RFU) obtained for CFTR band C/</w:t>
      </w:r>
      <w:r w:rsidRPr="344CAFFE" w:rsidR="71E943BE">
        <w:rPr>
          <w:rFonts w:ascii="Symbol" w:hAnsi="Symbol" w:eastAsia="Symbol" w:cs="Symbol"/>
          <w:color w:val="auto"/>
          <w:lang w:val="en-US"/>
        </w:rPr>
        <w:t>b</w:t>
      </w:r>
      <w:r w:rsidRPr="344CAFFE" w:rsidR="71E943BE">
        <w:rPr>
          <w:rFonts w:cs="Times New Roman"/>
          <w:color w:val="auto"/>
          <w:lang w:val="en-US"/>
        </w:rPr>
        <w:t>-actin and band B/</w:t>
      </w:r>
      <w:r w:rsidRPr="344CAFFE" w:rsidR="71E943BE">
        <w:rPr>
          <w:rFonts w:ascii="Symbol" w:hAnsi="Symbol" w:eastAsia="Symbol" w:cs="Symbol"/>
          <w:color w:val="auto"/>
          <w:lang w:val="en-US"/>
        </w:rPr>
        <w:t>b</w:t>
      </w:r>
      <w:r w:rsidRPr="344CAFFE" w:rsidR="71E943BE">
        <w:rPr>
          <w:rFonts w:cs="Times New Roman"/>
          <w:color w:val="auto"/>
          <w:lang w:val="en-US"/>
        </w:rPr>
        <w:t>-actin</w:t>
      </w:r>
      <w:r w:rsidRPr="344CAFFE" w:rsidR="4DA5C83C">
        <w:rPr>
          <w:rFonts w:cs="Times New Roman"/>
          <w:color w:val="auto"/>
          <w:lang w:val="en-US"/>
        </w:rPr>
        <w:t xml:space="preserve"> </w:t>
      </w:r>
      <w:r w:rsidRPr="344CAFFE" w:rsidR="6730C58A">
        <w:rPr>
          <w:rFonts w:cs="Times New Roman"/>
          <w:color w:val="auto"/>
          <w:lang w:val="en-US"/>
        </w:rPr>
        <w:t xml:space="preserve">using </w:t>
      </w:r>
      <w:r w:rsidRPr="344CAFFE" w:rsidR="4DA5C83C">
        <w:rPr>
          <w:rFonts w:cs="Times New Roman"/>
          <w:color w:val="auto"/>
          <w:lang w:val="en-US"/>
        </w:rPr>
        <w:t>OdysseyCLx</w:t>
      </w:r>
      <w:r w:rsidRPr="344CAFFE" w:rsidR="12A659A3">
        <w:rPr>
          <w:rFonts w:cs="Times New Roman"/>
          <w:color w:val="auto"/>
          <w:lang w:val="en-US"/>
        </w:rPr>
        <w:t xml:space="preserve"> for samples extracted from </w:t>
      </w:r>
      <w:r w:rsidRPr="344CAFFE" w:rsidR="00C62101">
        <w:rPr>
          <w:rFonts w:cs="Times New Roman"/>
          <w:color w:val="auto"/>
          <w:lang w:val="en-US"/>
        </w:rPr>
        <w:t xml:space="preserve">NHNE, unedited (CFNE G542X), edited (Unsorted 17%) and edited and FACs sorted (Sorted 52%) cells grown at ALI and treated with vehicle (-ETI) </w:t>
      </w:r>
      <w:r w:rsidRPr="344CAFFE" w:rsidR="00C62101">
        <w:rPr>
          <w:rFonts w:cs="Times New Roman"/>
          <w:color w:val="auto"/>
          <w:lang w:val="en-US"/>
        </w:rPr>
        <w:t>or  ETI</w:t>
      </w:r>
      <w:r w:rsidRPr="344CAFFE" w:rsidR="00C62101">
        <w:rPr>
          <w:rFonts w:cs="Times New Roman"/>
          <w:color w:val="auto"/>
          <w:lang w:val="en-US"/>
        </w:rPr>
        <w:t xml:space="preserve"> (+ETI)</w:t>
      </w:r>
      <w:r w:rsidRPr="344CAFFE" w:rsidR="1538BE35">
        <w:rPr>
          <w:rFonts w:cs="Times New Roman"/>
          <w:color w:val="auto"/>
          <w:lang w:val="en-US"/>
        </w:rPr>
        <w:t>.</w:t>
      </w:r>
      <w:r w:rsidRPr="344CAFFE" w:rsidR="4DA5C83C">
        <w:rPr>
          <w:rFonts w:cs="Times New Roman"/>
          <w:color w:val="auto"/>
          <w:lang w:val="en-US"/>
        </w:rPr>
        <w:t xml:space="preserve"> </w:t>
      </w:r>
      <w:r w:rsidRPr="344CAFFE" w:rsidR="459DD654">
        <w:rPr>
          <w:rFonts w:cs="Times New Roman"/>
          <w:color w:val="auto"/>
          <w:lang w:val="en-US"/>
        </w:rPr>
        <w:t>D</w:t>
      </w:r>
      <w:r w:rsidRPr="344CAFFE" w:rsidR="447F7DC6">
        <w:rPr>
          <w:rFonts w:cs="Times New Roman"/>
          <w:color w:val="auto"/>
          <w:lang w:val="en-US"/>
        </w:rPr>
        <w:t xml:space="preserve">ata are shown as </w:t>
      </w:r>
      <w:r w:rsidRPr="344CAFFE" w:rsidR="447F7DC6">
        <w:rPr>
          <w:color w:val="auto"/>
        </w:rPr>
        <w:t>mean ± SD</w:t>
      </w:r>
      <w:r w:rsidRPr="344CAFFE" w:rsidR="626C74F1">
        <w:rPr>
          <w:color w:val="auto"/>
        </w:rPr>
        <w:t xml:space="preserve">, n = </w:t>
      </w:r>
      <w:r w:rsidRPr="344CAFFE" w:rsidR="0AE39A78">
        <w:rPr>
          <w:color w:val="auto"/>
        </w:rPr>
        <w:t>3</w:t>
      </w:r>
      <w:r w:rsidRPr="344CAFFE" w:rsidR="34A1670D">
        <w:rPr>
          <w:color w:val="auto"/>
        </w:rPr>
        <w:t xml:space="preserve">. </w:t>
      </w:r>
      <w:r w:rsidRPr="344CAFFE" w:rsidR="743C67B9">
        <w:rPr>
          <w:color w:val="auto"/>
        </w:rPr>
        <w:t xml:space="preserve"> </w:t>
      </w:r>
      <w:r w:rsidRPr="344CAFFE" w:rsidR="40EE284A">
        <w:rPr>
          <w:rFonts w:cs="Times New Roman"/>
          <w:color w:val="auto"/>
          <w:lang w:val="en-US"/>
        </w:rPr>
        <w:t xml:space="preserve">Significantly different as shown, * = p </w:t>
      </w:r>
      <w:r w:rsidRPr="344CAFFE" w:rsidR="6665FEBC">
        <w:rPr>
          <w:rFonts w:cs="Times New Roman"/>
          <w:color w:val="auto"/>
          <w:lang w:val="en-US"/>
        </w:rPr>
        <w:t>&lt;</w:t>
      </w:r>
      <w:r w:rsidRPr="344CAFFE" w:rsidR="40EE284A">
        <w:rPr>
          <w:rFonts w:cs="Times New Roman"/>
          <w:color w:val="auto"/>
          <w:lang w:val="en-US"/>
        </w:rPr>
        <w:t xml:space="preserve">0.05, ** = p </w:t>
      </w:r>
      <w:r w:rsidRPr="344CAFFE" w:rsidR="184543C5">
        <w:rPr>
          <w:rFonts w:cs="Times New Roman"/>
          <w:color w:val="auto"/>
          <w:lang w:val="en-US"/>
        </w:rPr>
        <w:t>&lt;</w:t>
      </w:r>
      <w:r w:rsidRPr="344CAFFE" w:rsidR="40EE284A">
        <w:rPr>
          <w:rFonts w:cs="Times New Roman"/>
          <w:color w:val="auto"/>
          <w:lang w:val="en-US"/>
        </w:rPr>
        <w:t xml:space="preserve"> 0.01, *** = p </w:t>
      </w:r>
      <w:r w:rsidRPr="344CAFFE" w:rsidR="13BED264">
        <w:rPr>
          <w:rFonts w:cs="Times New Roman"/>
          <w:color w:val="auto"/>
          <w:lang w:val="en-US"/>
        </w:rPr>
        <w:t>&lt;</w:t>
      </w:r>
      <w:r w:rsidRPr="344CAFFE" w:rsidR="40EE284A">
        <w:rPr>
          <w:rFonts w:cs="Times New Roman"/>
          <w:color w:val="auto"/>
          <w:lang w:val="en-US"/>
        </w:rPr>
        <w:t>0.001, **** = p</w:t>
      </w:r>
      <w:r w:rsidRPr="344CAFFE" w:rsidR="13A8DAB6">
        <w:rPr>
          <w:rFonts w:cs="Times New Roman"/>
          <w:color w:val="auto"/>
          <w:lang w:val="en-US"/>
        </w:rPr>
        <w:t>&lt;</w:t>
      </w:r>
      <w:r w:rsidRPr="344CAFFE" w:rsidR="40EE284A">
        <w:rPr>
          <w:rFonts w:cs="Times New Roman"/>
          <w:color w:val="auto"/>
          <w:lang w:val="en-US"/>
        </w:rPr>
        <w:t>0.0001</w:t>
      </w:r>
      <w:r w:rsidRPr="344CAFFE" w:rsidR="6AFC6F03">
        <w:rPr>
          <w:rFonts w:cs="Times New Roman"/>
          <w:color w:val="auto"/>
          <w:lang w:val="en-US"/>
        </w:rPr>
        <w:t>, n=6</w:t>
      </w:r>
      <w:r w:rsidRPr="344CAFFE" w:rsidR="40EE284A">
        <w:rPr>
          <w:rFonts w:cs="Times New Roman"/>
          <w:color w:val="auto"/>
          <w:lang w:val="en-US"/>
        </w:rPr>
        <w:t>.</w:t>
      </w:r>
    </w:p>
    <w:p w:rsidR="403183BE" w:rsidP="3E35FB53" w:rsidRDefault="403183BE" w14:paraId="04E761BA" w14:textId="25A49174">
      <w:pPr>
        <w:rPr>
          <w:color w:val="auto"/>
        </w:rPr>
      </w:pPr>
    </w:p>
    <w:p w:rsidR="403183BE" w:rsidP="3E35FB53" w:rsidRDefault="403183BE" w14:paraId="4CD48444" w14:textId="4E405F01">
      <w:pPr>
        <w:rPr>
          <w:color w:val="auto"/>
        </w:rPr>
      </w:pPr>
    </w:p>
    <w:p w:rsidR="403183BE" w:rsidP="3E35FB53" w:rsidRDefault="403183BE" w14:paraId="6C1084E1" w14:textId="4A416580">
      <w:pPr>
        <w:rPr>
          <w:color w:val="auto"/>
        </w:rPr>
      </w:pPr>
    </w:p>
    <w:p w:rsidR="403183BE" w:rsidP="3E35FB53" w:rsidRDefault="403183BE" w14:paraId="5B9FABB4" w14:textId="30317853">
      <w:pPr>
        <w:rPr>
          <w:color w:val="auto"/>
        </w:rPr>
      </w:pPr>
    </w:p>
    <w:p w:rsidR="403183BE" w:rsidP="3E35FB53" w:rsidRDefault="403183BE" w14:paraId="3F621A8C" w14:textId="18A37C19">
      <w:pPr>
        <w:rPr>
          <w:color w:val="auto"/>
        </w:rPr>
      </w:pPr>
    </w:p>
    <w:p w:rsidR="403183BE" w:rsidP="3E35FB53" w:rsidRDefault="403183BE" w14:paraId="2C7C0971" w14:textId="525E8DBA">
      <w:pPr>
        <w:rPr>
          <w:color w:val="auto"/>
        </w:rPr>
      </w:pPr>
    </w:p>
    <w:p w:rsidR="403183BE" w:rsidP="3E35FB53" w:rsidRDefault="403183BE" w14:paraId="57655AA6" w14:textId="28B3DA6F">
      <w:pPr>
        <w:rPr>
          <w:color w:val="auto"/>
        </w:rPr>
      </w:pPr>
    </w:p>
    <w:p w:rsidR="403183BE" w:rsidP="3E35FB53" w:rsidRDefault="403183BE" w14:paraId="576206D2" w14:textId="1D6793AF">
      <w:pPr>
        <w:rPr>
          <w:color w:val="auto"/>
        </w:rPr>
      </w:pPr>
    </w:p>
    <w:p w:rsidR="403183BE" w:rsidP="3E35FB53" w:rsidRDefault="403183BE" w14:paraId="52951A1A" w14:textId="1F8C900B">
      <w:pPr>
        <w:rPr>
          <w:color w:val="auto"/>
        </w:rPr>
      </w:pPr>
    </w:p>
    <w:p w:rsidR="403183BE" w:rsidP="3E35FB53" w:rsidRDefault="403183BE" w14:paraId="44C8AB52" w14:textId="66E07A0B">
      <w:pPr>
        <w:rPr>
          <w:color w:val="auto"/>
        </w:rPr>
      </w:pPr>
    </w:p>
    <w:p w:rsidR="403183BE" w:rsidP="3E35FB53" w:rsidRDefault="403183BE" w14:paraId="5BC5BFAD" w14:textId="404FB7AF">
      <w:pPr>
        <w:rPr>
          <w:color w:val="auto"/>
        </w:rPr>
      </w:pPr>
    </w:p>
    <w:p w:rsidR="403183BE" w:rsidP="3E35FB53" w:rsidRDefault="4A85D24F" w14:paraId="2065881B" w14:textId="1116D176">
      <w:pPr>
        <w:pStyle w:val="Normal"/>
        <w:rPr>
          <w:color w:val="auto"/>
        </w:rPr>
      </w:pPr>
      <w:r w:rsidRPr="3E35FB53" w:rsidR="4A85D24F">
        <w:rPr>
          <w:color w:val="auto"/>
        </w:rPr>
        <w:t>Supplementary Figure S7 Short circuit current traces.</w:t>
      </w:r>
    </w:p>
    <w:p w:rsidR="403183BE" w:rsidP="3E35FB53" w:rsidRDefault="06F32814" w14:paraId="03D47C4E" w14:textId="63C13AEF">
      <w:pPr>
        <w:rPr>
          <w:color w:val="auto"/>
        </w:rPr>
      </w:pPr>
      <w:r w:rsidRPr="3E35FB53" w:rsidR="06F32814">
        <w:rPr>
          <w:color w:val="auto"/>
        </w:rPr>
        <w:t>a.</w:t>
      </w:r>
    </w:p>
    <w:p w:rsidR="403183BE" w:rsidP="3C1A7366" w:rsidRDefault="74582A15" w14:paraId="194AD21F" w14:textId="376A2A84">
      <w:r>
        <w:rPr>
          <w:noProof/>
        </w:rPr>
        <w:lastRenderedPageBreak/>
        <w:drawing>
          <wp:inline distT="0" distB="0" distL="0" distR="0" wp14:anchorId="005AFBD8" wp14:editId="009DD802">
            <wp:extent cx="3028948" cy="2940274"/>
            <wp:effectExtent l="0" t="0" r="0" b="0"/>
            <wp:docPr id="900433398" name="Picture 90043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48" cy="294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3183BE" w:rsidP="3C1A7366" w:rsidRDefault="74582A15" w14:paraId="45BD6D22" w14:textId="318A8DB1">
      <w:r>
        <w:rPr>
          <w:noProof/>
        </w:rPr>
        <w:drawing>
          <wp:inline distT="0" distB="0" distL="0" distR="0" wp14:anchorId="55CE7978" wp14:editId="3B352373">
            <wp:extent cx="3046776" cy="2962274"/>
            <wp:effectExtent l="0" t="0" r="0" b="0"/>
            <wp:docPr id="1060759593" name="Picture 1060759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76" cy="296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1A7366">
        <w:rPr>
          <w:noProof/>
        </w:rPr>
        <w:drawing>
          <wp:anchor distT="0" distB="0" distL="114300" distR="114300" simplePos="0" relativeHeight="251658241" behindDoc="0" locked="0" layoutInCell="1" allowOverlap="1" wp14:anchorId="3F45AA21" wp14:editId="6F98DDF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47248" cy="1024217"/>
            <wp:effectExtent l="0" t="0" r="0" b="0"/>
            <wp:wrapSquare wrapText="bothSides"/>
            <wp:docPr id="430804484" name="Picture 25153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53810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248" cy="1024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03183BE" w:rsidRDefault="403183BE" w14:paraId="178BA920" w14:textId="71B568B5"/>
    <w:p w:rsidR="403183BE" w:rsidRDefault="403183BE" w14:paraId="7E025D5E" w14:textId="14D27DAA"/>
    <w:p w:rsidR="403183BE" w:rsidP="70EB0479" w:rsidRDefault="77BE28B0" w14:paraId="46F74533" w14:textId="57525622">
      <w:pPr>
        <w:rPr>
          <w:rFonts w:cs="Times New Roman"/>
          <w:color w:val="auto"/>
          <w:lang w:val="en-US"/>
        </w:rPr>
      </w:pPr>
      <w:r w:rsidRPr="70EB0479">
        <w:rPr>
          <w:rFonts w:cs="Times New Roman"/>
          <w:color w:val="auto"/>
          <w:lang w:val="en-US"/>
        </w:rPr>
        <w:t>Figure S7</w:t>
      </w:r>
      <w:r w:rsidRPr="70EB0479" w:rsidR="15FAF895">
        <w:rPr>
          <w:rFonts w:cs="Times New Roman"/>
          <w:color w:val="auto"/>
          <w:lang w:val="en-US"/>
        </w:rPr>
        <w:t xml:space="preserve">. </w:t>
      </w:r>
      <w:r w:rsidRPr="70EB0479">
        <w:rPr>
          <w:rFonts w:cs="Times New Roman"/>
          <w:color w:val="auto"/>
          <w:lang w:val="en-US"/>
        </w:rPr>
        <w:t>Representative short circuit current (</w:t>
      </w:r>
      <w:proofErr w:type="spellStart"/>
      <w:r w:rsidRPr="70EB0479">
        <w:rPr>
          <w:rFonts w:cs="Times New Roman"/>
          <w:color w:val="auto"/>
          <w:lang w:val="en-US"/>
        </w:rPr>
        <w:t>I</w:t>
      </w:r>
      <w:r w:rsidRPr="70EB0479">
        <w:rPr>
          <w:rFonts w:cs="Times New Roman"/>
          <w:color w:val="auto"/>
          <w:vertAlign w:val="subscript"/>
          <w:lang w:val="en-US"/>
        </w:rPr>
        <w:t>sc</w:t>
      </w:r>
      <w:proofErr w:type="spellEnd"/>
      <w:r w:rsidRPr="70EB0479">
        <w:rPr>
          <w:rFonts w:cs="Times New Roman"/>
          <w:color w:val="auto"/>
          <w:lang w:val="en-US"/>
        </w:rPr>
        <w:t xml:space="preserve">) traces from NHNE, CFBE G542X, unsorted 17% and sorted 52% cells after addition of amiloride (10 </w:t>
      </w:r>
      <w:r w:rsidRPr="70EB0479" w:rsidR="330A20AB">
        <w:rPr>
          <w:rFonts w:ascii="Symbol" w:hAnsi="Symbol" w:eastAsia="Symbol" w:cs="Symbol"/>
          <w:color w:val="auto"/>
          <w:lang w:val="en-US"/>
        </w:rPr>
        <w:t>m</w:t>
      </w:r>
      <w:r w:rsidRPr="70EB0479" w:rsidR="330A20AB">
        <w:rPr>
          <w:rFonts w:cs="Times New Roman"/>
          <w:color w:val="auto"/>
          <w:lang w:val="en-US"/>
        </w:rPr>
        <w:t>M</w:t>
      </w:r>
      <w:r w:rsidRPr="70EB0479">
        <w:rPr>
          <w:rFonts w:cs="Times New Roman"/>
          <w:color w:val="auto"/>
          <w:lang w:val="en-US"/>
        </w:rPr>
        <w:t xml:space="preserve">, apical), forskolin (10 </w:t>
      </w:r>
      <w:r w:rsidRPr="70EB0479" w:rsidR="4E8F60A2">
        <w:rPr>
          <w:rFonts w:ascii="Symbol" w:hAnsi="Symbol" w:eastAsia="Symbol" w:cs="Symbol"/>
          <w:color w:val="auto"/>
          <w:lang w:val="en-US"/>
        </w:rPr>
        <w:t>m</w:t>
      </w:r>
      <w:r w:rsidRPr="70EB0479" w:rsidR="4E8F60A2">
        <w:rPr>
          <w:rFonts w:cs="Times New Roman"/>
          <w:color w:val="auto"/>
          <w:lang w:val="en-US"/>
        </w:rPr>
        <w:t>M,</w:t>
      </w:r>
      <w:r w:rsidRPr="70EB0479">
        <w:rPr>
          <w:rFonts w:cs="Times New Roman"/>
          <w:color w:val="auto"/>
          <w:lang w:val="en-US"/>
        </w:rPr>
        <w:t xml:space="preserve"> bilateral), CFTR inhibitor 172 (10 </w:t>
      </w:r>
      <w:r w:rsidRPr="70EB0479">
        <w:rPr>
          <w:rFonts w:ascii="Symbol" w:hAnsi="Symbol" w:eastAsia="Symbol" w:cs="Symbol"/>
          <w:color w:val="auto"/>
          <w:lang w:val="en-US"/>
        </w:rPr>
        <w:t>m</w:t>
      </w:r>
      <w:r w:rsidRPr="70EB0479">
        <w:rPr>
          <w:rFonts w:cs="Times New Roman"/>
          <w:color w:val="auto"/>
          <w:lang w:val="en-US"/>
        </w:rPr>
        <w:t xml:space="preserve">M, apical) as indicated. </w:t>
      </w:r>
      <w:r w:rsidRPr="70EB0479" w:rsidR="75ED235A">
        <w:rPr>
          <w:rFonts w:cs="Times New Roman"/>
          <w:color w:val="auto"/>
          <w:lang w:val="en-US"/>
        </w:rPr>
        <w:t>a</w:t>
      </w:r>
      <w:r w:rsidRPr="70EB0479">
        <w:rPr>
          <w:rFonts w:cs="Times New Roman"/>
          <w:color w:val="auto"/>
          <w:lang w:val="en-US"/>
        </w:rPr>
        <w:t xml:space="preserve">. </w:t>
      </w:r>
      <w:proofErr w:type="spellStart"/>
      <w:r w:rsidRPr="70EB0479">
        <w:rPr>
          <w:rFonts w:cs="Times New Roman"/>
          <w:color w:val="auto"/>
          <w:lang w:val="en-US"/>
        </w:rPr>
        <w:t>I</w:t>
      </w:r>
      <w:r w:rsidRPr="70EB0479">
        <w:rPr>
          <w:rFonts w:cs="Times New Roman"/>
          <w:color w:val="auto"/>
          <w:vertAlign w:val="subscript"/>
          <w:lang w:val="en-US"/>
        </w:rPr>
        <w:t>sc</w:t>
      </w:r>
      <w:proofErr w:type="spellEnd"/>
      <w:r w:rsidRPr="70EB0479">
        <w:rPr>
          <w:rFonts w:cs="Times New Roman"/>
          <w:color w:val="auto"/>
          <w:lang w:val="en-US"/>
        </w:rPr>
        <w:t xml:space="preserve"> traces from unsorted 17% </w:t>
      </w:r>
      <w:r w:rsidRPr="70EB0479" w:rsidR="5A46B289">
        <w:rPr>
          <w:rFonts w:cs="Times New Roman"/>
          <w:color w:val="auto"/>
          <w:lang w:val="en-US"/>
        </w:rPr>
        <w:t>before and after treatment with vehicle (-ETI) or ETI (+ETI)</w:t>
      </w:r>
      <w:r w:rsidRPr="70EB0479" w:rsidR="015E899F">
        <w:rPr>
          <w:rFonts w:cs="Times New Roman"/>
          <w:color w:val="auto"/>
          <w:lang w:val="en-US"/>
        </w:rPr>
        <w:t>.</w:t>
      </w:r>
      <w:r w:rsidRPr="70EB0479" w:rsidR="5A46B289">
        <w:rPr>
          <w:rFonts w:cs="Times New Roman"/>
          <w:color w:val="auto"/>
          <w:lang w:val="en-US"/>
        </w:rPr>
        <w:t xml:space="preserve">  b.</w:t>
      </w:r>
      <w:r w:rsidRPr="70EB0479">
        <w:rPr>
          <w:rFonts w:cs="Times New Roman"/>
          <w:color w:val="auto"/>
          <w:lang w:val="en-US"/>
        </w:rPr>
        <w:t xml:space="preserve"> sorted 52% cells </w:t>
      </w:r>
      <w:r w:rsidRPr="70EB0479" w:rsidR="27167B87">
        <w:rPr>
          <w:rFonts w:cs="Times New Roman"/>
          <w:color w:val="auto"/>
          <w:lang w:val="en-US"/>
        </w:rPr>
        <w:t>before and after treatment with vehicle (-ETI) or ETI (+ETI) Untreated NHNE and CFBE G542X are the same on both graphs for reference.</w:t>
      </w:r>
    </w:p>
    <w:p w:rsidR="403183BE" w:rsidP="70EB0479" w:rsidRDefault="403183BE" w14:paraId="6D231025" w14:textId="1D5E2F8B">
      <w:pPr>
        <w:rPr>
          <w:color w:val="auto"/>
        </w:rPr>
      </w:pPr>
    </w:p>
    <w:p w:rsidR="70EB0479" w:rsidP="70EB0479" w:rsidRDefault="70EB0479" w14:paraId="3FBC788E" w14:textId="5D1D0721"/>
    <w:p w:rsidR="4A85D24F" w:rsidP="70EB0479" w:rsidRDefault="4A85D24F" w14:paraId="6A9E4DC7" w14:textId="2B34A43A">
      <w:r>
        <w:t>Supplementary Figure S8 Ciliated and secretory cell abundance.</w:t>
      </w:r>
    </w:p>
    <w:p w:rsidR="3C1A7366" w:rsidRDefault="3C1A7366" w14:paraId="7DFAFF88" w14:textId="324622AC"/>
    <w:p w:rsidR="6C0D62F1" w:rsidRDefault="6C0D62F1" w14:paraId="3F6DD0EE" w14:textId="0BCFA2DE">
      <w:r>
        <w:t>a.</w:t>
      </w:r>
    </w:p>
    <w:p w:rsidR="403183BE" w:rsidRDefault="403183BE" w14:paraId="4A6D3185" w14:textId="598B4199"/>
    <w:p w:rsidR="0C2624A6" w:rsidP="403183BE" w:rsidRDefault="0C2624A6" w14:paraId="20D82AAA" w14:textId="676E12CD">
      <w:r>
        <w:rPr>
          <w:noProof/>
        </w:rPr>
        <w:drawing>
          <wp:inline distT="0" distB="0" distL="0" distR="0" wp14:anchorId="5CCA2E01" wp14:editId="091F1135">
            <wp:extent cx="2857500" cy="2371725"/>
            <wp:effectExtent l="0" t="0" r="0" b="0"/>
            <wp:docPr id="872944315" name="Picture 87294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76A15E" wp14:editId="20FA94AD">
            <wp:extent cx="1987062" cy="1360600"/>
            <wp:effectExtent l="0" t="0" r="0" b="5080"/>
            <wp:docPr id="708447828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2" cy="13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03183BE" w:rsidRDefault="0D280BDE" w14:paraId="1439287B" w14:textId="1B0069D4">
      <w:r>
        <w:t>b.</w:t>
      </w:r>
    </w:p>
    <w:p w:rsidR="403183BE" w:rsidP="5378C0D5" w:rsidRDefault="5378C0D5" w14:paraId="39483615" w14:textId="3A1C2C97">
      <w:r>
        <w:rPr>
          <w:noProof/>
        </w:rPr>
        <w:drawing>
          <wp:anchor distT="0" distB="0" distL="114300" distR="114300" simplePos="0" relativeHeight="251658242" behindDoc="0" locked="0" layoutInCell="1" allowOverlap="1" wp14:anchorId="39CC9FDC" wp14:editId="7A901D5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352675" cy="1932554"/>
            <wp:effectExtent l="0" t="0" r="0" b="0"/>
            <wp:wrapNone/>
            <wp:docPr id="2049875265" name="Picture 204987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32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03183BE" w:rsidP="403183BE" w:rsidRDefault="70B3FDE2" w14:paraId="14B43144" w14:textId="3FC29296">
      <w:r>
        <w:t xml:space="preserve">    </w:t>
      </w:r>
    </w:p>
    <w:p w:rsidR="00777FCB" w:rsidP="007B3C12" w:rsidRDefault="00777FCB" w14:paraId="0B4F759F" w14:textId="32A56F46"/>
    <w:p w:rsidR="00B00C92" w:rsidP="007B3C12" w:rsidRDefault="00B00C92" w14:paraId="3B040CF1" w14:textId="77777777"/>
    <w:p w:rsidRPr="007B3C12" w:rsidR="00BC3DE8" w:rsidP="007B3C12" w:rsidRDefault="00BC3DE8" w14:paraId="41A627D4" w14:textId="77777777"/>
    <w:p w:rsidR="3C1A7366" w:rsidRDefault="3C1A7366" w14:paraId="62DB0865" w14:textId="673CE8E9"/>
    <w:p w:rsidR="3C1A7366" w:rsidRDefault="3C1A7366" w14:paraId="1003A7A8" w14:textId="72902641"/>
    <w:p w:rsidR="3C1A7366" w:rsidRDefault="3C1A7366" w14:paraId="1B4E66F9" w14:textId="60833C88"/>
    <w:p w:rsidR="3C1A7366" w:rsidRDefault="3C1A7366" w14:paraId="0BFF04B9" w14:textId="7A0A55EA"/>
    <w:p w:rsidR="70B3FDE2" w:rsidP="3C1A7366" w:rsidRDefault="70B3FDE2" w14:paraId="4A4B0E8C" w14:textId="05D9554E">
      <w:r w:rsidRPr="483450D8">
        <w:rPr>
          <w:rFonts w:cs="Times New Roman"/>
          <w:lang w:val="en-US"/>
        </w:rPr>
        <w:t xml:space="preserve">Figure S8. Quantification of </w:t>
      </w:r>
      <w:r w:rsidRPr="483450D8">
        <w:rPr>
          <w:rFonts w:ascii="Symbol" w:hAnsi="Symbol" w:eastAsia="Symbol" w:cs="Symbol"/>
          <w:lang w:val="en-US"/>
        </w:rPr>
        <w:t>a</w:t>
      </w:r>
      <w:r w:rsidRPr="483450D8">
        <w:rPr>
          <w:rFonts w:cs="Times New Roman"/>
          <w:lang w:val="en-US"/>
        </w:rPr>
        <w:t xml:space="preserve">-tubulin labelled cells (ciliated) or </w:t>
      </w:r>
      <w:r w:rsidRPr="483450D8" w:rsidR="44427720">
        <w:rPr>
          <w:rFonts w:cs="Times New Roman"/>
          <w:lang w:val="en-US"/>
        </w:rPr>
        <w:t>MUC5AC labelled cell (secretory)</w:t>
      </w:r>
      <w:r w:rsidRPr="483450D8">
        <w:rPr>
          <w:rFonts w:cs="Times New Roman"/>
          <w:lang w:val="en-US"/>
        </w:rPr>
        <w:t xml:space="preserve"> obtained from images as </w:t>
      </w:r>
      <w:r w:rsidRPr="483450D8" w:rsidR="3008C667">
        <w:rPr>
          <w:rFonts w:cs="Times New Roman"/>
          <w:lang w:val="en-US"/>
        </w:rPr>
        <w:t>represented</w:t>
      </w:r>
      <w:r w:rsidRPr="483450D8">
        <w:rPr>
          <w:rFonts w:cs="Times New Roman"/>
          <w:lang w:val="en-US"/>
        </w:rPr>
        <w:t xml:space="preserve"> in Figure 6.  </w:t>
      </w:r>
      <w:r w:rsidRPr="483450D8" w:rsidR="794C7B01">
        <w:rPr>
          <w:rFonts w:cs="Times New Roman"/>
          <w:lang w:val="en-US"/>
        </w:rPr>
        <w:t xml:space="preserve">a. </w:t>
      </w:r>
      <w:r w:rsidRPr="483450D8">
        <w:rPr>
          <w:rFonts w:cs="Times New Roman"/>
          <w:lang w:val="en-US"/>
        </w:rPr>
        <w:t>Quantification is shown as relative fluorescent units (RFU) obtained f</w:t>
      </w:r>
      <w:r w:rsidRPr="483450D8" w:rsidR="2495727E">
        <w:rPr>
          <w:rFonts w:cs="Times New Roman"/>
          <w:lang w:val="en-US"/>
        </w:rPr>
        <w:t xml:space="preserve">rom </w:t>
      </w:r>
      <w:r w:rsidRPr="483450D8" w:rsidR="7DD34C06">
        <w:rPr>
          <w:rFonts w:cs="Times New Roman"/>
          <w:lang w:val="en-US"/>
        </w:rPr>
        <w:t>ImageJ f</w:t>
      </w:r>
      <w:r w:rsidRPr="483450D8" w:rsidR="2495727E">
        <w:rPr>
          <w:rFonts w:cs="Times New Roman"/>
          <w:lang w:val="en-US"/>
        </w:rPr>
        <w:t xml:space="preserve">or </w:t>
      </w:r>
      <w:r w:rsidRPr="483450D8" w:rsidR="2495727E">
        <w:rPr>
          <w:rFonts w:ascii="Symbol" w:hAnsi="Symbol" w:eastAsia="Symbol" w:cs="Symbol"/>
          <w:lang w:val="en-US"/>
        </w:rPr>
        <w:t>a</w:t>
      </w:r>
      <w:r w:rsidRPr="483450D8" w:rsidR="2495727E">
        <w:rPr>
          <w:rFonts w:cs="Times New Roman"/>
          <w:lang w:val="en-US"/>
        </w:rPr>
        <w:t>-tubulin fluorescence/ZO-1 or MUC5AC/DAPI</w:t>
      </w:r>
      <w:r w:rsidRPr="483450D8" w:rsidR="4605AB86">
        <w:rPr>
          <w:rFonts w:cs="Times New Roman"/>
          <w:lang w:val="en-US"/>
        </w:rPr>
        <w:t xml:space="preserve"> for </w:t>
      </w:r>
      <w:r w:rsidRPr="483450D8" w:rsidR="44ADB1F3">
        <w:rPr>
          <w:rFonts w:cs="Times New Roman"/>
          <w:lang w:val="en-US"/>
        </w:rPr>
        <w:t>n=6</w:t>
      </w:r>
      <w:r w:rsidRPr="483450D8" w:rsidR="4605AB86">
        <w:rPr>
          <w:rFonts w:cs="Times New Roman"/>
          <w:lang w:val="en-US"/>
        </w:rPr>
        <w:t xml:space="preserve"> images. Data are shown as</w:t>
      </w:r>
      <w:r w:rsidR="500D0FB8">
        <w:t xml:space="preserve"> mean ± SD</w:t>
      </w:r>
      <w:r w:rsidR="7C209B5D">
        <w:t>.</w:t>
      </w:r>
    </w:p>
    <w:p w:rsidR="3C1A7366" w:rsidRDefault="3C1A7366" w14:paraId="2A8D1BDF" w14:textId="405B7E8A"/>
    <w:sectPr w:rsidR="3C1A7366" w:rsidSect="00730D16">
      <w:footerReference w:type="default" r:id="rId18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7283" w:rsidRDefault="00197283" w14:paraId="12FEEE75" w14:textId="77777777">
      <w:pPr>
        <w:spacing w:before="0" w:after="0" w:line="240" w:lineRule="auto"/>
      </w:pPr>
      <w:r>
        <w:separator/>
      </w:r>
    </w:p>
  </w:endnote>
  <w:endnote w:type="continuationSeparator" w:id="0">
    <w:p w:rsidR="00197283" w:rsidRDefault="00197283" w14:paraId="27AE6F3D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197283" w:rsidRDefault="00197283" w14:paraId="763BE374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852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0D16" w:rsidRDefault="00730D16" w14:paraId="339501B7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0D16" w:rsidRDefault="00730D16" w14:paraId="766F8AD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7283" w:rsidRDefault="00197283" w14:paraId="45228C5E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197283" w:rsidRDefault="00197283" w14:paraId="318413FD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197283" w:rsidRDefault="00197283" w14:paraId="1274D9E3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10870"/>
    <w:multiLevelType w:val="hybridMultilevel"/>
    <w:tmpl w:val="FFFFFFFF"/>
    <w:lvl w:ilvl="0" w:tplc="06BEF872">
      <w:start w:val="1"/>
      <w:numFmt w:val="lowerLetter"/>
      <w:lvlText w:val="%1."/>
      <w:lvlJc w:val="left"/>
      <w:pPr>
        <w:ind w:left="720" w:hanging="360"/>
      </w:pPr>
    </w:lvl>
    <w:lvl w:ilvl="1" w:tplc="C9266B2C">
      <w:start w:val="1"/>
      <w:numFmt w:val="lowerLetter"/>
      <w:lvlText w:val="%2."/>
      <w:lvlJc w:val="left"/>
      <w:pPr>
        <w:ind w:left="1440" w:hanging="360"/>
      </w:pPr>
    </w:lvl>
    <w:lvl w:ilvl="2" w:tplc="D7402BB6">
      <w:start w:val="1"/>
      <w:numFmt w:val="lowerRoman"/>
      <w:lvlText w:val="%3."/>
      <w:lvlJc w:val="right"/>
      <w:pPr>
        <w:ind w:left="2160" w:hanging="180"/>
      </w:pPr>
    </w:lvl>
    <w:lvl w:ilvl="3" w:tplc="30605DCA">
      <w:start w:val="1"/>
      <w:numFmt w:val="decimal"/>
      <w:lvlText w:val="%4."/>
      <w:lvlJc w:val="left"/>
      <w:pPr>
        <w:ind w:left="2880" w:hanging="360"/>
      </w:pPr>
    </w:lvl>
    <w:lvl w:ilvl="4" w:tplc="7AEC147C">
      <w:start w:val="1"/>
      <w:numFmt w:val="lowerLetter"/>
      <w:lvlText w:val="%5."/>
      <w:lvlJc w:val="left"/>
      <w:pPr>
        <w:ind w:left="3600" w:hanging="360"/>
      </w:pPr>
    </w:lvl>
    <w:lvl w:ilvl="5" w:tplc="3B7ED920">
      <w:start w:val="1"/>
      <w:numFmt w:val="lowerRoman"/>
      <w:lvlText w:val="%6."/>
      <w:lvlJc w:val="right"/>
      <w:pPr>
        <w:ind w:left="4320" w:hanging="180"/>
      </w:pPr>
    </w:lvl>
    <w:lvl w:ilvl="6" w:tplc="4ACE37FC">
      <w:start w:val="1"/>
      <w:numFmt w:val="decimal"/>
      <w:lvlText w:val="%7."/>
      <w:lvlJc w:val="left"/>
      <w:pPr>
        <w:ind w:left="5040" w:hanging="360"/>
      </w:pPr>
    </w:lvl>
    <w:lvl w:ilvl="7" w:tplc="1FB84602">
      <w:start w:val="1"/>
      <w:numFmt w:val="lowerLetter"/>
      <w:lvlText w:val="%8."/>
      <w:lvlJc w:val="left"/>
      <w:pPr>
        <w:ind w:left="5760" w:hanging="360"/>
      </w:pPr>
    </w:lvl>
    <w:lvl w:ilvl="8" w:tplc="52387D5C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52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16"/>
    <w:rsid w:val="00011413"/>
    <w:rsid w:val="000158F1"/>
    <w:rsid w:val="00023DAD"/>
    <w:rsid w:val="00062AF5"/>
    <w:rsid w:val="00073CC5"/>
    <w:rsid w:val="0009533D"/>
    <w:rsid w:val="000C0754"/>
    <w:rsid w:val="001352EF"/>
    <w:rsid w:val="00135FED"/>
    <w:rsid w:val="00174166"/>
    <w:rsid w:val="00187243"/>
    <w:rsid w:val="00197283"/>
    <w:rsid w:val="001B0684"/>
    <w:rsid w:val="00260C74"/>
    <w:rsid w:val="00266EB1"/>
    <w:rsid w:val="00291E74"/>
    <w:rsid w:val="002DD939"/>
    <w:rsid w:val="00300AAC"/>
    <w:rsid w:val="003176CA"/>
    <w:rsid w:val="003B1561"/>
    <w:rsid w:val="003B4725"/>
    <w:rsid w:val="00453C21"/>
    <w:rsid w:val="004A2191"/>
    <w:rsid w:val="004A6AE6"/>
    <w:rsid w:val="004D29BF"/>
    <w:rsid w:val="004D7204"/>
    <w:rsid w:val="004E5CEC"/>
    <w:rsid w:val="004E6D8E"/>
    <w:rsid w:val="00511765"/>
    <w:rsid w:val="005D0061"/>
    <w:rsid w:val="005D6976"/>
    <w:rsid w:val="00602722"/>
    <w:rsid w:val="0060431A"/>
    <w:rsid w:val="006436DE"/>
    <w:rsid w:val="00673409"/>
    <w:rsid w:val="006D2BAA"/>
    <w:rsid w:val="006D5846"/>
    <w:rsid w:val="007034E8"/>
    <w:rsid w:val="00723E61"/>
    <w:rsid w:val="00730D16"/>
    <w:rsid w:val="00732D74"/>
    <w:rsid w:val="00777FCB"/>
    <w:rsid w:val="007A20DD"/>
    <w:rsid w:val="007B3C12"/>
    <w:rsid w:val="007F4FBA"/>
    <w:rsid w:val="00897511"/>
    <w:rsid w:val="008C2ED5"/>
    <w:rsid w:val="008C7342"/>
    <w:rsid w:val="008D3AE7"/>
    <w:rsid w:val="008E6D16"/>
    <w:rsid w:val="009460C5"/>
    <w:rsid w:val="009F0827"/>
    <w:rsid w:val="009F1437"/>
    <w:rsid w:val="00A04553"/>
    <w:rsid w:val="00A413F4"/>
    <w:rsid w:val="00A446AC"/>
    <w:rsid w:val="00AD06A4"/>
    <w:rsid w:val="00AD0BCD"/>
    <w:rsid w:val="00AD12F7"/>
    <w:rsid w:val="00AE3D05"/>
    <w:rsid w:val="00B00C92"/>
    <w:rsid w:val="00B018E4"/>
    <w:rsid w:val="00B034B0"/>
    <w:rsid w:val="00B34D2C"/>
    <w:rsid w:val="00B705D5"/>
    <w:rsid w:val="00BC37BC"/>
    <w:rsid w:val="00BC3DE8"/>
    <w:rsid w:val="00BE4C74"/>
    <w:rsid w:val="00BE6289"/>
    <w:rsid w:val="00BF14D8"/>
    <w:rsid w:val="00BF4CC1"/>
    <w:rsid w:val="00C615AA"/>
    <w:rsid w:val="00C62101"/>
    <w:rsid w:val="00CB6307"/>
    <w:rsid w:val="00CC2930"/>
    <w:rsid w:val="00CD3924"/>
    <w:rsid w:val="00D0682E"/>
    <w:rsid w:val="00D35321"/>
    <w:rsid w:val="00D45ED1"/>
    <w:rsid w:val="00D630EE"/>
    <w:rsid w:val="00D915BA"/>
    <w:rsid w:val="00DA5D98"/>
    <w:rsid w:val="00DC7BD2"/>
    <w:rsid w:val="00DD2848"/>
    <w:rsid w:val="00E94744"/>
    <w:rsid w:val="00EE3336"/>
    <w:rsid w:val="00F1354A"/>
    <w:rsid w:val="00F40B28"/>
    <w:rsid w:val="00F6749B"/>
    <w:rsid w:val="00F7643F"/>
    <w:rsid w:val="00F90881"/>
    <w:rsid w:val="00FA2FD2"/>
    <w:rsid w:val="00FD7FF0"/>
    <w:rsid w:val="015E899F"/>
    <w:rsid w:val="0278FF85"/>
    <w:rsid w:val="03A40CD4"/>
    <w:rsid w:val="06D952D3"/>
    <w:rsid w:val="06F32814"/>
    <w:rsid w:val="07E8970F"/>
    <w:rsid w:val="0930889B"/>
    <w:rsid w:val="0ABF51CD"/>
    <w:rsid w:val="0AE39A78"/>
    <w:rsid w:val="0C2624A6"/>
    <w:rsid w:val="0C9FD2A2"/>
    <w:rsid w:val="0D19F99A"/>
    <w:rsid w:val="0D280BDE"/>
    <w:rsid w:val="0EADFFEF"/>
    <w:rsid w:val="0FD063D7"/>
    <w:rsid w:val="0FF47B7B"/>
    <w:rsid w:val="1035607C"/>
    <w:rsid w:val="10BA51DD"/>
    <w:rsid w:val="119DF3F2"/>
    <w:rsid w:val="11EB083E"/>
    <w:rsid w:val="12A44262"/>
    <w:rsid w:val="12A659A3"/>
    <w:rsid w:val="12E0519C"/>
    <w:rsid w:val="13A8DAB6"/>
    <w:rsid w:val="13B3F94F"/>
    <w:rsid w:val="13BED264"/>
    <w:rsid w:val="1471CAD4"/>
    <w:rsid w:val="14B9EEEC"/>
    <w:rsid w:val="1538BE35"/>
    <w:rsid w:val="157B8607"/>
    <w:rsid w:val="15BC985F"/>
    <w:rsid w:val="15FAF895"/>
    <w:rsid w:val="184543C5"/>
    <w:rsid w:val="1856D31E"/>
    <w:rsid w:val="1BAEDAE0"/>
    <w:rsid w:val="1F02EFB4"/>
    <w:rsid w:val="1F0D787B"/>
    <w:rsid w:val="1FD404E7"/>
    <w:rsid w:val="2138FE33"/>
    <w:rsid w:val="21CF9A0C"/>
    <w:rsid w:val="2237723F"/>
    <w:rsid w:val="22F2C2F5"/>
    <w:rsid w:val="23006669"/>
    <w:rsid w:val="23AC4F0F"/>
    <w:rsid w:val="2495727E"/>
    <w:rsid w:val="25B0B042"/>
    <w:rsid w:val="26F23C44"/>
    <w:rsid w:val="27167B87"/>
    <w:rsid w:val="28EBCDBD"/>
    <w:rsid w:val="2ACE9723"/>
    <w:rsid w:val="2ADA8D86"/>
    <w:rsid w:val="2BB5326A"/>
    <w:rsid w:val="2CD6C8D1"/>
    <w:rsid w:val="3008C667"/>
    <w:rsid w:val="319A433D"/>
    <w:rsid w:val="32273E7E"/>
    <w:rsid w:val="32D443BB"/>
    <w:rsid w:val="330A20AB"/>
    <w:rsid w:val="344CAFFE"/>
    <w:rsid w:val="345581B5"/>
    <w:rsid w:val="34A1670D"/>
    <w:rsid w:val="3645267A"/>
    <w:rsid w:val="366492F3"/>
    <w:rsid w:val="36E32318"/>
    <w:rsid w:val="37CF0D38"/>
    <w:rsid w:val="3810B6FB"/>
    <w:rsid w:val="38164824"/>
    <w:rsid w:val="38A54F9F"/>
    <w:rsid w:val="38E32769"/>
    <w:rsid w:val="39BE3936"/>
    <w:rsid w:val="39D3DA48"/>
    <w:rsid w:val="3A47B05A"/>
    <w:rsid w:val="3AB04F53"/>
    <w:rsid w:val="3B3BB762"/>
    <w:rsid w:val="3B5AF8D8"/>
    <w:rsid w:val="3B92DE38"/>
    <w:rsid w:val="3BFDB499"/>
    <w:rsid w:val="3C1A7366"/>
    <w:rsid w:val="3C80D8C7"/>
    <w:rsid w:val="3CC2B8DE"/>
    <w:rsid w:val="3D3E6778"/>
    <w:rsid w:val="3D999C40"/>
    <w:rsid w:val="3E35FB53"/>
    <w:rsid w:val="3FA1FB7F"/>
    <w:rsid w:val="403183BE"/>
    <w:rsid w:val="4074006E"/>
    <w:rsid w:val="408972CD"/>
    <w:rsid w:val="40EE284A"/>
    <w:rsid w:val="41E0BC0D"/>
    <w:rsid w:val="43C35D25"/>
    <w:rsid w:val="443B35C8"/>
    <w:rsid w:val="44427720"/>
    <w:rsid w:val="447F7DC6"/>
    <w:rsid w:val="44AADAC0"/>
    <w:rsid w:val="44ADB1F3"/>
    <w:rsid w:val="459DD654"/>
    <w:rsid w:val="4605AB86"/>
    <w:rsid w:val="483450D8"/>
    <w:rsid w:val="4A1AAD64"/>
    <w:rsid w:val="4A85D24F"/>
    <w:rsid w:val="4B040B26"/>
    <w:rsid w:val="4B077C31"/>
    <w:rsid w:val="4B6EE17D"/>
    <w:rsid w:val="4D2C6920"/>
    <w:rsid w:val="4DA5C83C"/>
    <w:rsid w:val="4E05C5F1"/>
    <w:rsid w:val="4E8F60A2"/>
    <w:rsid w:val="4EEA3ECA"/>
    <w:rsid w:val="500D0FB8"/>
    <w:rsid w:val="50B87DCC"/>
    <w:rsid w:val="5125E2FC"/>
    <w:rsid w:val="526B4F57"/>
    <w:rsid w:val="52EA4D49"/>
    <w:rsid w:val="5335725E"/>
    <w:rsid w:val="5347D848"/>
    <w:rsid w:val="5378C0D5"/>
    <w:rsid w:val="544634D5"/>
    <w:rsid w:val="54488B52"/>
    <w:rsid w:val="56C16EF4"/>
    <w:rsid w:val="59A3BA47"/>
    <w:rsid w:val="59B9420B"/>
    <w:rsid w:val="5A46B289"/>
    <w:rsid w:val="5AA423FF"/>
    <w:rsid w:val="5AA5D758"/>
    <w:rsid w:val="5C4DD1E2"/>
    <w:rsid w:val="5CB93312"/>
    <w:rsid w:val="601C0B47"/>
    <w:rsid w:val="607E261F"/>
    <w:rsid w:val="60AC4EE4"/>
    <w:rsid w:val="60CF3F61"/>
    <w:rsid w:val="611F56DD"/>
    <w:rsid w:val="61C77C5C"/>
    <w:rsid w:val="6208830F"/>
    <w:rsid w:val="626C74F1"/>
    <w:rsid w:val="62E50BFF"/>
    <w:rsid w:val="63550FC3"/>
    <w:rsid w:val="63BD29C5"/>
    <w:rsid w:val="640538C2"/>
    <w:rsid w:val="648A6469"/>
    <w:rsid w:val="64B81EF6"/>
    <w:rsid w:val="65876B08"/>
    <w:rsid w:val="6665FEBC"/>
    <w:rsid w:val="6730C58A"/>
    <w:rsid w:val="679814D2"/>
    <w:rsid w:val="685C084F"/>
    <w:rsid w:val="6990F2A8"/>
    <w:rsid w:val="69FAB0A7"/>
    <w:rsid w:val="6AFC6F03"/>
    <w:rsid w:val="6C0D62F1"/>
    <w:rsid w:val="6E788A73"/>
    <w:rsid w:val="70B3FDE2"/>
    <w:rsid w:val="70D3FB9E"/>
    <w:rsid w:val="70EB0479"/>
    <w:rsid w:val="71E943BE"/>
    <w:rsid w:val="73797223"/>
    <w:rsid w:val="738A778F"/>
    <w:rsid w:val="743C67B9"/>
    <w:rsid w:val="74582A15"/>
    <w:rsid w:val="754F19B4"/>
    <w:rsid w:val="757D6CF6"/>
    <w:rsid w:val="75ED235A"/>
    <w:rsid w:val="77BE28B0"/>
    <w:rsid w:val="780E6A27"/>
    <w:rsid w:val="7925753F"/>
    <w:rsid w:val="794C7B01"/>
    <w:rsid w:val="797114B5"/>
    <w:rsid w:val="7A879C20"/>
    <w:rsid w:val="7AF19515"/>
    <w:rsid w:val="7B2D3A61"/>
    <w:rsid w:val="7C1C36DE"/>
    <w:rsid w:val="7C209B5D"/>
    <w:rsid w:val="7CB12A22"/>
    <w:rsid w:val="7DD34C06"/>
    <w:rsid w:val="7E436A11"/>
    <w:rsid w:val="7EE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784C"/>
  <w15:chartTrackingRefBased/>
  <w15:docId w15:val="{420B44A9-DD17-7D46-B752-4F5DB0CF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3C12"/>
    <w:pPr>
      <w:spacing w:before="100" w:beforeAutospacing="1" w:after="100" w:afterAutospacing="1" w:line="360" w:lineRule="auto"/>
    </w:pPr>
    <w:rPr>
      <w:rFonts w:ascii="Times New Roman" w:hAnsi="Times New Roman" w:eastAsia="Times New Roman" w:cstheme="majorHAnsi"/>
      <w:color w:val="565656"/>
      <w:kern w:val="0"/>
      <w:sz w:val="22"/>
      <w:szCs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D16"/>
    <w:pPr>
      <w:keepNext/>
      <w:keepLines/>
      <w:spacing w:before="360" w:beforeAutospacing="0" w:after="80" w:afterAutospacing="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16"/>
    <w:pPr>
      <w:keepNext/>
      <w:keepLines/>
      <w:spacing w:before="160" w:beforeAutospacing="0" w:after="80" w:afterAutospacing="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D16"/>
    <w:pPr>
      <w:keepNext/>
      <w:keepLines/>
      <w:spacing w:before="160" w:beforeAutospacing="0" w:after="80" w:afterAutospacing="0" w:line="278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D16"/>
    <w:pPr>
      <w:keepNext/>
      <w:keepLines/>
      <w:spacing w:before="80" w:beforeAutospacing="0" w:after="40" w:afterAutospacing="0" w:line="278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D16"/>
    <w:pPr>
      <w:keepNext/>
      <w:keepLines/>
      <w:spacing w:before="80" w:beforeAutospacing="0" w:after="40" w:afterAutospacing="0" w:line="278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D16"/>
    <w:pPr>
      <w:keepNext/>
      <w:keepLines/>
      <w:spacing w:before="40" w:beforeAutospacing="0" w:after="0" w:afterAutospacing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D16"/>
    <w:pPr>
      <w:keepNext/>
      <w:keepLines/>
      <w:spacing w:before="40" w:beforeAutospacing="0" w:after="0" w:afterAutospacing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D16"/>
    <w:pPr>
      <w:keepNext/>
      <w:keepLines/>
      <w:spacing w:before="0" w:beforeAutospacing="0" w:after="0" w:afterAutospacing="0" w:line="278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D16"/>
    <w:pPr>
      <w:keepNext/>
      <w:keepLines/>
      <w:spacing w:before="0" w:beforeAutospacing="0" w:after="0" w:afterAutospacing="0" w:line="278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30D1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730D1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0D1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30D1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30D1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30D1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30D1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30D1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30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D16"/>
    <w:pPr>
      <w:spacing w:before="0" w:beforeAutospacing="0" w:after="80" w:afterAutospacing="0" w:line="240" w:lineRule="auto"/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730D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D16"/>
    <w:pPr>
      <w:numPr>
        <w:ilvl w:val="1"/>
      </w:numPr>
      <w:spacing w:before="0" w:beforeAutospacing="0" w:after="160" w:afterAutospacing="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730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D16"/>
    <w:pPr>
      <w:spacing w:before="160" w:beforeAutospacing="0" w:after="160" w:afterAutospacing="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730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D16"/>
    <w:pPr>
      <w:spacing w:before="0" w:beforeAutospacing="0" w:after="160" w:afterAutospacing="0" w:line="278" w:lineRule="auto"/>
      <w:ind w:left="720"/>
      <w:contextualSpacing/>
    </w:pPr>
    <w:rPr>
      <w:rFonts w:asciiTheme="minorHAnsi" w:hAnsiTheme="minorHAnsi" w:eastAsia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0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D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beforeAutospacing="0" w:after="360" w:afterAutospacing="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0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D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30D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730D16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0D16"/>
    <w:rPr>
      <w:rFonts w:ascii="Times New Roman" w:hAnsi="Times New Roman" w:eastAsia="Times New Roman" w:cstheme="majorHAnsi"/>
      <w:color w:val="565656"/>
      <w:kern w:val="0"/>
      <w:sz w:val="22"/>
      <w:szCs w:val="22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00AAC"/>
    <w:pPr>
      <w:tabs>
        <w:tab w:val="center" w:pos="4513"/>
        <w:tab w:val="right" w:pos="9026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300AAC"/>
    <w:rPr>
      <w:rFonts w:ascii="Times New Roman" w:hAnsi="Times New Roman" w:eastAsia="Times New Roman" w:cstheme="majorHAnsi"/>
      <w:color w:val="565656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pn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png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Relationship Type="http://schemas.openxmlformats.org/officeDocument/2006/relationships/image" Target="/media/image9.png" Id="R6ca7dcc564e749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503A93E2F4347852A7910DB2C8F02" ma:contentTypeVersion="16" ma:contentTypeDescription="Create a new document." ma:contentTypeScope="" ma:versionID="a8f25563b443ef40d85b6c3809a8356c">
  <xsd:schema xmlns:xsd="http://www.w3.org/2001/XMLSchema" xmlns:xs="http://www.w3.org/2001/XMLSchema" xmlns:p="http://schemas.microsoft.com/office/2006/metadata/properties" xmlns:ns2="9578b272-9b7e-4ea0-bddd-5026e68a7dc1" xmlns:ns3="414f1f21-8b3c-429d-ad4f-bfd4cb1ed300" targetNamespace="http://schemas.microsoft.com/office/2006/metadata/properties" ma:root="true" ma:fieldsID="b4a1f702bcc1f190e59e8bd1faab0ce8" ns2:_="" ns3:_="">
    <xsd:import namespace="9578b272-9b7e-4ea0-bddd-5026e68a7dc1"/>
    <xsd:import namespace="414f1f21-8b3c-429d-ad4f-bfd4cb1ed3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8b272-9b7e-4ea0-bddd-5026e68a7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f1f21-8b3c-429d-ad4f-bfd4cb1ed3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eab789-e7fa-489d-9c5b-6868d8580cb4}" ma:internalName="TaxCatchAll" ma:showField="CatchAllData" ma:web="414f1f21-8b3c-429d-ad4f-bfd4cb1ed3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4f1f21-8b3c-429d-ad4f-bfd4cb1ed300" xsi:nil="true"/>
    <lcf76f155ced4ddcb4097134ff3c332f xmlns="9578b272-9b7e-4ea0-bddd-5026e68a7dc1">
      <Terms xmlns="http://schemas.microsoft.com/office/infopath/2007/PartnerControls"/>
    </lcf76f155ced4ddcb4097134ff3c332f>
    <SharedWithUsers xmlns="414f1f21-8b3c-429d-ad4f-bfd4cb1ed30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4F58B-E80D-46B7-8A0C-152947CF0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78b272-9b7e-4ea0-bddd-5026e68a7dc1"/>
    <ds:schemaRef ds:uri="414f1f21-8b3c-429d-ad4f-bfd4cb1ed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EDE1B-2C6E-4539-9B41-68AAB20C84A2}">
  <ds:schemaRefs>
    <ds:schemaRef ds:uri="http://schemas.microsoft.com/office/2006/metadata/properties"/>
    <ds:schemaRef ds:uri="http://schemas.microsoft.com/office/infopath/2007/PartnerControls"/>
    <ds:schemaRef ds:uri="414f1f21-8b3c-429d-ad4f-bfd4cb1ed300"/>
    <ds:schemaRef ds:uri="9578b272-9b7e-4ea0-bddd-5026e68a7dc1"/>
  </ds:schemaRefs>
</ds:datastoreItem>
</file>

<file path=customXml/itemProps3.xml><?xml version="1.0" encoding="utf-8"?>
<ds:datastoreItem xmlns:ds="http://schemas.openxmlformats.org/officeDocument/2006/customXml" ds:itemID="{61952E7A-ABF8-4E90-AF3C-C45820DDB8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St Georges,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Deborah Baines</dc:creator>
  <keywords/>
  <dc:description/>
  <lastModifiedBy>Deborah Baines</lastModifiedBy>
  <revision>5</revision>
  <dcterms:created xsi:type="dcterms:W3CDTF">2025-01-20T18:09:00.0000000Z</dcterms:created>
  <dcterms:modified xsi:type="dcterms:W3CDTF">2025-01-21T12:08:07.6864604Z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0x0101005EC503A93E2F4347852A7910DB2C8F02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