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38" w:rsidRPr="00AD1BC7" w:rsidRDefault="00B31D38" w:rsidP="00B31D38">
      <w:pPr>
        <w:rPr>
          <w:rFonts w:ascii="Times New Roman" w:hAnsi="Times New Roman" w:cs="Times New Roman"/>
          <w:sz w:val="24"/>
          <w:szCs w:val="24"/>
        </w:rPr>
      </w:pPr>
      <w:r w:rsidRPr="00AD1BC7">
        <w:rPr>
          <w:rFonts w:ascii="Times New Roman" w:hAnsi="Times New Roman" w:cs="Times New Roman"/>
          <w:sz w:val="24"/>
          <w:szCs w:val="24"/>
        </w:rPr>
        <w:t>Figure 1 The Secure Estate for Young People in England (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AD1BC7">
        <w:rPr>
          <w:rFonts w:ascii="Times New Roman" w:hAnsi="Times New Roman" w:cs="Times New Roman"/>
          <w:sz w:val="24"/>
          <w:szCs w:val="24"/>
        </w:rPr>
        <w:t>Warner et 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1BC7">
        <w:rPr>
          <w:rFonts w:ascii="Times New Roman" w:hAnsi="Times New Roman" w:cs="Times New Roman"/>
          <w:sz w:val="24"/>
          <w:szCs w:val="24"/>
        </w:rPr>
        <w:t xml:space="preserve"> 2018) </w:t>
      </w:r>
    </w:p>
    <w:p w:rsidR="002F121E" w:rsidRDefault="00B31D38">
      <w:r w:rsidRPr="00214E2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889600D" wp14:editId="7936CD3A">
            <wp:extent cx="5731510" cy="4567446"/>
            <wp:effectExtent l="0" t="0" r="2540" b="5080"/>
            <wp:docPr id="2" name="Picture 2" descr="C:\Users\t_balasusin\Desktop\Fig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_balasusin\Desktop\Figure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6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38"/>
    <w:rsid w:val="002F121E"/>
    <w:rsid w:val="00B3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FFC25-D5D3-4BC5-8D04-069A00BE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West London NHS Trust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Sinthujah Balasubramaniam</dc:creator>
  <cp:keywords/>
  <dc:description/>
  <cp:lastModifiedBy>Sinthujah Balasubramaniam</cp:lastModifiedBy>
  <cp:revision>1</cp:revision>
  <dcterms:created xsi:type="dcterms:W3CDTF">2023-02-22T22:44:00Z</dcterms:created>
  <dcterms:modified xsi:type="dcterms:W3CDTF">2023-02-22T22:45:00Z</dcterms:modified>
</cp:coreProperties>
</file>