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330B5" w14:textId="7D490D52" w:rsidR="00EA77BA" w:rsidRPr="006D08AC" w:rsidRDefault="00870D1B" w:rsidP="008B1F8A">
      <w:pPr>
        <w:spacing w:line="480" w:lineRule="auto"/>
        <w:rPr>
          <w:rFonts w:ascii="Times New Roman" w:hAnsi="Times New Roman" w:cs="Times New Roman"/>
          <w:b/>
          <w:bCs/>
          <w:u w:val="single"/>
        </w:rPr>
      </w:pPr>
      <w:r w:rsidRPr="006D08AC">
        <w:rPr>
          <w:rFonts w:ascii="Times New Roman" w:hAnsi="Times New Roman" w:cs="Times New Roman"/>
          <w:b/>
          <w:bCs/>
          <w:u w:val="single"/>
        </w:rPr>
        <w:t>Supplementary material</w:t>
      </w:r>
    </w:p>
    <w:p w14:paraId="4FAA048B" w14:textId="77777777" w:rsidR="00676FD5" w:rsidRPr="00676FD5" w:rsidRDefault="00676FD5" w:rsidP="00676FD5">
      <w:pPr>
        <w:spacing w:line="480" w:lineRule="auto"/>
        <w:rPr>
          <w:rFonts w:ascii="Times New Roman" w:hAnsi="Times New Roman" w:cs="Times New Roman"/>
          <w:b/>
          <w:bCs/>
        </w:rPr>
      </w:pPr>
      <w:r w:rsidRPr="00676FD5">
        <w:rPr>
          <w:rFonts w:ascii="Times New Roman" w:hAnsi="Times New Roman" w:cs="Times New Roman"/>
          <w:b/>
          <w:bCs/>
        </w:rPr>
        <w:t xml:space="preserve">Design and Rationale of MYOFLAME-19 RCT: </w:t>
      </w:r>
      <w:proofErr w:type="spellStart"/>
      <w:r w:rsidRPr="00676FD5">
        <w:rPr>
          <w:rFonts w:ascii="Times New Roman" w:hAnsi="Times New Roman" w:cs="Times New Roman"/>
          <w:b/>
          <w:bCs/>
        </w:rPr>
        <w:t>MYOcardial</w:t>
      </w:r>
      <w:proofErr w:type="spellEnd"/>
      <w:r w:rsidRPr="00676FD5">
        <w:rPr>
          <w:rFonts w:ascii="Times New Roman" w:hAnsi="Times New Roman" w:cs="Times New Roman"/>
          <w:b/>
          <w:bCs/>
        </w:rPr>
        <w:t xml:space="preserve"> protection to reduce </w:t>
      </w:r>
      <w:proofErr w:type="spellStart"/>
      <w:r w:rsidRPr="00676FD5">
        <w:rPr>
          <w:rFonts w:ascii="Times New Roman" w:hAnsi="Times New Roman" w:cs="Times New Roman"/>
          <w:b/>
          <w:bCs/>
        </w:rPr>
        <w:t>PostCOVID</w:t>
      </w:r>
      <w:proofErr w:type="spellEnd"/>
      <w:r w:rsidRPr="00676FD5">
        <w:rPr>
          <w:rFonts w:ascii="Times New Roman" w:hAnsi="Times New Roman" w:cs="Times New Roman"/>
          <w:b/>
          <w:bCs/>
        </w:rPr>
        <w:t xml:space="preserve"> </w:t>
      </w:r>
      <w:proofErr w:type="spellStart"/>
      <w:r w:rsidRPr="00676FD5">
        <w:rPr>
          <w:rFonts w:ascii="Times New Roman" w:hAnsi="Times New Roman" w:cs="Times New Roman"/>
          <w:b/>
          <w:bCs/>
        </w:rPr>
        <w:t>inFLAMmatory</w:t>
      </w:r>
      <w:proofErr w:type="spellEnd"/>
      <w:r w:rsidRPr="00676FD5">
        <w:rPr>
          <w:rFonts w:ascii="Times New Roman" w:hAnsi="Times New Roman" w:cs="Times New Roman"/>
          <w:b/>
          <w:bCs/>
        </w:rPr>
        <w:t xml:space="preserve"> heart disease due to using CMR Endpoints</w:t>
      </w:r>
    </w:p>
    <w:p w14:paraId="22993F60" w14:textId="2652B2D7" w:rsidR="002D0872" w:rsidRPr="006D08AC" w:rsidRDefault="002D0872" w:rsidP="002D0872">
      <w:pPr>
        <w:spacing w:line="480" w:lineRule="auto"/>
        <w:rPr>
          <w:rFonts w:ascii="Times New Roman" w:hAnsi="Times New Roman" w:cs="Times New Roman"/>
          <w:b/>
          <w:bCs/>
        </w:rPr>
      </w:pPr>
      <w:r w:rsidRPr="006D08AC">
        <w:rPr>
          <w:rFonts w:ascii="Times New Roman" w:hAnsi="Times New Roman" w:cs="Times New Roman"/>
          <w:b/>
          <w:bCs/>
          <w:u w:val="single"/>
        </w:rPr>
        <w:t>Running title</w:t>
      </w:r>
      <w:r w:rsidRPr="006D08AC">
        <w:rPr>
          <w:rFonts w:ascii="Times New Roman" w:hAnsi="Times New Roman" w:cs="Times New Roman"/>
          <w:b/>
          <w:bCs/>
        </w:rPr>
        <w:t>:</w:t>
      </w:r>
    </w:p>
    <w:p w14:paraId="6C20FA2C" w14:textId="1CC5E2A6" w:rsidR="002D0872" w:rsidRPr="006D08AC" w:rsidRDefault="002D0872" w:rsidP="002D0872">
      <w:pPr>
        <w:spacing w:line="480" w:lineRule="auto"/>
        <w:rPr>
          <w:rFonts w:ascii="Times New Roman" w:hAnsi="Times New Roman" w:cs="Times New Roman"/>
          <w:b/>
          <w:bCs/>
        </w:rPr>
      </w:pPr>
      <w:r w:rsidRPr="006D08AC">
        <w:rPr>
          <w:rFonts w:ascii="Times New Roman" w:hAnsi="Times New Roman" w:cs="Times New Roman"/>
          <w:b/>
          <w:bCs/>
        </w:rPr>
        <w:t xml:space="preserve">MYOFLAME-19: </w:t>
      </w:r>
      <w:proofErr w:type="spellStart"/>
      <w:r w:rsidR="00990C58" w:rsidRPr="007D7E58">
        <w:rPr>
          <w:rFonts w:ascii="Times New Roman" w:hAnsi="Times New Roman" w:cs="Times New Roman"/>
          <w:b/>
          <w:bCs/>
          <w:sz w:val="22"/>
          <w:szCs w:val="22"/>
        </w:rPr>
        <w:t>MYOcardial</w:t>
      </w:r>
      <w:proofErr w:type="spellEnd"/>
      <w:r w:rsidR="00990C58" w:rsidRPr="007D7E58">
        <w:rPr>
          <w:rFonts w:ascii="Times New Roman" w:hAnsi="Times New Roman" w:cs="Times New Roman"/>
          <w:b/>
          <w:bCs/>
          <w:sz w:val="22"/>
          <w:szCs w:val="22"/>
        </w:rPr>
        <w:t xml:space="preserve"> protection to reduce </w:t>
      </w:r>
      <w:proofErr w:type="spellStart"/>
      <w:r w:rsidR="00990C58" w:rsidRPr="007D7E58">
        <w:rPr>
          <w:rFonts w:ascii="Times New Roman" w:hAnsi="Times New Roman" w:cs="Times New Roman"/>
          <w:b/>
          <w:bCs/>
          <w:sz w:val="22"/>
          <w:szCs w:val="22"/>
        </w:rPr>
        <w:t>inFLAMmatory</w:t>
      </w:r>
      <w:proofErr w:type="spellEnd"/>
      <w:r w:rsidR="00990C58" w:rsidRPr="007D7E58">
        <w:rPr>
          <w:rFonts w:ascii="Times New Roman" w:hAnsi="Times New Roman" w:cs="Times New Roman"/>
          <w:b/>
          <w:bCs/>
          <w:sz w:val="22"/>
          <w:szCs w:val="22"/>
        </w:rPr>
        <w:t xml:space="preserve"> heart disease </w:t>
      </w:r>
      <w:r w:rsidR="00990C58">
        <w:rPr>
          <w:rFonts w:ascii="Times New Roman" w:hAnsi="Times New Roman" w:cs="Times New Roman"/>
          <w:b/>
          <w:bCs/>
          <w:sz w:val="22"/>
          <w:szCs w:val="22"/>
        </w:rPr>
        <w:t>due to</w:t>
      </w:r>
      <w:r w:rsidR="00990C58" w:rsidRPr="007D7E58">
        <w:rPr>
          <w:rFonts w:ascii="Times New Roman" w:hAnsi="Times New Roman" w:cs="Times New Roman"/>
          <w:b/>
          <w:bCs/>
          <w:sz w:val="22"/>
          <w:szCs w:val="22"/>
        </w:rPr>
        <w:t xml:space="preserve"> COVID-19 Infection</w:t>
      </w:r>
      <w:r w:rsidR="00990C58" w:rsidRPr="00D21F64">
        <w:rPr>
          <w:rFonts w:ascii="Times New Roman" w:hAnsi="Times New Roman" w:cs="Times New Roman"/>
          <w:b/>
          <w:bCs/>
          <w:sz w:val="22"/>
          <w:szCs w:val="22"/>
        </w:rPr>
        <w:t xml:space="preserve"> </w:t>
      </w:r>
      <w:r w:rsidR="00990C58" w:rsidRPr="007D7E58">
        <w:rPr>
          <w:rFonts w:ascii="Times New Roman" w:hAnsi="Times New Roman" w:cs="Times New Roman"/>
          <w:b/>
          <w:bCs/>
          <w:sz w:val="22"/>
          <w:szCs w:val="22"/>
        </w:rPr>
        <w:t>using CMR</w:t>
      </w:r>
      <w:r w:rsidR="00990C58">
        <w:rPr>
          <w:rFonts w:ascii="Times New Roman" w:hAnsi="Times New Roman" w:cs="Times New Roman"/>
          <w:b/>
          <w:bCs/>
          <w:sz w:val="22"/>
          <w:szCs w:val="22"/>
        </w:rPr>
        <w:t xml:space="preserve"> Endpoints</w:t>
      </w:r>
    </w:p>
    <w:p w14:paraId="411C09D2" w14:textId="52AAC501" w:rsidR="002D0872" w:rsidRPr="006D08AC" w:rsidRDefault="002D0872" w:rsidP="002D0872">
      <w:pPr>
        <w:spacing w:line="480" w:lineRule="auto"/>
        <w:rPr>
          <w:rFonts w:ascii="Times New Roman" w:hAnsi="Times New Roman" w:cs="Times New Roman"/>
        </w:rPr>
      </w:pPr>
      <w:r w:rsidRPr="006D08AC">
        <w:rPr>
          <w:rFonts w:ascii="Times New Roman" w:hAnsi="Times New Roman" w:cs="Times New Roman"/>
        </w:rPr>
        <w:t xml:space="preserve">The study registration identifiers include EudraCT 2022-001682-12; NCT05619653. </w:t>
      </w:r>
      <w:bookmarkStart w:id="0" w:name="OLE_LINK3"/>
      <w:bookmarkStart w:id="1" w:name="OLE_LINK4"/>
    </w:p>
    <w:bookmarkEnd w:id="0"/>
    <w:bookmarkEnd w:id="1"/>
    <w:p w14:paraId="575DB600" w14:textId="77777777" w:rsidR="002D0872" w:rsidRPr="006D08AC" w:rsidRDefault="002D0872" w:rsidP="008B1F8A">
      <w:pPr>
        <w:spacing w:line="480" w:lineRule="auto"/>
        <w:rPr>
          <w:rFonts w:ascii="Times New Roman" w:hAnsi="Times New Roman" w:cs="Times New Roman"/>
          <w:b/>
          <w:bCs/>
        </w:rPr>
      </w:pPr>
    </w:p>
    <w:p w14:paraId="785FE13B" w14:textId="4BDABE91" w:rsidR="002D0872" w:rsidRPr="006D08AC" w:rsidRDefault="002D0872">
      <w:pPr>
        <w:rPr>
          <w:rFonts w:ascii="Times New Roman" w:hAnsi="Times New Roman" w:cs="Times New Roman"/>
        </w:rPr>
      </w:pPr>
      <w:r w:rsidRPr="006D08AC">
        <w:rPr>
          <w:rFonts w:ascii="Times New Roman" w:hAnsi="Times New Roman" w:cs="Times New Roman"/>
        </w:rPr>
        <w:br w:type="page"/>
      </w:r>
    </w:p>
    <w:p w14:paraId="21CD9A38" w14:textId="500240DB" w:rsidR="00EC4FEB" w:rsidRPr="006D08AC" w:rsidRDefault="002D0872" w:rsidP="008B1F8A">
      <w:pPr>
        <w:spacing w:line="480" w:lineRule="auto"/>
        <w:rPr>
          <w:rFonts w:ascii="Times New Roman" w:hAnsi="Times New Roman" w:cs="Times New Roman"/>
          <w:b/>
          <w:bCs/>
        </w:rPr>
      </w:pPr>
      <w:r w:rsidRPr="006D08AC">
        <w:rPr>
          <w:rFonts w:ascii="Times New Roman" w:hAnsi="Times New Roman" w:cs="Times New Roman"/>
          <w:b/>
          <w:bCs/>
        </w:rPr>
        <w:lastRenderedPageBreak/>
        <w:t>METHODS</w:t>
      </w:r>
    </w:p>
    <w:p w14:paraId="44279BD0" w14:textId="0B3654D7" w:rsidR="007D4964" w:rsidRPr="006D08AC" w:rsidRDefault="00DB6AAB" w:rsidP="008B1F8A">
      <w:pPr>
        <w:spacing w:line="480" w:lineRule="auto"/>
        <w:rPr>
          <w:rFonts w:ascii="Times New Roman" w:hAnsi="Times New Roman" w:cs="Times New Roman"/>
          <w:b/>
          <w:bCs/>
          <w:u w:val="single"/>
        </w:rPr>
      </w:pPr>
      <w:r>
        <w:rPr>
          <w:rFonts w:ascii="Times New Roman" w:hAnsi="Times New Roman" w:cs="Times New Roman"/>
          <w:b/>
          <w:bCs/>
          <w:u w:val="single"/>
        </w:rPr>
        <w:t>Study Overview</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405"/>
        <w:gridCol w:w="6880"/>
      </w:tblGrid>
      <w:tr w:rsidR="00DB6AAB" w:rsidRPr="003E0E87" w14:paraId="73E49176" w14:textId="77777777" w:rsidTr="005F3CA2">
        <w:trPr>
          <w:trHeight w:val="740"/>
        </w:trPr>
        <w:tc>
          <w:tcPr>
            <w:tcW w:w="2405" w:type="dxa"/>
          </w:tcPr>
          <w:p w14:paraId="3BFE791D" w14:textId="77777777" w:rsidR="00DB6AAB" w:rsidRPr="003E0E87" w:rsidRDefault="00DB6AAB" w:rsidP="005F3CA2">
            <w:pPr>
              <w:contextualSpacing/>
              <w:jc w:val="both"/>
              <w:rPr>
                <w:rFonts w:ascii="Arial" w:hAnsi="Arial" w:cs="Arial"/>
                <w:b/>
                <w:noProof/>
                <w:sz w:val="21"/>
                <w:szCs w:val="21"/>
              </w:rPr>
            </w:pPr>
            <w:r w:rsidRPr="003E0E87">
              <w:rPr>
                <w:rFonts w:ascii="Arial" w:hAnsi="Arial" w:cs="Arial"/>
                <w:b/>
                <w:noProof/>
                <w:sz w:val="21"/>
                <w:szCs w:val="21"/>
              </w:rPr>
              <w:t>Protocol title :</w:t>
            </w:r>
          </w:p>
        </w:tc>
        <w:tc>
          <w:tcPr>
            <w:tcW w:w="6880" w:type="dxa"/>
          </w:tcPr>
          <w:p w14:paraId="2C791DA3" w14:textId="77777777" w:rsidR="00DB6AAB" w:rsidRPr="003E0E87" w:rsidRDefault="00DB6AAB" w:rsidP="005F3CA2">
            <w:pPr>
              <w:tabs>
                <w:tab w:val="left" w:pos="709"/>
              </w:tabs>
              <w:contextualSpacing/>
              <w:jc w:val="both"/>
              <w:rPr>
                <w:rFonts w:ascii="Arial" w:hAnsi="Arial" w:cs="Arial"/>
                <w:b/>
                <w:sz w:val="21"/>
                <w:szCs w:val="21"/>
              </w:rPr>
            </w:pPr>
            <w:r w:rsidRPr="003E0E87">
              <w:rPr>
                <w:rFonts w:ascii="Arial" w:hAnsi="Arial" w:cs="Arial"/>
                <w:b/>
                <w:sz w:val="21"/>
                <w:szCs w:val="21"/>
              </w:rPr>
              <w:t xml:space="preserve">Randomised placebo controlled clinical trial of efficacy of </w:t>
            </w:r>
            <w:proofErr w:type="spellStart"/>
            <w:r w:rsidRPr="003E0E87">
              <w:rPr>
                <w:rFonts w:ascii="Arial" w:hAnsi="Arial" w:cs="Arial"/>
                <w:b/>
                <w:sz w:val="21"/>
                <w:szCs w:val="21"/>
              </w:rPr>
              <w:t>MYOcardial</w:t>
            </w:r>
            <w:proofErr w:type="spellEnd"/>
            <w:r w:rsidRPr="003E0E87">
              <w:rPr>
                <w:rFonts w:ascii="Arial" w:hAnsi="Arial" w:cs="Arial"/>
                <w:b/>
                <w:sz w:val="21"/>
                <w:szCs w:val="21"/>
              </w:rPr>
              <w:t xml:space="preserve"> protection in patients with </w:t>
            </w:r>
            <w:proofErr w:type="spellStart"/>
            <w:r w:rsidRPr="003E0E87">
              <w:rPr>
                <w:rFonts w:ascii="Arial" w:hAnsi="Arial" w:cs="Arial"/>
                <w:b/>
                <w:sz w:val="21"/>
                <w:szCs w:val="21"/>
              </w:rPr>
              <w:t>postacute</w:t>
            </w:r>
            <w:proofErr w:type="spellEnd"/>
            <w:r w:rsidRPr="003E0E87">
              <w:rPr>
                <w:rFonts w:ascii="Arial" w:hAnsi="Arial" w:cs="Arial"/>
                <w:b/>
                <w:sz w:val="21"/>
                <w:szCs w:val="21"/>
              </w:rPr>
              <w:t xml:space="preserve"> </w:t>
            </w:r>
            <w:proofErr w:type="spellStart"/>
            <w:r w:rsidRPr="003E0E87">
              <w:rPr>
                <w:rFonts w:ascii="Arial" w:hAnsi="Arial" w:cs="Arial"/>
                <w:b/>
                <w:sz w:val="21"/>
                <w:szCs w:val="21"/>
              </w:rPr>
              <w:t>inFLAMmatory</w:t>
            </w:r>
            <w:proofErr w:type="spellEnd"/>
            <w:r w:rsidRPr="003E0E87">
              <w:rPr>
                <w:rFonts w:ascii="Arial" w:hAnsi="Arial" w:cs="Arial"/>
                <w:b/>
                <w:sz w:val="21"/>
                <w:szCs w:val="21"/>
              </w:rPr>
              <w:t xml:space="preserve"> cardiac </w:t>
            </w:r>
            <w:proofErr w:type="spellStart"/>
            <w:r w:rsidRPr="003E0E87">
              <w:rPr>
                <w:rFonts w:ascii="Arial" w:hAnsi="Arial" w:cs="Arial"/>
                <w:b/>
                <w:sz w:val="21"/>
                <w:szCs w:val="21"/>
              </w:rPr>
              <w:t>involvEment</w:t>
            </w:r>
            <w:proofErr w:type="spellEnd"/>
            <w:r w:rsidRPr="003E0E87">
              <w:rPr>
                <w:rFonts w:ascii="Arial" w:hAnsi="Arial" w:cs="Arial"/>
                <w:b/>
                <w:sz w:val="21"/>
                <w:szCs w:val="21"/>
              </w:rPr>
              <w:t xml:space="preserve"> due to COVID-19 (MYOFLAME-19)</w:t>
            </w:r>
          </w:p>
          <w:p w14:paraId="3D72B05C" w14:textId="77777777" w:rsidR="00DB6AAB" w:rsidRPr="003E0E87" w:rsidRDefault="00DB6AAB" w:rsidP="005F3CA2">
            <w:pPr>
              <w:tabs>
                <w:tab w:val="left" w:pos="709"/>
              </w:tabs>
              <w:contextualSpacing/>
              <w:jc w:val="both"/>
              <w:rPr>
                <w:rFonts w:ascii="Arial" w:hAnsi="Arial" w:cs="Arial"/>
                <w:b/>
                <w:sz w:val="21"/>
                <w:szCs w:val="21"/>
              </w:rPr>
            </w:pPr>
          </w:p>
        </w:tc>
      </w:tr>
      <w:tr w:rsidR="00DB6AAB" w:rsidRPr="003E0E87" w14:paraId="61C1EF0A" w14:textId="77777777" w:rsidTr="005F3CA2">
        <w:trPr>
          <w:trHeight w:val="469"/>
        </w:trPr>
        <w:tc>
          <w:tcPr>
            <w:tcW w:w="2405" w:type="dxa"/>
          </w:tcPr>
          <w:p w14:paraId="22AD461E" w14:textId="77777777" w:rsidR="00DB6AAB" w:rsidRPr="003E0E87" w:rsidRDefault="00DB6AAB" w:rsidP="005F3CA2">
            <w:pPr>
              <w:contextualSpacing/>
              <w:jc w:val="both"/>
              <w:rPr>
                <w:rFonts w:ascii="Arial" w:hAnsi="Arial" w:cs="Arial"/>
                <w:b/>
                <w:noProof/>
                <w:sz w:val="21"/>
                <w:szCs w:val="21"/>
              </w:rPr>
            </w:pPr>
            <w:r w:rsidRPr="003E0E87">
              <w:rPr>
                <w:rFonts w:ascii="Arial" w:hAnsi="Arial" w:cs="Arial"/>
                <w:b/>
                <w:noProof/>
                <w:sz w:val="21"/>
                <w:szCs w:val="21"/>
              </w:rPr>
              <w:t>Sponsor :</w:t>
            </w:r>
          </w:p>
        </w:tc>
        <w:tc>
          <w:tcPr>
            <w:tcW w:w="6880" w:type="dxa"/>
          </w:tcPr>
          <w:p w14:paraId="6C67B61A"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Johann Wolfgang Goethe University Frankfurt</w:t>
            </w:r>
          </w:p>
        </w:tc>
      </w:tr>
      <w:tr w:rsidR="00DB6AAB" w:rsidRPr="003E0E87" w14:paraId="3829B8C0" w14:textId="77777777" w:rsidTr="005F3CA2">
        <w:tc>
          <w:tcPr>
            <w:tcW w:w="2405" w:type="dxa"/>
          </w:tcPr>
          <w:p w14:paraId="67FC4C8A" w14:textId="77777777" w:rsidR="00DB6AAB" w:rsidRPr="003E0E87" w:rsidRDefault="00DB6AAB" w:rsidP="005F3CA2">
            <w:pPr>
              <w:contextualSpacing/>
              <w:jc w:val="both"/>
              <w:rPr>
                <w:rFonts w:ascii="Arial" w:hAnsi="Arial" w:cs="Arial"/>
                <w:b/>
                <w:noProof/>
                <w:sz w:val="21"/>
                <w:szCs w:val="21"/>
              </w:rPr>
            </w:pPr>
            <w:r w:rsidRPr="003E0E87">
              <w:rPr>
                <w:rFonts w:ascii="Arial" w:hAnsi="Arial" w:cs="Arial"/>
                <w:b/>
                <w:noProof/>
                <w:sz w:val="21"/>
                <w:szCs w:val="21"/>
              </w:rPr>
              <w:t>Project phase :</w:t>
            </w:r>
          </w:p>
        </w:tc>
        <w:tc>
          <w:tcPr>
            <w:tcW w:w="6880" w:type="dxa"/>
          </w:tcPr>
          <w:p w14:paraId="55113847"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III</w:t>
            </w:r>
          </w:p>
          <w:p w14:paraId="10A8D616" w14:textId="77777777" w:rsidR="00DB6AAB" w:rsidRPr="003E0E87" w:rsidRDefault="00DB6AAB" w:rsidP="005F3CA2">
            <w:pPr>
              <w:contextualSpacing/>
              <w:jc w:val="both"/>
              <w:rPr>
                <w:rFonts w:ascii="Arial" w:hAnsi="Arial" w:cs="Arial"/>
                <w:sz w:val="21"/>
                <w:szCs w:val="21"/>
              </w:rPr>
            </w:pPr>
          </w:p>
        </w:tc>
      </w:tr>
      <w:tr w:rsidR="00DB6AAB" w:rsidRPr="003E0E87" w14:paraId="4F0E456B" w14:textId="77777777" w:rsidTr="005F3CA2">
        <w:tc>
          <w:tcPr>
            <w:tcW w:w="2405" w:type="dxa"/>
          </w:tcPr>
          <w:p w14:paraId="33A15E6A" w14:textId="77777777" w:rsidR="00DB6AAB" w:rsidRPr="003E0E87" w:rsidRDefault="00DB6AAB" w:rsidP="005F3CA2">
            <w:pPr>
              <w:contextualSpacing/>
              <w:jc w:val="both"/>
              <w:rPr>
                <w:rFonts w:ascii="Arial" w:hAnsi="Arial" w:cs="Arial"/>
                <w:b/>
                <w:noProof/>
                <w:sz w:val="21"/>
                <w:szCs w:val="21"/>
              </w:rPr>
            </w:pPr>
            <w:r w:rsidRPr="003E0E87">
              <w:rPr>
                <w:rFonts w:ascii="Arial" w:hAnsi="Arial" w:cs="Arial"/>
                <w:b/>
                <w:noProof/>
                <w:sz w:val="21"/>
                <w:szCs w:val="21"/>
              </w:rPr>
              <w:t>Indication/Diagnosis:</w:t>
            </w:r>
          </w:p>
          <w:p w14:paraId="50AFD8FB" w14:textId="77777777" w:rsidR="00DB6AAB" w:rsidRPr="003E0E87" w:rsidRDefault="00DB6AAB" w:rsidP="005F3CA2">
            <w:pPr>
              <w:contextualSpacing/>
              <w:jc w:val="both"/>
              <w:rPr>
                <w:rFonts w:ascii="Arial" w:hAnsi="Arial" w:cs="Arial"/>
                <w:b/>
                <w:noProof/>
                <w:sz w:val="21"/>
                <w:szCs w:val="21"/>
              </w:rPr>
            </w:pPr>
          </w:p>
        </w:tc>
        <w:tc>
          <w:tcPr>
            <w:tcW w:w="6880" w:type="dxa"/>
          </w:tcPr>
          <w:p w14:paraId="0523F22C" w14:textId="77777777" w:rsidR="00DB6AAB" w:rsidRPr="003E0E87" w:rsidRDefault="00DB6AAB" w:rsidP="005F3CA2">
            <w:pPr>
              <w:spacing w:after="120"/>
              <w:contextualSpacing/>
              <w:jc w:val="both"/>
              <w:rPr>
                <w:rFonts w:ascii="Arial" w:hAnsi="Arial" w:cs="Arial"/>
                <w:sz w:val="21"/>
                <w:szCs w:val="21"/>
              </w:rPr>
            </w:pPr>
            <w:r w:rsidRPr="003E0E87">
              <w:rPr>
                <w:rFonts w:ascii="Arial" w:hAnsi="Arial" w:cs="Arial"/>
                <w:sz w:val="21"/>
                <w:szCs w:val="21"/>
              </w:rPr>
              <w:t>Inflammatory cardiovascular involvement due to COVID-19, defined by CMR</w:t>
            </w:r>
          </w:p>
        </w:tc>
      </w:tr>
      <w:tr w:rsidR="00DB6AAB" w:rsidRPr="003E0E87" w14:paraId="263801AC" w14:textId="77777777" w:rsidTr="005F3CA2">
        <w:trPr>
          <w:trHeight w:val="542"/>
        </w:trPr>
        <w:tc>
          <w:tcPr>
            <w:tcW w:w="2405" w:type="dxa"/>
          </w:tcPr>
          <w:p w14:paraId="718A05FD" w14:textId="77777777" w:rsidR="00DB6AAB" w:rsidRPr="003E0E87" w:rsidRDefault="00DB6AAB" w:rsidP="005F3CA2">
            <w:pPr>
              <w:contextualSpacing/>
              <w:jc w:val="both"/>
              <w:rPr>
                <w:rFonts w:ascii="Arial" w:hAnsi="Arial" w:cs="Arial"/>
                <w:b/>
                <w:noProof/>
                <w:sz w:val="21"/>
                <w:szCs w:val="21"/>
              </w:rPr>
            </w:pPr>
            <w:r w:rsidRPr="003E0E87">
              <w:rPr>
                <w:rFonts w:ascii="Arial" w:hAnsi="Arial" w:cs="Arial"/>
                <w:b/>
                <w:noProof/>
                <w:sz w:val="21"/>
                <w:szCs w:val="21"/>
              </w:rPr>
              <w:t xml:space="preserve">Rationale </w:t>
            </w:r>
          </w:p>
          <w:p w14:paraId="5714BF3C" w14:textId="77777777" w:rsidR="00DB6AAB" w:rsidRPr="003E0E87" w:rsidRDefault="00DB6AAB" w:rsidP="005F3CA2">
            <w:pPr>
              <w:contextualSpacing/>
              <w:jc w:val="both"/>
              <w:rPr>
                <w:rFonts w:ascii="Arial" w:hAnsi="Arial" w:cs="Arial"/>
                <w:b/>
                <w:noProof/>
                <w:sz w:val="21"/>
                <w:szCs w:val="21"/>
              </w:rPr>
            </w:pPr>
          </w:p>
        </w:tc>
        <w:tc>
          <w:tcPr>
            <w:tcW w:w="6880" w:type="dxa"/>
          </w:tcPr>
          <w:p w14:paraId="51F93218" w14:textId="77777777" w:rsidR="00DB6AAB" w:rsidRPr="003E0E87" w:rsidRDefault="00DB6AAB" w:rsidP="005F3CA2">
            <w:pPr>
              <w:spacing w:after="120"/>
              <w:contextualSpacing/>
              <w:jc w:val="both"/>
              <w:rPr>
                <w:rFonts w:ascii="Arial" w:hAnsi="Arial" w:cs="Arial"/>
                <w:sz w:val="21"/>
                <w:szCs w:val="21"/>
              </w:rPr>
            </w:pPr>
            <w:proofErr w:type="spellStart"/>
            <w:r w:rsidRPr="003E0E87">
              <w:rPr>
                <w:rFonts w:ascii="Arial" w:hAnsi="Arial" w:cs="Arial"/>
                <w:sz w:val="21"/>
                <w:szCs w:val="21"/>
              </w:rPr>
              <w:t>Postacute</w:t>
            </w:r>
            <w:proofErr w:type="spellEnd"/>
            <w:r w:rsidRPr="003E0E87">
              <w:rPr>
                <w:rFonts w:ascii="Arial" w:hAnsi="Arial" w:cs="Arial"/>
                <w:sz w:val="21"/>
                <w:szCs w:val="21"/>
              </w:rPr>
              <w:t xml:space="preserve"> sequ</w:t>
            </w:r>
            <w:r>
              <w:rPr>
                <w:rFonts w:ascii="Arial" w:hAnsi="Arial" w:cs="Arial"/>
                <w:sz w:val="21"/>
                <w:szCs w:val="21"/>
              </w:rPr>
              <w:t>e</w:t>
            </w:r>
            <w:r w:rsidRPr="003E0E87">
              <w:rPr>
                <w:rFonts w:ascii="Arial" w:hAnsi="Arial" w:cs="Arial"/>
                <w:sz w:val="21"/>
                <w:szCs w:val="21"/>
              </w:rPr>
              <w:t>l</w:t>
            </w:r>
            <w:r>
              <w:rPr>
                <w:rFonts w:ascii="Arial" w:hAnsi="Arial" w:cs="Arial"/>
                <w:sz w:val="21"/>
                <w:szCs w:val="21"/>
              </w:rPr>
              <w:t>ae</w:t>
            </w:r>
            <w:r w:rsidRPr="003E0E87">
              <w:rPr>
                <w:rFonts w:ascii="Arial" w:hAnsi="Arial" w:cs="Arial"/>
                <w:sz w:val="21"/>
                <w:szCs w:val="21"/>
              </w:rPr>
              <w:t xml:space="preserve"> of COVID</w:t>
            </w:r>
            <w:r>
              <w:rPr>
                <w:rFonts w:ascii="Arial" w:hAnsi="Arial" w:cs="Arial"/>
                <w:sz w:val="21"/>
                <w:szCs w:val="21"/>
              </w:rPr>
              <w:t>-</w:t>
            </w:r>
            <w:r w:rsidRPr="003E0E87">
              <w:rPr>
                <w:rFonts w:ascii="Arial" w:hAnsi="Arial" w:cs="Arial"/>
                <w:sz w:val="21"/>
                <w:szCs w:val="21"/>
              </w:rPr>
              <w:t>19 infection (PASC) are increasingly recognised complications and are defined by lingering symptoms, not present prior to the infection, typically persisting for more than 4 weeks</w:t>
            </w:r>
            <w:sdt>
              <w:sdtPr>
                <w:rPr>
                  <w:rFonts w:ascii="Arial" w:hAnsi="Arial" w:cs="Arial"/>
                  <w:sz w:val="21"/>
                  <w:szCs w:val="21"/>
                </w:rPr>
                <w:alias w:val="SmartCite Citation"/>
                <w:tag w:val="235a24dc-2703-4963-ab9c-1d752f83fbba:8ea07d24-9c22-4b04-950f-76eb477274d5+"/>
                <w:id w:val="-403602973"/>
                <w:placeholder>
                  <w:docPart w:val="C215410D5499334995D9DF13200C7F24"/>
                </w:placeholder>
              </w:sdtPr>
              <w:sdtEndPr/>
              <w:sdtContent>
                <w:r w:rsidRPr="008D28FE">
                  <w:rPr>
                    <w:rFonts w:ascii="Arial" w:hAnsi="Arial" w:cs="Arial"/>
                    <w:sz w:val="21"/>
                  </w:rPr>
                  <w:t>(1)</w:t>
                </w:r>
              </w:sdtContent>
            </w:sdt>
            <w:r w:rsidRPr="003E0E87">
              <w:rPr>
                <w:rFonts w:ascii="Arial" w:hAnsi="Arial" w:cs="Arial"/>
                <w:sz w:val="21"/>
                <w:szCs w:val="21"/>
              </w:rPr>
              <w:t xml:space="preserve">. Cardiac symptoms due to </w:t>
            </w:r>
            <w:proofErr w:type="spellStart"/>
            <w:r w:rsidRPr="003E0E87">
              <w:rPr>
                <w:rFonts w:ascii="Arial" w:hAnsi="Arial" w:cs="Arial"/>
                <w:sz w:val="21"/>
                <w:szCs w:val="21"/>
              </w:rPr>
              <w:t>postacute</w:t>
            </w:r>
            <w:proofErr w:type="spellEnd"/>
            <w:r w:rsidRPr="003E0E87">
              <w:rPr>
                <w:rFonts w:ascii="Arial" w:hAnsi="Arial" w:cs="Arial"/>
                <w:sz w:val="21"/>
                <w:szCs w:val="21"/>
              </w:rPr>
              <w:t xml:space="preserve"> inflammatory cardiac involvement affect a broad segment of people, who were previously well and may have had only mild acute illness (PASC-cardiovascular syndrome, PASC-CVS). Symptoms may be contiguous with the acute illness, however, more commonly they occur after a delay. Symptoms related to the cardiovascular system include exertional dyspnoea, exercise intolerance chest tightness, pulling or burning chest pain, and palpitations. Phenotypically, it is characterised by chronic perivascular and myopericardial inflammation. Cardiac symptoms may be accompanied by manifestations of other organ systems, including fatigue, brain fog, myalgias, skin and joint manifestations, etc, now commonly referred to as the Long COVID or PASC syndrome</w:t>
            </w:r>
            <w:sdt>
              <w:sdtPr>
                <w:rPr>
                  <w:rFonts w:ascii="Arial" w:hAnsi="Arial" w:cs="Arial"/>
                  <w:sz w:val="21"/>
                  <w:szCs w:val="21"/>
                </w:rPr>
                <w:alias w:val="SmartCite Citation"/>
                <w:tag w:val="235a24dc-2703-4963-ab9c-1d752f83fbba:4f3e15c6-d25e-4f7d-bb3b-5a42c631ae56+"/>
                <w:id w:val="-570343274"/>
                <w:placeholder>
                  <w:docPart w:val="C215410D5499334995D9DF13200C7F24"/>
                </w:placeholder>
              </w:sdtPr>
              <w:sdtEndPr/>
              <w:sdtContent>
                <w:r w:rsidRPr="008D28FE">
                  <w:rPr>
                    <w:rFonts w:ascii="Arial" w:hAnsi="Arial" w:cs="Arial"/>
                    <w:sz w:val="21"/>
                  </w:rPr>
                  <w:t>(2)</w:t>
                </w:r>
              </w:sdtContent>
            </w:sdt>
            <w:r>
              <w:rPr>
                <w:rFonts w:ascii="Arial" w:hAnsi="Arial" w:cs="Arial"/>
                <w:sz w:val="21"/>
                <w:szCs w:val="21"/>
              </w:rPr>
              <w:t>.</w:t>
            </w:r>
          </w:p>
          <w:p w14:paraId="60039FA1" w14:textId="77777777" w:rsidR="00DB6AAB" w:rsidRPr="003E0E87" w:rsidRDefault="00DB6AAB" w:rsidP="005F3CA2">
            <w:pPr>
              <w:spacing w:after="120"/>
              <w:contextualSpacing/>
              <w:jc w:val="both"/>
              <w:rPr>
                <w:rFonts w:ascii="Arial" w:hAnsi="Arial" w:cs="Arial"/>
                <w:sz w:val="21"/>
                <w:szCs w:val="21"/>
              </w:rPr>
            </w:pPr>
            <w:r w:rsidRPr="003E0E87">
              <w:rPr>
                <w:rFonts w:ascii="Arial" w:hAnsi="Arial" w:cs="Arial"/>
                <w:sz w:val="21"/>
                <w:szCs w:val="21"/>
              </w:rPr>
              <w:t>Evidence suggests inflammatory autoimmune mechanisms, which develop de novo in response to the infection</w:t>
            </w:r>
            <w:r w:rsidRPr="003E0E87">
              <w:rPr>
                <w:rFonts w:ascii="Arial" w:hAnsi="Arial" w:cs="Arial"/>
                <w:color w:val="000000"/>
                <w:sz w:val="21"/>
                <w:vertAlign w:val="superscript"/>
              </w:rPr>
              <w:t>3</w:t>
            </w:r>
            <w:r w:rsidRPr="003E0E87">
              <w:rPr>
                <w:rFonts w:ascii="Arial" w:hAnsi="Arial" w:cs="Arial"/>
                <w:sz w:val="21"/>
                <w:szCs w:val="21"/>
              </w:rPr>
              <w:t>. In PASC-CVS, early subtle inflammatory heart changes with mild functional impairment are often undetectable by routine diagnostic tests, nor accompanied by significant rise in troponin</w:t>
            </w:r>
            <w:sdt>
              <w:sdtPr>
                <w:rPr>
                  <w:rFonts w:ascii="Arial" w:hAnsi="Arial" w:cs="Arial"/>
                  <w:sz w:val="21"/>
                  <w:szCs w:val="21"/>
                </w:rPr>
                <w:alias w:val="SmartCite Citation"/>
                <w:tag w:val="235a24dc-2703-4963-ab9c-1d752f83fbba:8ea07d24-9c22-4b04-950f-76eb477274d5+"/>
                <w:id w:val="1592582392"/>
                <w:placeholder>
                  <w:docPart w:val="C215410D5499334995D9DF13200C7F24"/>
                </w:placeholder>
              </w:sdtPr>
              <w:sdtEndPr/>
              <w:sdtContent>
                <w:r w:rsidRPr="008D28FE">
                  <w:rPr>
                    <w:rFonts w:ascii="Arial" w:hAnsi="Arial" w:cs="Arial"/>
                    <w:sz w:val="21"/>
                  </w:rPr>
                  <w:t>(1)</w:t>
                </w:r>
              </w:sdtContent>
            </w:sdt>
            <w:r w:rsidRPr="003E0E87">
              <w:rPr>
                <w:rFonts w:ascii="Arial" w:hAnsi="Arial" w:cs="Arial"/>
                <w:sz w:val="21"/>
                <w:szCs w:val="21"/>
              </w:rPr>
              <w:t>. Studies using CMR imaging have identified changes consistent with non-ischaemic cardiovascular inflammatory involvement</w:t>
            </w:r>
            <w:r w:rsidRPr="003E0E87">
              <w:rPr>
                <w:rFonts w:ascii="Arial" w:hAnsi="Arial" w:cs="Arial"/>
                <w:color w:val="000000"/>
                <w:sz w:val="21"/>
                <w:vertAlign w:val="superscript"/>
              </w:rPr>
              <w:t>22–27</w:t>
            </w:r>
            <w:r w:rsidRPr="003E0E87">
              <w:rPr>
                <w:rFonts w:ascii="Arial" w:hAnsi="Arial" w:cs="Arial"/>
                <w:sz w:val="21"/>
                <w:szCs w:val="21"/>
              </w:rPr>
              <w:t xml:space="preserve">, including increased myocardial mapping values and </w:t>
            </w:r>
            <w:proofErr w:type="spellStart"/>
            <w:r w:rsidRPr="003E0E87">
              <w:rPr>
                <w:rFonts w:ascii="Arial" w:hAnsi="Arial" w:cs="Arial"/>
                <w:sz w:val="21"/>
                <w:szCs w:val="21"/>
              </w:rPr>
              <w:t>perimyocardial</w:t>
            </w:r>
            <w:proofErr w:type="spellEnd"/>
            <w:r w:rsidRPr="003E0E87">
              <w:rPr>
                <w:rFonts w:ascii="Arial" w:hAnsi="Arial" w:cs="Arial"/>
                <w:sz w:val="21"/>
                <w:szCs w:val="21"/>
              </w:rPr>
              <w:t xml:space="preserve"> late gadolinium enhancement. </w:t>
            </w:r>
            <w:r>
              <w:rPr>
                <w:rFonts w:ascii="Arial" w:hAnsi="Arial" w:cs="Arial"/>
                <w:sz w:val="21"/>
                <w:szCs w:val="21"/>
              </w:rPr>
              <w:t>Participant</w:t>
            </w:r>
            <w:r w:rsidRPr="003E0E87">
              <w:rPr>
                <w:rFonts w:ascii="Arial" w:hAnsi="Arial" w:cs="Arial"/>
                <w:sz w:val="21"/>
                <w:szCs w:val="21"/>
              </w:rPr>
              <w:t>s may also have subnormal LVEF, however, structural heart disease by profoundly reduced LVEF or dilated heart cavities, or necrotic or thromboembolic complications are not typical findings</w:t>
            </w:r>
            <w:sdt>
              <w:sdtPr>
                <w:rPr>
                  <w:rFonts w:ascii="Arial" w:hAnsi="Arial" w:cs="Arial"/>
                  <w:sz w:val="21"/>
                  <w:szCs w:val="21"/>
                </w:rPr>
                <w:alias w:val="SmartCite Citation"/>
                <w:tag w:val="235a24dc-2703-4963-ab9c-1d752f83fbba:eb0aca98-46fc-4e42-8338-1d5abcaccaf8+"/>
                <w:id w:val="1685398637"/>
                <w:placeholder>
                  <w:docPart w:val="5E6F99C5C1CEEA4E96D26FD5F3FCCC6C"/>
                </w:placeholder>
              </w:sdtPr>
              <w:sdtEndPr/>
              <w:sdtContent>
                <w:r w:rsidRPr="008D28FE">
                  <w:rPr>
                    <w:rFonts w:ascii="Arial" w:hAnsi="Arial" w:cs="Arial"/>
                    <w:sz w:val="21"/>
                  </w:rPr>
                  <w:t>(3)</w:t>
                </w:r>
              </w:sdtContent>
            </w:sdt>
            <w:r w:rsidRPr="003E0E87">
              <w:rPr>
                <w:rFonts w:ascii="Arial" w:hAnsi="Arial" w:cs="Arial"/>
                <w:sz w:val="21"/>
                <w:szCs w:val="21"/>
              </w:rPr>
              <w:t>. Likewise, areas of substantial necrosis typically found in classical viral myocarditis</w:t>
            </w:r>
            <w:sdt>
              <w:sdtPr>
                <w:rPr>
                  <w:rFonts w:ascii="Arial" w:hAnsi="Arial" w:cs="Arial"/>
                  <w:sz w:val="21"/>
                  <w:szCs w:val="21"/>
                </w:rPr>
                <w:alias w:val="SmartCite Citation"/>
                <w:tag w:val="235a24dc-2703-4963-ab9c-1d752f83fbba:50770ce4-51fb-427b-978e-349aa8f79124,235a24dc-2703-4963-ab9c-1d752f83fbba:5881f8ac-2a6d-4b76-a246-1942083933de+"/>
                <w:id w:val="-437454976"/>
                <w:placeholder>
                  <w:docPart w:val="2EB73B5359CA50488C967A331F73AEF4"/>
                </w:placeholder>
              </w:sdtPr>
              <w:sdtEndPr/>
              <w:sdtContent>
                <w:r w:rsidRPr="008D28FE">
                  <w:rPr>
                    <w:rFonts w:ascii="Arial" w:hAnsi="Arial" w:cs="Arial"/>
                    <w:sz w:val="21"/>
                  </w:rPr>
                  <w:t>(4,5)</w:t>
                </w:r>
              </w:sdtContent>
            </w:sdt>
            <w:r w:rsidRPr="003E0E87">
              <w:rPr>
                <w:rFonts w:ascii="Arial" w:hAnsi="Arial" w:cs="Arial"/>
                <w:sz w:val="21"/>
                <w:szCs w:val="21"/>
              </w:rPr>
              <w:t>, are rare. These abnormalities can be detected as early as 2 weeks after the infection</w:t>
            </w:r>
            <w:sdt>
              <w:sdtPr>
                <w:rPr>
                  <w:rFonts w:ascii="Arial" w:hAnsi="Arial" w:cs="Arial"/>
                  <w:sz w:val="21"/>
                  <w:szCs w:val="21"/>
                </w:rPr>
                <w:alias w:val="SmartCite Citation"/>
                <w:tag w:val="235a24dc-2703-4963-ab9c-1d752f83fbba:0b9c3dda-840d-4faf-9e3d-0b11879bbb62,235a24dc-2703-4963-ab9c-1d752f83fbba:73080cbd-e284-495a-a1c5-2aa775903f18+"/>
                <w:id w:val="239446939"/>
                <w:placeholder>
                  <w:docPart w:val="5E6F99C5C1CEEA4E96D26FD5F3FCCC6C"/>
                </w:placeholder>
              </w:sdtPr>
              <w:sdtEndPr/>
              <w:sdtContent>
                <w:r w:rsidRPr="008D28FE">
                  <w:rPr>
                    <w:rFonts w:ascii="Arial" w:hAnsi="Arial" w:cs="Arial"/>
                    <w:sz w:val="21"/>
                  </w:rPr>
                  <w:t>(6,7)</w:t>
                </w:r>
              </w:sdtContent>
            </w:sdt>
            <w:r w:rsidRPr="003E0E87">
              <w:rPr>
                <w:rFonts w:ascii="Arial" w:hAnsi="Arial" w:cs="Arial"/>
                <w:sz w:val="21"/>
                <w:szCs w:val="21"/>
              </w:rPr>
              <w:t xml:space="preserve"> and can be observed several months after the infection</w:t>
            </w:r>
            <w:sdt>
              <w:sdtPr>
                <w:rPr>
                  <w:rFonts w:ascii="Arial" w:hAnsi="Arial" w:cs="Arial"/>
                  <w:sz w:val="21"/>
                  <w:szCs w:val="21"/>
                </w:rPr>
                <w:alias w:val="SmartCite Citation"/>
                <w:tag w:val="235a24dc-2703-4963-ab9c-1d752f83fbba:5438ff6a-b422-4865-8a56-9949e1f4dbd1+"/>
                <w:id w:val="-682663492"/>
                <w:placeholder>
                  <w:docPart w:val="5E6F99C5C1CEEA4E96D26FD5F3FCCC6C"/>
                </w:placeholder>
              </w:sdtPr>
              <w:sdtEndPr/>
              <w:sdtContent>
                <w:r w:rsidRPr="008D28FE">
                  <w:rPr>
                    <w:rFonts w:ascii="Arial" w:hAnsi="Arial" w:cs="Arial"/>
                    <w:sz w:val="21"/>
                  </w:rPr>
                  <w:t>(8)</w:t>
                </w:r>
              </w:sdtContent>
            </w:sdt>
            <w:r w:rsidRPr="003E0E87">
              <w:rPr>
                <w:rFonts w:ascii="Arial" w:hAnsi="Arial" w:cs="Arial"/>
                <w:sz w:val="21"/>
                <w:szCs w:val="21"/>
              </w:rPr>
              <w:t xml:space="preserve">. </w:t>
            </w:r>
          </w:p>
          <w:p w14:paraId="060FC653" w14:textId="77777777" w:rsidR="00DB6AAB" w:rsidRPr="003E0E87" w:rsidRDefault="00DB6AAB" w:rsidP="005F3CA2">
            <w:pPr>
              <w:spacing w:after="120"/>
              <w:contextualSpacing/>
              <w:jc w:val="both"/>
              <w:rPr>
                <w:rFonts w:ascii="Arial" w:hAnsi="Arial" w:cs="Arial"/>
                <w:sz w:val="21"/>
                <w:szCs w:val="21"/>
              </w:rPr>
            </w:pPr>
            <w:r w:rsidRPr="003E0E87">
              <w:rPr>
                <w:rFonts w:ascii="Arial" w:hAnsi="Arial" w:cs="Arial"/>
                <w:sz w:val="21"/>
                <w:szCs w:val="21"/>
              </w:rPr>
              <w:t xml:space="preserve">Early intervention with immunosuppression and </w:t>
            </w:r>
            <w:proofErr w:type="spellStart"/>
            <w:r w:rsidRPr="003E0E87">
              <w:rPr>
                <w:rFonts w:ascii="Arial" w:hAnsi="Arial" w:cs="Arial"/>
                <w:sz w:val="21"/>
                <w:szCs w:val="21"/>
              </w:rPr>
              <w:t>antiremodelling</w:t>
            </w:r>
            <w:proofErr w:type="spellEnd"/>
            <w:r w:rsidRPr="003E0E87">
              <w:rPr>
                <w:rFonts w:ascii="Arial" w:hAnsi="Arial" w:cs="Arial"/>
                <w:sz w:val="21"/>
                <w:szCs w:val="21"/>
              </w:rPr>
              <w:t xml:space="preserve"> therapy may reduce symptoms and myocardial impairment, by minimising the disease activity and inducing disease remission. Low dose maintenance therapy may help to maintain the disease activity at the lowest possible level. Clinical trials of immunosuppression in </w:t>
            </w:r>
            <w:r>
              <w:rPr>
                <w:rFonts w:ascii="Arial" w:hAnsi="Arial" w:cs="Arial"/>
                <w:sz w:val="21"/>
                <w:szCs w:val="21"/>
              </w:rPr>
              <w:t>participant</w:t>
            </w:r>
            <w:r w:rsidRPr="003E0E87">
              <w:rPr>
                <w:rFonts w:ascii="Arial" w:hAnsi="Arial" w:cs="Arial"/>
                <w:sz w:val="21"/>
                <w:szCs w:val="21"/>
              </w:rPr>
              <w:t xml:space="preserve">s with viral myocarditis in advanced stages of heart failure have not shown an improved outcome, however there was an improvement of LVEF with </w:t>
            </w:r>
            <w:proofErr w:type="spellStart"/>
            <w:r w:rsidRPr="003E0E87">
              <w:rPr>
                <w:rFonts w:ascii="Arial" w:hAnsi="Arial" w:cs="Arial"/>
                <w:sz w:val="21"/>
                <w:szCs w:val="21"/>
              </w:rPr>
              <w:t>antiremodelling</w:t>
            </w:r>
            <w:proofErr w:type="spellEnd"/>
            <w:r w:rsidRPr="003E0E87">
              <w:rPr>
                <w:rFonts w:ascii="Arial" w:hAnsi="Arial" w:cs="Arial"/>
                <w:sz w:val="21"/>
                <w:szCs w:val="21"/>
              </w:rPr>
              <w:t xml:space="preserve"> therapy in </w:t>
            </w:r>
            <w:r>
              <w:rPr>
                <w:rFonts w:ascii="Arial" w:hAnsi="Arial" w:cs="Arial"/>
                <w:sz w:val="21"/>
                <w:szCs w:val="21"/>
              </w:rPr>
              <w:t>participant</w:t>
            </w:r>
            <w:r w:rsidRPr="003E0E87">
              <w:rPr>
                <w:rFonts w:ascii="Arial" w:hAnsi="Arial" w:cs="Arial"/>
                <w:sz w:val="21"/>
                <w:szCs w:val="21"/>
              </w:rPr>
              <w:t xml:space="preserve">s with reduced function </w:t>
            </w:r>
            <w:sdt>
              <w:sdtPr>
                <w:rPr>
                  <w:rFonts w:ascii="Arial" w:hAnsi="Arial" w:cs="Arial"/>
                  <w:sz w:val="21"/>
                  <w:szCs w:val="21"/>
                </w:rPr>
                <w:alias w:val="SmartCite Citation"/>
                <w:tag w:val="235a24dc-2703-4963-ab9c-1d752f83fbba:3d1c4a4a-6544-430c-9e21-8c6234f70b6c,235a24dc-2703-4963-ab9c-1d752f83fbba:470f4e38-c12a-4fb8-b7ad-2517cfd4cf88,235a24dc-2703-4963-ab9c-1d752f83fbba:b253e50f-8e2a-47aa-a60c-0cce99795edc,235a24dc-2703-4963-ab9c-1d752f83fbba:041ba731-e48a-4525-9b45-500dfc58f7af+"/>
                <w:id w:val="1128977462"/>
                <w:placeholder>
                  <w:docPart w:val="3EE80323A38A574EA000B7BF4DB4388C"/>
                </w:placeholder>
              </w:sdtPr>
              <w:sdtEndPr/>
              <w:sdtContent>
                <w:r w:rsidRPr="008D28FE">
                  <w:rPr>
                    <w:rFonts w:ascii="Arial" w:hAnsi="Arial" w:cs="Arial"/>
                    <w:sz w:val="21"/>
                  </w:rPr>
                  <w:t>(9–12)</w:t>
                </w:r>
              </w:sdtContent>
            </w:sdt>
            <w:r w:rsidRPr="003E0E87">
              <w:rPr>
                <w:rFonts w:ascii="Arial" w:hAnsi="Arial" w:cs="Arial"/>
                <w:sz w:val="21"/>
                <w:szCs w:val="21"/>
              </w:rPr>
              <w:t xml:space="preserve">. The benefits of early initiations of </w:t>
            </w:r>
            <w:proofErr w:type="spellStart"/>
            <w:r w:rsidRPr="003E0E87">
              <w:rPr>
                <w:rFonts w:ascii="Arial" w:hAnsi="Arial" w:cs="Arial"/>
                <w:sz w:val="21"/>
                <w:szCs w:val="21"/>
              </w:rPr>
              <w:t>antiremodelling</w:t>
            </w:r>
            <w:proofErr w:type="spellEnd"/>
            <w:r w:rsidRPr="003E0E87">
              <w:rPr>
                <w:rFonts w:ascii="Arial" w:hAnsi="Arial" w:cs="Arial"/>
                <w:sz w:val="21"/>
                <w:szCs w:val="21"/>
              </w:rPr>
              <w:t xml:space="preserve"> therapy to reduce symptoms of exercise intolerance are well recognised</w:t>
            </w:r>
            <w:sdt>
              <w:sdtPr>
                <w:rPr>
                  <w:rFonts w:ascii="Arial" w:hAnsi="Arial" w:cs="Arial"/>
                  <w:sz w:val="21"/>
                  <w:szCs w:val="21"/>
                </w:rPr>
                <w:alias w:val="SmartCite Citation"/>
                <w:tag w:val="235a24dc-2703-4963-ab9c-1d752f83fbba:7a6b19ce-48b6-4193-a652-82f35e827a02,235a24dc-2703-4963-ab9c-1d752f83fbba:12e01a23-3587-4c0e-830a-aa994d749053,235a24dc-2703-4963-ab9c-1d752f83fbba:bbd7f459-dde7-4e89-92d6-ee91dd8025e5+"/>
                <w:id w:val="-1626301424"/>
                <w:placeholder>
                  <w:docPart w:val="C215410D5499334995D9DF13200C7F24"/>
                </w:placeholder>
              </w:sdtPr>
              <w:sdtEndPr/>
              <w:sdtContent>
                <w:r w:rsidRPr="008D28FE">
                  <w:rPr>
                    <w:rFonts w:ascii="Arial" w:hAnsi="Arial" w:cs="Arial"/>
                    <w:sz w:val="21"/>
                  </w:rPr>
                  <w:t>(13–15)</w:t>
                </w:r>
              </w:sdtContent>
            </w:sdt>
            <w:r w:rsidRPr="003E0E87">
              <w:rPr>
                <w:rFonts w:ascii="Arial" w:hAnsi="Arial" w:cs="Arial"/>
                <w:sz w:val="21"/>
                <w:szCs w:val="21"/>
              </w:rPr>
              <w:t>, but not commonly employed outside the contexts of heart failure</w:t>
            </w:r>
            <w:sdt>
              <w:sdtPr>
                <w:rPr>
                  <w:rFonts w:ascii="Arial" w:hAnsi="Arial" w:cs="Arial"/>
                  <w:sz w:val="21"/>
                  <w:szCs w:val="21"/>
                </w:rPr>
                <w:alias w:val="SmartCite Citation"/>
                <w:tag w:val="235a24dc-2703-4963-ab9c-1d752f83fbba:73731877-6b26-4aeb-93ff-d67c36586076+"/>
                <w:id w:val="2100450852"/>
                <w:placeholder>
                  <w:docPart w:val="6DDF7BA8459DA74D9DB0370ABAF2713D"/>
                </w:placeholder>
              </w:sdtPr>
              <w:sdtEndPr/>
              <w:sdtContent>
                <w:r w:rsidRPr="008D28FE">
                  <w:rPr>
                    <w:rFonts w:ascii="Arial" w:hAnsi="Arial" w:cs="Arial"/>
                    <w:sz w:val="21"/>
                  </w:rPr>
                  <w:t>(16)</w:t>
                </w:r>
              </w:sdtContent>
            </w:sdt>
            <w:r w:rsidRPr="003E0E87">
              <w:rPr>
                <w:rFonts w:ascii="Arial" w:hAnsi="Arial" w:cs="Arial"/>
                <w:sz w:val="21"/>
                <w:szCs w:val="21"/>
              </w:rPr>
              <w:t xml:space="preserve"> or hypertension. As most </w:t>
            </w:r>
            <w:r>
              <w:rPr>
                <w:rFonts w:ascii="Arial" w:hAnsi="Arial" w:cs="Arial"/>
                <w:sz w:val="21"/>
                <w:szCs w:val="21"/>
              </w:rPr>
              <w:t>participant</w:t>
            </w:r>
            <w:r w:rsidRPr="003E0E87">
              <w:rPr>
                <w:rFonts w:ascii="Arial" w:hAnsi="Arial" w:cs="Arial"/>
                <w:sz w:val="21"/>
                <w:szCs w:val="21"/>
              </w:rPr>
              <w:t>s with inflammatory heart disease only have mild and nonspecific symptoms and few or no structural abnormalities, they are left untreated (standard of care). The aim</w:t>
            </w:r>
            <w:r>
              <w:rPr>
                <w:rFonts w:ascii="Arial" w:hAnsi="Arial" w:cs="Arial"/>
                <w:color w:val="000000"/>
                <w:sz w:val="21"/>
                <w:vertAlign w:val="superscript"/>
              </w:rPr>
              <w:t xml:space="preserve"> </w:t>
            </w:r>
            <w:r w:rsidRPr="003E0E87">
              <w:rPr>
                <w:rFonts w:ascii="Arial" w:hAnsi="Arial" w:cs="Arial"/>
                <w:sz w:val="21"/>
                <w:szCs w:val="21"/>
              </w:rPr>
              <w:t xml:space="preserve">of this study is to examine the </w:t>
            </w:r>
            <w:r w:rsidRPr="003E0E87">
              <w:rPr>
                <w:rFonts w:ascii="Arial" w:hAnsi="Arial" w:cs="Arial"/>
                <w:sz w:val="21"/>
                <w:szCs w:val="21"/>
              </w:rPr>
              <w:lastRenderedPageBreak/>
              <w:t>efficacy of a combined immunosuppressive/</w:t>
            </w:r>
            <w:proofErr w:type="spellStart"/>
            <w:r w:rsidRPr="003E0E87">
              <w:rPr>
                <w:rFonts w:ascii="Arial" w:hAnsi="Arial" w:cs="Arial"/>
                <w:sz w:val="21"/>
                <w:szCs w:val="21"/>
              </w:rPr>
              <w:t>antiremodelling</w:t>
            </w:r>
            <w:proofErr w:type="spellEnd"/>
            <w:r w:rsidRPr="003E0E87">
              <w:rPr>
                <w:rFonts w:ascii="Arial" w:hAnsi="Arial" w:cs="Arial"/>
                <w:sz w:val="21"/>
                <w:szCs w:val="21"/>
              </w:rPr>
              <w:t xml:space="preserve"> therapy in </w:t>
            </w:r>
            <w:r>
              <w:rPr>
                <w:rFonts w:ascii="Arial" w:hAnsi="Arial" w:cs="Arial"/>
                <w:sz w:val="21"/>
                <w:szCs w:val="21"/>
              </w:rPr>
              <w:t>participant</w:t>
            </w:r>
            <w:r w:rsidRPr="003E0E87">
              <w:rPr>
                <w:rFonts w:ascii="Arial" w:hAnsi="Arial" w:cs="Arial"/>
                <w:sz w:val="21"/>
                <w:szCs w:val="21"/>
              </w:rPr>
              <w:t xml:space="preserve">s with PASC symptoms and inflammatory cardiac involvement determined by CMR, to reduce the symptoms and inflammatory myocardial injury and thereby stop the progression to reduced LVEF, HF and death. </w:t>
            </w:r>
          </w:p>
        </w:tc>
      </w:tr>
    </w:tbl>
    <w:p w14:paraId="716C011A" w14:textId="77777777" w:rsidR="007D4964" w:rsidRDefault="007D4964" w:rsidP="008B1F8A">
      <w:pPr>
        <w:spacing w:line="480" w:lineRule="auto"/>
        <w:rPr>
          <w:rFonts w:ascii="Times New Roman" w:hAnsi="Times New Roman" w:cs="Times New Roman"/>
        </w:rPr>
      </w:pPr>
      <w:r w:rsidRPr="006D08AC">
        <w:rPr>
          <w:rFonts w:ascii="Times New Roman" w:hAnsi="Times New Roman" w:cs="Times New Roman"/>
        </w:rPr>
        <w:lastRenderedPageBreak/>
        <w:br w:type="page"/>
      </w:r>
    </w:p>
    <w:p w14:paraId="1DFCA297" w14:textId="54E2A44B" w:rsidR="00BD3820" w:rsidRPr="00BD3820" w:rsidRDefault="00BD3820" w:rsidP="008B1F8A">
      <w:pPr>
        <w:spacing w:line="480" w:lineRule="auto"/>
        <w:rPr>
          <w:rFonts w:ascii="Times New Roman" w:hAnsi="Times New Roman" w:cs="Times New Roman"/>
          <w:b/>
          <w:bCs/>
          <w:u w:val="single"/>
        </w:rPr>
      </w:pPr>
      <w:r w:rsidRPr="006D08AC">
        <w:rPr>
          <w:rFonts w:ascii="Times New Roman" w:hAnsi="Times New Roman" w:cs="Times New Roman"/>
          <w:b/>
          <w:bCs/>
          <w:u w:val="single"/>
        </w:rPr>
        <w:lastRenderedPageBreak/>
        <w:t>Inclusion and exclusion criteria</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405"/>
        <w:gridCol w:w="6880"/>
      </w:tblGrid>
      <w:tr w:rsidR="00BD3820" w:rsidRPr="003E0E87" w14:paraId="548B6E98" w14:textId="77777777" w:rsidTr="00B65511">
        <w:tc>
          <w:tcPr>
            <w:tcW w:w="2405" w:type="dxa"/>
          </w:tcPr>
          <w:p w14:paraId="51F4E6D5" w14:textId="77777777" w:rsidR="00BD3820" w:rsidRPr="003E0E87" w:rsidRDefault="00BD3820" w:rsidP="00B65511">
            <w:pPr>
              <w:contextualSpacing/>
              <w:jc w:val="both"/>
              <w:rPr>
                <w:rFonts w:ascii="Arial" w:hAnsi="Arial" w:cs="Arial"/>
                <w:b/>
                <w:noProof/>
                <w:sz w:val="21"/>
                <w:szCs w:val="21"/>
              </w:rPr>
            </w:pPr>
            <w:r w:rsidRPr="003E0E87">
              <w:rPr>
                <w:rFonts w:ascii="Arial" w:hAnsi="Arial" w:cs="Arial"/>
                <w:b/>
                <w:noProof/>
                <w:sz w:val="21"/>
                <w:szCs w:val="21"/>
              </w:rPr>
              <w:t>Key Inclusion Criteria:</w:t>
            </w:r>
          </w:p>
        </w:tc>
        <w:tc>
          <w:tcPr>
            <w:tcW w:w="6880" w:type="dxa"/>
          </w:tcPr>
          <w:p w14:paraId="3B4869D9" w14:textId="77777777" w:rsidR="00BD3820" w:rsidRPr="003E0E87" w:rsidRDefault="00BD3820" w:rsidP="00BD3820">
            <w:pPr>
              <w:numPr>
                <w:ilvl w:val="0"/>
                <w:numId w:val="10"/>
              </w:numPr>
              <w:contextualSpacing/>
              <w:jc w:val="both"/>
              <w:rPr>
                <w:rFonts w:ascii="Arial" w:hAnsi="Arial" w:cs="Arial"/>
                <w:sz w:val="21"/>
                <w:szCs w:val="21"/>
              </w:rPr>
            </w:pPr>
            <w:r>
              <w:rPr>
                <w:rFonts w:ascii="Arial" w:hAnsi="Arial" w:cs="Arial"/>
                <w:sz w:val="21"/>
                <w:szCs w:val="21"/>
              </w:rPr>
              <w:t>Participant</w:t>
            </w:r>
            <w:r w:rsidRPr="003E0E87">
              <w:rPr>
                <w:rFonts w:ascii="Arial" w:hAnsi="Arial" w:cs="Arial"/>
                <w:sz w:val="21"/>
                <w:szCs w:val="21"/>
              </w:rPr>
              <w:t>s ≥ 18 years</w:t>
            </w:r>
          </w:p>
          <w:p w14:paraId="641175F5" w14:textId="77777777" w:rsidR="00BD3820" w:rsidRPr="003E0E87" w:rsidRDefault="00BD3820" w:rsidP="00BD3820">
            <w:pPr>
              <w:numPr>
                <w:ilvl w:val="0"/>
                <w:numId w:val="10"/>
              </w:numPr>
              <w:contextualSpacing/>
              <w:jc w:val="both"/>
              <w:rPr>
                <w:rFonts w:ascii="Arial" w:hAnsi="Arial" w:cs="Arial"/>
                <w:sz w:val="21"/>
                <w:szCs w:val="21"/>
              </w:rPr>
            </w:pPr>
            <w:r>
              <w:rPr>
                <w:rFonts w:ascii="Arial" w:hAnsi="Arial" w:cs="Arial"/>
                <w:sz w:val="21"/>
                <w:szCs w:val="21"/>
              </w:rPr>
              <w:t>Participant</w:t>
            </w:r>
            <w:r w:rsidRPr="003E0E87">
              <w:rPr>
                <w:rFonts w:ascii="Arial" w:hAnsi="Arial" w:cs="Arial"/>
                <w:sz w:val="21"/>
                <w:szCs w:val="21"/>
              </w:rPr>
              <w:t>s with documented recent COVID19 infection (&gt;4 weeks)</w:t>
            </w:r>
          </w:p>
          <w:p w14:paraId="0CE726D4" w14:textId="77777777" w:rsidR="00BD3820" w:rsidRPr="003E0E87" w:rsidRDefault="00BD3820" w:rsidP="00BD3820">
            <w:pPr>
              <w:numPr>
                <w:ilvl w:val="0"/>
                <w:numId w:val="10"/>
              </w:numPr>
              <w:contextualSpacing/>
              <w:jc w:val="both"/>
              <w:rPr>
                <w:rFonts w:ascii="Arial" w:hAnsi="Arial" w:cs="Arial"/>
                <w:sz w:val="21"/>
                <w:szCs w:val="21"/>
              </w:rPr>
            </w:pPr>
            <w:r w:rsidRPr="003E0E87">
              <w:rPr>
                <w:rFonts w:ascii="Arial" w:hAnsi="Arial" w:cs="Arial"/>
                <w:sz w:val="21"/>
                <w:szCs w:val="21"/>
              </w:rPr>
              <w:t>PASC Syndrome, defined by persistence or new symptoms, not present prior to the infection.</w:t>
            </w:r>
          </w:p>
          <w:p w14:paraId="1AC938EF" w14:textId="77777777" w:rsidR="00BD3820" w:rsidRPr="003E0E87" w:rsidRDefault="00BD3820" w:rsidP="00BD3820">
            <w:pPr>
              <w:numPr>
                <w:ilvl w:val="0"/>
                <w:numId w:val="10"/>
              </w:numPr>
              <w:contextualSpacing/>
              <w:jc w:val="both"/>
              <w:rPr>
                <w:rFonts w:ascii="Arial" w:hAnsi="Arial" w:cs="Arial"/>
                <w:sz w:val="21"/>
                <w:szCs w:val="21"/>
              </w:rPr>
            </w:pPr>
            <w:r w:rsidRPr="003E0E87">
              <w:rPr>
                <w:rFonts w:ascii="Arial" w:hAnsi="Arial" w:cs="Arial"/>
                <w:sz w:val="21"/>
                <w:szCs w:val="21"/>
              </w:rPr>
              <w:t xml:space="preserve">CMR evidence of inflammatory cardiac involvement at BL </w:t>
            </w:r>
            <w:r w:rsidRPr="003E0E87">
              <w:rPr>
                <w:rFonts w:ascii="Arial" w:hAnsi="Arial" w:cs="Arial"/>
                <w:sz w:val="21"/>
                <w:szCs w:val="21"/>
                <w:u w:val="single"/>
              </w:rPr>
              <w:t>by any</w:t>
            </w:r>
            <w:r w:rsidRPr="003E0E87">
              <w:rPr>
                <w:rFonts w:ascii="Arial" w:hAnsi="Arial" w:cs="Arial"/>
                <w:sz w:val="21"/>
                <w:szCs w:val="21"/>
              </w:rPr>
              <w:t xml:space="preserve"> of the following criteria:</w:t>
            </w:r>
          </w:p>
          <w:p w14:paraId="3499D8DB" w14:textId="77777777" w:rsidR="00BD3820" w:rsidRPr="003E0E87" w:rsidRDefault="00BD3820" w:rsidP="00BD3820">
            <w:pPr>
              <w:numPr>
                <w:ilvl w:val="1"/>
                <w:numId w:val="10"/>
              </w:numPr>
              <w:contextualSpacing/>
              <w:jc w:val="both"/>
              <w:rPr>
                <w:rFonts w:ascii="Arial" w:hAnsi="Arial" w:cs="Arial"/>
                <w:sz w:val="21"/>
                <w:szCs w:val="21"/>
              </w:rPr>
            </w:pPr>
            <w:r w:rsidRPr="003E0E87">
              <w:rPr>
                <w:rFonts w:ascii="Arial" w:hAnsi="Arial" w:cs="Arial"/>
                <w:sz w:val="21"/>
                <w:szCs w:val="21"/>
              </w:rPr>
              <w:t>Increased native T1≥ 1130 ms at 3.0 Tesla (or 1030 ms at 1.5 Tesla) and/</w:t>
            </w:r>
            <w:proofErr w:type="gramStart"/>
            <w:r w:rsidRPr="003E0E87">
              <w:rPr>
                <w:rFonts w:ascii="Arial" w:hAnsi="Arial" w:cs="Arial"/>
                <w:sz w:val="21"/>
                <w:szCs w:val="21"/>
              </w:rPr>
              <w:t>or;</w:t>
            </w:r>
            <w:proofErr w:type="gramEnd"/>
            <w:r w:rsidRPr="003E0E87">
              <w:rPr>
                <w:rFonts w:ascii="Arial" w:hAnsi="Arial" w:cs="Arial"/>
                <w:sz w:val="21"/>
                <w:szCs w:val="21"/>
              </w:rPr>
              <w:t xml:space="preserve"> </w:t>
            </w:r>
          </w:p>
          <w:p w14:paraId="0D210D99" w14:textId="77777777" w:rsidR="00BD3820" w:rsidRPr="003E0E87" w:rsidRDefault="00BD3820" w:rsidP="00BD3820">
            <w:pPr>
              <w:numPr>
                <w:ilvl w:val="1"/>
                <w:numId w:val="10"/>
              </w:numPr>
              <w:contextualSpacing/>
              <w:jc w:val="both"/>
              <w:rPr>
                <w:rFonts w:ascii="Arial" w:hAnsi="Arial" w:cs="Arial"/>
                <w:sz w:val="21"/>
                <w:szCs w:val="21"/>
              </w:rPr>
            </w:pPr>
            <w:r w:rsidRPr="003E0E87">
              <w:rPr>
                <w:rFonts w:ascii="Arial" w:hAnsi="Arial" w:cs="Arial"/>
                <w:sz w:val="21"/>
                <w:szCs w:val="21"/>
              </w:rPr>
              <w:t>Increased native T2 ≥39.5 ms at 3.0 Tesla (or 49.5 at 1.5 Tesla) and/or</w:t>
            </w:r>
          </w:p>
          <w:p w14:paraId="4813575C" w14:textId="77777777" w:rsidR="00BD3820" w:rsidRPr="003E0E87" w:rsidRDefault="00BD3820" w:rsidP="00BD3820">
            <w:pPr>
              <w:numPr>
                <w:ilvl w:val="1"/>
                <w:numId w:val="10"/>
              </w:numPr>
              <w:contextualSpacing/>
              <w:jc w:val="both"/>
              <w:rPr>
                <w:rFonts w:ascii="Arial" w:hAnsi="Arial" w:cs="Arial"/>
                <w:sz w:val="21"/>
                <w:szCs w:val="21"/>
              </w:rPr>
            </w:pPr>
            <w:r w:rsidRPr="003E0E87">
              <w:rPr>
                <w:rFonts w:ascii="Arial" w:hAnsi="Arial" w:cs="Arial"/>
                <w:sz w:val="21"/>
                <w:szCs w:val="21"/>
              </w:rPr>
              <w:t>present non-ischaemic myopericardial LGE and/</w:t>
            </w:r>
            <w:proofErr w:type="gramStart"/>
            <w:r w:rsidRPr="003E0E87">
              <w:rPr>
                <w:rFonts w:ascii="Arial" w:hAnsi="Arial" w:cs="Arial"/>
                <w:sz w:val="21"/>
                <w:szCs w:val="21"/>
              </w:rPr>
              <w:t>or;</w:t>
            </w:r>
            <w:proofErr w:type="gramEnd"/>
          </w:p>
          <w:p w14:paraId="290B47C7" w14:textId="77777777" w:rsidR="00BD3820" w:rsidRPr="003E0E87" w:rsidRDefault="00BD3820" w:rsidP="00BD3820">
            <w:pPr>
              <w:numPr>
                <w:ilvl w:val="1"/>
                <w:numId w:val="10"/>
              </w:numPr>
              <w:contextualSpacing/>
              <w:jc w:val="both"/>
              <w:rPr>
                <w:rFonts w:ascii="Arial" w:hAnsi="Arial" w:cs="Arial"/>
                <w:sz w:val="21"/>
                <w:szCs w:val="21"/>
              </w:rPr>
            </w:pPr>
            <w:r w:rsidRPr="003E0E87">
              <w:rPr>
                <w:rFonts w:ascii="Arial" w:hAnsi="Arial" w:cs="Arial"/>
                <w:sz w:val="21"/>
                <w:szCs w:val="21"/>
              </w:rPr>
              <w:t>LVEF ≥45 - ≤50%.</w:t>
            </w:r>
          </w:p>
          <w:p w14:paraId="30CD7197" w14:textId="77777777" w:rsidR="00BD3820" w:rsidRPr="003E0E87" w:rsidRDefault="00BD3820" w:rsidP="00BD3820">
            <w:pPr>
              <w:numPr>
                <w:ilvl w:val="0"/>
                <w:numId w:val="10"/>
              </w:numPr>
              <w:contextualSpacing/>
              <w:jc w:val="both"/>
              <w:rPr>
                <w:rFonts w:ascii="Arial" w:hAnsi="Arial" w:cs="Arial"/>
                <w:sz w:val="21"/>
                <w:szCs w:val="21"/>
              </w:rPr>
            </w:pPr>
            <w:r w:rsidRPr="003E0E87">
              <w:rPr>
                <w:rFonts w:ascii="Arial" w:hAnsi="Arial" w:cs="Arial"/>
                <w:sz w:val="21"/>
                <w:szCs w:val="21"/>
              </w:rPr>
              <w:t>Willingness to comply with the study procedures and study protocol</w:t>
            </w:r>
          </w:p>
        </w:tc>
      </w:tr>
      <w:tr w:rsidR="00BD3820" w:rsidRPr="003E0E87" w14:paraId="4C195F69" w14:textId="77777777" w:rsidTr="00B65511">
        <w:trPr>
          <w:trHeight w:val="284"/>
        </w:trPr>
        <w:tc>
          <w:tcPr>
            <w:tcW w:w="2405" w:type="dxa"/>
          </w:tcPr>
          <w:p w14:paraId="041E94AA" w14:textId="77777777" w:rsidR="00BD3820" w:rsidRPr="003E0E87" w:rsidRDefault="00BD3820" w:rsidP="00B65511">
            <w:pPr>
              <w:contextualSpacing/>
              <w:rPr>
                <w:rFonts w:ascii="Arial" w:hAnsi="Arial" w:cs="Arial"/>
                <w:b/>
                <w:bCs/>
                <w:sz w:val="21"/>
                <w:szCs w:val="21"/>
              </w:rPr>
            </w:pPr>
            <w:r w:rsidRPr="003E0E87">
              <w:rPr>
                <w:rFonts w:ascii="Arial" w:hAnsi="Arial" w:cs="Arial"/>
                <w:b/>
                <w:bCs/>
                <w:sz w:val="21"/>
                <w:szCs w:val="21"/>
              </w:rPr>
              <w:t>Key Exclusion Criteria</w:t>
            </w:r>
          </w:p>
        </w:tc>
        <w:tc>
          <w:tcPr>
            <w:tcW w:w="6880" w:type="dxa"/>
          </w:tcPr>
          <w:p w14:paraId="2439F043" w14:textId="77777777" w:rsidR="00BD3820" w:rsidRPr="003E0E87" w:rsidRDefault="00BD3820" w:rsidP="00BD3820">
            <w:pPr>
              <w:numPr>
                <w:ilvl w:val="0"/>
                <w:numId w:val="10"/>
              </w:numPr>
              <w:contextualSpacing/>
              <w:jc w:val="both"/>
              <w:rPr>
                <w:rFonts w:ascii="Arial" w:hAnsi="Arial" w:cs="Arial"/>
                <w:sz w:val="21"/>
                <w:szCs w:val="21"/>
              </w:rPr>
            </w:pPr>
            <w:r w:rsidRPr="003E0E87">
              <w:rPr>
                <w:rFonts w:ascii="Arial" w:hAnsi="Arial" w:cs="Arial"/>
                <w:sz w:val="21"/>
                <w:szCs w:val="21"/>
              </w:rPr>
              <w:t>Severe acute COVID illness requiring hospitalisation</w:t>
            </w:r>
          </w:p>
          <w:p w14:paraId="5DC2FE26" w14:textId="77777777" w:rsidR="00BD3820" w:rsidRPr="003E0E87" w:rsidRDefault="00BD3820" w:rsidP="00BD3820">
            <w:pPr>
              <w:numPr>
                <w:ilvl w:val="0"/>
                <w:numId w:val="10"/>
              </w:numPr>
              <w:contextualSpacing/>
              <w:jc w:val="both"/>
              <w:rPr>
                <w:rFonts w:ascii="Arial" w:hAnsi="Arial" w:cs="Arial"/>
                <w:sz w:val="21"/>
                <w:szCs w:val="21"/>
              </w:rPr>
            </w:pPr>
            <w:r w:rsidRPr="003E0E87">
              <w:rPr>
                <w:rFonts w:ascii="Arial" w:hAnsi="Arial" w:cs="Arial"/>
                <w:sz w:val="21"/>
                <w:szCs w:val="21"/>
              </w:rPr>
              <w:t>Known allergy to or intolerance of the study medications</w:t>
            </w:r>
          </w:p>
          <w:p w14:paraId="1C9CE068" w14:textId="77777777" w:rsidR="00BD3820" w:rsidRPr="003E0E87" w:rsidRDefault="00BD3820" w:rsidP="00BD3820">
            <w:pPr>
              <w:numPr>
                <w:ilvl w:val="0"/>
                <w:numId w:val="10"/>
              </w:numPr>
              <w:contextualSpacing/>
              <w:jc w:val="both"/>
              <w:rPr>
                <w:rFonts w:ascii="Arial" w:hAnsi="Arial" w:cs="Arial"/>
                <w:sz w:val="21"/>
                <w:szCs w:val="21"/>
              </w:rPr>
            </w:pPr>
            <w:r w:rsidRPr="003E0E87">
              <w:rPr>
                <w:rFonts w:ascii="Arial" w:hAnsi="Arial" w:cs="Arial"/>
                <w:sz w:val="21"/>
                <w:szCs w:val="21"/>
              </w:rPr>
              <w:t>Symptomatic hypotension (systolic blood pressure less than 90 mm Hg), not reversible with oral hydration</w:t>
            </w:r>
          </w:p>
          <w:p w14:paraId="4959BF23" w14:textId="77777777" w:rsidR="00BD3820" w:rsidRPr="003E0E87" w:rsidRDefault="00BD3820" w:rsidP="00BD3820">
            <w:pPr>
              <w:pStyle w:val="ListParagraph"/>
              <w:numPr>
                <w:ilvl w:val="0"/>
                <w:numId w:val="11"/>
              </w:numPr>
              <w:ind w:left="360"/>
              <w:jc w:val="both"/>
              <w:rPr>
                <w:rFonts w:ascii="Arial" w:hAnsi="Arial" w:cs="Arial"/>
                <w:sz w:val="21"/>
                <w:szCs w:val="21"/>
              </w:rPr>
            </w:pPr>
            <w:r w:rsidRPr="003E0E87">
              <w:rPr>
                <w:rFonts w:ascii="Arial" w:hAnsi="Arial" w:cs="Arial"/>
                <w:sz w:val="21"/>
                <w:szCs w:val="21"/>
              </w:rPr>
              <w:t>Any previous or current use of ACE inhibitors, AR Blockers</w:t>
            </w:r>
          </w:p>
          <w:p w14:paraId="130674E3" w14:textId="77777777" w:rsidR="00BD3820" w:rsidRPr="003E0E87" w:rsidRDefault="00BD3820" w:rsidP="00BD3820">
            <w:pPr>
              <w:pStyle w:val="ListParagraph"/>
              <w:numPr>
                <w:ilvl w:val="0"/>
                <w:numId w:val="11"/>
              </w:numPr>
              <w:ind w:left="360"/>
              <w:jc w:val="both"/>
              <w:rPr>
                <w:rFonts w:ascii="Arial" w:hAnsi="Arial" w:cs="Arial"/>
                <w:sz w:val="21"/>
                <w:szCs w:val="21"/>
              </w:rPr>
            </w:pPr>
            <w:r w:rsidRPr="003E0E87">
              <w:rPr>
                <w:rFonts w:ascii="Arial" w:hAnsi="Arial" w:cs="Arial"/>
                <w:sz w:val="21"/>
                <w:szCs w:val="21"/>
              </w:rPr>
              <w:t xml:space="preserve">Any previous oral prednisolone, or any other immunosuppressive or biological treatment (within </w:t>
            </w:r>
            <w:r>
              <w:rPr>
                <w:rFonts w:ascii="Arial" w:hAnsi="Arial" w:cs="Arial"/>
                <w:sz w:val="21"/>
                <w:szCs w:val="21"/>
              </w:rPr>
              <w:t>prior 10</w:t>
            </w:r>
            <w:r w:rsidRPr="003E0E87">
              <w:rPr>
                <w:rFonts w:ascii="Arial" w:hAnsi="Arial" w:cs="Arial"/>
                <w:sz w:val="21"/>
                <w:szCs w:val="21"/>
              </w:rPr>
              <w:t xml:space="preserve"> </w:t>
            </w:r>
            <w:r>
              <w:rPr>
                <w:rFonts w:ascii="Arial" w:hAnsi="Arial" w:cs="Arial"/>
                <w:sz w:val="21"/>
                <w:szCs w:val="21"/>
              </w:rPr>
              <w:t>weeks</w:t>
            </w:r>
            <w:r w:rsidRPr="003E0E87">
              <w:rPr>
                <w:rFonts w:ascii="Arial" w:hAnsi="Arial" w:cs="Arial"/>
                <w:sz w:val="21"/>
                <w:szCs w:val="21"/>
              </w:rPr>
              <w:t>)</w:t>
            </w:r>
          </w:p>
          <w:p w14:paraId="79BEF3C4" w14:textId="77777777" w:rsidR="00BD3820" w:rsidRPr="003E0E87" w:rsidRDefault="00BD3820" w:rsidP="00BD3820">
            <w:pPr>
              <w:pStyle w:val="ListParagraph"/>
              <w:numPr>
                <w:ilvl w:val="0"/>
                <w:numId w:val="11"/>
              </w:numPr>
              <w:ind w:left="360"/>
              <w:jc w:val="both"/>
              <w:rPr>
                <w:rFonts w:ascii="Arial" w:hAnsi="Arial" w:cs="Arial"/>
                <w:sz w:val="21"/>
                <w:szCs w:val="21"/>
              </w:rPr>
            </w:pPr>
            <w:r w:rsidRPr="003E0E87">
              <w:rPr>
                <w:rFonts w:ascii="Arial" w:hAnsi="Arial" w:cs="Arial"/>
                <w:sz w:val="21"/>
                <w:szCs w:val="21"/>
              </w:rPr>
              <w:t>History or CMR evidence of pre-existing significant heart disease, including:</w:t>
            </w:r>
          </w:p>
          <w:p w14:paraId="2D9A9519" w14:textId="77777777" w:rsidR="00BD3820" w:rsidRPr="003E0E87" w:rsidRDefault="00BD3820" w:rsidP="00BD3820">
            <w:pPr>
              <w:pStyle w:val="ListParagraph"/>
              <w:numPr>
                <w:ilvl w:val="1"/>
                <w:numId w:val="11"/>
              </w:numPr>
              <w:ind w:left="1080"/>
              <w:jc w:val="both"/>
              <w:rPr>
                <w:rFonts w:ascii="Arial" w:hAnsi="Arial" w:cs="Arial"/>
                <w:sz w:val="21"/>
                <w:szCs w:val="21"/>
              </w:rPr>
            </w:pPr>
            <w:bookmarkStart w:id="2" w:name="_Ref113377298"/>
            <w:r w:rsidRPr="003E0E87">
              <w:rPr>
                <w:rFonts w:ascii="Arial" w:hAnsi="Arial" w:cs="Arial"/>
                <w:sz w:val="21"/>
                <w:szCs w:val="21"/>
              </w:rPr>
              <w:t>Known cardiac impairment with LVEF ≤44%</w:t>
            </w:r>
            <w:bookmarkEnd w:id="2"/>
            <w:r w:rsidRPr="003E0E87">
              <w:rPr>
                <w:rFonts w:ascii="Arial" w:hAnsi="Arial" w:cs="Arial"/>
                <w:sz w:val="21"/>
                <w:szCs w:val="21"/>
              </w:rPr>
              <w:t xml:space="preserve"> </w:t>
            </w:r>
          </w:p>
          <w:p w14:paraId="1E56B354" w14:textId="77777777" w:rsidR="00BD3820" w:rsidRPr="003E0E87" w:rsidRDefault="00BD3820" w:rsidP="00BD3820">
            <w:pPr>
              <w:pStyle w:val="ListParagraph"/>
              <w:numPr>
                <w:ilvl w:val="1"/>
                <w:numId w:val="11"/>
              </w:numPr>
              <w:ind w:left="1080"/>
              <w:jc w:val="both"/>
              <w:rPr>
                <w:rFonts w:ascii="Arial" w:hAnsi="Arial" w:cs="Arial"/>
                <w:sz w:val="21"/>
                <w:szCs w:val="21"/>
              </w:rPr>
            </w:pPr>
            <w:r w:rsidRPr="003E0E87">
              <w:rPr>
                <w:rFonts w:ascii="Arial" w:hAnsi="Arial" w:cs="Arial"/>
                <w:sz w:val="21"/>
                <w:szCs w:val="21"/>
              </w:rPr>
              <w:t>Congestive heart failure (NYHA III-IV)</w:t>
            </w:r>
          </w:p>
          <w:p w14:paraId="7F2A6FC9" w14:textId="77777777" w:rsidR="00BD3820" w:rsidRPr="003E0E87" w:rsidRDefault="00BD3820" w:rsidP="00BD3820">
            <w:pPr>
              <w:pStyle w:val="ListParagraph"/>
              <w:numPr>
                <w:ilvl w:val="1"/>
                <w:numId w:val="11"/>
              </w:numPr>
              <w:ind w:left="1080"/>
              <w:jc w:val="both"/>
              <w:rPr>
                <w:rFonts w:ascii="Arial" w:hAnsi="Arial" w:cs="Arial"/>
                <w:sz w:val="21"/>
                <w:szCs w:val="21"/>
              </w:rPr>
            </w:pPr>
            <w:r w:rsidRPr="003E0E87">
              <w:rPr>
                <w:rFonts w:ascii="Arial" w:hAnsi="Arial" w:cs="Arial"/>
                <w:sz w:val="21"/>
                <w:szCs w:val="21"/>
              </w:rPr>
              <w:t xml:space="preserve">Active heart failure treatment </w:t>
            </w:r>
          </w:p>
          <w:p w14:paraId="1A0F5CCC" w14:textId="77777777" w:rsidR="00BD3820" w:rsidRDefault="00BD3820" w:rsidP="00BD3820">
            <w:pPr>
              <w:pStyle w:val="ListParagraph"/>
              <w:numPr>
                <w:ilvl w:val="1"/>
                <w:numId w:val="11"/>
              </w:numPr>
              <w:ind w:left="1080"/>
              <w:jc w:val="both"/>
              <w:rPr>
                <w:rFonts w:ascii="Arial" w:hAnsi="Arial" w:cs="Arial"/>
                <w:sz w:val="21"/>
                <w:szCs w:val="21"/>
              </w:rPr>
            </w:pPr>
            <w:r w:rsidRPr="003E0E87">
              <w:rPr>
                <w:rFonts w:ascii="Arial" w:hAnsi="Arial" w:cs="Arial"/>
                <w:sz w:val="21"/>
                <w:szCs w:val="21"/>
              </w:rPr>
              <w:t xml:space="preserve">Established ischaemic heart disease, peripheral arterial disease and/or cerebrovascular </w:t>
            </w:r>
            <w:proofErr w:type="gramStart"/>
            <w:r w:rsidRPr="003E0E87">
              <w:rPr>
                <w:rFonts w:ascii="Arial" w:hAnsi="Arial" w:cs="Arial"/>
                <w:sz w:val="21"/>
                <w:szCs w:val="21"/>
              </w:rPr>
              <w:t>disease</w:t>
            </w:r>
            <w:r>
              <w:rPr>
                <w:rFonts w:ascii="Arial" w:hAnsi="Arial" w:cs="Arial"/>
                <w:sz w:val="21"/>
                <w:szCs w:val="21"/>
              </w:rPr>
              <w:t>;</w:t>
            </w:r>
            <w:proofErr w:type="gramEnd"/>
          </w:p>
          <w:p w14:paraId="5A67AB71" w14:textId="77777777" w:rsidR="00BD3820" w:rsidRPr="003E0E87" w:rsidRDefault="00BD3820" w:rsidP="00BD3820">
            <w:pPr>
              <w:pStyle w:val="ListParagraph"/>
              <w:numPr>
                <w:ilvl w:val="1"/>
                <w:numId w:val="11"/>
              </w:numPr>
              <w:ind w:left="1080"/>
              <w:jc w:val="both"/>
              <w:rPr>
                <w:rFonts w:ascii="Arial" w:hAnsi="Arial" w:cs="Arial"/>
                <w:sz w:val="21"/>
                <w:szCs w:val="21"/>
              </w:rPr>
            </w:pPr>
            <w:r w:rsidRPr="003E0E87">
              <w:rPr>
                <w:rFonts w:ascii="Arial" w:hAnsi="Arial" w:cs="Arial"/>
                <w:sz w:val="21"/>
                <w:szCs w:val="21"/>
              </w:rPr>
              <w:t>Persistent or permanent atrial fibrillation or significant heart rhythm abnormalities</w:t>
            </w:r>
          </w:p>
          <w:p w14:paraId="5628E3C5" w14:textId="77777777" w:rsidR="00BD3820" w:rsidRPr="003E0E87" w:rsidRDefault="00BD3820" w:rsidP="00BD3820">
            <w:pPr>
              <w:pStyle w:val="ListParagraph"/>
              <w:numPr>
                <w:ilvl w:val="1"/>
                <w:numId w:val="11"/>
              </w:numPr>
              <w:ind w:left="1080"/>
              <w:jc w:val="both"/>
              <w:rPr>
                <w:rFonts w:ascii="Arial" w:hAnsi="Arial" w:cs="Arial"/>
                <w:sz w:val="21"/>
                <w:szCs w:val="21"/>
              </w:rPr>
            </w:pPr>
            <w:r w:rsidRPr="003E0E87">
              <w:rPr>
                <w:rFonts w:ascii="Arial" w:hAnsi="Arial" w:cs="Arial"/>
                <w:sz w:val="21"/>
                <w:szCs w:val="21"/>
              </w:rPr>
              <w:t>Congenital or clinically relevant valvular heart disease (moderate or severe)</w:t>
            </w:r>
          </w:p>
          <w:p w14:paraId="79B6CE9C" w14:textId="77777777" w:rsidR="00BD3820" w:rsidRPr="003E0E87" w:rsidRDefault="00BD3820" w:rsidP="00BD3820">
            <w:pPr>
              <w:pStyle w:val="ListParagraph"/>
              <w:numPr>
                <w:ilvl w:val="1"/>
                <w:numId w:val="11"/>
              </w:numPr>
              <w:ind w:left="1080"/>
              <w:jc w:val="both"/>
              <w:rPr>
                <w:rFonts w:ascii="Arial" w:hAnsi="Arial" w:cs="Arial"/>
                <w:sz w:val="21"/>
                <w:szCs w:val="21"/>
              </w:rPr>
            </w:pPr>
            <w:r w:rsidRPr="003E0E87">
              <w:rPr>
                <w:rFonts w:ascii="Arial" w:hAnsi="Arial" w:cs="Arial"/>
                <w:sz w:val="21"/>
                <w:szCs w:val="21"/>
              </w:rPr>
              <w:t xml:space="preserve">Specific cardiomyopathy (hypertrophic, hypertensive heart disease, amyloidosis, previous myocarditis, non-ischaemic dilated cardiomyopathy, arrhythmogenic right ventricular cardiomyopathy, non-compaction cardiomyopathy, etc). </w:t>
            </w:r>
          </w:p>
          <w:p w14:paraId="752132E6" w14:textId="77777777" w:rsidR="00BD3820" w:rsidRPr="003E0E87" w:rsidRDefault="00BD3820" w:rsidP="00BD3820">
            <w:pPr>
              <w:pStyle w:val="ListParagraph"/>
              <w:numPr>
                <w:ilvl w:val="0"/>
                <w:numId w:val="11"/>
              </w:numPr>
              <w:ind w:left="360"/>
              <w:jc w:val="both"/>
              <w:rPr>
                <w:rFonts w:ascii="Arial" w:hAnsi="Arial" w:cs="Arial"/>
                <w:sz w:val="21"/>
                <w:szCs w:val="21"/>
              </w:rPr>
            </w:pPr>
            <w:r w:rsidRPr="003E0E87">
              <w:rPr>
                <w:rFonts w:ascii="Arial" w:hAnsi="Arial" w:cs="Arial"/>
                <w:sz w:val="21"/>
                <w:szCs w:val="21"/>
              </w:rPr>
              <w:t xml:space="preserve">Known significant concomitant diseases that are likely to interfere with the evaluation of the </w:t>
            </w:r>
            <w:r>
              <w:rPr>
                <w:rFonts w:ascii="Arial" w:hAnsi="Arial" w:cs="Arial"/>
                <w:sz w:val="21"/>
                <w:szCs w:val="21"/>
              </w:rPr>
              <w:t>participant</w:t>
            </w:r>
            <w:r w:rsidRPr="003E0E87">
              <w:rPr>
                <w:rFonts w:ascii="Arial" w:hAnsi="Arial" w:cs="Arial"/>
                <w:sz w:val="21"/>
                <w:szCs w:val="21"/>
              </w:rPr>
              <w:t>’s safety and of the study outcome (e.g. diabetes, lung or hepatic disease, epilepsy, psychiatric disorders, renal disease with a current estimated GFR &lt;30 mL/min/1.73 m² using MDRD formula, chronic systemic infection or immunocompromise)</w:t>
            </w:r>
          </w:p>
          <w:p w14:paraId="15AAA7E7" w14:textId="77777777" w:rsidR="00BD3820" w:rsidRPr="003E0E87" w:rsidRDefault="00BD3820" w:rsidP="00BD3820">
            <w:pPr>
              <w:pStyle w:val="ListParagraph"/>
              <w:numPr>
                <w:ilvl w:val="0"/>
                <w:numId w:val="11"/>
              </w:numPr>
              <w:ind w:left="360"/>
              <w:jc w:val="both"/>
              <w:rPr>
                <w:rFonts w:ascii="Arial" w:hAnsi="Arial" w:cs="Arial"/>
                <w:sz w:val="21"/>
                <w:szCs w:val="21"/>
              </w:rPr>
            </w:pPr>
            <w:r w:rsidRPr="003E0E87">
              <w:rPr>
                <w:rFonts w:ascii="Arial" w:hAnsi="Arial" w:cs="Arial"/>
                <w:sz w:val="21"/>
                <w:szCs w:val="21"/>
              </w:rPr>
              <w:t>Exceeding scanner bore and table-holding capacity: Weight &gt;125 kg, BMI &gt; 35 kg/m</w:t>
            </w:r>
            <w:r w:rsidRPr="003E0E87">
              <w:rPr>
                <w:rFonts w:ascii="Arial" w:hAnsi="Arial" w:cs="Arial"/>
                <w:sz w:val="21"/>
                <w:szCs w:val="21"/>
                <w:vertAlign w:val="superscript"/>
              </w:rPr>
              <w:t>2</w:t>
            </w:r>
          </w:p>
          <w:p w14:paraId="4EF8169E" w14:textId="77777777" w:rsidR="00BD3820" w:rsidRPr="003E0E87" w:rsidRDefault="00BD3820" w:rsidP="00BD3820">
            <w:pPr>
              <w:pStyle w:val="ListParagraph"/>
              <w:numPr>
                <w:ilvl w:val="0"/>
                <w:numId w:val="11"/>
              </w:numPr>
              <w:ind w:left="360"/>
              <w:jc w:val="both"/>
              <w:rPr>
                <w:rFonts w:ascii="Arial" w:hAnsi="Arial" w:cs="Arial"/>
                <w:sz w:val="21"/>
                <w:szCs w:val="21"/>
              </w:rPr>
            </w:pPr>
            <w:r w:rsidRPr="003E0E87">
              <w:rPr>
                <w:rFonts w:ascii="Arial" w:hAnsi="Arial" w:cs="Arial"/>
                <w:sz w:val="21"/>
                <w:szCs w:val="21"/>
              </w:rPr>
              <w:t>Contraindications to contrast-enhanced CMR imaging, e.g.</w:t>
            </w:r>
          </w:p>
          <w:p w14:paraId="1E88931A" w14:textId="77777777" w:rsidR="00BD3820" w:rsidRPr="003E0E87" w:rsidRDefault="00BD3820" w:rsidP="00BD3820">
            <w:pPr>
              <w:pStyle w:val="ListParagraph"/>
              <w:numPr>
                <w:ilvl w:val="0"/>
                <w:numId w:val="12"/>
              </w:numPr>
              <w:jc w:val="both"/>
              <w:rPr>
                <w:rFonts w:ascii="Arial" w:hAnsi="Arial" w:cs="Arial"/>
                <w:sz w:val="21"/>
                <w:szCs w:val="21"/>
              </w:rPr>
            </w:pPr>
            <w:r w:rsidRPr="003E0E87">
              <w:rPr>
                <w:rFonts w:ascii="Arial" w:hAnsi="Arial" w:cs="Arial"/>
                <w:sz w:val="21"/>
                <w:szCs w:val="21"/>
              </w:rPr>
              <w:t>MR-unsafe implantable device</w:t>
            </w:r>
          </w:p>
          <w:p w14:paraId="78800EE7" w14:textId="77777777" w:rsidR="00BD3820" w:rsidRPr="003E0E87" w:rsidRDefault="00BD3820" w:rsidP="00BD3820">
            <w:pPr>
              <w:pStyle w:val="ListParagraph"/>
              <w:numPr>
                <w:ilvl w:val="0"/>
                <w:numId w:val="12"/>
              </w:numPr>
              <w:rPr>
                <w:rFonts w:ascii="Arial" w:hAnsi="Arial" w:cs="Arial"/>
                <w:snapToGrid w:val="0"/>
                <w:color w:val="000000" w:themeColor="text1"/>
                <w:sz w:val="21"/>
                <w:szCs w:val="21"/>
              </w:rPr>
            </w:pPr>
            <w:r w:rsidRPr="003E0E87">
              <w:rPr>
                <w:rFonts w:ascii="Arial" w:hAnsi="Arial" w:cs="Arial"/>
                <w:sz w:val="21"/>
                <w:szCs w:val="21"/>
              </w:rPr>
              <w:t>known allergy to gadolinium-based contrast agent</w:t>
            </w:r>
            <w:r w:rsidRPr="003E0E87">
              <w:rPr>
                <w:rFonts w:ascii="Arial" w:hAnsi="Arial" w:cs="Arial"/>
                <w:snapToGrid w:val="0"/>
                <w:color w:val="000000" w:themeColor="text1"/>
                <w:sz w:val="21"/>
                <w:szCs w:val="21"/>
              </w:rPr>
              <w:t xml:space="preserve"> (CBGA)</w:t>
            </w:r>
          </w:p>
          <w:p w14:paraId="63C8B88A" w14:textId="77777777" w:rsidR="00BD3820" w:rsidRPr="003E0E87" w:rsidRDefault="00BD3820" w:rsidP="00BD3820">
            <w:pPr>
              <w:pStyle w:val="ListParagraph"/>
              <w:numPr>
                <w:ilvl w:val="0"/>
                <w:numId w:val="13"/>
              </w:numPr>
            </w:pPr>
            <w:r w:rsidRPr="003E0E87">
              <w:rPr>
                <w:rFonts w:ascii="Arial" w:hAnsi="Arial" w:cs="Arial"/>
                <w:sz w:val="21"/>
                <w:szCs w:val="21"/>
              </w:rPr>
              <w:t>For female participants:</w:t>
            </w:r>
          </w:p>
          <w:p w14:paraId="265C734E" w14:textId="77777777" w:rsidR="00BD3820" w:rsidRPr="003E0E87" w:rsidRDefault="00BD3820" w:rsidP="00BD3820">
            <w:pPr>
              <w:pStyle w:val="ListParagraph"/>
              <w:numPr>
                <w:ilvl w:val="1"/>
                <w:numId w:val="11"/>
              </w:numPr>
              <w:ind w:left="1080"/>
              <w:jc w:val="both"/>
              <w:rPr>
                <w:rFonts w:ascii="Arial" w:hAnsi="Arial" w:cs="Arial"/>
                <w:sz w:val="21"/>
                <w:szCs w:val="21"/>
              </w:rPr>
            </w:pPr>
            <w:r w:rsidRPr="003E0E87">
              <w:rPr>
                <w:rFonts w:ascii="Arial" w:hAnsi="Arial" w:cs="Arial"/>
                <w:sz w:val="21"/>
                <w:szCs w:val="21"/>
              </w:rPr>
              <w:t>Pregnant or breastfeeding women</w:t>
            </w:r>
          </w:p>
          <w:p w14:paraId="43C043C3" w14:textId="77777777" w:rsidR="00BD3820" w:rsidRPr="003E0E87" w:rsidRDefault="00BD3820" w:rsidP="00BD3820">
            <w:pPr>
              <w:pStyle w:val="ListParagraph"/>
              <w:numPr>
                <w:ilvl w:val="1"/>
                <w:numId w:val="11"/>
              </w:numPr>
              <w:ind w:left="1080"/>
              <w:jc w:val="both"/>
              <w:rPr>
                <w:rFonts w:ascii="Arial" w:hAnsi="Arial" w:cs="Arial"/>
                <w:sz w:val="21"/>
                <w:szCs w:val="21"/>
              </w:rPr>
            </w:pPr>
            <w:r>
              <w:rPr>
                <w:rFonts w:ascii="Arial" w:hAnsi="Arial" w:cs="Arial"/>
                <w:sz w:val="21"/>
                <w:szCs w:val="21"/>
              </w:rPr>
              <w:t>Women</w:t>
            </w:r>
            <w:r w:rsidRPr="003E0E87">
              <w:rPr>
                <w:rFonts w:ascii="Arial" w:hAnsi="Arial" w:cs="Arial"/>
                <w:sz w:val="21"/>
                <w:szCs w:val="21"/>
              </w:rPr>
              <w:t xml:space="preserve"> of childbearing potential not willing to use </w:t>
            </w:r>
            <w:r>
              <w:rPr>
                <w:rFonts w:ascii="Arial" w:hAnsi="Arial" w:cs="Arial"/>
                <w:sz w:val="21"/>
                <w:szCs w:val="21"/>
              </w:rPr>
              <w:t xml:space="preserve">highly </w:t>
            </w:r>
            <w:r w:rsidRPr="003E0E87">
              <w:rPr>
                <w:rFonts w:ascii="Arial" w:hAnsi="Arial" w:cs="Arial"/>
                <w:sz w:val="21"/>
                <w:szCs w:val="21"/>
              </w:rPr>
              <w:t>effective contraception (</w:t>
            </w:r>
            <w:r>
              <w:rPr>
                <w:rFonts w:ascii="Arial" w:hAnsi="Arial" w:cs="Arial"/>
                <w:sz w:val="21"/>
                <w:szCs w:val="21"/>
              </w:rPr>
              <w:t xml:space="preserve">as </w:t>
            </w:r>
            <w:r w:rsidRPr="003E0E87">
              <w:rPr>
                <w:rFonts w:ascii="Arial" w:hAnsi="Arial" w:cs="Arial"/>
                <w:sz w:val="21"/>
                <w:szCs w:val="21"/>
              </w:rPr>
              <w:t xml:space="preserve">defined </w:t>
            </w:r>
            <w:r>
              <w:rPr>
                <w:rFonts w:ascii="Arial" w:hAnsi="Arial" w:cs="Arial"/>
                <w:sz w:val="21"/>
                <w:szCs w:val="21"/>
              </w:rPr>
              <w:t>in 18.2.13</w:t>
            </w:r>
            <w:r w:rsidRPr="003E0E87">
              <w:rPr>
                <w:rFonts w:ascii="Arial" w:hAnsi="Arial" w:cs="Arial"/>
                <w:sz w:val="21"/>
                <w:szCs w:val="21"/>
              </w:rPr>
              <w:t>)</w:t>
            </w:r>
          </w:p>
          <w:p w14:paraId="41F4742B" w14:textId="77777777" w:rsidR="00BD3820" w:rsidRPr="003E0E87" w:rsidRDefault="00BD3820" w:rsidP="00BD3820">
            <w:pPr>
              <w:numPr>
                <w:ilvl w:val="0"/>
                <w:numId w:val="10"/>
              </w:numPr>
              <w:contextualSpacing/>
              <w:jc w:val="both"/>
              <w:rPr>
                <w:rFonts w:ascii="Arial" w:hAnsi="Arial" w:cs="Arial"/>
                <w:sz w:val="21"/>
                <w:szCs w:val="21"/>
              </w:rPr>
            </w:pPr>
            <w:r w:rsidRPr="003E0E87">
              <w:rPr>
                <w:rFonts w:ascii="Arial" w:hAnsi="Arial" w:cs="Arial"/>
                <w:noProof/>
                <w:sz w:val="21"/>
                <w:szCs w:val="21"/>
              </w:rPr>
              <w:t>Known alcohol, drug or chemical abuse</w:t>
            </w:r>
          </w:p>
          <w:p w14:paraId="5A1977C7" w14:textId="77777777" w:rsidR="00BD3820" w:rsidRPr="00F277DC" w:rsidRDefault="00BD3820" w:rsidP="00BD3820">
            <w:pPr>
              <w:numPr>
                <w:ilvl w:val="0"/>
                <w:numId w:val="10"/>
              </w:numPr>
              <w:contextualSpacing/>
              <w:jc w:val="both"/>
              <w:rPr>
                <w:rFonts w:ascii="Arial" w:hAnsi="Arial" w:cs="Arial"/>
                <w:noProof/>
                <w:sz w:val="21"/>
                <w:szCs w:val="21"/>
              </w:rPr>
            </w:pPr>
            <w:bookmarkStart w:id="3" w:name="_Hlk113880236"/>
            <w:r>
              <w:rPr>
                <w:rFonts w:ascii="Arial" w:hAnsi="Arial" w:cs="Arial"/>
                <w:noProof/>
                <w:sz w:val="21"/>
                <w:szCs w:val="21"/>
              </w:rPr>
              <w:t>Participant</w:t>
            </w:r>
            <w:r w:rsidRPr="00837027">
              <w:rPr>
                <w:rFonts w:ascii="Arial" w:hAnsi="Arial" w:cs="Arial"/>
                <w:noProof/>
                <w:sz w:val="21"/>
                <w:szCs w:val="21"/>
              </w:rPr>
              <w:t>s currently participating in an investigational study or for whom participation is planned.</w:t>
            </w:r>
            <w:r w:rsidRPr="00F277DC">
              <w:rPr>
                <w:rFonts w:ascii="Arial" w:hAnsi="Arial" w:cs="Arial"/>
                <w:noProof/>
                <w:sz w:val="21"/>
                <w:szCs w:val="21"/>
              </w:rPr>
              <w:t xml:space="preserve"> </w:t>
            </w:r>
          </w:p>
          <w:bookmarkEnd w:id="3"/>
          <w:p w14:paraId="1E14E530" w14:textId="77777777" w:rsidR="00BD3820" w:rsidRDefault="00BD3820" w:rsidP="00BD3820">
            <w:pPr>
              <w:numPr>
                <w:ilvl w:val="0"/>
                <w:numId w:val="10"/>
              </w:numPr>
              <w:contextualSpacing/>
              <w:jc w:val="both"/>
              <w:rPr>
                <w:rFonts w:ascii="Arial" w:hAnsi="Arial" w:cs="Arial"/>
                <w:sz w:val="21"/>
                <w:szCs w:val="21"/>
              </w:rPr>
            </w:pPr>
            <w:r w:rsidRPr="003E0E87">
              <w:rPr>
                <w:rFonts w:ascii="Arial" w:hAnsi="Arial" w:cs="Arial"/>
                <w:sz w:val="21"/>
                <w:szCs w:val="21"/>
              </w:rPr>
              <w:lastRenderedPageBreak/>
              <w:t>Unable to provide written informed consent</w:t>
            </w:r>
            <w:r>
              <w:rPr>
                <w:rFonts w:ascii="Arial" w:hAnsi="Arial" w:cs="Arial"/>
                <w:sz w:val="21"/>
                <w:szCs w:val="21"/>
              </w:rPr>
              <w:t>.</w:t>
            </w:r>
          </w:p>
          <w:p w14:paraId="22A91863" w14:textId="77777777" w:rsidR="00BD3820" w:rsidRPr="007C40C6" w:rsidRDefault="00BD3820" w:rsidP="00BD3820">
            <w:pPr>
              <w:numPr>
                <w:ilvl w:val="0"/>
                <w:numId w:val="10"/>
              </w:numPr>
              <w:contextualSpacing/>
              <w:jc w:val="both"/>
              <w:rPr>
                <w:rFonts w:ascii="Arial" w:hAnsi="Arial" w:cs="Arial"/>
                <w:sz w:val="21"/>
                <w:szCs w:val="21"/>
              </w:rPr>
            </w:pPr>
            <w:r>
              <w:rPr>
                <w:rFonts w:ascii="Arial" w:hAnsi="Arial" w:cs="Arial"/>
                <w:sz w:val="21"/>
                <w:szCs w:val="21"/>
              </w:rPr>
              <w:t>Participant</w:t>
            </w:r>
            <w:r w:rsidRPr="007C40C6">
              <w:rPr>
                <w:rFonts w:ascii="Arial" w:hAnsi="Arial" w:cs="Arial"/>
                <w:sz w:val="21"/>
                <w:szCs w:val="21"/>
              </w:rPr>
              <w:t xml:space="preserve">s with CMR evidence of structural heart disease or incidental heart rhythm abnormalities will be advised to see their own doctor for further investigation. </w:t>
            </w:r>
          </w:p>
        </w:tc>
      </w:tr>
    </w:tbl>
    <w:p w14:paraId="18DF84C3" w14:textId="77777777" w:rsidR="00BD3820" w:rsidRPr="006D08AC" w:rsidRDefault="00BD3820" w:rsidP="008B1F8A">
      <w:pPr>
        <w:spacing w:line="480" w:lineRule="auto"/>
        <w:rPr>
          <w:rFonts w:ascii="Times New Roman" w:hAnsi="Times New Roman" w:cs="Times New Roman"/>
        </w:rPr>
      </w:pPr>
    </w:p>
    <w:p w14:paraId="60C9552D" w14:textId="1D78D190" w:rsidR="007D4964" w:rsidRPr="006D08AC" w:rsidRDefault="007D4964" w:rsidP="008B1F8A">
      <w:pPr>
        <w:spacing w:line="480" w:lineRule="auto"/>
        <w:rPr>
          <w:rFonts w:ascii="Times New Roman" w:hAnsi="Times New Roman" w:cs="Times New Roman"/>
          <w:b/>
          <w:bCs/>
          <w:u w:val="single"/>
        </w:rPr>
      </w:pPr>
      <w:r w:rsidRPr="006D08AC">
        <w:rPr>
          <w:rFonts w:ascii="Times New Roman" w:hAnsi="Times New Roman" w:cs="Times New Roman"/>
          <w:b/>
          <w:bCs/>
          <w:u w:val="single"/>
        </w:rPr>
        <w:t>Investigational medicinal products</w:t>
      </w:r>
    </w:p>
    <w:p w14:paraId="7481A1F3" w14:textId="4699DEFD" w:rsidR="007D4964" w:rsidRPr="006D08AC" w:rsidRDefault="007D4964" w:rsidP="008B1F8A">
      <w:pPr>
        <w:spacing w:line="480" w:lineRule="auto"/>
        <w:rPr>
          <w:rFonts w:ascii="Times New Roman" w:hAnsi="Times New Roman" w:cs="Times New Roman"/>
        </w:rPr>
      </w:pPr>
      <w:r w:rsidRPr="006D08AC">
        <w:rPr>
          <w:rFonts w:ascii="Times New Roman" w:hAnsi="Times New Roman" w:cs="Times New Roman"/>
        </w:rPr>
        <w:t xml:space="preserve">The IMPs in this study are low dose Prednisolone and Losartan, or their respective placebos. Investigators and study participants are blinded to the underlying group allocation. The study medication is administered orally according to the treatment schedule, irrespective of the treatment group. Schedules of Prednisolone taper and Losartan </w:t>
      </w:r>
      <w:r w:rsidR="00DB6AAB">
        <w:rPr>
          <w:rFonts w:ascii="Times New Roman" w:hAnsi="Times New Roman" w:cs="Times New Roman"/>
        </w:rPr>
        <w:t>dose escalation</w:t>
      </w:r>
      <w:r w:rsidRPr="006D08AC">
        <w:rPr>
          <w:rFonts w:ascii="Times New Roman" w:hAnsi="Times New Roman" w:cs="Times New Roman"/>
        </w:rPr>
        <w:t xml:space="preserve"> are foreseen for treatment and placebo arm, details are provided in Supplementary material.</w:t>
      </w:r>
    </w:p>
    <w:p w14:paraId="3F461CEE" w14:textId="77777777" w:rsidR="00DB6AAB" w:rsidRPr="00A27BFD" w:rsidRDefault="00DB6AAB" w:rsidP="00DB6AAB">
      <w:pPr>
        <w:pStyle w:val="Heading3"/>
        <w:numPr>
          <w:ilvl w:val="0"/>
          <w:numId w:val="0"/>
        </w:numPr>
        <w:ind w:left="720" w:hanging="720"/>
        <w:contextualSpacing/>
      </w:pPr>
      <w:bookmarkStart w:id="4" w:name="_Toc105763742"/>
      <w:bookmarkStart w:id="5" w:name="_Toc153619195"/>
      <w:r w:rsidRPr="00A27BFD">
        <w:t>Active Study Medication</w:t>
      </w:r>
      <w:bookmarkEnd w:id="4"/>
      <w:bookmarkEnd w:id="5"/>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846"/>
      </w:tblGrid>
      <w:tr w:rsidR="00DB6AAB" w:rsidRPr="003E0E87" w14:paraId="4BE062B2" w14:textId="77777777" w:rsidTr="005F3CA2">
        <w:tc>
          <w:tcPr>
            <w:tcW w:w="3510" w:type="dxa"/>
          </w:tcPr>
          <w:p w14:paraId="7FD09A1E" w14:textId="77777777" w:rsidR="00DB6AAB" w:rsidRPr="003E0E87" w:rsidRDefault="00DB6AAB" w:rsidP="005F3CA2">
            <w:pPr>
              <w:contextualSpacing/>
              <w:jc w:val="both"/>
              <w:rPr>
                <w:rFonts w:ascii="Arial" w:hAnsi="Arial" w:cs="Arial"/>
                <w:b/>
                <w:sz w:val="21"/>
                <w:szCs w:val="21"/>
              </w:rPr>
            </w:pPr>
            <w:r w:rsidRPr="003E0E87">
              <w:rPr>
                <w:rFonts w:ascii="Arial" w:hAnsi="Arial" w:cs="Arial"/>
                <w:b/>
                <w:sz w:val="21"/>
                <w:szCs w:val="21"/>
              </w:rPr>
              <w:t>Active substance</w:t>
            </w:r>
          </w:p>
        </w:tc>
        <w:tc>
          <w:tcPr>
            <w:tcW w:w="5846" w:type="dxa"/>
          </w:tcPr>
          <w:p w14:paraId="00B571EE" w14:textId="77777777" w:rsidR="00DB6AAB" w:rsidRPr="003E0E87" w:rsidRDefault="00DB6AAB" w:rsidP="005F3CA2">
            <w:pPr>
              <w:contextualSpacing/>
              <w:jc w:val="both"/>
              <w:rPr>
                <w:rFonts w:ascii="Arial" w:hAnsi="Arial" w:cs="Arial"/>
                <w:b/>
                <w:sz w:val="21"/>
                <w:szCs w:val="21"/>
              </w:rPr>
            </w:pPr>
            <w:r w:rsidRPr="003E0E87">
              <w:rPr>
                <w:rFonts w:ascii="Arial" w:hAnsi="Arial" w:cs="Arial"/>
                <w:b/>
                <w:sz w:val="21"/>
                <w:szCs w:val="21"/>
              </w:rPr>
              <w:t>Losartan</w:t>
            </w:r>
          </w:p>
        </w:tc>
      </w:tr>
      <w:tr w:rsidR="00DB6AAB" w:rsidRPr="003E0E87" w14:paraId="1FD82833" w14:textId="77777777" w:rsidTr="005F3CA2">
        <w:tc>
          <w:tcPr>
            <w:tcW w:w="3510" w:type="dxa"/>
          </w:tcPr>
          <w:p w14:paraId="7A371915"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Dosage form</w:t>
            </w:r>
          </w:p>
        </w:tc>
        <w:tc>
          <w:tcPr>
            <w:tcW w:w="5846" w:type="dxa"/>
          </w:tcPr>
          <w:p w14:paraId="2ECA3ECE" w14:textId="77777777" w:rsidR="00DB6AAB" w:rsidRPr="003E0E87" w:rsidRDefault="00DB6AAB" w:rsidP="005F3CA2">
            <w:pPr>
              <w:contextualSpacing/>
              <w:jc w:val="both"/>
              <w:rPr>
                <w:rFonts w:ascii="Arial" w:hAnsi="Arial" w:cs="Arial"/>
                <w:sz w:val="21"/>
                <w:szCs w:val="21"/>
              </w:rPr>
            </w:pPr>
            <w:r>
              <w:rPr>
                <w:rFonts w:ascii="Arial" w:hAnsi="Arial" w:cs="Arial"/>
                <w:sz w:val="21"/>
                <w:szCs w:val="21"/>
              </w:rPr>
              <w:t>Capsules</w:t>
            </w:r>
            <w:r w:rsidRPr="003E0E87">
              <w:rPr>
                <w:rFonts w:ascii="Arial" w:hAnsi="Arial" w:cs="Arial"/>
                <w:sz w:val="21"/>
                <w:szCs w:val="21"/>
              </w:rPr>
              <w:t xml:space="preserve"> à 12.5 mg and 25 mg</w:t>
            </w:r>
          </w:p>
        </w:tc>
      </w:tr>
      <w:tr w:rsidR="00DB6AAB" w:rsidRPr="003E0E87" w14:paraId="4D86A026" w14:textId="77777777" w:rsidTr="005F3CA2">
        <w:tc>
          <w:tcPr>
            <w:tcW w:w="3510" w:type="dxa"/>
          </w:tcPr>
          <w:p w14:paraId="428AEB51"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Starting dose</w:t>
            </w:r>
          </w:p>
        </w:tc>
        <w:tc>
          <w:tcPr>
            <w:tcW w:w="5846" w:type="dxa"/>
          </w:tcPr>
          <w:p w14:paraId="66726481"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12.5 mg once a day</w:t>
            </w:r>
          </w:p>
        </w:tc>
      </w:tr>
      <w:tr w:rsidR="00DB6AAB" w:rsidRPr="003E0E87" w14:paraId="2A6D88CE" w14:textId="77777777" w:rsidTr="005F3CA2">
        <w:tc>
          <w:tcPr>
            <w:tcW w:w="3510" w:type="dxa"/>
          </w:tcPr>
          <w:p w14:paraId="40BAB23D"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Taper regime</w:t>
            </w:r>
          </w:p>
        </w:tc>
        <w:tc>
          <w:tcPr>
            <w:tcW w:w="5846" w:type="dxa"/>
          </w:tcPr>
          <w:p w14:paraId="55549F3B"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 xml:space="preserve">gradual increase </w:t>
            </w:r>
            <w:r>
              <w:rPr>
                <w:rFonts w:ascii="Arial" w:hAnsi="Arial" w:cs="Arial"/>
                <w:sz w:val="21"/>
                <w:szCs w:val="21"/>
              </w:rPr>
              <w:t>in doses of 12.5mg every 2 weeks</w:t>
            </w:r>
            <w:r w:rsidRPr="003E0E87">
              <w:rPr>
                <w:rFonts w:ascii="Arial" w:hAnsi="Arial" w:cs="Arial"/>
                <w:sz w:val="21"/>
                <w:szCs w:val="21"/>
              </w:rPr>
              <w:t xml:space="preserve"> maximally tolerated dose</w:t>
            </w:r>
          </w:p>
        </w:tc>
      </w:tr>
      <w:tr w:rsidR="00DB6AAB" w:rsidRPr="003E0E87" w14:paraId="52870886" w14:textId="77777777" w:rsidTr="005F3CA2">
        <w:tc>
          <w:tcPr>
            <w:tcW w:w="3510" w:type="dxa"/>
          </w:tcPr>
          <w:p w14:paraId="47260FAB"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Maintenance dose</w:t>
            </w:r>
          </w:p>
        </w:tc>
        <w:tc>
          <w:tcPr>
            <w:tcW w:w="5846" w:type="dxa"/>
          </w:tcPr>
          <w:p w14:paraId="1A33DBE1"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Maximal 50 mg</w:t>
            </w:r>
          </w:p>
        </w:tc>
      </w:tr>
      <w:tr w:rsidR="00DB6AAB" w:rsidRPr="003E0E87" w14:paraId="2B8FED68" w14:textId="77777777" w:rsidTr="005F3CA2">
        <w:tc>
          <w:tcPr>
            <w:tcW w:w="3510" w:type="dxa"/>
          </w:tcPr>
          <w:p w14:paraId="215EE8F4"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Duration of treatment</w:t>
            </w:r>
          </w:p>
        </w:tc>
        <w:tc>
          <w:tcPr>
            <w:tcW w:w="5846" w:type="dxa"/>
          </w:tcPr>
          <w:p w14:paraId="511B9E2C"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Maximum of 16 weeks</w:t>
            </w:r>
          </w:p>
        </w:tc>
      </w:tr>
      <w:tr w:rsidR="00DB6AAB" w:rsidRPr="003E0E87" w14:paraId="0D5C851F" w14:textId="77777777" w:rsidTr="005F3CA2">
        <w:tc>
          <w:tcPr>
            <w:tcW w:w="3510" w:type="dxa"/>
          </w:tcPr>
          <w:p w14:paraId="4B936614"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Mode of application</w:t>
            </w:r>
          </w:p>
        </w:tc>
        <w:tc>
          <w:tcPr>
            <w:tcW w:w="5846" w:type="dxa"/>
          </w:tcPr>
          <w:p w14:paraId="70BFE90D"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Oral</w:t>
            </w:r>
          </w:p>
        </w:tc>
      </w:tr>
      <w:tr w:rsidR="00DB6AAB" w:rsidRPr="003E0E87" w14:paraId="0831B857" w14:textId="77777777" w:rsidTr="005F3CA2">
        <w:tc>
          <w:tcPr>
            <w:tcW w:w="3510" w:type="dxa"/>
          </w:tcPr>
          <w:p w14:paraId="316BB13B"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 xml:space="preserve">Time of application </w:t>
            </w:r>
          </w:p>
        </w:tc>
        <w:tc>
          <w:tcPr>
            <w:tcW w:w="5846" w:type="dxa"/>
          </w:tcPr>
          <w:p w14:paraId="0B7AFC67"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Evening (0-0-1), or in divided doses (1-0-1)</w:t>
            </w:r>
          </w:p>
        </w:tc>
      </w:tr>
      <w:tr w:rsidR="00DB6AAB" w:rsidRPr="003E0E87" w14:paraId="521707B2" w14:textId="77777777" w:rsidTr="005F3CA2">
        <w:tc>
          <w:tcPr>
            <w:tcW w:w="3510" w:type="dxa"/>
          </w:tcPr>
          <w:p w14:paraId="76798891"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Storage</w:t>
            </w:r>
          </w:p>
        </w:tc>
        <w:tc>
          <w:tcPr>
            <w:tcW w:w="5846" w:type="dxa"/>
          </w:tcPr>
          <w:p w14:paraId="2F790DE6"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Storage in a dry place at room temperature</w:t>
            </w:r>
            <w:r>
              <w:rPr>
                <w:rFonts w:ascii="Arial" w:hAnsi="Arial" w:cs="Arial"/>
                <w:sz w:val="21"/>
                <w:szCs w:val="21"/>
              </w:rPr>
              <w:t xml:space="preserve"> (</w:t>
            </w:r>
            <w:bookmarkStart w:id="6" w:name="_Hlk113374765"/>
            <w:r>
              <w:rPr>
                <w:rFonts w:ascii="Arial" w:hAnsi="Arial" w:cs="Arial"/>
                <w:sz w:val="21"/>
                <w:szCs w:val="21"/>
              </w:rPr>
              <w:t>≤</w:t>
            </w:r>
            <w:bookmarkEnd w:id="6"/>
            <w:r>
              <w:rPr>
                <w:rFonts w:ascii="Arial" w:hAnsi="Arial" w:cs="Arial"/>
                <w:sz w:val="21"/>
                <w:szCs w:val="21"/>
              </w:rPr>
              <w:t xml:space="preserve"> 25 °C)</w:t>
            </w:r>
          </w:p>
        </w:tc>
      </w:tr>
    </w:tbl>
    <w:p w14:paraId="588F1B05" w14:textId="77777777" w:rsidR="00DB6AAB" w:rsidRPr="003E0E87" w:rsidRDefault="00DB6AAB" w:rsidP="00DB6AAB">
      <w:pPr>
        <w:contextualSpacing/>
        <w:rPr>
          <w:noProof/>
        </w:rPr>
      </w:pPr>
      <w:r>
        <w:rPr>
          <w:rFonts w:ascii="Arial" w:hAnsi="Arial" w:cs="Arial"/>
          <w:noProof/>
          <w:sz w:val="21"/>
          <w:szCs w:val="21"/>
        </w:rPr>
        <w:t>Guidance – as tolerated: Gradual increase by</w:t>
      </w:r>
      <w:r w:rsidRPr="003E0E87">
        <w:rPr>
          <w:rFonts w:ascii="Arial" w:hAnsi="Arial" w:cs="Arial"/>
          <w:noProof/>
          <w:sz w:val="21"/>
          <w:szCs w:val="21"/>
        </w:rPr>
        <w:t xml:space="preserve"> </w:t>
      </w:r>
      <w:r>
        <w:rPr>
          <w:rFonts w:ascii="Arial" w:hAnsi="Arial" w:cs="Arial"/>
          <w:noProof/>
          <w:sz w:val="21"/>
          <w:szCs w:val="21"/>
        </w:rPr>
        <w:t>12.5</w:t>
      </w:r>
      <w:r>
        <w:rPr>
          <w:rFonts w:ascii="Arial" w:hAnsi="Arial" w:cs="Arial"/>
          <w:sz w:val="21"/>
          <w:szCs w:val="21"/>
        </w:rPr>
        <w:t xml:space="preserve"> </w:t>
      </w:r>
      <w:r w:rsidRPr="003E0E87">
        <w:rPr>
          <w:rFonts w:ascii="Arial" w:hAnsi="Arial" w:cs="Arial"/>
          <w:sz w:val="21"/>
          <w:szCs w:val="21"/>
        </w:rPr>
        <w:t xml:space="preserve">mg every 2 weeks (week 1-2: </w:t>
      </w:r>
      <w:r>
        <w:rPr>
          <w:rFonts w:ascii="Arial" w:hAnsi="Arial" w:cs="Arial"/>
          <w:sz w:val="21"/>
          <w:szCs w:val="21"/>
        </w:rPr>
        <w:t>12,5</w:t>
      </w:r>
      <w:r w:rsidRPr="003E0E87">
        <w:rPr>
          <w:rFonts w:ascii="Arial" w:hAnsi="Arial" w:cs="Arial"/>
          <w:sz w:val="21"/>
          <w:szCs w:val="21"/>
        </w:rPr>
        <w:t xml:space="preserve"> mg, week 3-4: </w:t>
      </w:r>
      <w:r>
        <w:rPr>
          <w:rFonts w:ascii="Arial" w:hAnsi="Arial" w:cs="Arial"/>
          <w:sz w:val="21"/>
          <w:szCs w:val="21"/>
        </w:rPr>
        <w:t>25</w:t>
      </w:r>
      <w:r w:rsidRPr="003E0E87">
        <w:rPr>
          <w:rFonts w:ascii="Arial" w:hAnsi="Arial" w:cs="Arial"/>
          <w:sz w:val="21"/>
          <w:szCs w:val="21"/>
        </w:rPr>
        <w:t xml:space="preserve"> mg, week </w:t>
      </w:r>
      <w:r>
        <w:rPr>
          <w:rFonts w:ascii="Arial" w:hAnsi="Arial" w:cs="Arial"/>
          <w:sz w:val="21"/>
          <w:szCs w:val="21"/>
        </w:rPr>
        <w:t>5</w:t>
      </w:r>
      <w:r w:rsidRPr="003E0E87">
        <w:rPr>
          <w:rFonts w:ascii="Arial" w:hAnsi="Arial" w:cs="Arial"/>
          <w:sz w:val="21"/>
          <w:szCs w:val="21"/>
        </w:rPr>
        <w:t xml:space="preserve">-6: </w:t>
      </w:r>
      <w:r>
        <w:rPr>
          <w:rFonts w:ascii="Arial" w:hAnsi="Arial" w:cs="Arial"/>
          <w:sz w:val="21"/>
          <w:szCs w:val="21"/>
        </w:rPr>
        <w:t>37.5</w:t>
      </w:r>
      <w:r w:rsidRPr="003E0E87">
        <w:rPr>
          <w:rFonts w:ascii="Arial" w:hAnsi="Arial" w:cs="Arial"/>
          <w:sz w:val="21"/>
          <w:szCs w:val="21"/>
        </w:rPr>
        <w:t xml:space="preserve"> mg, week </w:t>
      </w:r>
      <w:r>
        <w:rPr>
          <w:rFonts w:ascii="Arial" w:hAnsi="Arial" w:cs="Arial"/>
          <w:sz w:val="21"/>
          <w:szCs w:val="21"/>
        </w:rPr>
        <w:t>7</w:t>
      </w:r>
      <w:r w:rsidRPr="003E0E87">
        <w:rPr>
          <w:rFonts w:ascii="Arial" w:hAnsi="Arial" w:cs="Arial"/>
          <w:sz w:val="21"/>
          <w:szCs w:val="21"/>
        </w:rPr>
        <w:t>-16: 5</w:t>
      </w:r>
      <w:r>
        <w:rPr>
          <w:rFonts w:ascii="Arial" w:hAnsi="Arial" w:cs="Arial"/>
          <w:sz w:val="21"/>
          <w:szCs w:val="21"/>
        </w:rPr>
        <w:t>0</w:t>
      </w:r>
      <w:r w:rsidRPr="003E0E87">
        <w:rPr>
          <w:rFonts w:ascii="Arial" w:hAnsi="Arial" w:cs="Arial"/>
          <w:sz w:val="21"/>
          <w:szCs w:val="21"/>
        </w:rPr>
        <w:t xml:space="preserve"> mg (maintenance dose).</w:t>
      </w:r>
    </w:p>
    <w:p w14:paraId="050C631D" w14:textId="77777777" w:rsidR="00DB6AAB" w:rsidRPr="003E0E87" w:rsidRDefault="00DB6AAB" w:rsidP="00DB6AAB">
      <w:pPr>
        <w:contextualSpacing/>
        <w:jc w:val="both"/>
        <w:rPr>
          <w:rFonts w:ascii="Arial" w:hAnsi="Arial" w:cs="Arial"/>
          <w:sz w:val="21"/>
          <w:szCs w:val="21"/>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846"/>
      </w:tblGrid>
      <w:tr w:rsidR="00DB6AAB" w:rsidRPr="003E0E87" w14:paraId="4F9757E0" w14:textId="77777777" w:rsidTr="005F3CA2">
        <w:tc>
          <w:tcPr>
            <w:tcW w:w="3510" w:type="dxa"/>
          </w:tcPr>
          <w:p w14:paraId="47431046" w14:textId="77777777" w:rsidR="00DB6AAB" w:rsidRPr="003E0E87" w:rsidRDefault="00DB6AAB" w:rsidP="005F3CA2">
            <w:pPr>
              <w:contextualSpacing/>
              <w:jc w:val="both"/>
              <w:rPr>
                <w:rFonts w:ascii="Arial" w:hAnsi="Arial" w:cs="Arial"/>
                <w:b/>
                <w:sz w:val="21"/>
                <w:szCs w:val="21"/>
              </w:rPr>
            </w:pPr>
            <w:r w:rsidRPr="003E0E87">
              <w:rPr>
                <w:rFonts w:ascii="Arial" w:hAnsi="Arial" w:cs="Arial"/>
                <w:b/>
                <w:sz w:val="21"/>
                <w:szCs w:val="21"/>
              </w:rPr>
              <w:t>Active substance</w:t>
            </w:r>
          </w:p>
        </w:tc>
        <w:tc>
          <w:tcPr>
            <w:tcW w:w="5846" w:type="dxa"/>
          </w:tcPr>
          <w:p w14:paraId="72D424DE" w14:textId="77777777" w:rsidR="00DB6AAB" w:rsidRPr="003E0E87" w:rsidRDefault="00DB6AAB" w:rsidP="005F3CA2">
            <w:pPr>
              <w:contextualSpacing/>
              <w:jc w:val="both"/>
              <w:rPr>
                <w:rFonts w:ascii="Arial" w:hAnsi="Arial" w:cs="Arial"/>
                <w:b/>
                <w:sz w:val="21"/>
                <w:szCs w:val="21"/>
              </w:rPr>
            </w:pPr>
            <w:r w:rsidRPr="003E0E87">
              <w:rPr>
                <w:rFonts w:ascii="Arial" w:hAnsi="Arial" w:cs="Arial"/>
                <w:b/>
                <w:sz w:val="21"/>
                <w:szCs w:val="21"/>
              </w:rPr>
              <w:t>Prednisolone</w:t>
            </w:r>
          </w:p>
        </w:tc>
      </w:tr>
      <w:tr w:rsidR="00DB6AAB" w:rsidRPr="000356AD" w14:paraId="6A5A3538" w14:textId="77777777" w:rsidTr="005F3CA2">
        <w:tc>
          <w:tcPr>
            <w:tcW w:w="3510" w:type="dxa"/>
          </w:tcPr>
          <w:p w14:paraId="7C13168C"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Dosage form</w:t>
            </w:r>
          </w:p>
        </w:tc>
        <w:tc>
          <w:tcPr>
            <w:tcW w:w="5846" w:type="dxa"/>
          </w:tcPr>
          <w:p w14:paraId="0354E177" w14:textId="77777777" w:rsidR="00DB6AAB" w:rsidRPr="00CD2A3E" w:rsidRDefault="00DB6AAB" w:rsidP="005F3CA2">
            <w:pPr>
              <w:contextualSpacing/>
              <w:jc w:val="both"/>
              <w:rPr>
                <w:rFonts w:ascii="Arial" w:hAnsi="Arial" w:cs="Arial"/>
                <w:sz w:val="21"/>
                <w:szCs w:val="21"/>
                <w:lang w:val="pt-BR"/>
              </w:rPr>
            </w:pPr>
            <w:r w:rsidRPr="00CD2A3E">
              <w:rPr>
                <w:rFonts w:ascii="Arial" w:hAnsi="Arial" w:cs="Arial"/>
                <w:sz w:val="21"/>
                <w:szCs w:val="21"/>
                <w:lang w:val="pt-BR"/>
              </w:rPr>
              <w:t>Capsules à 5 mg and á 10 mg</w:t>
            </w:r>
          </w:p>
        </w:tc>
      </w:tr>
      <w:tr w:rsidR="00DB6AAB" w:rsidRPr="003E0E87" w14:paraId="0E728BD4" w14:textId="77777777" w:rsidTr="005F3CA2">
        <w:tc>
          <w:tcPr>
            <w:tcW w:w="3510" w:type="dxa"/>
          </w:tcPr>
          <w:p w14:paraId="21B89EE2"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Starting dose</w:t>
            </w:r>
          </w:p>
        </w:tc>
        <w:tc>
          <w:tcPr>
            <w:tcW w:w="5846" w:type="dxa"/>
          </w:tcPr>
          <w:p w14:paraId="42B4000B"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20 mg once a day</w:t>
            </w:r>
          </w:p>
        </w:tc>
      </w:tr>
      <w:tr w:rsidR="00DB6AAB" w:rsidRPr="003E0E87" w14:paraId="075D0B3A" w14:textId="77777777" w:rsidTr="005F3CA2">
        <w:tc>
          <w:tcPr>
            <w:tcW w:w="3510" w:type="dxa"/>
          </w:tcPr>
          <w:p w14:paraId="5B6AF1B8"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Taper regime</w:t>
            </w:r>
          </w:p>
        </w:tc>
        <w:tc>
          <w:tcPr>
            <w:tcW w:w="5846" w:type="dxa"/>
          </w:tcPr>
          <w:p w14:paraId="30C81868"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Taper by 5 mg every two weeks</w:t>
            </w:r>
          </w:p>
        </w:tc>
      </w:tr>
      <w:tr w:rsidR="00DB6AAB" w:rsidRPr="003E0E87" w14:paraId="7C057CDB" w14:textId="77777777" w:rsidTr="005F3CA2">
        <w:tc>
          <w:tcPr>
            <w:tcW w:w="3510" w:type="dxa"/>
          </w:tcPr>
          <w:p w14:paraId="17846173"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Maintenance dose</w:t>
            </w:r>
          </w:p>
        </w:tc>
        <w:tc>
          <w:tcPr>
            <w:tcW w:w="5846" w:type="dxa"/>
          </w:tcPr>
          <w:p w14:paraId="4C9B4727"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5 mg</w:t>
            </w:r>
          </w:p>
        </w:tc>
      </w:tr>
      <w:tr w:rsidR="00DB6AAB" w:rsidRPr="003E0E87" w14:paraId="25FF9C4F" w14:textId="77777777" w:rsidTr="005F3CA2">
        <w:tc>
          <w:tcPr>
            <w:tcW w:w="3510" w:type="dxa"/>
          </w:tcPr>
          <w:p w14:paraId="7993C7A7"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Duration of treatment</w:t>
            </w:r>
          </w:p>
        </w:tc>
        <w:tc>
          <w:tcPr>
            <w:tcW w:w="5846" w:type="dxa"/>
          </w:tcPr>
          <w:p w14:paraId="355F59AA"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Maximum of 16 weeks (1-0-0)</w:t>
            </w:r>
          </w:p>
        </w:tc>
      </w:tr>
      <w:tr w:rsidR="00DB6AAB" w:rsidRPr="003E0E87" w14:paraId="551AAD55" w14:textId="77777777" w:rsidTr="005F3CA2">
        <w:tc>
          <w:tcPr>
            <w:tcW w:w="3510" w:type="dxa"/>
          </w:tcPr>
          <w:p w14:paraId="5A1C5C76"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Mode of application</w:t>
            </w:r>
          </w:p>
        </w:tc>
        <w:tc>
          <w:tcPr>
            <w:tcW w:w="5846" w:type="dxa"/>
          </w:tcPr>
          <w:p w14:paraId="0D140BF0"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Oral</w:t>
            </w:r>
          </w:p>
        </w:tc>
      </w:tr>
      <w:tr w:rsidR="00DB6AAB" w:rsidRPr="003E0E87" w14:paraId="44F8B5DB" w14:textId="77777777" w:rsidTr="005F3CA2">
        <w:tc>
          <w:tcPr>
            <w:tcW w:w="3510" w:type="dxa"/>
          </w:tcPr>
          <w:p w14:paraId="7B788A17"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 xml:space="preserve">Time of application </w:t>
            </w:r>
          </w:p>
        </w:tc>
        <w:tc>
          <w:tcPr>
            <w:tcW w:w="5846" w:type="dxa"/>
          </w:tcPr>
          <w:p w14:paraId="5A5689FE"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Morning dose (1-0-0)</w:t>
            </w:r>
          </w:p>
        </w:tc>
      </w:tr>
      <w:tr w:rsidR="00DB6AAB" w:rsidRPr="003E0E87" w14:paraId="5192816A" w14:textId="77777777" w:rsidTr="005F3CA2">
        <w:tc>
          <w:tcPr>
            <w:tcW w:w="3510" w:type="dxa"/>
          </w:tcPr>
          <w:p w14:paraId="14657192"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Storage</w:t>
            </w:r>
          </w:p>
        </w:tc>
        <w:tc>
          <w:tcPr>
            <w:tcW w:w="5846" w:type="dxa"/>
          </w:tcPr>
          <w:p w14:paraId="12C2ADCE"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Storage in a dry place at room temperature</w:t>
            </w:r>
            <w:r>
              <w:rPr>
                <w:rFonts w:ascii="Arial" w:hAnsi="Arial" w:cs="Arial"/>
                <w:sz w:val="21"/>
                <w:szCs w:val="21"/>
              </w:rPr>
              <w:t xml:space="preserve"> (</w:t>
            </w:r>
            <w:r w:rsidRPr="003812A0">
              <w:rPr>
                <w:rFonts w:ascii="Arial" w:hAnsi="Arial" w:cs="Arial"/>
                <w:sz w:val="21"/>
                <w:szCs w:val="21"/>
              </w:rPr>
              <w:t>≤</w:t>
            </w:r>
            <w:r>
              <w:rPr>
                <w:rFonts w:ascii="Arial" w:hAnsi="Arial" w:cs="Arial"/>
                <w:sz w:val="21"/>
                <w:szCs w:val="21"/>
              </w:rPr>
              <w:t xml:space="preserve"> 25 °C)</w:t>
            </w:r>
          </w:p>
        </w:tc>
      </w:tr>
    </w:tbl>
    <w:p w14:paraId="7C7BA794" w14:textId="77777777" w:rsidR="00DB6AAB" w:rsidRPr="003E0E87" w:rsidRDefault="00DB6AAB" w:rsidP="00DB6AAB">
      <w:pPr>
        <w:contextualSpacing/>
        <w:rPr>
          <w:noProof/>
        </w:rPr>
      </w:pPr>
      <w:r>
        <w:rPr>
          <w:rFonts w:ascii="Arial" w:hAnsi="Arial" w:cs="Arial"/>
          <w:noProof/>
          <w:sz w:val="21"/>
          <w:szCs w:val="21"/>
        </w:rPr>
        <w:t xml:space="preserve">Guidance – as tolerated: </w:t>
      </w:r>
      <w:r w:rsidRPr="003E0E87">
        <w:rPr>
          <w:rFonts w:ascii="Arial" w:hAnsi="Arial" w:cs="Arial"/>
          <w:noProof/>
          <w:sz w:val="21"/>
          <w:szCs w:val="21"/>
        </w:rPr>
        <w:t>Fixed taper</w:t>
      </w:r>
      <w:r w:rsidRPr="003E0E87">
        <w:rPr>
          <w:rFonts w:ascii="Arial" w:hAnsi="Arial" w:cs="Arial"/>
          <w:sz w:val="21"/>
          <w:szCs w:val="21"/>
        </w:rPr>
        <w:t xml:space="preserve"> by 5 mg every 2 weeks (week 1-2: 20 mg, week 3-4: 15 mg, week </w:t>
      </w:r>
      <w:r>
        <w:rPr>
          <w:rFonts w:ascii="Arial" w:hAnsi="Arial" w:cs="Arial"/>
          <w:sz w:val="21"/>
          <w:szCs w:val="21"/>
        </w:rPr>
        <w:t>5</w:t>
      </w:r>
      <w:r w:rsidRPr="003E0E87">
        <w:rPr>
          <w:rFonts w:ascii="Arial" w:hAnsi="Arial" w:cs="Arial"/>
          <w:sz w:val="21"/>
          <w:szCs w:val="21"/>
        </w:rPr>
        <w:t xml:space="preserve">-6: 10 mg, week </w:t>
      </w:r>
      <w:r>
        <w:rPr>
          <w:rFonts w:ascii="Arial" w:hAnsi="Arial" w:cs="Arial"/>
          <w:sz w:val="21"/>
          <w:szCs w:val="21"/>
        </w:rPr>
        <w:t>7</w:t>
      </w:r>
      <w:r w:rsidRPr="003E0E87">
        <w:rPr>
          <w:rFonts w:ascii="Arial" w:hAnsi="Arial" w:cs="Arial"/>
          <w:sz w:val="21"/>
          <w:szCs w:val="21"/>
        </w:rPr>
        <w:t>-16: 5 mg (maintenance dose).</w:t>
      </w:r>
    </w:p>
    <w:p w14:paraId="2ED8E46F" w14:textId="77777777" w:rsidR="00DB6AAB" w:rsidRPr="003E0E87" w:rsidRDefault="00DB6AAB" w:rsidP="00DB6AAB">
      <w:pPr>
        <w:contextualSpacing/>
        <w:jc w:val="both"/>
        <w:rPr>
          <w:rFonts w:ascii="Arial" w:hAnsi="Arial" w:cs="Arial"/>
          <w:noProof/>
          <w:sz w:val="21"/>
          <w:szCs w:val="21"/>
        </w:rPr>
      </w:pPr>
    </w:p>
    <w:p w14:paraId="51C03FFA" w14:textId="77777777" w:rsidR="00DB6AAB" w:rsidRPr="00A27BFD" w:rsidRDefault="00DB6AAB" w:rsidP="00DB6AAB">
      <w:pPr>
        <w:pStyle w:val="Heading3"/>
        <w:numPr>
          <w:ilvl w:val="0"/>
          <w:numId w:val="0"/>
        </w:numPr>
        <w:ind w:left="720" w:hanging="720"/>
        <w:contextualSpacing/>
      </w:pPr>
      <w:bookmarkStart w:id="7" w:name="_Toc105763743"/>
      <w:bookmarkStart w:id="8" w:name="_Toc153619196"/>
      <w:r w:rsidRPr="00A27BFD">
        <w:t>Placebo</w:t>
      </w:r>
      <w:bookmarkEnd w:id="7"/>
      <w:bookmarkEnd w:id="8"/>
    </w:p>
    <w:p w14:paraId="576348DD" w14:textId="77777777" w:rsidR="00DB6AAB" w:rsidRPr="003E0E87" w:rsidRDefault="00DB6AAB" w:rsidP="00DB6AAB">
      <w:pPr>
        <w:autoSpaceDE w:val="0"/>
        <w:autoSpaceDN w:val="0"/>
        <w:adjustRightInd w:val="0"/>
        <w:contextualSpacing/>
        <w:rPr>
          <w:rFonts w:ascii="Arial" w:hAnsi="Arial" w:cs="Arial"/>
          <w:sz w:val="21"/>
          <w:szCs w:val="21"/>
        </w:rPr>
      </w:pPr>
      <w:r w:rsidRPr="003E0E87">
        <w:rPr>
          <w:rFonts w:ascii="Arial" w:hAnsi="Arial" w:cs="Arial"/>
          <w:sz w:val="21"/>
          <w:szCs w:val="21"/>
        </w:rPr>
        <w:t xml:space="preserve">The placebo contains </w:t>
      </w:r>
      <w:proofErr w:type="gramStart"/>
      <w:r w:rsidRPr="003E0E87">
        <w:rPr>
          <w:rFonts w:ascii="Arial" w:hAnsi="Arial" w:cs="Arial"/>
          <w:sz w:val="21"/>
          <w:szCs w:val="21"/>
        </w:rPr>
        <w:t>all of</w:t>
      </w:r>
      <w:proofErr w:type="gramEnd"/>
      <w:r w:rsidRPr="003E0E87">
        <w:rPr>
          <w:rFonts w:ascii="Arial" w:hAnsi="Arial" w:cs="Arial"/>
          <w:sz w:val="21"/>
          <w:szCs w:val="21"/>
        </w:rPr>
        <w:t xml:space="preserve"> the inactive ingredients and none of the active ones. Placebo will match active study drug in smell, taste, colour and appearance to assure proper blinding.</w:t>
      </w:r>
    </w:p>
    <w:p w14:paraId="16EF2778" w14:textId="77777777" w:rsidR="00DB6AAB" w:rsidRPr="003E0E87" w:rsidRDefault="00DB6AAB" w:rsidP="00DB6AAB">
      <w:pPr>
        <w:autoSpaceDE w:val="0"/>
        <w:autoSpaceDN w:val="0"/>
        <w:adjustRightInd w:val="0"/>
        <w:contextualSpacing/>
        <w:rPr>
          <w:rFonts w:ascii="Arial" w:hAnsi="Arial" w:cs="Arial"/>
          <w:sz w:val="21"/>
          <w:szCs w:val="21"/>
        </w:rPr>
      </w:pPr>
    </w:p>
    <w:p w14:paraId="6FC9F09F" w14:textId="77777777" w:rsidR="00DB6AAB" w:rsidRPr="003E0E87" w:rsidRDefault="00DB6AAB" w:rsidP="00DB6AAB">
      <w:pPr>
        <w:autoSpaceDE w:val="0"/>
        <w:autoSpaceDN w:val="0"/>
        <w:adjustRightInd w:val="0"/>
        <w:contextualSpacing/>
        <w:rPr>
          <w:rFonts w:ascii="Arial" w:hAnsi="Arial" w:cs="Arial"/>
          <w:sz w:val="21"/>
          <w:szCs w:val="21"/>
        </w:rPr>
      </w:pPr>
      <w:r w:rsidRPr="003E0E87">
        <w:rPr>
          <w:rFonts w:ascii="Arial" w:hAnsi="Arial" w:cs="Arial"/>
          <w:sz w:val="21"/>
          <w:szCs w:val="21"/>
        </w:rPr>
        <w:t xml:space="preserve">Matching </w:t>
      </w:r>
      <w:r>
        <w:rPr>
          <w:rFonts w:ascii="Arial" w:hAnsi="Arial" w:cs="Arial"/>
          <w:sz w:val="21"/>
          <w:szCs w:val="21"/>
        </w:rPr>
        <w:t>Capsules</w:t>
      </w:r>
      <w:r w:rsidRPr="003E0E87">
        <w:rPr>
          <w:rFonts w:ascii="Arial" w:hAnsi="Arial" w:cs="Arial"/>
          <w:sz w:val="21"/>
          <w:szCs w:val="21"/>
        </w:rPr>
        <w:t xml:space="preserve"> of Losartan and Prednisolone.</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846"/>
      </w:tblGrid>
      <w:tr w:rsidR="00DB6AAB" w:rsidRPr="003E0E87" w14:paraId="2D0FBADB" w14:textId="77777777" w:rsidTr="005F3CA2">
        <w:tc>
          <w:tcPr>
            <w:tcW w:w="3510" w:type="dxa"/>
          </w:tcPr>
          <w:p w14:paraId="3120EF49" w14:textId="77777777" w:rsidR="00DB6AAB" w:rsidRPr="003E0E87" w:rsidRDefault="00DB6AAB" w:rsidP="005F3CA2">
            <w:pPr>
              <w:contextualSpacing/>
              <w:jc w:val="both"/>
              <w:rPr>
                <w:rFonts w:ascii="Arial" w:hAnsi="Arial" w:cs="Arial"/>
                <w:b/>
                <w:sz w:val="21"/>
                <w:szCs w:val="21"/>
              </w:rPr>
            </w:pPr>
            <w:r w:rsidRPr="003E0E87">
              <w:rPr>
                <w:rFonts w:ascii="Arial" w:hAnsi="Arial" w:cs="Arial"/>
                <w:b/>
                <w:sz w:val="21"/>
                <w:szCs w:val="21"/>
              </w:rPr>
              <w:t>Substance</w:t>
            </w:r>
          </w:p>
        </w:tc>
        <w:tc>
          <w:tcPr>
            <w:tcW w:w="5846" w:type="dxa"/>
          </w:tcPr>
          <w:p w14:paraId="5788902C" w14:textId="77777777" w:rsidR="00DB6AAB" w:rsidRPr="003E0E87" w:rsidRDefault="00DB6AAB" w:rsidP="005F3CA2">
            <w:pPr>
              <w:contextualSpacing/>
              <w:jc w:val="both"/>
              <w:rPr>
                <w:rFonts w:ascii="Arial" w:hAnsi="Arial" w:cs="Arial"/>
                <w:b/>
                <w:sz w:val="21"/>
                <w:szCs w:val="21"/>
              </w:rPr>
            </w:pPr>
            <w:r w:rsidRPr="003E0E87">
              <w:rPr>
                <w:rFonts w:ascii="Arial" w:hAnsi="Arial" w:cs="Arial"/>
                <w:b/>
                <w:sz w:val="21"/>
                <w:szCs w:val="21"/>
              </w:rPr>
              <w:t xml:space="preserve">Placebo 1 </w:t>
            </w:r>
          </w:p>
        </w:tc>
      </w:tr>
      <w:tr w:rsidR="00DB6AAB" w:rsidRPr="003E0E87" w14:paraId="7918B9DC" w14:textId="77777777" w:rsidTr="005F3CA2">
        <w:tc>
          <w:tcPr>
            <w:tcW w:w="3510" w:type="dxa"/>
          </w:tcPr>
          <w:p w14:paraId="4F80395A"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Dosage form</w:t>
            </w:r>
          </w:p>
        </w:tc>
        <w:tc>
          <w:tcPr>
            <w:tcW w:w="5846" w:type="dxa"/>
          </w:tcPr>
          <w:p w14:paraId="05250AB7"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 xml:space="preserve">Look-alike </w:t>
            </w:r>
            <w:r>
              <w:rPr>
                <w:rFonts w:ascii="Arial" w:hAnsi="Arial" w:cs="Arial"/>
                <w:sz w:val="21"/>
                <w:szCs w:val="21"/>
              </w:rPr>
              <w:t>Capsules</w:t>
            </w:r>
            <w:r w:rsidRPr="003E0E87">
              <w:rPr>
                <w:rFonts w:ascii="Arial" w:hAnsi="Arial" w:cs="Arial"/>
                <w:sz w:val="21"/>
                <w:szCs w:val="21"/>
              </w:rPr>
              <w:t xml:space="preserve"> à 12.5 mg and 25 mg</w:t>
            </w:r>
          </w:p>
        </w:tc>
      </w:tr>
      <w:tr w:rsidR="00DB6AAB" w:rsidRPr="003E0E87" w14:paraId="7FED977C" w14:textId="77777777" w:rsidTr="005F3CA2">
        <w:tc>
          <w:tcPr>
            <w:tcW w:w="3510" w:type="dxa"/>
          </w:tcPr>
          <w:p w14:paraId="449F33A5"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Starting dose</w:t>
            </w:r>
          </w:p>
        </w:tc>
        <w:tc>
          <w:tcPr>
            <w:tcW w:w="5846" w:type="dxa"/>
          </w:tcPr>
          <w:p w14:paraId="2A8D0B0C"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12.5 mg once a day</w:t>
            </w:r>
          </w:p>
        </w:tc>
      </w:tr>
      <w:tr w:rsidR="00DB6AAB" w:rsidRPr="003E0E87" w14:paraId="305FD85D" w14:textId="77777777" w:rsidTr="005F3CA2">
        <w:tc>
          <w:tcPr>
            <w:tcW w:w="3510" w:type="dxa"/>
          </w:tcPr>
          <w:p w14:paraId="58D95EDD"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Taper regime</w:t>
            </w:r>
          </w:p>
        </w:tc>
        <w:tc>
          <w:tcPr>
            <w:tcW w:w="5846" w:type="dxa"/>
          </w:tcPr>
          <w:p w14:paraId="26193701"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 xml:space="preserve">gradual increase </w:t>
            </w:r>
            <w:r>
              <w:rPr>
                <w:rFonts w:ascii="Arial" w:hAnsi="Arial" w:cs="Arial"/>
                <w:sz w:val="21"/>
                <w:szCs w:val="21"/>
              </w:rPr>
              <w:t xml:space="preserve">by 12.5 mg </w:t>
            </w:r>
            <w:r w:rsidRPr="003E0E87">
              <w:rPr>
                <w:rFonts w:ascii="Arial" w:hAnsi="Arial" w:cs="Arial"/>
                <w:sz w:val="21"/>
                <w:szCs w:val="21"/>
              </w:rPr>
              <w:t>to maximally tolerated dose ever</w:t>
            </w:r>
            <w:r>
              <w:rPr>
                <w:rFonts w:ascii="Arial" w:hAnsi="Arial" w:cs="Arial"/>
                <w:sz w:val="21"/>
                <w:szCs w:val="21"/>
              </w:rPr>
              <w:t>y</w:t>
            </w:r>
            <w:r w:rsidRPr="003E0E87">
              <w:rPr>
                <w:rFonts w:ascii="Arial" w:hAnsi="Arial" w:cs="Arial"/>
                <w:sz w:val="21"/>
                <w:szCs w:val="21"/>
              </w:rPr>
              <w:t xml:space="preserve"> </w:t>
            </w:r>
            <w:r>
              <w:rPr>
                <w:rFonts w:ascii="Arial" w:hAnsi="Arial" w:cs="Arial"/>
                <w:sz w:val="21"/>
                <w:szCs w:val="21"/>
              </w:rPr>
              <w:t xml:space="preserve">2 </w:t>
            </w:r>
            <w:r w:rsidRPr="003E0E87">
              <w:rPr>
                <w:rFonts w:ascii="Arial" w:hAnsi="Arial" w:cs="Arial"/>
                <w:sz w:val="21"/>
                <w:szCs w:val="21"/>
              </w:rPr>
              <w:t>week</w:t>
            </w:r>
            <w:r>
              <w:rPr>
                <w:rFonts w:ascii="Arial" w:hAnsi="Arial" w:cs="Arial"/>
                <w:sz w:val="21"/>
                <w:szCs w:val="21"/>
              </w:rPr>
              <w:t>s</w:t>
            </w:r>
          </w:p>
        </w:tc>
      </w:tr>
      <w:tr w:rsidR="00DB6AAB" w:rsidRPr="003E0E87" w14:paraId="428C1554" w14:textId="77777777" w:rsidTr="005F3CA2">
        <w:tc>
          <w:tcPr>
            <w:tcW w:w="3510" w:type="dxa"/>
          </w:tcPr>
          <w:p w14:paraId="67FC27B2"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lastRenderedPageBreak/>
              <w:t>Maintenance dose</w:t>
            </w:r>
          </w:p>
        </w:tc>
        <w:tc>
          <w:tcPr>
            <w:tcW w:w="5846" w:type="dxa"/>
          </w:tcPr>
          <w:p w14:paraId="4F8BD58B"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Maximal 50 mg</w:t>
            </w:r>
          </w:p>
        </w:tc>
      </w:tr>
      <w:tr w:rsidR="00DB6AAB" w:rsidRPr="003E0E87" w14:paraId="429FC880" w14:textId="77777777" w:rsidTr="005F3CA2">
        <w:tc>
          <w:tcPr>
            <w:tcW w:w="3510" w:type="dxa"/>
          </w:tcPr>
          <w:p w14:paraId="131B1D92"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Duration of treatment</w:t>
            </w:r>
          </w:p>
        </w:tc>
        <w:tc>
          <w:tcPr>
            <w:tcW w:w="5846" w:type="dxa"/>
          </w:tcPr>
          <w:p w14:paraId="124A2CA7"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Maximum of 16 weeks</w:t>
            </w:r>
          </w:p>
        </w:tc>
      </w:tr>
      <w:tr w:rsidR="00DB6AAB" w:rsidRPr="003E0E87" w14:paraId="6E207400" w14:textId="77777777" w:rsidTr="005F3CA2">
        <w:tc>
          <w:tcPr>
            <w:tcW w:w="3510" w:type="dxa"/>
          </w:tcPr>
          <w:p w14:paraId="06DBBB6F"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Mode of application</w:t>
            </w:r>
          </w:p>
        </w:tc>
        <w:tc>
          <w:tcPr>
            <w:tcW w:w="5846" w:type="dxa"/>
          </w:tcPr>
          <w:p w14:paraId="36B23823"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Oral</w:t>
            </w:r>
          </w:p>
        </w:tc>
      </w:tr>
      <w:tr w:rsidR="00DB6AAB" w:rsidRPr="003E0E87" w14:paraId="597EC7C6" w14:textId="77777777" w:rsidTr="005F3CA2">
        <w:tc>
          <w:tcPr>
            <w:tcW w:w="3510" w:type="dxa"/>
          </w:tcPr>
          <w:p w14:paraId="6E0F034E"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 xml:space="preserve">Time of application </w:t>
            </w:r>
          </w:p>
        </w:tc>
        <w:tc>
          <w:tcPr>
            <w:tcW w:w="5846" w:type="dxa"/>
          </w:tcPr>
          <w:p w14:paraId="50FEC956"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Evening (0-0-1), or in divided doses (1-0-1)</w:t>
            </w:r>
          </w:p>
        </w:tc>
      </w:tr>
      <w:tr w:rsidR="00DB6AAB" w:rsidRPr="003E0E87" w14:paraId="0B3E3D80" w14:textId="77777777" w:rsidTr="005F3CA2">
        <w:tc>
          <w:tcPr>
            <w:tcW w:w="3510" w:type="dxa"/>
          </w:tcPr>
          <w:p w14:paraId="6FC2E778"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Storage</w:t>
            </w:r>
          </w:p>
        </w:tc>
        <w:tc>
          <w:tcPr>
            <w:tcW w:w="5846" w:type="dxa"/>
          </w:tcPr>
          <w:p w14:paraId="2336E00E"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 xml:space="preserve"> Storage in a dry place at room temperature</w:t>
            </w:r>
            <w:r>
              <w:rPr>
                <w:rFonts w:ascii="Arial" w:hAnsi="Arial" w:cs="Arial"/>
                <w:sz w:val="21"/>
                <w:szCs w:val="21"/>
              </w:rPr>
              <w:t xml:space="preserve"> (</w:t>
            </w:r>
            <w:r w:rsidRPr="00C60818">
              <w:rPr>
                <w:rFonts w:ascii="Arial" w:hAnsi="Arial" w:cs="Arial"/>
                <w:sz w:val="21"/>
                <w:szCs w:val="21"/>
              </w:rPr>
              <w:t>≤</w:t>
            </w:r>
            <w:r>
              <w:rPr>
                <w:rFonts w:ascii="Arial" w:hAnsi="Arial" w:cs="Arial"/>
                <w:sz w:val="21"/>
                <w:szCs w:val="21"/>
              </w:rPr>
              <w:t xml:space="preserve"> 25 °C)</w:t>
            </w:r>
          </w:p>
        </w:tc>
      </w:tr>
    </w:tbl>
    <w:p w14:paraId="6DCA04C1" w14:textId="77777777" w:rsidR="00DB6AAB" w:rsidRPr="003E0E87" w:rsidRDefault="00DB6AAB" w:rsidP="00DB6AAB">
      <w:pPr>
        <w:autoSpaceDE w:val="0"/>
        <w:autoSpaceDN w:val="0"/>
        <w:adjustRightInd w:val="0"/>
        <w:contextualSpacing/>
        <w:rPr>
          <w:rFonts w:ascii="Arial" w:hAnsi="Arial" w:cs="Arial"/>
          <w:sz w:val="21"/>
          <w:szCs w:val="21"/>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846"/>
      </w:tblGrid>
      <w:tr w:rsidR="00DB6AAB" w:rsidRPr="003E0E87" w14:paraId="0605A19A" w14:textId="77777777" w:rsidTr="005F3CA2">
        <w:tc>
          <w:tcPr>
            <w:tcW w:w="3510" w:type="dxa"/>
          </w:tcPr>
          <w:p w14:paraId="7A255539" w14:textId="77777777" w:rsidR="00DB6AAB" w:rsidRPr="003E0E87" w:rsidRDefault="00DB6AAB" w:rsidP="005F3CA2">
            <w:pPr>
              <w:contextualSpacing/>
              <w:jc w:val="both"/>
              <w:rPr>
                <w:rFonts w:ascii="Arial" w:hAnsi="Arial" w:cs="Arial"/>
                <w:b/>
                <w:sz w:val="21"/>
                <w:szCs w:val="21"/>
              </w:rPr>
            </w:pPr>
            <w:r w:rsidRPr="003E0E87">
              <w:rPr>
                <w:rFonts w:ascii="Arial" w:hAnsi="Arial" w:cs="Arial"/>
                <w:b/>
                <w:sz w:val="21"/>
                <w:szCs w:val="21"/>
              </w:rPr>
              <w:t>Substance</w:t>
            </w:r>
          </w:p>
        </w:tc>
        <w:tc>
          <w:tcPr>
            <w:tcW w:w="5846" w:type="dxa"/>
          </w:tcPr>
          <w:p w14:paraId="05436851" w14:textId="77777777" w:rsidR="00DB6AAB" w:rsidRPr="003E0E87" w:rsidRDefault="00DB6AAB" w:rsidP="005F3CA2">
            <w:pPr>
              <w:contextualSpacing/>
              <w:jc w:val="both"/>
              <w:rPr>
                <w:rFonts w:ascii="Arial" w:hAnsi="Arial" w:cs="Arial"/>
                <w:b/>
                <w:sz w:val="21"/>
                <w:szCs w:val="21"/>
              </w:rPr>
            </w:pPr>
            <w:r w:rsidRPr="003E0E87">
              <w:rPr>
                <w:rFonts w:ascii="Arial" w:hAnsi="Arial" w:cs="Arial"/>
                <w:b/>
                <w:sz w:val="21"/>
                <w:szCs w:val="21"/>
              </w:rPr>
              <w:t>Placebo 2</w:t>
            </w:r>
          </w:p>
        </w:tc>
      </w:tr>
      <w:tr w:rsidR="00DB6AAB" w:rsidRPr="003E0E87" w14:paraId="1B8E156A" w14:textId="77777777" w:rsidTr="005F3CA2">
        <w:tc>
          <w:tcPr>
            <w:tcW w:w="3510" w:type="dxa"/>
          </w:tcPr>
          <w:p w14:paraId="211550F0"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Dosage form</w:t>
            </w:r>
          </w:p>
        </w:tc>
        <w:tc>
          <w:tcPr>
            <w:tcW w:w="5846" w:type="dxa"/>
          </w:tcPr>
          <w:p w14:paraId="49CEBF4F" w14:textId="77777777" w:rsidR="00DB6AAB" w:rsidRPr="008732F5" w:rsidRDefault="00DB6AAB" w:rsidP="005F3CA2">
            <w:pPr>
              <w:contextualSpacing/>
              <w:jc w:val="both"/>
              <w:rPr>
                <w:rFonts w:ascii="Arial" w:hAnsi="Arial" w:cs="Arial"/>
                <w:sz w:val="21"/>
                <w:szCs w:val="21"/>
              </w:rPr>
            </w:pPr>
            <w:r w:rsidRPr="003E0E87">
              <w:rPr>
                <w:rFonts w:ascii="Arial" w:hAnsi="Arial" w:cs="Arial"/>
                <w:sz w:val="21"/>
                <w:szCs w:val="21"/>
              </w:rPr>
              <w:t xml:space="preserve">Look-alike </w:t>
            </w:r>
            <w:r>
              <w:rPr>
                <w:rFonts w:ascii="Arial" w:hAnsi="Arial" w:cs="Arial"/>
                <w:sz w:val="21"/>
                <w:szCs w:val="21"/>
              </w:rPr>
              <w:t>Capsules</w:t>
            </w:r>
            <w:r w:rsidRPr="003E0E87">
              <w:rPr>
                <w:rFonts w:ascii="Arial" w:hAnsi="Arial" w:cs="Arial"/>
                <w:sz w:val="21"/>
                <w:szCs w:val="21"/>
              </w:rPr>
              <w:t xml:space="preserve"> à 5 mg</w:t>
            </w:r>
            <w:r>
              <w:rPr>
                <w:rFonts w:ascii="Arial" w:hAnsi="Arial" w:cs="Arial"/>
                <w:sz w:val="21"/>
                <w:szCs w:val="21"/>
              </w:rPr>
              <w:t xml:space="preserve"> and </w:t>
            </w:r>
            <w:r w:rsidRPr="008732F5">
              <w:rPr>
                <w:rFonts w:ascii="Arial" w:hAnsi="Arial" w:cs="Arial"/>
                <w:sz w:val="21"/>
                <w:szCs w:val="21"/>
              </w:rPr>
              <w:t>á 10 mg</w:t>
            </w:r>
          </w:p>
        </w:tc>
      </w:tr>
      <w:tr w:rsidR="00DB6AAB" w:rsidRPr="003E0E87" w14:paraId="4469425D" w14:textId="77777777" w:rsidTr="005F3CA2">
        <w:tc>
          <w:tcPr>
            <w:tcW w:w="3510" w:type="dxa"/>
          </w:tcPr>
          <w:p w14:paraId="34D84393"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Starting dose</w:t>
            </w:r>
          </w:p>
        </w:tc>
        <w:tc>
          <w:tcPr>
            <w:tcW w:w="5846" w:type="dxa"/>
          </w:tcPr>
          <w:p w14:paraId="67A51D7D"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20 mg once a day</w:t>
            </w:r>
          </w:p>
        </w:tc>
      </w:tr>
      <w:tr w:rsidR="00DB6AAB" w:rsidRPr="003E0E87" w14:paraId="704BD495" w14:textId="77777777" w:rsidTr="005F3CA2">
        <w:tc>
          <w:tcPr>
            <w:tcW w:w="3510" w:type="dxa"/>
          </w:tcPr>
          <w:p w14:paraId="1523D097"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Taper regime</w:t>
            </w:r>
          </w:p>
        </w:tc>
        <w:tc>
          <w:tcPr>
            <w:tcW w:w="5846" w:type="dxa"/>
          </w:tcPr>
          <w:p w14:paraId="1A05EC6D"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Taper by 5 mg every two weeks</w:t>
            </w:r>
          </w:p>
        </w:tc>
      </w:tr>
      <w:tr w:rsidR="00DB6AAB" w:rsidRPr="003E0E87" w14:paraId="36FFA6D1" w14:textId="77777777" w:rsidTr="005F3CA2">
        <w:tc>
          <w:tcPr>
            <w:tcW w:w="3510" w:type="dxa"/>
          </w:tcPr>
          <w:p w14:paraId="282740CE"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Maintenance dose</w:t>
            </w:r>
          </w:p>
        </w:tc>
        <w:tc>
          <w:tcPr>
            <w:tcW w:w="5846" w:type="dxa"/>
          </w:tcPr>
          <w:p w14:paraId="04EDEF3D"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5 mg</w:t>
            </w:r>
          </w:p>
        </w:tc>
      </w:tr>
      <w:tr w:rsidR="00DB6AAB" w:rsidRPr="003E0E87" w14:paraId="469FEE71" w14:textId="77777777" w:rsidTr="005F3CA2">
        <w:tc>
          <w:tcPr>
            <w:tcW w:w="3510" w:type="dxa"/>
          </w:tcPr>
          <w:p w14:paraId="08AF677C"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Duration of treatment</w:t>
            </w:r>
          </w:p>
        </w:tc>
        <w:tc>
          <w:tcPr>
            <w:tcW w:w="5846" w:type="dxa"/>
          </w:tcPr>
          <w:p w14:paraId="4C21C56E"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Maximum of 16 weeks (1-0-0)</w:t>
            </w:r>
          </w:p>
        </w:tc>
      </w:tr>
      <w:tr w:rsidR="00DB6AAB" w:rsidRPr="003E0E87" w14:paraId="4AFBDA49" w14:textId="77777777" w:rsidTr="005F3CA2">
        <w:tc>
          <w:tcPr>
            <w:tcW w:w="3510" w:type="dxa"/>
          </w:tcPr>
          <w:p w14:paraId="008B4AF5"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Mode of application</w:t>
            </w:r>
          </w:p>
        </w:tc>
        <w:tc>
          <w:tcPr>
            <w:tcW w:w="5846" w:type="dxa"/>
          </w:tcPr>
          <w:p w14:paraId="7AC74DAD"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Oral</w:t>
            </w:r>
          </w:p>
        </w:tc>
      </w:tr>
      <w:tr w:rsidR="00DB6AAB" w:rsidRPr="003E0E87" w14:paraId="2218652F" w14:textId="77777777" w:rsidTr="005F3CA2">
        <w:tc>
          <w:tcPr>
            <w:tcW w:w="3510" w:type="dxa"/>
          </w:tcPr>
          <w:p w14:paraId="3AF2123D"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 xml:space="preserve">Time of application </w:t>
            </w:r>
          </w:p>
        </w:tc>
        <w:tc>
          <w:tcPr>
            <w:tcW w:w="5846" w:type="dxa"/>
          </w:tcPr>
          <w:p w14:paraId="73B28154"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Morning dose (1-0-0)</w:t>
            </w:r>
          </w:p>
        </w:tc>
      </w:tr>
      <w:tr w:rsidR="00DB6AAB" w:rsidRPr="003E0E87" w14:paraId="0A28E0C0" w14:textId="77777777" w:rsidTr="005F3CA2">
        <w:tc>
          <w:tcPr>
            <w:tcW w:w="3510" w:type="dxa"/>
          </w:tcPr>
          <w:p w14:paraId="1CEE84AF"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Storage</w:t>
            </w:r>
          </w:p>
        </w:tc>
        <w:tc>
          <w:tcPr>
            <w:tcW w:w="5846" w:type="dxa"/>
          </w:tcPr>
          <w:p w14:paraId="0564E16E"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Storage in a dry place at room temperature</w:t>
            </w:r>
            <w:r>
              <w:rPr>
                <w:rFonts w:ascii="Arial" w:hAnsi="Arial" w:cs="Arial"/>
                <w:sz w:val="21"/>
                <w:szCs w:val="21"/>
              </w:rPr>
              <w:t xml:space="preserve"> (≤ 25 °C)</w:t>
            </w:r>
          </w:p>
        </w:tc>
      </w:tr>
    </w:tbl>
    <w:p w14:paraId="3B63114B" w14:textId="77777777" w:rsidR="00EC4FEB" w:rsidRDefault="00EC4FEB" w:rsidP="008B1F8A">
      <w:pPr>
        <w:spacing w:line="480" w:lineRule="auto"/>
        <w:rPr>
          <w:rFonts w:ascii="Times New Roman" w:hAnsi="Times New Roman" w:cs="Times New Roman"/>
        </w:rPr>
      </w:pPr>
    </w:p>
    <w:p w14:paraId="534318D6" w14:textId="77777777" w:rsidR="00DB6AAB" w:rsidRPr="006D08AC" w:rsidRDefault="00DB6AAB" w:rsidP="008B1F8A">
      <w:pPr>
        <w:spacing w:line="480" w:lineRule="auto"/>
        <w:rPr>
          <w:rFonts w:ascii="Times New Roman" w:hAnsi="Times New Roman" w:cs="Times New Roman"/>
        </w:rPr>
      </w:pPr>
    </w:p>
    <w:p w14:paraId="7D5C6D75" w14:textId="77777777" w:rsidR="007D4964" w:rsidRPr="006D08AC" w:rsidRDefault="007D4964" w:rsidP="008B1F8A">
      <w:pPr>
        <w:spacing w:line="480" w:lineRule="auto"/>
        <w:rPr>
          <w:rFonts w:ascii="Times New Roman" w:hAnsi="Times New Roman" w:cs="Times New Roman"/>
        </w:rPr>
        <w:sectPr w:rsidR="007D4964" w:rsidRPr="006D08AC" w:rsidSect="00E546A9">
          <w:pgSz w:w="11900" w:h="16840"/>
          <w:pgMar w:top="1440" w:right="1440" w:bottom="1440" w:left="1440" w:header="708" w:footer="708" w:gutter="0"/>
          <w:cols w:space="708"/>
          <w:docGrid w:linePitch="360"/>
        </w:sectPr>
      </w:pPr>
    </w:p>
    <w:p w14:paraId="4A846D80" w14:textId="0F9C0EED" w:rsidR="00DB6AAB" w:rsidRDefault="00EC4FEB" w:rsidP="008B1F8A">
      <w:pPr>
        <w:spacing w:line="480" w:lineRule="auto"/>
        <w:rPr>
          <w:rFonts w:ascii="Times New Roman" w:hAnsi="Times New Roman" w:cs="Times New Roman"/>
        </w:rPr>
      </w:pPr>
      <w:r w:rsidRPr="006D08AC">
        <w:rPr>
          <w:rFonts w:ascii="Times New Roman" w:hAnsi="Times New Roman" w:cs="Times New Roman"/>
          <w:b/>
          <w:bCs/>
        </w:rPr>
        <w:lastRenderedPageBreak/>
        <w:t>Table 1.</w:t>
      </w:r>
      <w:r w:rsidRPr="006D08AC">
        <w:rPr>
          <w:rFonts w:ascii="Times New Roman" w:hAnsi="Times New Roman" w:cs="Times New Roman"/>
        </w:rPr>
        <w:t xml:space="preserve"> Schedule of study related procedures.</w:t>
      </w:r>
    </w:p>
    <w:tbl>
      <w:tblPr>
        <w:tblpPr w:leftFromText="141" w:rightFromText="141" w:vertAnchor="text" w:tblpXSpec="center" w:tblpY="1"/>
        <w:tblOverlap w:val="neve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7"/>
        <w:gridCol w:w="3234"/>
        <w:gridCol w:w="1136"/>
        <w:gridCol w:w="778"/>
        <w:gridCol w:w="612"/>
        <w:gridCol w:w="612"/>
        <w:gridCol w:w="750"/>
        <w:gridCol w:w="960"/>
        <w:gridCol w:w="38"/>
        <w:gridCol w:w="991"/>
      </w:tblGrid>
      <w:tr w:rsidR="00DB6AAB" w:rsidRPr="003E0E87" w14:paraId="45E01ED4" w14:textId="77777777" w:rsidTr="005F3CA2">
        <w:trPr>
          <w:trHeight w:val="144"/>
          <w:tblHeader/>
        </w:trPr>
        <w:tc>
          <w:tcPr>
            <w:tcW w:w="1657" w:type="dxa"/>
            <w:tcBorders>
              <w:bottom w:val="single" w:sz="24" w:space="0" w:color="auto"/>
            </w:tcBorders>
            <w:shd w:val="clear" w:color="auto" w:fill="FFFFFF" w:themeFill="background1"/>
            <w:vAlign w:val="center"/>
          </w:tcPr>
          <w:p w14:paraId="5569ADED" w14:textId="77777777" w:rsidR="00DB6AAB" w:rsidRPr="003E0E87" w:rsidRDefault="00DB6AAB" w:rsidP="005F3CA2">
            <w:pPr>
              <w:contextualSpacing/>
              <w:jc w:val="both"/>
              <w:rPr>
                <w:rFonts w:ascii="Arial" w:hAnsi="Arial" w:cs="Arial"/>
                <w:sz w:val="21"/>
                <w:szCs w:val="21"/>
              </w:rPr>
            </w:pPr>
          </w:p>
        </w:tc>
        <w:tc>
          <w:tcPr>
            <w:tcW w:w="3234" w:type="dxa"/>
            <w:tcBorders>
              <w:bottom w:val="single" w:sz="24" w:space="0" w:color="auto"/>
            </w:tcBorders>
            <w:shd w:val="clear" w:color="auto" w:fill="auto"/>
          </w:tcPr>
          <w:p w14:paraId="5242428D"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Activities/Examinations</w:t>
            </w:r>
          </w:p>
        </w:tc>
        <w:tc>
          <w:tcPr>
            <w:tcW w:w="1136" w:type="dxa"/>
            <w:tcBorders>
              <w:bottom w:val="single" w:sz="24" w:space="0" w:color="auto"/>
            </w:tcBorders>
            <w:shd w:val="clear" w:color="auto" w:fill="auto"/>
          </w:tcPr>
          <w:p w14:paraId="52FFF2D0" w14:textId="77777777" w:rsidR="00DB6AAB" w:rsidRPr="003E0E87" w:rsidRDefault="00DB6AAB" w:rsidP="005F3CA2">
            <w:pPr>
              <w:contextualSpacing/>
              <w:jc w:val="center"/>
              <w:rPr>
                <w:rFonts w:ascii="Arial" w:hAnsi="Arial" w:cs="Arial"/>
                <w:sz w:val="21"/>
                <w:szCs w:val="21"/>
              </w:rPr>
            </w:pPr>
            <w:r w:rsidRPr="003E0E87">
              <w:rPr>
                <w:rFonts w:ascii="Arial" w:hAnsi="Arial" w:cs="Arial"/>
                <w:sz w:val="21"/>
                <w:szCs w:val="21"/>
              </w:rPr>
              <w:t>Baseline</w:t>
            </w:r>
          </w:p>
        </w:tc>
        <w:tc>
          <w:tcPr>
            <w:tcW w:w="3712" w:type="dxa"/>
            <w:gridSpan w:val="5"/>
            <w:tcBorders>
              <w:bottom w:val="single" w:sz="24" w:space="0" w:color="auto"/>
            </w:tcBorders>
            <w:shd w:val="clear" w:color="auto" w:fill="auto"/>
          </w:tcPr>
          <w:p w14:paraId="4012FC5D" w14:textId="77777777" w:rsidR="00DB6AAB" w:rsidRPr="003E0E87" w:rsidRDefault="00DB6AAB" w:rsidP="005F3CA2">
            <w:pPr>
              <w:contextualSpacing/>
              <w:jc w:val="center"/>
              <w:rPr>
                <w:rFonts w:ascii="Arial" w:hAnsi="Arial" w:cs="Arial"/>
                <w:sz w:val="21"/>
                <w:szCs w:val="21"/>
              </w:rPr>
            </w:pPr>
            <w:r w:rsidRPr="003E0E87">
              <w:rPr>
                <w:rFonts w:ascii="Arial" w:hAnsi="Arial" w:cs="Arial"/>
                <w:sz w:val="21"/>
                <w:szCs w:val="21"/>
              </w:rPr>
              <w:t>Study Period (Treatment)</w:t>
            </w:r>
          </w:p>
        </w:tc>
        <w:tc>
          <w:tcPr>
            <w:tcW w:w="1029" w:type="dxa"/>
            <w:gridSpan w:val="2"/>
            <w:tcBorders>
              <w:bottom w:val="single" w:sz="24" w:space="0" w:color="auto"/>
            </w:tcBorders>
            <w:shd w:val="clear" w:color="auto" w:fill="auto"/>
          </w:tcPr>
          <w:p w14:paraId="33685DB8" w14:textId="77777777" w:rsidR="00DB6AAB" w:rsidRPr="003E0E87" w:rsidRDefault="00DB6AAB" w:rsidP="005F3CA2">
            <w:pPr>
              <w:contextualSpacing/>
              <w:jc w:val="center"/>
              <w:rPr>
                <w:rFonts w:ascii="Arial" w:hAnsi="Arial" w:cs="Arial"/>
                <w:sz w:val="21"/>
                <w:szCs w:val="21"/>
              </w:rPr>
            </w:pPr>
            <w:r>
              <w:rPr>
                <w:rFonts w:ascii="Arial" w:hAnsi="Arial" w:cs="Arial"/>
                <w:sz w:val="21"/>
                <w:szCs w:val="21"/>
              </w:rPr>
              <w:t>Follow Up</w:t>
            </w:r>
          </w:p>
        </w:tc>
      </w:tr>
      <w:tr w:rsidR="00DB6AAB" w:rsidRPr="003E0E87" w14:paraId="23EA391D" w14:textId="77777777" w:rsidTr="005F3CA2">
        <w:trPr>
          <w:trHeight w:val="283"/>
          <w:tblHeader/>
        </w:trPr>
        <w:tc>
          <w:tcPr>
            <w:tcW w:w="1657" w:type="dxa"/>
            <w:tcBorders>
              <w:top w:val="single" w:sz="24" w:space="0" w:color="auto"/>
              <w:left w:val="single" w:sz="4" w:space="0" w:color="auto"/>
              <w:bottom w:val="single" w:sz="4" w:space="0" w:color="auto"/>
              <w:right w:val="single" w:sz="4" w:space="0" w:color="auto"/>
            </w:tcBorders>
            <w:shd w:val="clear" w:color="auto" w:fill="FFFFFF" w:themeFill="background1"/>
            <w:vAlign w:val="center"/>
          </w:tcPr>
          <w:p w14:paraId="420B93B1" w14:textId="77777777" w:rsidR="00DB6AAB" w:rsidRPr="003E0E87" w:rsidRDefault="00DB6AAB" w:rsidP="005F3CA2">
            <w:pPr>
              <w:contextualSpacing/>
              <w:jc w:val="both"/>
              <w:rPr>
                <w:rFonts w:ascii="Arial" w:hAnsi="Arial" w:cs="Arial"/>
                <w:sz w:val="21"/>
                <w:szCs w:val="21"/>
              </w:rPr>
            </w:pPr>
          </w:p>
        </w:tc>
        <w:tc>
          <w:tcPr>
            <w:tcW w:w="3234" w:type="dxa"/>
            <w:tcBorders>
              <w:top w:val="single" w:sz="24" w:space="0" w:color="auto"/>
              <w:left w:val="single" w:sz="4" w:space="0" w:color="auto"/>
              <w:bottom w:val="single" w:sz="4" w:space="0" w:color="auto"/>
              <w:right w:val="single" w:sz="4" w:space="0" w:color="auto"/>
            </w:tcBorders>
            <w:shd w:val="clear" w:color="auto" w:fill="FFF2CC" w:themeFill="accent4" w:themeFillTint="33"/>
            <w:vAlign w:val="center"/>
          </w:tcPr>
          <w:p w14:paraId="512DBDA0"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Weeks</w:t>
            </w:r>
          </w:p>
        </w:tc>
        <w:tc>
          <w:tcPr>
            <w:tcW w:w="1136" w:type="dxa"/>
            <w:tcBorders>
              <w:top w:val="single" w:sz="24" w:space="0" w:color="auto"/>
              <w:bottom w:val="single" w:sz="4" w:space="0" w:color="auto"/>
              <w:right w:val="single" w:sz="4" w:space="0" w:color="auto"/>
            </w:tcBorders>
            <w:shd w:val="clear" w:color="auto" w:fill="FFF2CC" w:themeFill="accent4" w:themeFillTint="33"/>
            <w:vAlign w:val="center"/>
          </w:tcPr>
          <w:p w14:paraId="62D0722C" w14:textId="77777777" w:rsidR="00DB6AAB" w:rsidRPr="003E0E87" w:rsidRDefault="00DB6AAB" w:rsidP="005F3CA2">
            <w:pPr>
              <w:contextualSpacing/>
              <w:jc w:val="center"/>
              <w:rPr>
                <w:rFonts w:ascii="Arial" w:hAnsi="Arial" w:cs="Arial"/>
                <w:b/>
                <w:bCs/>
                <w:sz w:val="21"/>
                <w:szCs w:val="21"/>
              </w:rPr>
            </w:pPr>
            <w:r w:rsidRPr="003E0E87">
              <w:rPr>
                <w:rFonts w:ascii="Arial" w:hAnsi="Arial" w:cs="Arial"/>
                <w:b/>
                <w:bCs/>
                <w:sz w:val="21"/>
                <w:szCs w:val="21"/>
              </w:rPr>
              <w:t>BL</w:t>
            </w:r>
          </w:p>
        </w:tc>
        <w:tc>
          <w:tcPr>
            <w:tcW w:w="778" w:type="dxa"/>
            <w:tcBorders>
              <w:top w:val="single" w:sz="24" w:space="0" w:color="auto"/>
              <w:bottom w:val="single" w:sz="4" w:space="0" w:color="auto"/>
              <w:right w:val="single" w:sz="4" w:space="0" w:color="auto"/>
            </w:tcBorders>
            <w:shd w:val="clear" w:color="auto" w:fill="FFF2CC" w:themeFill="accent4" w:themeFillTint="33"/>
            <w:vAlign w:val="center"/>
          </w:tcPr>
          <w:p w14:paraId="71B8F406" w14:textId="77777777" w:rsidR="00DB6AAB" w:rsidRPr="003E0E87" w:rsidRDefault="00DB6AAB" w:rsidP="005F3CA2">
            <w:pPr>
              <w:contextualSpacing/>
              <w:jc w:val="center"/>
              <w:rPr>
                <w:rFonts w:ascii="Arial" w:hAnsi="Arial" w:cs="Arial"/>
                <w:b/>
                <w:bCs/>
                <w:sz w:val="21"/>
                <w:szCs w:val="21"/>
              </w:rPr>
            </w:pPr>
            <w:r w:rsidRPr="003E0E87">
              <w:rPr>
                <w:rFonts w:ascii="Arial" w:hAnsi="Arial" w:cs="Arial"/>
                <w:b/>
                <w:bCs/>
                <w:sz w:val="21"/>
                <w:szCs w:val="21"/>
              </w:rPr>
              <w:t>W0</w:t>
            </w:r>
            <w:r w:rsidRPr="003E0E87">
              <w:rPr>
                <w:rFonts w:ascii="Arial" w:hAnsi="Arial" w:cs="Arial"/>
                <w:b/>
                <w:bCs/>
                <w:sz w:val="21"/>
                <w:szCs w:val="21"/>
                <w:vertAlign w:val="superscript"/>
              </w:rPr>
              <w:t>§</w:t>
            </w:r>
          </w:p>
        </w:tc>
        <w:tc>
          <w:tcPr>
            <w:tcW w:w="612" w:type="dxa"/>
            <w:tcBorders>
              <w:top w:val="single" w:sz="24" w:space="0" w:color="auto"/>
              <w:bottom w:val="single" w:sz="4" w:space="0" w:color="auto"/>
            </w:tcBorders>
            <w:shd w:val="clear" w:color="auto" w:fill="FFF2CC" w:themeFill="accent4" w:themeFillTint="33"/>
            <w:vAlign w:val="center"/>
          </w:tcPr>
          <w:p w14:paraId="5F76758D" w14:textId="77777777" w:rsidR="00DB6AAB" w:rsidRPr="003E0E87" w:rsidRDefault="00DB6AAB" w:rsidP="005F3CA2">
            <w:pPr>
              <w:contextualSpacing/>
              <w:jc w:val="center"/>
              <w:rPr>
                <w:rFonts w:ascii="Arial" w:hAnsi="Arial" w:cs="Arial"/>
                <w:b/>
                <w:bCs/>
                <w:sz w:val="21"/>
                <w:szCs w:val="21"/>
              </w:rPr>
            </w:pPr>
            <w:r w:rsidRPr="003E0E87">
              <w:rPr>
                <w:rFonts w:ascii="Arial" w:hAnsi="Arial" w:cs="Arial"/>
                <w:sz w:val="21"/>
                <w:szCs w:val="21"/>
              </w:rPr>
              <w:t>W2</w:t>
            </w:r>
            <w:r w:rsidRPr="003E0E87">
              <w:rPr>
                <w:rFonts w:ascii="Arial" w:hAnsi="Arial" w:cs="Arial"/>
                <w:sz w:val="21"/>
                <w:szCs w:val="21"/>
                <w:vertAlign w:val="superscript"/>
              </w:rPr>
              <w:t>§</w:t>
            </w:r>
          </w:p>
        </w:tc>
        <w:tc>
          <w:tcPr>
            <w:tcW w:w="612" w:type="dxa"/>
            <w:tcBorders>
              <w:top w:val="single" w:sz="24" w:space="0" w:color="auto"/>
              <w:bottom w:val="single" w:sz="4" w:space="0" w:color="auto"/>
            </w:tcBorders>
            <w:shd w:val="clear" w:color="auto" w:fill="FFF2CC" w:themeFill="accent4" w:themeFillTint="33"/>
            <w:vAlign w:val="center"/>
          </w:tcPr>
          <w:p w14:paraId="5E88874D" w14:textId="77777777" w:rsidR="00DB6AAB" w:rsidRPr="003E0E87" w:rsidDel="00AF04D2" w:rsidRDefault="00DB6AAB" w:rsidP="005F3CA2">
            <w:pPr>
              <w:contextualSpacing/>
              <w:jc w:val="center"/>
              <w:rPr>
                <w:rFonts w:ascii="Arial" w:hAnsi="Arial" w:cs="Arial"/>
                <w:sz w:val="21"/>
                <w:szCs w:val="21"/>
              </w:rPr>
            </w:pPr>
            <w:r w:rsidRPr="003E0E87">
              <w:rPr>
                <w:rFonts w:ascii="Arial" w:hAnsi="Arial" w:cs="Arial"/>
                <w:b/>
                <w:bCs/>
                <w:sz w:val="21"/>
                <w:szCs w:val="21"/>
              </w:rPr>
              <w:t>W6</w:t>
            </w:r>
          </w:p>
        </w:tc>
        <w:tc>
          <w:tcPr>
            <w:tcW w:w="750" w:type="dxa"/>
            <w:tcBorders>
              <w:top w:val="single" w:sz="4" w:space="0" w:color="auto"/>
              <w:bottom w:val="single" w:sz="4" w:space="0" w:color="auto"/>
            </w:tcBorders>
            <w:shd w:val="clear" w:color="auto" w:fill="FFF2CC" w:themeFill="accent4" w:themeFillTint="33"/>
            <w:vAlign w:val="center"/>
          </w:tcPr>
          <w:p w14:paraId="36BB7016" w14:textId="77777777" w:rsidR="00DB6AAB" w:rsidRPr="003E0E87" w:rsidRDefault="00DB6AAB" w:rsidP="005F3CA2">
            <w:pPr>
              <w:contextualSpacing/>
              <w:jc w:val="center"/>
              <w:rPr>
                <w:rFonts w:ascii="Arial" w:hAnsi="Arial" w:cs="Arial"/>
                <w:sz w:val="21"/>
                <w:szCs w:val="21"/>
              </w:rPr>
            </w:pPr>
            <w:r w:rsidRPr="003E0E87">
              <w:rPr>
                <w:rFonts w:ascii="Arial" w:hAnsi="Arial" w:cs="Arial"/>
                <w:sz w:val="21"/>
                <w:szCs w:val="21"/>
              </w:rPr>
              <w:t>W12</w:t>
            </w:r>
            <w:r w:rsidRPr="003E0E87">
              <w:rPr>
                <w:rFonts w:ascii="Arial" w:hAnsi="Arial" w:cs="Arial"/>
                <w:sz w:val="21"/>
                <w:szCs w:val="21"/>
                <w:vertAlign w:val="superscript"/>
              </w:rPr>
              <w:t>§</w:t>
            </w:r>
          </w:p>
        </w:tc>
        <w:tc>
          <w:tcPr>
            <w:tcW w:w="998" w:type="dxa"/>
            <w:gridSpan w:val="2"/>
            <w:tcBorders>
              <w:top w:val="single" w:sz="24" w:space="0" w:color="auto"/>
              <w:bottom w:val="single" w:sz="4" w:space="0" w:color="auto"/>
            </w:tcBorders>
            <w:shd w:val="clear" w:color="auto" w:fill="FFF2CC" w:themeFill="accent4" w:themeFillTint="33"/>
            <w:vAlign w:val="center"/>
          </w:tcPr>
          <w:p w14:paraId="4FC7D109" w14:textId="77777777" w:rsidR="00DB6AAB" w:rsidRPr="003E0E87" w:rsidRDefault="00DB6AAB" w:rsidP="005F3CA2">
            <w:pPr>
              <w:contextualSpacing/>
              <w:jc w:val="center"/>
              <w:rPr>
                <w:rFonts w:ascii="Arial" w:hAnsi="Arial" w:cs="Arial"/>
                <w:b/>
                <w:bCs/>
                <w:sz w:val="21"/>
                <w:szCs w:val="21"/>
              </w:rPr>
            </w:pPr>
            <w:r w:rsidRPr="003E0E87">
              <w:rPr>
                <w:rFonts w:ascii="Arial" w:hAnsi="Arial" w:cs="Arial"/>
                <w:b/>
                <w:bCs/>
                <w:sz w:val="21"/>
                <w:szCs w:val="21"/>
              </w:rPr>
              <w:t>W16</w:t>
            </w:r>
          </w:p>
        </w:tc>
        <w:tc>
          <w:tcPr>
            <w:tcW w:w="991" w:type="dxa"/>
            <w:tcBorders>
              <w:top w:val="single" w:sz="24" w:space="0" w:color="auto"/>
              <w:bottom w:val="single" w:sz="4" w:space="0" w:color="auto"/>
              <w:right w:val="single" w:sz="4" w:space="0" w:color="auto"/>
            </w:tcBorders>
            <w:shd w:val="clear" w:color="auto" w:fill="D9E2F3" w:themeFill="accent1" w:themeFillTint="33"/>
            <w:vAlign w:val="center"/>
          </w:tcPr>
          <w:p w14:paraId="3FAB2654" w14:textId="77777777" w:rsidR="00DB6AAB" w:rsidRPr="003E0E87" w:rsidRDefault="00DB6AAB" w:rsidP="005F3CA2">
            <w:pPr>
              <w:contextualSpacing/>
              <w:jc w:val="center"/>
              <w:rPr>
                <w:rFonts w:ascii="Arial" w:hAnsi="Arial" w:cs="Arial"/>
                <w:sz w:val="21"/>
                <w:szCs w:val="21"/>
              </w:rPr>
            </w:pPr>
            <w:r w:rsidRPr="003E0E87">
              <w:rPr>
                <w:rFonts w:ascii="Arial" w:hAnsi="Arial" w:cs="Arial"/>
                <w:sz w:val="21"/>
                <w:szCs w:val="21"/>
              </w:rPr>
              <w:t>FU-Y1</w:t>
            </w:r>
            <w:r>
              <w:rPr>
                <w:rFonts w:ascii="Arial" w:hAnsi="Arial" w:cs="Arial"/>
                <w:sz w:val="21"/>
                <w:szCs w:val="21"/>
                <w:vertAlign w:val="superscript"/>
              </w:rPr>
              <w:t>#</w:t>
            </w:r>
          </w:p>
        </w:tc>
      </w:tr>
      <w:tr w:rsidR="00DB6AAB" w:rsidRPr="003E0E87" w14:paraId="7A9B30B6" w14:textId="77777777" w:rsidTr="005F3CA2">
        <w:trPr>
          <w:trHeight w:val="283"/>
          <w:tblHeader/>
        </w:trPr>
        <w:tc>
          <w:tcPr>
            <w:tcW w:w="1657" w:type="dxa"/>
            <w:tcBorders>
              <w:top w:val="single" w:sz="24" w:space="0" w:color="auto"/>
              <w:left w:val="single" w:sz="4" w:space="0" w:color="auto"/>
              <w:bottom w:val="single" w:sz="4" w:space="0" w:color="auto"/>
              <w:right w:val="single" w:sz="4" w:space="0" w:color="auto"/>
            </w:tcBorders>
            <w:shd w:val="clear" w:color="auto" w:fill="FFFFFF" w:themeFill="background1"/>
            <w:vAlign w:val="center"/>
          </w:tcPr>
          <w:p w14:paraId="6B9DC3C8" w14:textId="77777777" w:rsidR="00DB6AAB" w:rsidRPr="003E0E87" w:rsidRDefault="00DB6AAB" w:rsidP="005F3CA2">
            <w:pPr>
              <w:contextualSpacing/>
              <w:jc w:val="both"/>
              <w:rPr>
                <w:rFonts w:ascii="Arial" w:hAnsi="Arial" w:cs="Arial"/>
                <w:sz w:val="21"/>
                <w:szCs w:val="21"/>
              </w:rPr>
            </w:pPr>
          </w:p>
        </w:tc>
        <w:tc>
          <w:tcPr>
            <w:tcW w:w="3234" w:type="dxa"/>
            <w:tcBorders>
              <w:top w:val="single" w:sz="24" w:space="0" w:color="auto"/>
              <w:left w:val="single" w:sz="4" w:space="0" w:color="auto"/>
              <w:bottom w:val="single" w:sz="4" w:space="0" w:color="auto"/>
              <w:right w:val="single" w:sz="4" w:space="0" w:color="auto"/>
            </w:tcBorders>
            <w:shd w:val="clear" w:color="auto" w:fill="FFF2CC" w:themeFill="accent4" w:themeFillTint="33"/>
            <w:vAlign w:val="center"/>
          </w:tcPr>
          <w:p w14:paraId="1E6CBCFB"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Visit window</w:t>
            </w:r>
          </w:p>
        </w:tc>
        <w:tc>
          <w:tcPr>
            <w:tcW w:w="1136" w:type="dxa"/>
            <w:tcBorders>
              <w:top w:val="single" w:sz="24" w:space="0" w:color="auto"/>
              <w:bottom w:val="single" w:sz="4" w:space="0" w:color="auto"/>
              <w:right w:val="single" w:sz="4" w:space="0" w:color="auto"/>
            </w:tcBorders>
            <w:shd w:val="clear" w:color="auto" w:fill="FFF2CC" w:themeFill="accent4" w:themeFillTint="33"/>
            <w:vAlign w:val="center"/>
          </w:tcPr>
          <w:p w14:paraId="4C9A9D42" w14:textId="77777777" w:rsidR="00DB6AAB" w:rsidRPr="003E0E87" w:rsidRDefault="00DB6AAB" w:rsidP="005F3CA2">
            <w:pPr>
              <w:contextualSpacing/>
              <w:jc w:val="center"/>
              <w:rPr>
                <w:rFonts w:ascii="Arial" w:hAnsi="Arial" w:cs="Arial"/>
                <w:sz w:val="21"/>
                <w:szCs w:val="21"/>
              </w:rPr>
            </w:pPr>
            <w:r w:rsidRPr="003E0E87">
              <w:rPr>
                <w:rFonts w:ascii="Arial" w:hAnsi="Arial" w:cs="Arial"/>
                <w:sz w:val="21"/>
                <w:szCs w:val="21"/>
              </w:rPr>
              <w:t>-</w:t>
            </w:r>
            <w:r>
              <w:rPr>
                <w:rFonts w:ascii="Arial" w:hAnsi="Arial" w:cs="Arial"/>
                <w:sz w:val="21"/>
                <w:szCs w:val="21"/>
              </w:rPr>
              <w:t>6</w:t>
            </w:r>
            <w:r w:rsidRPr="003E0E87">
              <w:rPr>
                <w:rFonts w:ascii="Arial" w:hAnsi="Arial" w:cs="Arial"/>
                <w:sz w:val="21"/>
                <w:szCs w:val="21"/>
              </w:rPr>
              <w:t>W-0D</w:t>
            </w:r>
          </w:p>
        </w:tc>
        <w:tc>
          <w:tcPr>
            <w:tcW w:w="778" w:type="dxa"/>
            <w:tcBorders>
              <w:top w:val="single" w:sz="24" w:space="0" w:color="auto"/>
              <w:bottom w:val="single" w:sz="4" w:space="0" w:color="auto"/>
              <w:right w:val="single" w:sz="4" w:space="0" w:color="auto"/>
            </w:tcBorders>
            <w:shd w:val="clear" w:color="auto" w:fill="FFF2CC" w:themeFill="accent4" w:themeFillTint="33"/>
            <w:vAlign w:val="center"/>
          </w:tcPr>
          <w:p w14:paraId="628FD008" w14:textId="77777777" w:rsidR="00DB6AAB" w:rsidRPr="003E0E87" w:rsidRDefault="00DB6AAB" w:rsidP="005F3CA2">
            <w:pPr>
              <w:contextualSpacing/>
              <w:jc w:val="center"/>
              <w:rPr>
                <w:rFonts w:ascii="Arial" w:hAnsi="Arial" w:cs="Arial"/>
                <w:b/>
                <w:bCs/>
                <w:sz w:val="21"/>
                <w:szCs w:val="21"/>
              </w:rPr>
            </w:pPr>
          </w:p>
        </w:tc>
        <w:tc>
          <w:tcPr>
            <w:tcW w:w="1974" w:type="dxa"/>
            <w:gridSpan w:val="3"/>
            <w:tcBorders>
              <w:top w:val="single" w:sz="24" w:space="0" w:color="auto"/>
              <w:bottom w:val="single" w:sz="4" w:space="0" w:color="auto"/>
            </w:tcBorders>
            <w:shd w:val="clear" w:color="auto" w:fill="FFF2CC" w:themeFill="accent4" w:themeFillTint="33"/>
            <w:vAlign w:val="center"/>
          </w:tcPr>
          <w:p w14:paraId="422CA1B1" w14:textId="77777777" w:rsidR="00DB6AAB" w:rsidRPr="003E0E87" w:rsidRDefault="00DB6AAB" w:rsidP="005F3CA2">
            <w:pPr>
              <w:contextualSpacing/>
              <w:jc w:val="center"/>
              <w:rPr>
                <w:rFonts w:ascii="Arial" w:hAnsi="Arial" w:cs="Arial"/>
                <w:sz w:val="21"/>
                <w:szCs w:val="21"/>
              </w:rPr>
            </w:pPr>
            <w:r w:rsidRPr="003E0E87">
              <w:rPr>
                <w:rFonts w:ascii="Arial" w:hAnsi="Arial" w:cs="Arial"/>
                <w:sz w:val="21"/>
                <w:szCs w:val="21"/>
              </w:rPr>
              <w:t xml:space="preserve">+/- </w:t>
            </w:r>
            <w:r>
              <w:rPr>
                <w:rFonts w:ascii="Arial" w:hAnsi="Arial" w:cs="Arial"/>
                <w:sz w:val="21"/>
                <w:szCs w:val="21"/>
              </w:rPr>
              <w:t>10</w:t>
            </w:r>
            <w:r w:rsidRPr="003E0E87">
              <w:rPr>
                <w:rFonts w:ascii="Arial" w:hAnsi="Arial" w:cs="Arial"/>
                <w:sz w:val="21"/>
                <w:szCs w:val="21"/>
              </w:rPr>
              <w:t>D</w:t>
            </w:r>
          </w:p>
        </w:tc>
        <w:tc>
          <w:tcPr>
            <w:tcW w:w="998" w:type="dxa"/>
            <w:gridSpan w:val="2"/>
            <w:tcBorders>
              <w:top w:val="single" w:sz="24" w:space="0" w:color="auto"/>
              <w:bottom w:val="single" w:sz="4" w:space="0" w:color="auto"/>
            </w:tcBorders>
            <w:shd w:val="clear" w:color="auto" w:fill="FFF2CC" w:themeFill="accent4" w:themeFillTint="33"/>
            <w:vAlign w:val="center"/>
          </w:tcPr>
          <w:p w14:paraId="4543D486" w14:textId="77777777" w:rsidR="00DB6AAB" w:rsidRPr="003E0E87" w:rsidRDefault="00DB6AAB" w:rsidP="005F3CA2">
            <w:pPr>
              <w:contextualSpacing/>
              <w:jc w:val="center"/>
              <w:rPr>
                <w:rFonts w:ascii="Arial" w:hAnsi="Arial" w:cs="Arial"/>
                <w:sz w:val="21"/>
                <w:szCs w:val="21"/>
              </w:rPr>
            </w:pPr>
            <w:r w:rsidRPr="003E0E87">
              <w:rPr>
                <w:rFonts w:ascii="Arial" w:hAnsi="Arial" w:cs="Arial"/>
                <w:sz w:val="21"/>
                <w:szCs w:val="21"/>
              </w:rPr>
              <w:t xml:space="preserve">+/- </w:t>
            </w:r>
            <w:r>
              <w:rPr>
                <w:rFonts w:ascii="Arial" w:hAnsi="Arial" w:cs="Arial"/>
                <w:sz w:val="21"/>
                <w:szCs w:val="21"/>
              </w:rPr>
              <w:t>14</w:t>
            </w:r>
            <w:r w:rsidRPr="003E0E87">
              <w:rPr>
                <w:rFonts w:ascii="Arial" w:hAnsi="Arial" w:cs="Arial"/>
                <w:sz w:val="21"/>
                <w:szCs w:val="21"/>
              </w:rPr>
              <w:t>D</w:t>
            </w:r>
          </w:p>
        </w:tc>
        <w:tc>
          <w:tcPr>
            <w:tcW w:w="991" w:type="dxa"/>
            <w:tcBorders>
              <w:top w:val="single" w:sz="24" w:space="0" w:color="auto"/>
              <w:bottom w:val="single" w:sz="4" w:space="0" w:color="auto"/>
              <w:right w:val="single" w:sz="4" w:space="0" w:color="auto"/>
            </w:tcBorders>
            <w:shd w:val="clear" w:color="auto" w:fill="D9E2F3" w:themeFill="accent1" w:themeFillTint="33"/>
            <w:vAlign w:val="center"/>
          </w:tcPr>
          <w:p w14:paraId="563CEE9F" w14:textId="77777777" w:rsidR="00DB6AAB" w:rsidRPr="003E0E87" w:rsidRDefault="00DB6AAB" w:rsidP="005F3CA2">
            <w:pPr>
              <w:contextualSpacing/>
              <w:jc w:val="center"/>
              <w:rPr>
                <w:rFonts w:ascii="Arial" w:hAnsi="Arial" w:cs="Arial"/>
                <w:sz w:val="21"/>
                <w:szCs w:val="21"/>
              </w:rPr>
            </w:pPr>
            <w:r w:rsidRPr="003E0E87">
              <w:rPr>
                <w:rFonts w:ascii="Arial" w:hAnsi="Arial" w:cs="Arial"/>
                <w:sz w:val="21"/>
                <w:szCs w:val="21"/>
              </w:rPr>
              <w:t>+/- 14D</w:t>
            </w:r>
          </w:p>
        </w:tc>
      </w:tr>
      <w:tr w:rsidR="00DB6AAB" w:rsidRPr="003E0E87" w14:paraId="06F6D0E1" w14:textId="77777777" w:rsidTr="005F3CA2">
        <w:trPr>
          <w:trHeight w:val="283"/>
          <w:tblHeader/>
        </w:trPr>
        <w:tc>
          <w:tcPr>
            <w:tcW w:w="1657" w:type="dxa"/>
            <w:tcBorders>
              <w:left w:val="single" w:sz="4" w:space="0" w:color="auto"/>
              <w:bottom w:val="single" w:sz="24" w:space="0" w:color="auto"/>
              <w:right w:val="single" w:sz="4" w:space="0" w:color="auto"/>
            </w:tcBorders>
            <w:shd w:val="clear" w:color="auto" w:fill="FFFFFF" w:themeFill="background1"/>
            <w:vAlign w:val="center"/>
          </w:tcPr>
          <w:p w14:paraId="2EA8A5FD" w14:textId="77777777" w:rsidR="00DB6AAB" w:rsidRPr="003E0E87" w:rsidRDefault="00DB6AAB" w:rsidP="005F3CA2">
            <w:pPr>
              <w:contextualSpacing/>
              <w:jc w:val="both"/>
              <w:rPr>
                <w:rFonts w:ascii="Arial" w:hAnsi="Arial" w:cs="Arial"/>
                <w:sz w:val="21"/>
                <w:szCs w:val="21"/>
              </w:rPr>
            </w:pPr>
          </w:p>
        </w:tc>
        <w:tc>
          <w:tcPr>
            <w:tcW w:w="3234" w:type="dxa"/>
            <w:tcBorders>
              <w:left w:val="single" w:sz="4" w:space="0" w:color="auto"/>
              <w:bottom w:val="single" w:sz="24" w:space="0" w:color="auto"/>
              <w:right w:val="single" w:sz="4" w:space="0" w:color="auto"/>
            </w:tcBorders>
            <w:shd w:val="clear" w:color="auto" w:fill="FFF2CC" w:themeFill="accent4" w:themeFillTint="33"/>
            <w:vAlign w:val="center"/>
          </w:tcPr>
          <w:p w14:paraId="16F495BB"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Visits</w:t>
            </w:r>
          </w:p>
        </w:tc>
        <w:tc>
          <w:tcPr>
            <w:tcW w:w="1136" w:type="dxa"/>
            <w:tcBorders>
              <w:bottom w:val="single" w:sz="24" w:space="0" w:color="auto"/>
              <w:right w:val="single" w:sz="4" w:space="0" w:color="auto"/>
            </w:tcBorders>
            <w:shd w:val="clear" w:color="auto" w:fill="FFF2CC" w:themeFill="accent4" w:themeFillTint="33"/>
            <w:vAlign w:val="center"/>
          </w:tcPr>
          <w:p w14:paraId="4020F0F7" w14:textId="77777777" w:rsidR="00DB6AAB" w:rsidRPr="003E0E87" w:rsidRDefault="00DB6AAB" w:rsidP="005F3CA2">
            <w:pPr>
              <w:contextualSpacing/>
              <w:jc w:val="center"/>
              <w:rPr>
                <w:rFonts w:ascii="Arial" w:hAnsi="Arial" w:cs="Arial"/>
                <w:sz w:val="21"/>
                <w:szCs w:val="21"/>
              </w:rPr>
            </w:pPr>
            <w:r w:rsidRPr="003E0E87">
              <w:rPr>
                <w:rFonts w:ascii="Arial" w:hAnsi="Arial" w:cs="Arial"/>
                <w:sz w:val="21"/>
                <w:szCs w:val="21"/>
              </w:rPr>
              <w:t>0</w:t>
            </w:r>
          </w:p>
        </w:tc>
        <w:tc>
          <w:tcPr>
            <w:tcW w:w="778" w:type="dxa"/>
            <w:tcBorders>
              <w:bottom w:val="single" w:sz="24" w:space="0" w:color="auto"/>
              <w:right w:val="single" w:sz="4" w:space="0" w:color="auto"/>
            </w:tcBorders>
            <w:shd w:val="clear" w:color="auto" w:fill="FFF2CC" w:themeFill="accent4" w:themeFillTint="33"/>
            <w:vAlign w:val="center"/>
          </w:tcPr>
          <w:p w14:paraId="4AC8F8E4" w14:textId="77777777" w:rsidR="00DB6AAB" w:rsidRPr="003E0E87" w:rsidRDefault="00DB6AAB" w:rsidP="005F3CA2">
            <w:pPr>
              <w:contextualSpacing/>
              <w:jc w:val="center"/>
              <w:rPr>
                <w:rFonts w:ascii="Arial" w:hAnsi="Arial" w:cs="Arial"/>
                <w:b/>
                <w:bCs/>
                <w:sz w:val="21"/>
                <w:szCs w:val="21"/>
              </w:rPr>
            </w:pPr>
            <w:r w:rsidRPr="003E0E87">
              <w:rPr>
                <w:rFonts w:ascii="Arial" w:hAnsi="Arial" w:cs="Arial"/>
                <w:b/>
                <w:bCs/>
                <w:sz w:val="21"/>
                <w:szCs w:val="21"/>
              </w:rPr>
              <w:t>1</w:t>
            </w:r>
          </w:p>
        </w:tc>
        <w:tc>
          <w:tcPr>
            <w:tcW w:w="612" w:type="dxa"/>
            <w:tcBorders>
              <w:bottom w:val="single" w:sz="24" w:space="0" w:color="auto"/>
            </w:tcBorders>
            <w:shd w:val="clear" w:color="auto" w:fill="FFF2CC" w:themeFill="accent4" w:themeFillTint="33"/>
            <w:vAlign w:val="center"/>
          </w:tcPr>
          <w:p w14:paraId="1B010F68" w14:textId="77777777" w:rsidR="00DB6AAB" w:rsidRPr="003E0E87" w:rsidRDefault="00DB6AAB" w:rsidP="005F3CA2">
            <w:pPr>
              <w:contextualSpacing/>
              <w:jc w:val="center"/>
              <w:rPr>
                <w:rFonts w:ascii="Arial" w:hAnsi="Arial" w:cs="Arial"/>
                <w:sz w:val="21"/>
                <w:szCs w:val="21"/>
              </w:rPr>
            </w:pPr>
            <w:r w:rsidRPr="003E0E87">
              <w:rPr>
                <w:rFonts w:ascii="Arial" w:hAnsi="Arial" w:cs="Arial"/>
                <w:sz w:val="21"/>
                <w:szCs w:val="21"/>
              </w:rPr>
              <w:t>2</w:t>
            </w:r>
          </w:p>
        </w:tc>
        <w:tc>
          <w:tcPr>
            <w:tcW w:w="612" w:type="dxa"/>
            <w:tcBorders>
              <w:bottom w:val="single" w:sz="24" w:space="0" w:color="auto"/>
            </w:tcBorders>
            <w:shd w:val="clear" w:color="auto" w:fill="FFF2CC" w:themeFill="accent4" w:themeFillTint="33"/>
          </w:tcPr>
          <w:p w14:paraId="12B8D4B0" w14:textId="77777777" w:rsidR="00DB6AAB" w:rsidRPr="00C704F1" w:rsidRDefault="00DB6AAB" w:rsidP="005F3CA2">
            <w:pPr>
              <w:contextualSpacing/>
              <w:jc w:val="center"/>
              <w:rPr>
                <w:rFonts w:ascii="Arial" w:hAnsi="Arial" w:cs="Arial"/>
                <w:b/>
                <w:bCs/>
                <w:sz w:val="21"/>
                <w:szCs w:val="21"/>
              </w:rPr>
            </w:pPr>
            <w:r w:rsidRPr="00C704F1">
              <w:rPr>
                <w:rFonts w:ascii="Arial" w:hAnsi="Arial" w:cs="Arial"/>
                <w:b/>
                <w:bCs/>
                <w:sz w:val="21"/>
                <w:szCs w:val="21"/>
              </w:rPr>
              <w:t>3</w:t>
            </w:r>
          </w:p>
        </w:tc>
        <w:tc>
          <w:tcPr>
            <w:tcW w:w="750" w:type="dxa"/>
            <w:tcBorders>
              <w:bottom w:val="single" w:sz="24" w:space="0" w:color="auto"/>
              <w:right w:val="single" w:sz="4" w:space="0" w:color="auto"/>
            </w:tcBorders>
            <w:shd w:val="clear" w:color="auto" w:fill="FFF2CC" w:themeFill="accent4" w:themeFillTint="33"/>
            <w:vAlign w:val="center"/>
          </w:tcPr>
          <w:p w14:paraId="57C4177D" w14:textId="77777777" w:rsidR="00DB6AAB" w:rsidRPr="003E0E87" w:rsidRDefault="00DB6AAB" w:rsidP="005F3CA2">
            <w:pPr>
              <w:contextualSpacing/>
              <w:jc w:val="center"/>
              <w:rPr>
                <w:rFonts w:ascii="Arial" w:hAnsi="Arial" w:cs="Arial"/>
                <w:sz w:val="21"/>
                <w:szCs w:val="21"/>
              </w:rPr>
            </w:pPr>
            <w:r w:rsidRPr="003E0E87">
              <w:rPr>
                <w:rFonts w:ascii="Arial" w:hAnsi="Arial" w:cs="Arial"/>
                <w:sz w:val="21"/>
                <w:szCs w:val="21"/>
              </w:rPr>
              <w:t>4</w:t>
            </w:r>
          </w:p>
        </w:tc>
        <w:tc>
          <w:tcPr>
            <w:tcW w:w="998" w:type="dxa"/>
            <w:gridSpan w:val="2"/>
            <w:tcBorders>
              <w:bottom w:val="single" w:sz="24" w:space="0" w:color="auto"/>
            </w:tcBorders>
            <w:shd w:val="clear" w:color="auto" w:fill="FFF2CC" w:themeFill="accent4" w:themeFillTint="33"/>
            <w:vAlign w:val="center"/>
          </w:tcPr>
          <w:p w14:paraId="18C5EF0E" w14:textId="77777777" w:rsidR="00DB6AAB" w:rsidRPr="003E0E87" w:rsidRDefault="00DB6AAB" w:rsidP="005F3CA2">
            <w:pPr>
              <w:contextualSpacing/>
              <w:jc w:val="center"/>
              <w:rPr>
                <w:rFonts w:ascii="Arial" w:hAnsi="Arial" w:cs="Arial"/>
                <w:b/>
                <w:bCs/>
                <w:sz w:val="21"/>
                <w:szCs w:val="21"/>
              </w:rPr>
            </w:pPr>
            <w:r w:rsidRPr="003E0E87">
              <w:rPr>
                <w:rFonts w:ascii="Arial" w:hAnsi="Arial" w:cs="Arial"/>
                <w:b/>
                <w:bCs/>
                <w:sz w:val="21"/>
                <w:szCs w:val="21"/>
              </w:rPr>
              <w:t>6</w:t>
            </w:r>
          </w:p>
        </w:tc>
        <w:tc>
          <w:tcPr>
            <w:tcW w:w="991" w:type="dxa"/>
            <w:tcBorders>
              <w:bottom w:val="single" w:sz="24" w:space="0" w:color="auto"/>
              <w:right w:val="single" w:sz="4" w:space="0" w:color="auto"/>
            </w:tcBorders>
            <w:shd w:val="clear" w:color="auto" w:fill="D9E2F3" w:themeFill="accent1" w:themeFillTint="33"/>
            <w:vAlign w:val="center"/>
          </w:tcPr>
          <w:p w14:paraId="7C709AFD" w14:textId="77777777" w:rsidR="00DB6AAB" w:rsidRPr="003E0E87" w:rsidRDefault="00DB6AAB" w:rsidP="005F3CA2">
            <w:pPr>
              <w:contextualSpacing/>
              <w:jc w:val="center"/>
              <w:rPr>
                <w:rFonts w:ascii="Arial" w:hAnsi="Arial" w:cs="Arial"/>
                <w:sz w:val="21"/>
                <w:szCs w:val="21"/>
              </w:rPr>
            </w:pPr>
            <w:r w:rsidRPr="003E0E87">
              <w:rPr>
                <w:rFonts w:ascii="Arial" w:hAnsi="Arial" w:cs="Arial"/>
                <w:sz w:val="21"/>
                <w:szCs w:val="21"/>
              </w:rPr>
              <w:t>6</w:t>
            </w:r>
          </w:p>
        </w:tc>
      </w:tr>
      <w:tr w:rsidR="00DB6AAB" w:rsidRPr="003E0E87" w14:paraId="22D0BF4A" w14:textId="77777777" w:rsidTr="005F3CA2">
        <w:trPr>
          <w:cantSplit/>
          <w:trHeight w:val="283"/>
        </w:trPr>
        <w:tc>
          <w:tcPr>
            <w:tcW w:w="1657" w:type="dxa"/>
            <w:vMerge w:val="restart"/>
            <w:tcBorders>
              <w:right w:val="single" w:sz="4" w:space="0" w:color="auto"/>
            </w:tcBorders>
            <w:shd w:val="clear" w:color="auto" w:fill="FFFFFF" w:themeFill="background1"/>
            <w:textDirection w:val="btLr"/>
            <w:vAlign w:val="center"/>
          </w:tcPr>
          <w:p w14:paraId="45B7E9AE" w14:textId="77777777" w:rsidR="00DB6AAB" w:rsidRPr="003E0E87" w:rsidRDefault="00DB6AAB" w:rsidP="005F3CA2">
            <w:pPr>
              <w:ind w:left="113" w:right="113"/>
              <w:contextualSpacing/>
              <w:jc w:val="both"/>
              <w:rPr>
                <w:rFonts w:ascii="Arial" w:hAnsi="Arial" w:cs="Arial"/>
                <w:sz w:val="21"/>
                <w:szCs w:val="21"/>
              </w:rPr>
            </w:pPr>
            <w:r w:rsidRPr="003E0E87">
              <w:rPr>
                <w:rFonts w:ascii="Arial" w:hAnsi="Arial" w:cs="Arial"/>
                <w:sz w:val="21"/>
                <w:szCs w:val="21"/>
              </w:rPr>
              <w:t>Clinical assessment</w:t>
            </w:r>
          </w:p>
        </w:tc>
        <w:tc>
          <w:tcPr>
            <w:tcW w:w="3234" w:type="dxa"/>
            <w:tcBorders>
              <w:right w:val="single" w:sz="4" w:space="0" w:color="auto"/>
            </w:tcBorders>
            <w:shd w:val="clear" w:color="auto" w:fill="F2F2F2" w:themeFill="background1" w:themeFillShade="F2"/>
            <w:vAlign w:val="center"/>
          </w:tcPr>
          <w:p w14:paraId="3B8C9CEA"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Informed Consent (written)</w:t>
            </w:r>
          </w:p>
        </w:tc>
        <w:tc>
          <w:tcPr>
            <w:tcW w:w="1136" w:type="dxa"/>
            <w:tcBorders>
              <w:right w:val="single" w:sz="4" w:space="0" w:color="auto"/>
            </w:tcBorders>
            <w:shd w:val="clear" w:color="auto" w:fill="F2F2F2" w:themeFill="background1" w:themeFillShade="F2"/>
            <w:vAlign w:val="center"/>
          </w:tcPr>
          <w:p w14:paraId="1C6C9BA5" w14:textId="77777777" w:rsidR="00DB6AAB" w:rsidRPr="003E0E87" w:rsidRDefault="00DB6AAB" w:rsidP="005F3CA2">
            <w:pPr>
              <w:contextualSpacing/>
              <w:jc w:val="center"/>
              <w:rPr>
                <w:rFonts w:ascii="Arial" w:hAnsi="Arial" w:cs="Arial"/>
                <w:sz w:val="21"/>
                <w:szCs w:val="21"/>
              </w:rPr>
            </w:pPr>
            <w:r w:rsidRPr="003E0E87">
              <w:rPr>
                <w:rFonts w:ascii="Arial" w:hAnsi="Arial" w:cs="Arial"/>
                <w:b/>
                <w:bCs/>
                <w:sz w:val="21"/>
                <w:szCs w:val="21"/>
              </w:rPr>
              <w:t>X</w:t>
            </w:r>
          </w:p>
        </w:tc>
        <w:tc>
          <w:tcPr>
            <w:tcW w:w="778" w:type="dxa"/>
            <w:tcBorders>
              <w:left w:val="single" w:sz="4" w:space="0" w:color="auto"/>
              <w:right w:val="single" w:sz="4" w:space="0" w:color="auto"/>
            </w:tcBorders>
            <w:shd w:val="clear" w:color="auto" w:fill="F2F2F2" w:themeFill="background1" w:themeFillShade="F2"/>
            <w:vAlign w:val="center"/>
          </w:tcPr>
          <w:p w14:paraId="0D9BCC3B" w14:textId="77777777" w:rsidR="00DB6AAB" w:rsidRPr="003E0E87" w:rsidRDefault="00DB6AAB" w:rsidP="005F3CA2">
            <w:pPr>
              <w:contextualSpacing/>
              <w:jc w:val="center"/>
              <w:rPr>
                <w:rFonts w:ascii="Arial" w:hAnsi="Arial" w:cs="Arial"/>
                <w:b/>
                <w:bCs/>
                <w:sz w:val="21"/>
                <w:szCs w:val="21"/>
              </w:rPr>
            </w:pPr>
          </w:p>
        </w:tc>
        <w:tc>
          <w:tcPr>
            <w:tcW w:w="612" w:type="dxa"/>
            <w:tcBorders>
              <w:left w:val="single" w:sz="4" w:space="0" w:color="auto"/>
              <w:right w:val="single" w:sz="4" w:space="0" w:color="auto"/>
            </w:tcBorders>
            <w:shd w:val="clear" w:color="auto" w:fill="F2F2F2" w:themeFill="background1" w:themeFillShade="F2"/>
            <w:vAlign w:val="center"/>
          </w:tcPr>
          <w:p w14:paraId="2CF6AB42" w14:textId="77777777" w:rsidR="00DB6AAB" w:rsidRPr="003E0E87" w:rsidRDefault="00DB6AAB" w:rsidP="005F3CA2">
            <w:pPr>
              <w:contextualSpacing/>
              <w:jc w:val="center"/>
              <w:rPr>
                <w:rFonts w:ascii="Arial" w:hAnsi="Arial" w:cs="Arial"/>
                <w:sz w:val="21"/>
                <w:szCs w:val="21"/>
              </w:rPr>
            </w:pPr>
          </w:p>
        </w:tc>
        <w:tc>
          <w:tcPr>
            <w:tcW w:w="612" w:type="dxa"/>
            <w:tcBorders>
              <w:left w:val="single" w:sz="4" w:space="0" w:color="auto"/>
              <w:right w:val="single" w:sz="4" w:space="0" w:color="auto"/>
            </w:tcBorders>
            <w:shd w:val="clear" w:color="auto" w:fill="F2F2F2" w:themeFill="background1" w:themeFillShade="F2"/>
            <w:vAlign w:val="center"/>
          </w:tcPr>
          <w:p w14:paraId="0E14C2D2" w14:textId="77777777" w:rsidR="00DB6AAB" w:rsidRPr="00C704F1" w:rsidRDefault="00DB6AAB" w:rsidP="005F3CA2">
            <w:pPr>
              <w:contextualSpacing/>
              <w:jc w:val="center"/>
              <w:rPr>
                <w:rFonts w:ascii="Arial" w:hAnsi="Arial" w:cs="Arial"/>
                <w:b/>
                <w:bCs/>
                <w:sz w:val="21"/>
                <w:szCs w:val="21"/>
              </w:rPr>
            </w:pPr>
          </w:p>
        </w:tc>
        <w:tc>
          <w:tcPr>
            <w:tcW w:w="750" w:type="dxa"/>
            <w:tcBorders>
              <w:left w:val="single" w:sz="4" w:space="0" w:color="auto"/>
              <w:right w:val="single" w:sz="4" w:space="0" w:color="auto"/>
            </w:tcBorders>
            <w:shd w:val="clear" w:color="auto" w:fill="F2F2F2" w:themeFill="background1" w:themeFillShade="F2"/>
            <w:vAlign w:val="center"/>
          </w:tcPr>
          <w:p w14:paraId="4D829C79" w14:textId="77777777" w:rsidR="00DB6AAB" w:rsidRPr="003E0E87" w:rsidRDefault="00DB6AAB" w:rsidP="005F3CA2">
            <w:pPr>
              <w:contextualSpacing/>
              <w:jc w:val="center"/>
              <w:rPr>
                <w:rFonts w:ascii="Arial" w:hAnsi="Arial" w:cs="Arial"/>
                <w:sz w:val="21"/>
                <w:szCs w:val="21"/>
              </w:rPr>
            </w:pPr>
          </w:p>
        </w:tc>
        <w:tc>
          <w:tcPr>
            <w:tcW w:w="998" w:type="dxa"/>
            <w:gridSpan w:val="2"/>
            <w:tcBorders>
              <w:left w:val="single" w:sz="4" w:space="0" w:color="auto"/>
              <w:right w:val="single" w:sz="4" w:space="0" w:color="auto"/>
            </w:tcBorders>
            <w:shd w:val="clear" w:color="auto" w:fill="F2F2F2" w:themeFill="background1" w:themeFillShade="F2"/>
            <w:vAlign w:val="center"/>
          </w:tcPr>
          <w:p w14:paraId="26B9B1EA" w14:textId="77777777" w:rsidR="00DB6AAB" w:rsidRPr="003E0E87" w:rsidRDefault="00DB6AAB" w:rsidP="005F3CA2">
            <w:pPr>
              <w:contextualSpacing/>
              <w:jc w:val="center"/>
              <w:rPr>
                <w:rFonts w:ascii="Arial" w:hAnsi="Arial" w:cs="Arial"/>
                <w:b/>
                <w:bCs/>
                <w:sz w:val="21"/>
                <w:szCs w:val="21"/>
              </w:rPr>
            </w:pPr>
          </w:p>
        </w:tc>
        <w:tc>
          <w:tcPr>
            <w:tcW w:w="991" w:type="dxa"/>
            <w:tcBorders>
              <w:left w:val="single" w:sz="4" w:space="0" w:color="auto"/>
              <w:right w:val="single" w:sz="4" w:space="0" w:color="auto"/>
            </w:tcBorders>
            <w:shd w:val="clear" w:color="auto" w:fill="D9E2F3" w:themeFill="accent1" w:themeFillTint="33"/>
            <w:vAlign w:val="center"/>
          </w:tcPr>
          <w:p w14:paraId="3CEB1D53" w14:textId="77777777" w:rsidR="00DB6AAB" w:rsidRPr="003E0E87" w:rsidRDefault="00DB6AAB" w:rsidP="005F3CA2">
            <w:pPr>
              <w:contextualSpacing/>
              <w:jc w:val="center"/>
              <w:rPr>
                <w:rFonts w:ascii="Arial" w:hAnsi="Arial" w:cs="Arial"/>
                <w:sz w:val="21"/>
                <w:szCs w:val="21"/>
              </w:rPr>
            </w:pPr>
          </w:p>
        </w:tc>
      </w:tr>
      <w:tr w:rsidR="00DB6AAB" w:rsidRPr="003E0E87" w14:paraId="6E018EC1" w14:textId="77777777" w:rsidTr="005F3CA2">
        <w:trPr>
          <w:cantSplit/>
          <w:trHeight w:val="283"/>
        </w:trPr>
        <w:tc>
          <w:tcPr>
            <w:tcW w:w="1657" w:type="dxa"/>
            <w:vMerge/>
            <w:tcBorders>
              <w:right w:val="single" w:sz="4" w:space="0" w:color="auto"/>
            </w:tcBorders>
            <w:vAlign w:val="center"/>
          </w:tcPr>
          <w:p w14:paraId="3D472DF5" w14:textId="77777777" w:rsidR="00DB6AAB" w:rsidRPr="003E0E87" w:rsidRDefault="00DB6AAB" w:rsidP="005F3CA2">
            <w:pPr>
              <w:contextualSpacing/>
              <w:jc w:val="both"/>
              <w:rPr>
                <w:rFonts w:ascii="Arial" w:hAnsi="Arial" w:cs="Arial"/>
                <w:sz w:val="21"/>
                <w:szCs w:val="21"/>
              </w:rPr>
            </w:pPr>
          </w:p>
        </w:tc>
        <w:tc>
          <w:tcPr>
            <w:tcW w:w="3234" w:type="dxa"/>
            <w:tcBorders>
              <w:left w:val="single" w:sz="4" w:space="0" w:color="auto"/>
              <w:right w:val="single" w:sz="4" w:space="0" w:color="auto"/>
            </w:tcBorders>
            <w:shd w:val="clear" w:color="auto" w:fill="F2F2F2" w:themeFill="background1" w:themeFillShade="F2"/>
            <w:vAlign w:val="center"/>
          </w:tcPr>
          <w:p w14:paraId="6EBAF30E"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Inclusion/Exclusion criteria</w:t>
            </w:r>
          </w:p>
        </w:tc>
        <w:tc>
          <w:tcPr>
            <w:tcW w:w="1136" w:type="dxa"/>
            <w:tcBorders>
              <w:right w:val="single" w:sz="4" w:space="0" w:color="auto"/>
            </w:tcBorders>
            <w:shd w:val="clear" w:color="auto" w:fill="F2F2F2" w:themeFill="background1" w:themeFillShade="F2"/>
            <w:vAlign w:val="center"/>
          </w:tcPr>
          <w:p w14:paraId="150B653D" w14:textId="77777777" w:rsidR="00DB6AAB" w:rsidRPr="003E0E87" w:rsidRDefault="00DB6AAB" w:rsidP="005F3CA2">
            <w:pPr>
              <w:contextualSpacing/>
              <w:jc w:val="center"/>
              <w:rPr>
                <w:rFonts w:ascii="Arial" w:hAnsi="Arial" w:cs="Arial"/>
                <w:sz w:val="21"/>
                <w:szCs w:val="21"/>
              </w:rPr>
            </w:pPr>
            <w:r w:rsidRPr="003E0E87">
              <w:rPr>
                <w:rFonts w:ascii="Arial" w:hAnsi="Arial" w:cs="Arial"/>
                <w:sz w:val="21"/>
                <w:szCs w:val="21"/>
              </w:rPr>
              <w:t>X</w:t>
            </w:r>
          </w:p>
        </w:tc>
        <w:tc>
          <w:tcPr>
            <w:tcW w:w="778" w:type="dxa"/>
            <w:tcBorders>
              <w:left w:val="single" w:sz="4" w:space="0" w:color="auto"/>
              <w:right w:val="single" w:sz="4" w:space="0" w:color="auto"/>
            </w:tcBorders>
            <w:shd w:val="clear" w:color="auto" w:fill="F2F2F2" w:themeFill="background1" w:themeFillShade="F2"/>
            <w:vAlign w:val="center"/>
          </w:tcPr>
          <w:p w14:paraId="71378017" w14:textId="77777777" w:rsidR="00DB6AAB" w:rsidRPr="003E0E87" w:rsidRDefault="00DB6AAB" w:rsidP="005F3CA2">
            <w:pPr>
              <w:contextualSpacing/>
              <w:jc w:val="center"/>
              <w:rPr>
                <w:rFonts w:ascii="Arial" w:hAnsi="Arial" w:cs="Arial"/>
                <w:b/>
                <w:bCs/>
                <w:sz w:val="21"/>
                <w:szCs w:val="21"/>
              </w:rPr>
            </w:pPr>
          </w:p>
        </w:tc>
        <w:tc>
          <w:tcPr>
            <w:tcW w:w="612" w:type="dxa"/>
            <w:tcBorders>
              <w:left w:val="single" w:sz="4" w:space="0" w:color="auto"/>
              <w:right w:val="single" w:sz="4" w:space="0" w:color="auto"/>
            </w:tcBorders>
            <w:shd w:val="clear" w:color="auto" w:fill="F2F2F2" w:themeFill="background1" w:themeFillShade="F2"/>
            <w:vAlign w:val="center"/>
          </w:tcPr>
          <w:p w14:paraId="7939F5A0" w14:textId="77777777" w:rsidR="00DB6AAB" w:rsidRPr="003E0E87" w:rsidRDefault="00DB6AAB" w:rsidP="005F3CA2">
            <w:pPr>
              <w:contextualSpacing/>
              <w:jc w:val="center"/>
              <w:rPr>
                <w:rFonts w:ascii="Arial" w:hAnsi="Arial" w:cs="Arial"/>
                <w:sz w:val="21"/>
                <w:szCs w:val="21"/>
              </w:rPr>
            </w:pPr>
          </w:p>
        </w:tc>
        <w:tc>
          <w:tcPr>
            <w:tcW w:w="612" w:type="dxa"/>
            <w:tcBorders>
              <w:left w:val="single" w:sz="4" w:space="0" w:color="auto"/>
              <w:right w:val="single" w:sz="4" w:space="0" w:color="auto"/>
            </w:tcBorders>
            <w:shd w:val="clear" w:color="auto" w:fill="F2F2F2" w:themeFill="background1" w:themeFillShade="F2"/>
            <w:vAlign w:val="center"/>
          </w:tcPr>
          <w:p w14:paraId="3F910452" w14:textId="77777777" w:rsidR="00DB6AAB" w:rsidRPr="00C704F1" w:rsidRDefault="00DB6AAB" w:rsidP="005F3CA2">
            <w:pPr>
              <w:contextualSpacing/>
              <w:jc w:val="center"/>
              <w:rPr>
                <w:rFonts w:ascii="Arial" w:hAnsi="Arial" w:cs="Arial"/>
                <w:b/>
                <w:bCs/>
                <w:sz w:val="21"/>
                <w:szCs w:val="21"/>
              </w:rPr>
            </w:pPr>
          </w:p>
        </w:tc>
        <w:tc>
          <w:tcPr>
            <w:tcW w:w="750" w:type="dxa"/>
            <w:tcBorders>
              <w:left w:val="single" w:sz="4" w:space="0" w:color="auto"/>
              <w:right w:val="single" w:sz="4" w:space="0" w:color="auto"/>
            </w:tcBorders>
            <w:shd w:val="clear" w:color="auto" w:fill="F2F2F2" w:themeFill="background1" w:themeFillShade="F2"/>
            <w:vAlign w:val="center"/>
          </w:tcPr>
          <w:p w14:paraId="395F87BE" w14:textId="77777777" w:rsidR="00DB6AAB" w:rsidRPr="003E0E87" w:rsidRDefault="00DB6AAB" w:rsidP="005F3CA2">
            <w:pPr>
              <w:contextualSpacing/>
              <w:jc w:val="center"/>
              <w:rPr>
                <w:rFonts w:ascii="Arial" w:hAnsi="Arial" w:cs="Arial"/>
                <w:sz w:val="21"/>
                <w:szCs w:val="21"/>
              </w:rPr>
            </w:pPr>
          </w:p>
        </w:tc>
        <w:tc>
          <w:tcPr>
            <w:tcW w:w="998" w:type="dxa"/>
            <w:gridSpan w:val="2"/>
            <w:tcBorders>
              <w:left w:val="single" w:sz="4" w:space="0" w:color="auto"/>
              <w:right w:val="single" w:sz="4" w:space="0" w:color="auto"/>
            </w:tcBorders>
            <w:shd w:val="clear" w:color="auto" w:fill="F2F2F2" w:themeFill="background1" w:themeFillShade="F2"/>
            <w:vAlign w:val="center"/>
          </w:tcPr>
          <w:p w14:paraId="20E76894" w14:textId="77777777" w:rsidR="00DB6AAB" w:rsidRPr="003E0E87" w:rsidRDefault="00DB6AAB" w:rsidP="005F3CA2">
            <w:pPr>
              <w:contextualSpacing/>
              <w:jc w:val="center"/>
              <w:rPr>
                <w:rFonts w:ascii="Arial" w:hAnsi="Arial" w:cs="Arial"/>
                <w:b/>
                <w:bCs/>
                <w:sz w:val="21"/>
                <w:szCs w:val="21"/>
              </w:rPr>
            </w:pPr>
          </w:p>
        </w:tc>
        <w:tc>
          <w:tcPr>
            <w:tcW w:w="991" w:type="dxa"/>
            <w:tcBorders>
              <w:left w:val="single" w:sz="4" w:space="0" w:color="auto"/>
              <w:right w:val="single" w:sz="4" w:space="0" w:color="auto"/>
            </w:tcBorders>
            <w:shd w:val="clear" w:color="auto" w:fill="D9E2F3" w:themeFill="accent1" w:themeFillTint="33"/>
            <w:vAlign w:val="center"/>
          </w:tcPr>
          <w:p w14:paraId="68A3C676" w14:textId="77777777" w:rsidR="00DB6AAB" w:rsidRPr="003E0E87" w:rsidRDefault="00DB6AAB" w:rsidP="005F3CA2">
            <w:pPr>
              <w:contextualSpacing/>
              <w:jc w:val="center"/>
              <w:rPr>
                <w:rFonts w:ascii="Arial" w:hAnsi="Arial" w:cs="Arial"/>
                <w:sz w:val="21"/>
                <w:szCs w:val="21"/>
              </w:rPr>
            </w:pPr>
          </w:p>
        </w:tc>
      </w:tr>
      <w:tr w:rsidR="00DB6AAB" w:rsidRPr="003E0E87" w14:paraId="7D224AD7" w14:textId="77777777" w:rsidTr="005F3CA2">
        <w:trPr>
          <w:cantSplit/>
          <w:trHeight w:val="283"/>
        </w:trPr>
        <w:tc>
          <w:tcPr>
            <w:tcW w:w="1657" w:type="dxa"/>
            <w:vMerge/>
            <w:tcBorders>
              <w:right w:val="single" w:sz="4" w:space="0" w:color="auto"/>
            </w:tcBorders>
            <w:vAlign w:val="center"/>
          </w:tcPr>
          <w:p w14:paraId="4CCE85E9" w14:textId="77777777" w:rsidR="00DB6AAB" w:rsidRPr="003E0E87" w:rsidRDefault="00DB6AAB" w:rsidP="005F3CA2">
            <w:pPr>
              <w:contextualSpacing/>
              <w:jc w:val="both"/>
              <w:rPr>
                <w:rFonts w:ascii="Arial" w:hAnsi="Arial" w:cs="Arial"/>
                <w:sz w:val="21"/>
                <w:szCs w:val="21"/>
              </w:rPr>
            </w:pPr>
          </w:p>
        </w:tc>
        <w:tc>
          <w:tcPr>
            <w:tcW w:w="3234" w:type="dxa"/>
            <w:tcBorders>
              <w:left w:val="single" w:sz="4" w:space="0" w:color="auto"/>
              <w:right w:val="single" w:sz="4" w:space="0" w:color="auto"/>
            </w:tcBorders>
            <w:shd w:val="clear" w:color="auto" w:fill="F2F2F2" w:themeFill="background1" w:themeFillShade="F2"/>
            <w:vAlign w:val="center"/>
          </w:tcPr>
          <w:p w14:paraId="29F428F7"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Demographic data and medical history</w:t>
            </w:r>
          </w:p>
        </w:tc>
        <w:tc>
          <w:tcPr>
            <w:tcW w:w="1136" w:type="dxa"/>
            <w:tcBorders>
              <w:right w:val="single" w:sz="4" w:space="0" w:color="auto"/>
            </w:tcBorders>
            <w:shd w:val="clear" w:color="auto" w:fill="F2F2F2" w:themeFill="background1" w:themeFillShade="F2"/>
            <w:vAlign w:val="center"/>
          </w:tcPr>
          <w:p w14:paraId="16D46619" w14:textId="77777777" w:rsidR="00DB6AAB" w:rsidRPr="003E0E87" w:rsidRDefault="00DB6AAB" w:rsidP="005F3CA2">
            <w:pPr>
              <w:contextualSpacing/>
              <w:jc w:val="center"/>
              <w:rPr>
                <w:rFonts w:ascii="Arial" w:hAnsi="Arial" w:cs="Arial"/>
                <w:sz w:val="21"/>
                <w:szCs w:val="21"/>
              </w:rPr>
            </w:pPr>
            <w:r w:rsidRPr="003E0E87">
              <w:rPr>
                <w:rFonts w:ascii="Arial" w:hAnsi="Arial" w:cs="Arial"/>
                <w:sz w:val="21"/>
                <w:szCs w:val="21"/>
              </w:rPr>
              <w:t>X</w:t>
            </w:r>
          </w:p>
        </w:tc>
        <w:tc>
          <w:tcPr>
            <w:tcW w:w="778" w:type="dxa"/>
            <w:tcBorders>
              <w:left w:val="single" w:sz="4" w:space="0" w:color="auto"/>
              <w:right w:val="single" w:sz="4" w:space="0" w:color="auto"/>
            </w:tcBorders>
            <w:shd w:val="clear" w:color="auto" w:fill="F2F2F2" w:themeFill="background1" w:themeFillShade="F2"/>
            <w:vAlign w:val="center"/>
          </w:tcPr>
          <w:p w14:paraId="6D5D82CE" w14:textId="77777777" w:rsidR="00DB6AAB" w:rsidRPr="003E0E87" w:rsidRDefault="00DB6AAB" w:rsidP="005F3CA2">
            <w:pPr>
              <w:contextualSpacing/>
              <w:jc w:val="center"/>
              <w:rPr>
                <w:rFonts w:ascii="Arial" w:hAnsi="Arial" w:cs="Arial"/>
                <w:b/>
                <w:bCs/>
                <w:sz w:val="21"/>
                <w:szCs w:val="21"/>
              </w:rPr>
            </w:pPr>
          </w:p>
        </w:tc>
        <w:tc>
          <w:tcPr>
            <w:tcW w:w="612" w:type="dxa"/>
            <w:tcBorders>
              <w:left w:val="single" w:sz="4" w:space="0" w:color="auto"/>
              <w:right w:val="single" w:sz="4" w:space="0" w:color="auto"/>
            </w:tcBorders>
            <w:shd w:val="clear" w:color="auto" w:fill="F2F2F2" w:themeFill="background1" w:themeFillShade="F2"/>
            <w:vAlign w:val="center"/>
          </w:tcPr>
          <w:p w14:paraId="376FFBBE" w14:textId="77777777" w:rsidR="00DB6AAB" w:rsidRPr="003E0E87" w:rsidRDefault="00DB6AAB" w:rsidP="005F3CA2">
            <w:pPr>
              <w:contextualSpacing/>
              <w:jc w:val="center"/>
              <w:rPr>
                <w:rFonts w:ascii="Arial" w:hAnsi="Arial" w:cs="Arial"/>
                <w:sz w:val="21"/>
                <w:szCs w:val="21"/>
              </w:rPr>
            </w:pPr>
          </w:p>
        </w:tc>
        <w:tc>
          <w:tcPr>
            <w:tcW w:w="612" w:type="dxa"/>
            <w:tcBorders>
              <w:left w:val="single" w:sz="4" w:space="0" w:color="auto"/>
              <w:right w:val="single" w:sz="4" w:space="0" w:color="auto"/>
            </w:tcBorders>
            <w:shd w:val="clear" w:color="auto" w:fill="F2F2F2" w:themeFill="background1" w:themeFillShade="F2"/>
            <w:vAlign w:val="center"/>
          </w:tcPr>
          <w:p w14:paraId="5E1978DF" w14:textId="77777777" w:rsidR="00DB6AAB" w:rsidRPr="00C704F1" w:rsidRDefault="00DB6AAB" w:rsidP="005F3CA2">
            <w:pPr>
              <w:contextualSpacing/>
              <w:jc w:val="center"/>
              <w:rPr>
                <w:rFonts w:ascii="Arial" w:hAnsi="Arial" w:cs="Arial"/>
                <w:b/>
                <w:bCs/>
                <w:sz w:val="21"/>
                <w:szCs w:val="21"/>
              </w:rPr>
            </w:pPr>
          </w:p>
        </w:tc>
        <w:tc>
          <w:tcPr>
            <w:tcW w:w="750" w:type="dxa"/>
            <w:tcBorders>
              <w:left w:val="single" w:sz="4" w:space="0" w:color="auto"/>
              <w:right w:val="single" w:sz="4" w:space="0" w:color="auto"/>
            </w:tcBorders>
            <w:shd w:val="clear" w:color="auto" w:fill="F2F2F2" w:themeFill="background1" w:themeFillShade="F2"/>
            <w:vAlign w:val="center"/>
          </w:tcPr>
          <w:p w14:paraId="123EDC7B" w14:textId="77777777" w:rsidR="00DB6AAB" w:rsidRPr="003E0E87" w:rsidRDefault="00DB6AAB" w:rsidP="005F3CA2">
            <w:pPr>
              <w:contextualSpacing/>
              <w:jc w:val="center"/>
              <w:rPr>
                <w:rFonts w:ascii="Arial" w:hAnsi="Arial" w:cs="Arial"/>
                <w:sz w:val="21"/>
                <w:szCs w:val="21"/>
              </w:rPr>
            </w:pPr>
          </w:p>
        </w:tc>
        <w:tc>
          <w:tcPr>
            <w:tcW w:w="998" w:type="dxa"/>
            <w:gridSpan w:val="2"/>
            <w:tcBorders>
              <w:left w:val="single" w:sz="4" w:space="0" w:color="auto"/>
              <w:right w:val="single" w:sz="4" w:space="0" w:color="auto"/>
            </w:tcBorders>
            <w:shd w:val="clear" w:color="auto" w:fill="F2F2F2" w:themeFill="background1" w:themeFillShade="F2"/>
            <w:vAlign w:val="center"/>
          </w:tcPr>
          <w:p w14:paraId="109D0984" w14:textId="77777777" w:rsidR="00DB6AAB" w:rsidRPr="003E0E87" w:rsidRDefault="00DB6AAB" w:rsidP="005F3CA2">
            <w:pPr>
              <w:contextualSpacing/>
              <w:jc w:val="center"/>
              <w:rPr>
                <w:rFonts w:ascii="Arial" w:hAnsi="Arial" w:cs="Arial"/>
                <w:b/>
                <w:bCs/>
                <w:sz w:val="21"/>
                <w:szCs w:val="21"/>
              </w:rPr>
            </w:pPr>
          </w:p>
        </w:tc>
        <w:tc>
          <w:tcPr>
            <w:tcW w:w="991" w:type="dxa"/>
            <w:tcBorders>
              <w:left w:val="single" w:sz="4" w:space="0" w:color="auto"/>
              <w:right w:val="single" w:sz="4" w:space="0" w:color="auto"/>
            </w:tcBorders>
            <w:shd w:val="clear" w:color="auto" w:fill="D9E2F3" w:themeFill="accent1" w:themeFillTint="33"/>
            <w:vAlign w:val="center"/>
          </w:tcPr>
          <w:p w14:paraId="7382D495" w14:textId="77777777" w:rsidR="00DB6AAB" w:rsidRPr="003E0E87" w:rsidRDefault="00DB6AAB" w:rsidP="005F3CA2">
            <w:pPr>
              <w:contextualSpacing/>
              <w:jc w:val="center"/>
              <w:rPr>
                <w:rFonts w:ascii="Arial" w:hAnsi="Arial" w:cs="Arial"/>
                <w:sz w:val="21"/>
                <w:szCs w:val="21"/>
              </w:rPr>
            </w:pPr>
          </w:p>
        </w:tc>
      </w:tr>
      <w:tr w:rsidR="00DB6AAB" w:rsidRPr="003E0E87" w14:paraId="2B2B31BD" w14:textId="77777777" w:rsidTr="005F3CA2">
        <w:trPr>
          <w:cantSplit/>
          <w:trHeight w:val="283"/>
        </w:trPr>
        <w:tc>
          <w:tcPr>
            <w:tcW w:w="1657" w:type="dxa"/>
            <w:vMerge/>
            <w:tcBorders>
              <w:right w:val="single" w:sz="4" w:space="0" w:color="auto"/>
            </w:tcBorders>
            <w:vAlign w:val="center"/>
          </w:tcPr>
          <w:p w14:paraId="279E1DE8" w14:textId="77777777" w:rsidR="00DB6AAB" w:rsidRPr="003E0E87" w:rsidRDefault="00DB6AAB" w:rsidP="005F3CA2">
            <w:pPr>
              <w:contextualSpacing/>
              <w:jc w:val="both"/>
              <w:rPr>
                <w:rFonts w:ascii="Arial" w:hAnsi="Arial" w:cs="Arial"/>
                <w:sz w:val="21"/>
                <w:szCs w:val="21"/>
              </w:rPr>
            </w:pPr>
          </w:p>
        </w:tc>
        <w:tc>
          <w:tcPr>
            <w:tcW w:w="3234" w:type="dxa"/>
            <w:tcBorders>
              <w:left w:val="single" w:sz="4" w:space="0" w:color="auto"/>
              <w:bottom w:val="single" w:sz="4" w:space="0" w:color="auto"/>
              <w:right w:val="single" w:sz="4" w:space="0" w:color="auto"/>
            </w:tcBorders>
            <w:shd w:val="clear" w:color="auto" w:fill="F2F2F2" w:themeFill="background1" w:themeFillShade="F2"/>
            <w:vAlign w:val="center"/>
          </w:tcPr>
          <w:p w14:paraId="77EE143C"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Concomitant Medication</w:t>
            </w:r>
          </w:p>
        </w:tc>
        <w:tc>
          <w:tcPr>
            <w:tcW w:w="1136" w:type="dxa"/>
            <w:tcBorders>
              <w:bottom w:val="single" w:sz="4" w:space="0" w:color="auto"/>
              <w:right w:val="single" w:sz="4" w:space="0" w:color="auto"/>
            </w:tcBorders>
            <w:shd w:val="clear" w:color="auto" w:fill="F2F2F2" w:themeFill="background1" w:themeFillShade="F2"/>
            <w:vAlign w:val="center"/>
          </w:tcPr>
          <w:p w14:paraId="038B4287" w14:textId="77777777" w:rsidR="00DB6AAB" w:rsidRPr="003E0E87" w:rsidRDefault="00DB6AAB" w:rsidP="005F3CA2">
            <w:pPr>
              <w:contextualSpacing/>
              <w:jc w:val="center"/>
              <w:rPr>
                <w:rFonts w:ascii="Arial" w:hAnsi="Arial" w:cs="Arial"/>
                <w:sz w:val="21"/>
                <w:szCs w:val="21"/>
              </w:rPr>
            </w:pPr>
            <w:r w:rsidRPr="003E0E87">
              <w:rPr>
                <w:rFonts w:ascii="Arial" w:hAnsi="Arial" w:cs="Arial"/>
                <w:sz w:val="21"/>
                <w:szCs w:val="21"/>
              </w:rPr>
              <w:t>X</w:t>
            </w:r>
          </w:p>
        </w:tc>
        <w:tc>
          <w:tcPr>
            <w:tcW w:w="778" w:type="dxa"/>
            <w:tcBorders>
              <w:left w:val="single" w:sz="4" w:space="0" w:color="auto"/>
              <w:bottom w:val="single" w:sz="4" w:space="0" w:color="auto"/>
              <w:right w:val="single" w:sz="4" w:space="0" w:color="auto"/>
            </w:tcBorders>
            <w:shd w:val="clear" w:color="auto" w:fill="F2F2F2" w:themeFill="background1" w:themeFillShade="F2"/>
            <w:vAlign w:val="center"/>
          </w:tcPr>
          <w:p w14:paraId="1083EAC5" w14:textId="77777777" w:rsidR="00DB6AAB" w:rsidRPr="003E0E87" w:rsidRDefault="00DB6AAB" w:rsidP="005F3CA2">
            <w:pPr>
              <w:contextualSpacing/>
              <w:jc w:val="center"/>
              <w:rPr>
                <w:rFonts w:ascii="Arial" w:hAnsi="Arial" w:cs="Arial"/>
                <w:b/>
                <w:bCs/>
                <w:sz w:val="21"/>
                <w:szCs w:val="21"/>
              </w:rPr>
            </w:pPr>
          </w:p>
        </w:tc>
        <w:tc>
          <w:tcPr>
            <w:tcW w:w="612" w:type="dxa"/>
            <w:tcBorders>
              <w:left w:val="single" w:sz="4" w:space="0" w:color="auto"/>
              <w:bottom w:val="single" w:sz="4" w:space="0" w:color="auto"/>
              <w:right w:val="single" w:sz="4" w:space="0" w:color="auto"/>
            </w:tcBorders>
            <w:shd w:val="clear" w:color="auto" w:fill="F2F2F2" w:themeFill="background1" w:themeFillShade="F2"/>
            <w:vAlign w:val="center"/>
          </w:tcPr>
          <w:p w14:paraId="2FD2441C" w14:textId="77777777" w:rsidR="00DB6AAB" w:rsidRPr="003E0E87" w:rsidRDefault="00DB6AAB" w:rsidP="005F3CA2">
            <w:pPr>
              <w:contextualSpacing/>
              <w:jc w:val="center"/>
              <w:rPr>
                <w:rFonts w:ascii="Arial" w:hAnsi="Arial" w:cs="Arial"/>
                <w:sz w:val="21"/>
                <w:szCs w:val="21"/>
              </w:rPr>
            </w:pPr>
            <w:r w:rsidRPr="003E0E87">
              <w:rPr>
                <w:rFonts w:ascii="Arial" w:hAnsi="Arial" w:cs="Arial"/>
                <w:sz w:val="21"/>
                <w:szCs w:val="21"/>
              </w:rPr>
              <w:t>X</w:t>
            </w:r>
          </w:p>
        </w:tc>
        <w:tc>
          <w:tcPr>
            <w:tcW w:w="612" w:type="dxa"/>
            <w:tcBorders>
              <w:left w:val="single" w:sz="4" w:space="0" w:color="auto"/>
              <w:bottom w:val="single" w:sz="4" w:space="0" w:color="auto"/>
              <w:right w:val="single" w:sz="4" w:space="0" w:color="auto"/>
            </w:tcBorders>
            <w:shd w:val="clear" w:color="auto" w:fill="F2F2F2" w:themeFill="background1" w:themeFillShade="F2"/>
            <w:vAlign w:val="center"/>
          </w:tcPr>
          <w:p w14:paraId="308BB705" w14:textId="77777777" w:rsidR="00DB6AAB" w:rsidRPr="00C704F1" w:rsidRDefault="00DB6AAB" w:rsidP="005F3CA2">
            <w:pPr>
              <w:contextualSpacing/>
              <w:jc w:val="center"/>
              <w:rPr>
                <w:rFonts w:ascii="Arial" w:hAnsi="Arial" w:cs="Arial"/>
                <w:b/>
                <w:bCs/>
                <w:sz w:val="21"/>
                <w:szCs w:val="21"/>
              </w:rPr>
            </w:pPr>
            <w:r w:rsidRPr="00C704F1">
              <w:rPr>
                <w:rFonts w:ascii="Arial" w:hAnsi="Arial" w:cs="Arial"/>
                <w:b/>
                <w:bCs/>
                <w:sz w:val="21"/>
                <w:szCs w:val="21"/>
              </w:rPr>
              <w:t>X</w:t>
            </w:r>
          </w:p>
        </w:tc>
        <w:tc>
          <w:tcPr>
            <w:tcW w:w="750" w:type="dxa"/>
            <w:tcBorders>
              <w:left w:val="single" w:sz="4" w:space="0" w:color="auto"/>
              <w:bottom w:val="single" w:sz="4" w:space="0" w:color="auto"/>
              <w:right w:val="single" w:sz="4" w:space="0" w:color="auto"/>
            </w:tcBorders>
            <w:shd w:val="clear" w:color="auto" w:fill="F2F2F2" w:themeFill="background1" w:themeFillShade="F2"/>
            <w:vAlign w:val="center"/>
          </w:tcPr>
          <w:p w14:paraId="7AF91447" w14:textId="77777777" w:rsidR="00DB6AAB" w:rsidRPr="003E0E87" w:rsidRDefault="00DB6AAB" w:rsidP="005F3CA2">
            <w:pPr>
              <w:contextualSpacing/>
              <w:jc w:val="center"/>
              <w:rPr>
                <w:rFonts w:ascii="Arial" w:hAnsi="Arial" w:cs="Arial"/>
                <w:sz w:val="21"/>
                <w:szCs w:val="21"/>
              </w:rPr>
            </w:pPr>
            <w:r w:rsidRPr="003E0E87">
              <w:rPr>
                <w:rFonts w:ascii="Arial" w:hAnsi="Arial" w:cs="Arial"/>
                <w:sz w:val="21"/>
                <w:szCs w:val="21"/>
              </w:rPr>
              <w:t>X</w:t>
            </w:r>
          </w:p>
        </w:tc>
        <w:tc>
          <w:tcPr>
            <w:tcW w:w="998"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408BE35A" w14:textId="77777777" w:rsidR="00DB6AAB" w:rsidRPr="003E0E87" w:rsidRDefault="00DB6AAB" w:rsidP="005F3CA2">
            <w:pPr>
              <w:contextualSpacing/>
              <w:jc w:val="center"/>
              <w:rPr>
                <w:rFonts w:ascii="Arial" w:hAnsi="Arial" w:cs="Arial"/>
                <w:b/>
                <w:bCs/>
                <w:sz w:val="21"/>
                <w:szCs w:val="21"/>
              </w:rPr>
            </w:pPr>
            <w:r w:rsidRPr="003E0E87">
              <w:rPr>
                <w:rFonts w:ascii="Arial" w:hAnsi="Arial" w:cs="Arial"/>
                <w:b/>
                <w:bCs/>
                <w:sz w:val="21"/>
                <w:szCs w:val="21"/>
              </w:rPr>
              <w:t>X</w:t>
            </w:r>
          </w:p>
        </w:tc>
        <w:tc>
          <w:tcPr>
            <w:tcW w:w="991" w:type="dxa"/>
            <w:tcBorders>
              <w:left w:val="single" w:sz="4" w:space="0" w:color="auto"/>
              <w:bottom w:val="single" w:sz="4" w:space="0" w:color="auto"/>
              <w:right w:val="single" w:sz="4" w:space="0" w:color="auto"/>
            </w:tcBorders>
            <w:shd w:val="clear" w:color="auto" w:fill="D9E2F3" w:themeFill="accent1" w:themeFillTint="33"/>
            <w:vAlign w:val="center"/>
          </w:tcPr>
          <w:p w14:paraId="519DBB67" w14:textId="77777777" w:rsidR="00DB6AAB" w:rsidRPr="003E0E87" w:rsidRDefault="00DB6AAB" w:rsidP="005F3CA2">
            <w:pPr>
              <w:contextualSpacing/>
              <w:jc w:val="center"/>
              <w:rPr>
                <w:rFonts w:ascii="Arial" w:hAnsi="Arial" w:cs="Arial"/>
                <w:sz w:val="21"/>
                <w:szCs w:val="21"/>
              </w:rPr>
            </w:pPr>
          </w:p>
        </w:tc>
      </w:tr>
      <w:tr w:rsidR="00DB6AAB" w:rsidRPr="003E0E87" w14:paraId="472B1E7E" w14:textId="77777777" w:rsidTr="005F3CA2">
        <w:trPr>
          <w:cantSplit/>
          <w:trHeight w:val="283"/>
        </w:trPr>
        <w:tc>
          <w:tcPr>
            <w:tcW w:w="1657" w:type="dxa"/>
            <w:vMerge/>
            <w:tcBorders>
              <w:right w:val="single" w:sz="4" w:space="0" w:color="auto"/>
            </w:tcBorders>
            <w:shd w:val="clear" w:color="auto" w:fill="FFFFFF" w:themeFill="background1"/>
            <w:vAlign w:val="center"/>
          </w:tcPr>
          <w:p w14:paraId="331FF8E7" w14:textId="77777777" w:rsidR="00DB6AAB" w:rsidRPr="003E0E87" w:rsidRDefault="00DB6AAB" w:rsidP="005F3CA2">
            <w:pPr>
              <w:contextualSpacing/>
              <w:jc w:val="both"/>
              <w:rPr>
                <w:rFonts w:ascii="Arial" w:hAnsi="Arial" w:cs="Arial"/>
                <w:sz w:val="21"/>
                <w:szCs w:val="21"/>
              </w:rPr>
            </w:pPr>
          </w:p>
        </w:tc>
        <w:tc>
          <w:tcPr>
            <w:tcW w:w="3234" w:type="dxa"/>
            <w:tcBorders>
              <w:bottom w:val="single" w:sz="4" w:space="0" w:color="auto"/>
              <w:right w:val="single" w:sz="4" w:space="0" w:color="auto"/>
            </w:tcBorders>
            <w:shd w:val="clear" w:color="auto" w:fill="F2F2F2" w:themeFill="background1" w:themeFillShade="F2"/>
            <w:vAlign w:val="center"/>
          </w:tcPr>
          <w:p w14:paraId="6C9C7634" w14:textId="77777777" w:rsidR="00DB6AAB" w:rsidRPr="003E0E87" w:rsidRDefault="00DB6AAB" w:rsidP="005F3CA2">
            <w:pPr>
              <w:contextualSpacing/>
              <w:rPr>
                <w:rFonts w:ascii="Arial" w:hAnsi="Arial" w:cs="Arial"/>
                <w:sz w:val="21"/>
                <w:szCs w:val="21"/>
              </w:rPr>
            </w:pPr>
            <w:r w:rsidRPr="003E0E87">
              <w:rPr>
                <w:rFonts w:ascii="Arial" w:hAnsi="Arial" w:cs="Arial"/>
                <w:sz w:val="21"/>
                <w:szCs w:val="21"/>
              </w:rPr>
              <w:t>Symptoms Scores Questionnaires</w:t>
            </w:r>
          </w:p>
        </w:tc>
        <w:tc>
          <w:tcPr>
            <w:tcW w:w="1136" w:type="dxa"/>
            <w:tcBorders>
              <w:bottom w:val="single" w:sz="4" w:space="0" w:color="auto"/>
              <w:right w:val="single" w:sz="4" w:space="0" w:color="auto"/>
            </w:tcBorders>
            <w:shd w:val="clear" w:color="auto" w:fill="F2F2F2" w:themeFill="background1" w:themeFillShade="F2"/>
            <w:vAlign w:val="center"/>
          </w:tcPr>
          <w:p w14:paraId="496FA340" w14:textId="77777777" w:rsidR="00DB6AAB" w:rsidRPr="003E0E87" w:rsidRDefault="00DB6AAB" w:rsidP="005F3CA2">
            <w:pPr>
              <w:contextualSpacing/>
              <w:jc w:val="center"/>
              <w:rPr>
                <w:rFonts w:ascii="Arial" w:hAnsi="Arial" w:cs="Arial"/>
                <w:sz w:val="21"/>
                <w:szCs w:val="21"/>
              </w:rPr>
            </w:pPr>
            <w:r w:rsidRPr="003E0E87">
              <w:rPr>
                <w:rFonts w:ascii="Arial" w:hAnsi="Arial" w:cs="Arial"/>
                <w:sz w:val="21"/>
                <w:szCs w:val="21"/>
              </w:rPr>
              <w:t>X</w:t>
            </w:r>
          </w:p>
        </w:tc>
        <w:tc>
          <w:tcPr>
            <w:tcW w:w="778" w:type="dxa"/>
            <w:tcBorders>
              <w:left w:val="single" w:sz="4" w:space="0" w:color="auto"/>
              <w:bottom w:val="single" w:sz="4" w:space="0" w:color="auto"/>
              <w:right w:val="single" w:sz="4" w:space="0" w:color="auto"/>
            </w:tcBorders>
            <w:shd w:val="clear" w:color="auto" w:fill="F2F2F2" w:themeFill="background1" w:themeFillShade="F2"/>
            <w:vAlign w:val="center"/>
          </w:tcPr>
          <w:p w14:paraId="5AD6998D" w14:textId="77777777" w:rsidR="00DB6AAB" w:rsidRPr="003E0E87" w:rsidRDefault="00DB6AAB" w:rsidP="005F3CA2">
            <w:pPr>
              <w:contextualSpacing/>
              <w:jc w:val="center"/>
              <w:rPr>
                <w:rFonts w:ascii="Arial" w:hAnsi="Arial" w:cs="Arial"/>
                <w:b/>
                <w:bCs/>
                <w:sz w:val="21"/>
                <w:szCs w:val="21"/>
              </w:rPr>
            </w:pPr>
          </w:p>
        </w:tc>
        <w:tc>
          <w:tcPr>
            <w:tcW w:w="612" w:type="dxa"/>
            <w:tcBorders>
              <w:left w:val="single" w:sz="4" w:space="0" w:color="auto"/>
              <w:bottom w:val="single" w:sz="4" w:space="0" w:color="auto"/>
              <w:right w:val="single" w:sz="4" w:space="0" w:color="auto"/>
            </w:tcBorders>
            <w:shd w:val="clear" w:color="auto" w:fill="F2F2F2" w:themeFill="background1" w:themeFillShade="F2"/>
            <w:vAlign w:val="center"/>
          </w:tcPr>
          <w:p w14:paraId="75CDA51D" w14:textId="77777777" w:rsidR="00DB6AAB" w:rsidRPr="003E0E87" w:rsidRDefault="00DB6AAB" w:rsidP="005F3CA2">
            <w:pPr>
              <w:contextualSpacing/>
              <w:jc w:val="center"/>
              <w:rPr>
                <w:rFonts w:ascii="Arial" w:hAnsi="Arial" w:cs="Arial"/>
                <w:sz w:val="21"/>
                <w:szCs w:val="21"/>
              </w:rPr>
            </w:pPr>
            <w:r w:rsidRPr="003E0E87">
              <w:rPr>
                <w:rFonts w:ascii="Arial" w:hAnsi="Arial" w:cs="Arial"/>
                <w:sz w:val="21"/>
                <w:szCs w:val="21"/>
              </w:rPr>
              <w:t>X</w:t>
            </w:r>
          </w:p>
        </w:tc>
        <w:tc>
          <w:tcPr>
            <w:tcW w:w="612" w:type="dxa"/>
            <w:tcBorders>
              <w:left w:val="single" w:sz="4" w:space="0" w:color="auto"/>
              <w:bottom w:val="single" w:sz="4" w:space="0" w:color="auto"/>
              <w:right w:val="single" w:sz="4" w:space="0" w:color="auto"/>
            </w:tcBorders>
            <w:shd w:val="clear" w:color="auto" w:fill="F2F2F2" w:themeFill="background1" w:themeFillShade="F2"/>
            <w:vAlign w:val="center"/>
          </w:tcPr>
          <w:p w14:paraId="6D444324" w14:textId="77777777" w:rsidR="00DB6AAB" w:rsidRPr="00C704F1" w:rsidRDefault="00DB6AAB" w:rsidP="005F3CA2">
            <w:pPr>
              <w:contextualSpacing/>
              <w:jc w:val="center"/>
              <w:rPr>
                <w:rFonts w:ascii="Arial" w:hAnsi="Arial" w:cs="Arial"/>
                <w:b/>
                <w:bCs/>
                <w:sz w:val="21"/>
                <w:szCs w:val="21"/>
              </w:rPr>
            </w:pPr>
            <w:r w:rsidRPr="00C704F1">
              <w:rPr>
                <w:rFonts w:ascii="Arial" w:hAnsi="Arial" w:cs="Arial"/>
                <w:b/>
                <w:bCs/>
                <w:sz w:val="21"/>
                <w:szCs w:val="21"/>
              </w:rPr>
              <w:t>X</w:t>
            </w:r>
          </w:p>
        </w:tc>
        <w:tc>
          <w:tcPr>
            <w:tcW w:w="750" w:type="dxa"/>
            <w:tcBorders>
              <w:left w:val="single" w:sz="4" w:space="0" w:color="auto"/>
              <w:bottom w:val="single" w:sz="4" w:space="0" w:color="auto"/>
              <w:right w:val="single" w:sz="4" w:space="0" w:color="auto"/>
            </w:tcBorders>
            <w:shd w:val="clear" w:color="auto" w:fill="F2F2F2" w:themeFill="background1" w:themeFillShade="F2"/>
            <w:vAlign w:val="center"/>
          </w:tcPr>
          <w:p w14:paraId="6ED0B4C9" w14:textId="77777777" w:rsidR="00DB6AAB" w:rsidRPr="003E0E87" w:rsidRDefault="00DB6AAB" w:rsidP="005F3CA2">
            <w:pPr>
              <w:contextualSpacing/>
              <w:jc w:val="center"/>
              <w:rPr>
                <w:rFonts w:ascii="Arial" w:hAnsi="Arial" w:cs="Arial"/>
                <w:sz w:val="21"/>
                <w:szCs w:val="21"/>
              </w:rPr>
            </w:pPr>
            <w:r w:rsidRPr="003E0E87">
              <w:rPr>
                <w:rFonts w:ascii="Arial" w:hAnsi="Arial" w:cs="Arial"/>
                <w:sz w:val="21"/>
                <w:szCs w:val="21"/>
              </w:rPr>
              <w:t>X</w:t>
            </w:r>
          </w:p>
        </w:tc>
        <w:tc>
          <w:tcPr>
            <w:tcW w:w="998"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57B474D6" w14:textId="77777777" w:rsidR="00DB6AAB" w:rsidRPr="003E0E87" w:rsidRDefault="00DB6AAB" w:rsidP="005F3CA2">
            <w:pPr>
              <w:contextualSpacing/>
              <w:jc w:val="center"/>
              <w:rPr>
                <w:rFonts w:ascii="Arial" w:hAnsi="Arial" w:cs="Arial"/>
                <w:b/>
                <w:bCs/>
                <w:sz w:val="21"/>
                <w:szCs w:val="21"/>
              </w:rPr>
            </w:pPr>
            <w:r w:rsidRPr="003E0E87">
              <w:rPr>
                <w:rFonts w:ascii="Arial" w:hAnsi="Arial" w:cs="Arial"/>
                <w:b/>
                <w:bCs/>
                <w:sz w:val="21"/>
                <w:szCs w:val="21"/>
              </w:rPr>
              <w:t>X</w:t>
            </w:r>
          </w:p>
        </w:tc>
        <w:tc>
          <w:tcPr>
            <w:tcW w:w="991" w:type="dxa"/>
            <w:tcBorders>
              <w:left w:val="single" w:sz="4" w:space="0" w:color="auto"/>
              <w:bottom w:val="single" w:sz="4" w:space="0" w:color="auto"/>
              <w:right w:val="single" w:sz="4" w:space="0" w:color="auto"/>
            </w:tcBorders>
            <w:shd w:val="clear" w:color="auto" w:fill="D9E2F3" w:themeFill="accent1" w:themeFillTint="33"/>
            <w:vAlign w:val="center"/>
          </w:tcPr>
          <w:p w14:paraId="40F30C49" w14:textId="77777777" w:rsidR="00DB6AAB" w:rsidRPr="003E0E87" w:rsidRDefault="00DB6AAB" w:rsidP="005F3CA2">
            <w:pPr>
              <w:contextualSpacing/>
              <w:jc w:val="center"/>
              <w:rPr>
                <w:rFonts w:ascii="Arial" w:hAnsi="Arial" w:cs="Arial"/>
                <w:sz w:val="21"/>
                <w:szCs w:val="21"/>
              </w:rPr>
            </w:pPr>
          </w:p>
        </w:tc>
      </w:tr>
      <w:tr w:rsidR="00DB6AAB" w:rsidRPr="003E0E87" w14:paraId="7FF0B04B" w14:textId="77777777" w:rsidTr="005F3CA2">
        <w:trPr>
          <w:cantSplit/>
          <w:trHeight w:val="283"/>
        </w:trPr>
        <w:tc>
          <w:tcPr>
            <w:tcW w:w="1657" w:type="dxa"/>
            <w:vMerge/>
            <w:tcBorders>
              <w:right w:val="single" w:sz="4" w:space="0" w:color="auto"/>
            </w:tcBorders>
            <w:shd w:val="clear" w:color="auto" w:fill="FFFFFF" w:themeFill="background1"/>
            <w:vAlign w:val="center"/>
          </w:tcPr>
          <w:p w14:paraId="5C3D96AC" w14:textId="77777777" w:rsidR="00DB6AAB" w:rsidRPr="003E0E87" w:rsidRDefault="00DB6AAB" w:rsidP="005F3CA2">
            <w:pPr>
              <w:contextualSpacing/>
              <w:jc w:val="both"/>
              <w:rPr>
                <w:rFonts w:ascii="Arial" w:hAnsi="Arial" w:cs="Arial"/>
                <w:sz w:val="21"/>
                <w:szCs w:val="21"/>
              </w:rPr>
            </w:pPr>
          </w:p>
        </w:tc>
        <w:tc>
          <w:tcPr>
            <w:tcW w:w="3234" w:type="dxa"/>
            <w:tcBorders>
              <w:bottom w:val="single" w:sz="4" w:space="0" w:color="auto"/>
              <w:right w:val="single" w:sz="4" w:space="0" w:color="auto"/>
            </w:tcBorders>
            <w:shd w:val="clear" w:color="auto" w:fill="F2F2F2" w:themeFill="background1" w:themeFillShade="F2"/>
            <w:vAlign w:val="center"/>
          </w:tcPr>
          <w:p w14:paraId="41CA2897"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QoL Questionnaires</w:t>
            </w:r>
          </w:p>
        </w:tc>
        <w:tc>
          <w:tcPr>
            <w:tcW w:w="1136" w:type="dxa"/>
            <w:tcBorders>
              <w:bottom w:val="single" w:sz="4" w:space="0" w:color="auto"/>
              <w:right w:val="single" w:sz="4" w:space="0" w:color="auto"/>
            </w:tcBorders>
            <w:shd w:val="clear" w:color="auto" w:fill="F2F2F2" w:themeFill="background1" w:themeFillShade="F2"/>
            <w:vAlign w:val="center"/>
          </w:tcPr>
          <w:p w14:paraId="0383F61C" w14:textId="77777777" w:rsidR="00DB6AAB" w:rsidRPr="003E0E87" w:rsidRDefault="00DB6AAB" w:rsidP="005F3CA2">
            <w:pPr>
              <w:contextualSpacing/>
              <w:jc w:val="center"/>
              <w:rPr>
                <w:rFonts w:ascii="Arial" w:hAnsi="Arial" w:cs="Arial"/>
                <w:sz w:val="21"/>
                <w:szCs w:val="21"/>
              </w:rPr>
            </w:pPr>
            <w:r w:rsidRPr="003E0E87">
              <w:rPr>
                <w:rFonts w:ascii="Arial" w:hAnsi="Arial" w:cs="Arial"/>
                <w:sz w:val="21"/>
                <w:szCs w:val="21"/>
              </w:rPr>
              <w:t>X</w:t>
            </w:r>
          </w:p>
        </w:tc>
        <w:tc>
          <w:tcPr>
            <w:tcW w:w="778" w:type="dxa"/>
            <w:tcBorders>
              <w:left w:val="single" w:sz="4" w:space="0" w:color="auto"/>
              <w:bottom w:val="single" w:sz="4" w:space="0" w:color="auto"/>
              <w:right w:val="single" w:sz="4" w:space="0" w:color="auto"/>
            </w:tcBorders>
            <w:shd w:val="clear" w:color="auto" w:fill="F2F2F2" w:themeFill="background1" w:themeFillShade="F2"/>
            <w:vAlign w:val="center"/>
          </w:tcPr>
          <w:p w14:paraId="78854E0F" w14:textId="77777777" w:rsidR="00DB6AAB" w:rsidRPr="003E0E87" w:rsidRDefault="00DB6AAB" w:rsidP="005F3CA2">
            <w:pPr>
              <w:contextualSpacing/>
              <w:jc w:val="center"/>
              <w:rPr>
                <w:rFonts w:ascii="Arial" w:hAnsi="Arial" w:cs="Arial"/>
                <w:b/>
                <w:bCs/>
                <w:sz w:val="21"/>
                <w:szCs w:val="21"/>
              </w:rPr>
            </w:pPr>
          </w:p>
        </w:tc>
        <w:tc>
          <w:tcPr>
            <w:tcW w:w="612" w:type="dxa"/>
            <w:tcBorders>
              <w:left w:val="single" w:sz="4" w:space="0" w:color="auto"/>
              <w:bottom w:val="single" w:sz="4" w:space="0" w:color="auto"/>
              <w:right w:val="single" w:sz="4" w:space="0" w:color="auto"/>
            </w:tcBorders>
            <w:shd w:val="clear" w:color="auto" w:fill="F2F2F2" w:themeFill="background1" w:themeFillShade="F2"/>
            <w:vAlign w:val="center"/>
          </w:tcPr>
          <w:p w14:paraId="2D109700" w14:textId="77777777" w:rsidR="00DB6AAB" w:rsidRPr="003E0E87" w:rsidDel="00F9671D" w:rsidRDefault="00DB6AAB" w:rsidP="005F3CA2">
            <w:pPr>
              <w:contextualSpacing/>
              <w:jc w:val="center"/>
              <w:rPr>
                <w:rFonts w:ascii="Arial" w:hAnsi="Arial" w:cs="Arial"/>
                <w:sz w:val="21"/>
                <w:szCs w:val="21"/>
              </w:rPr>
            </w:pPr>
          </w:p>
        </w:tc>
        <w:tc>
          <w:tcPr>
            <w:tcW w:w="612" w:type="dxa"/>
            <w:tcBorders>
              <w:left w:val="single" w:sz="4" w:space="0" w:color="auto"/>
              <w:bottom w:val="single" w:sz="4" w:space="0" w:color="auto"/>
              <w:right w:val="single" w:sz="4" w:space="0" w:color="auto"/>
            </w:tcBorders>
            <w:shd w:val="clear" w:color="auto" w:fill="F2F2F2" w:themeFill="background1" w:themeFillShade="F2"/>
            <w:vAlign w:val="center"/>
          </w:tcPr>
          <w:p w14:paraId="707DB716" w14:textId="77777777" w:rsidR="00DB6AAB" w:rsidRPr="00C704F1" w:rsidDel="00F9671D" w:rsidRDefault="00DB6AAB" w:rsidP="005F3CA2">
            <w:pPr>
              <w:contextualSpacing/>
              <w:jc w:val="center"/>
              <w:rPr>
                <w:rFonts w:ascii="Arial" w:hAnsi="Arial" w:cs="Arial"/>
                <w:b/>
                <w:bCs/>
                <w:sz w:val="21"/>
                <w:szCs w:val="21"/>
              </w:rPr>
            </w:pPr>
            <w:r w:rsidRPr="00C704F1">
              <w:rPr>
                <w:rFonts w:ascii="Arial" w:hAnsi="Arial" w:cs="Arial"/>
                <w:b/>
                <w:bCs/>
                <w:sz w:val="21"/>
                <w:szCs w:val="21"/>
              </w:rPr>
              <w:t>X</w:t>
            </w:r>
          </w:p>
        </w:tc>
        <w:tc>
          <w:tcPr>
            <w:tcW w:w="750" w:type="dxa"/>
            <w:tcBorders>
              <w:left w:val="single" w:sz="4" w:space="0" w:color="auto"/>
              <w:bottom w:val="single" w:sz="4" w:space="0" w:color="auto"/>
              <w:right w:val="single" w:sz="4" w:space="0" w:color="auto"/>
            </w:tcBorders>
            <w:shd w:val="clear" w:color="auto" w:fill="F2F2F2" w:themeFill="background1" w:themeFillShade="F2"/>
            <w:vAlign w:val="center"/>
          </w:tcPr>
          <w:p w14:paraId="21E5A9E6" w14:textId="77777777" w:rsidR="00DB6AAB" w:rsidRPr="003E0E87" w:rsidDel="00F9671D" w:rsidRDefault="00DB6AAB" w:rsidP="005F3CA2">
            <w:pPr>
              <w:contextualSpacing/>
              <w:jc w:val="center"/>
              <w:rPr>
                <w:rFonts w:ascii="Arial" w:hAnsi="Arial" w:cs="Arial"/>
                <w:sz w:val="21"/>
                <w:szCs w:val="21"/>
              </w:rPr>
            </w:pPr>
          </w:p>
        </w:tc>
        <w:tc>
          <w:tcPr>
            <w:tcW w:w="998"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02B3AD68" w14:textId="77777777" w:rsidR="00DB6AAB" w:rsidRPr="003E0E87" w:rsidRDefault="00DB6AAB" w:rsidP="005F3CA2">
            <w:pPr>
              <w:contextualSpacing/>
              <w:jc w:val="center"/>
              <w:rPr>
                <w:rFonts w:ascii="Arial" w:hAnsi="Arial" w:cs="Arial"/>
                <w:b/>
                <w:bCs/>
                <w:sz w:val="21"/>
                <w:szCs w:val="21"/>
              </w:rPr>
            </w:pPr>
            <w:r w:rsidRPr="003E0E87">
              <w:rPr>
                <w:rFonts w:ascii="Arial" w:hAnsi="Arial" w:cs="Arial"/>
                <w:b/>
                <w:bCs/>
                <w:sz w:val="21"/>
                <w:szCs w:val="21"/>
              </w:rPr>
              <w:t>X</w:t>
            </w:r>
          </w:p>
        </w:tc>
        <w:tc>
          <w:tcPr>
            <w:tcW w:w="991" w:type="dxa"/>
            <w:tcBorders>
              <w:left w:val="single" w:sz="4" w:space="0" w:color="auto"/>
              <w:bottom w:val="single" w:sz="4" w:space="0" w:color="auto"/>
              <w:right w:val="single" w:sz="4" w:space="0" w:color="auto"/>
            </w:tcBorders>
            <w:shd w:val="clear" w:color="auto" w:fill="D9E2F3" w:themeFill="accent1" w:themeFillTint="33"/>
            <w:vAlign w:val="center"/>
          </w:tcPr>
          <w:p w14:paraId="421021E2" w14:textId="77777777" w:rsidR="00DB6AAB" w:rsidRPr="003E0E87" w:rsidRDefault="00DB6AAB" w:rsidP="005F3CA2">
            <w:pPr>
              <w:contextualSpacing/>
              <w:jc w:val="center"/>
              <w:rPr>
                <w:rFonts w:ascii="Arial" w:hAnsi="Arial" w:cs="Arial"/>
                <w:sz w:val="21"/>
                <w:szCs w:val="21"/>
              </w:rPr>
            </w:pPr>
          </w:p>
        </w:tc>
      </w:tr>
      <w:tr w:rsidR="00DB6AAB" w:rsidRPr="003E0E87" w14:paraId="755C0E54" w14:textId="77777777" w:rsidTr="005F3CA2">
        <w:trPr>
          <w:cantSplit/>
          <w:trHeight w:val="283"/>
        </w:trPr>
        <w:tc>
          <w:tcPr>
            <w:tcW w:w="1657" w:type="dxa"/>
            <w:vMerge/>
            <w:tcBorders>
              <w:right w:val="single" w:sz="4" w:space="0" w:color="auto"/>
            </w:tcBorders>
            <w:shd w:val="clear" w:color="auto" w:fill="FFFFFF" w:themeFill="background1"/>
            <w:vAlign w:val="center"/>
          </w:tcPr>
          <w:p w14:paraId="4FA8323E" w14:textId="77777777" w:rsidR="00DB6AAB" w:rsidRPr="003E0E87" w:rsidRDefault="00DB6AAB" w:rsidP="005F3CA2">
            <w:pPr>
              <w:contextualSpacing/>
              <w:jc w:val="both"/>
              <w:rPr>
                <w:rFonts w:ascii="Arial" w:hAnsi="Arial" w:cs="Arial"/>
                <w:sz w:val="21"/>
                <w:szCs w:val="21"/>
              </w:rPr>
            </w:pPr>
          </w:p>
        </w:tc>
        <w:tc>
          <w:tcPr>
            <w:tcW w:w="3234" w:type="dxa"/>
            <w:tcBorders>
              <w:bottom w:val="single" w:sz="4" w:space="0" w:color="auto"/>
              <w:right w:val="single" w:sz="4" w:space="0" w:color="auto"/>
            </w:tcBorders>
            <w:shd w:val="clear" w:color="auto" w:fill="auto"/>
            <w:vAlign w:val="center"/>
          </w:tcPr>
          <w:p w14:paraId="029C5E40"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Vital signs</w:t>
            </w:r>
          </w:p>
        </w:tc>
        <w:tc>
          <w:tcPr>
            <w:tcW w:w="1136" w:type="dxa"/>
            <w:tcBorders>
              <w:bottom w:val="single" w:sz="4" w:space="0" w:color="auto"/>
              <w:right w:val="single" w:sz="4" w:space="0" w:color="auto"/>
            </w:tcBorders>
            <w:shd w:val="clear" w:color="auto" w:fill="F2F2F2" w:themeFill="background1" w:themeFillShade="F2"/>
            <w:vAlign w:val="center"/>
          </w:tcPr>
          <w:p w14:paraId="43D87C0A" w14:textId="77777777" w:rsidR="00DB6AAB" w:rsidRPr="003E0E87" w:rsidRDefault="00DB6AAB" w:rsidP="005F3CA2">
            <w:pPr>
              <w:contextualSpacing/>
              <w:jc w:val="center"/>
              <w:rPr>
                <w:rFonts w:ascii="Arial" w:hAnsi="Arial" w:cs="Arial"/>
                <w:sz w:val="21"/>
                <w:szCs w:val="21"/>
              </w:rPr>
            </w:pPr>
            <w:r w:rsidRPr="003E0E87">
              <w:rPr>
                <w:rFonts w:ascii="Arial" w:hAnsi="Arial" w:cs="Arial"/>
                <w:sz w:val="21"/>
                <w:szCs w:val="21"/>
              </w:rPr>
              <w:t>X</w:t>
            </w:r>
          </w:p>
        </w:tc>
        <w:tc>
          <w:tcPr>
            <w:tcW w:w="778" w:type="dxa"/>
            <w:tcBorders>
              <w:left w:val="single" w:sz="4" w:space="0" w:color="auto"/>
              <w:bottom w:val="single" w:sz="4" w:space="0" w:color="auto"/>
              <w:right w:val="single" w:sz="4" w:space="0" w:color="auto"/>
            </w:tcBorders>
            <w:shd w:val="clear" w:color="auto" w:fill="F2F2F2" w:themeFill="background1" w:themeFillShade="F2"/>
            <w:vAlign w:val="center"/>
          </w:tcPr>
          <w:p w14:paraId="631B6DB7" w14:textId="77777777" w:rsidR="00DB6AAB" w:rsidRPr="003E0E87" w:rsidRDefault="00DB6AAB" w:rsidP="005F3CA2">
            <w:pPr>
              <w:contextualSpacing/>
              <w:jc w:val="center"/>
              <w:rPr>
                <w:rFonts w:ascii="Arial" w:hAnsi="Arial" w:cs="Arial"/>
                <w:b/>
                <w:bCs/>
                <w:sz w:val="21"/>
                <w:szCs w:val="21"/>
              </w:rPr>
            </w:pPr>
            <w:r w:rsidRPr="003E0E87">
              <w:rPr>
                <w:rFonts w:ascii="Arial" w:hAnsi="Arial" w:cs="Arial"/>
                <w:sz w:val="21"/>
                <w:szCs w:val="21"/>
              </w:rPr>
              <w:t>X***</w:t>
            </w:r>
          </w:p>
        </w:tc>
        <w:tc>
          <w:tcPr>
            <w:tcW w:w="612" w:type="dxa"/>
            <w:tcBorders>
              <w:left w:val="single" w:sz="4" w:space="0" w:color="auto"/>
              <w:bottom w:val="single" w:sz="4" w:space="0" w:color="auto"/>
              <w:right w:val="single" w:sz="4" w:space="0" w:color="auto"/>
            </w:tcBorders>
            <w:shd w:val="clear" w:color="auto" w:fill="F2F2F2" w:themeFill="background1" w:themeFillShade="F2"/>
            <w:vAlign w:val="center"/>
          </w:tcPr>
          <w:p w14:paraId="2E4CED68" w14:textId="77777777" w:rsidR="00DB6AAB" w:rsidRPr="003E0E87" w:rsidRDefault="00DB6AAB" w:rsidP="005F3CA2">
            <w:pPr>
              <w:contextualSpacing/>
              <w:jc w:val="center"/>
              <w:rPr>
                <w:rFonts w:ascii="Arial" w:hAnsi="Arial" w:cs="Arial"/>
                <w:sz w:val="21"/>
                <w:szCs w:val="21"/>
              </w:rPr>
            </w:pPr>
            <w:r w:rsidRPr="003E0E87">
              <w:rPr>
                <w:rFonts w:ascii="Arial" w:hAnsi="Arial" w:cs="Arial"/>
                <w:sz w:val="21"/>
                <w:szCs w:val="21"/>
              </w:rPr>
              <w:t>X***</w:t>
            </w:r>
          </w:p>
        </w:tc>
        <w:tc>
          <w:tcPr>
            <w:tcW w:w="612" w:type="dxa"/>
            <w:tcBorders>
              <w:left w:val="single" w:sz="4" w:space="0" w:color="auto"/>
              <w:bottom w:val="single" w:sz="4" w:space="0" w:color="auto"/>
              <w:right w:val="single" w:sz="4" w:space="0" w:color="auto"/>
            </w:tcBorders>
            <w:shd w:val="clear" w:color="auto" w:fill="F2F2F2" w:themeFill="background1" w:themeFillShade="F2"/>
            <w:vAlign w:val="center"/>
          </w:tcPr>
          <w:p w14:paraId="583C8626" w14:textId="77777777" w:rsidR="00DB6AAB" w:rsidRPr="00C704F1" w:rsidRDefault="00DB6AAB" w:rsidP="005F3CA2">
            <w:pPr>
              <w:contextualSpacing/>
              <w:jc w:val="center"/>
              <w:rPr>
                <w:rFonts w:ascii="Arial" w:hAnsi="Arial" w:cs="Arial"/>
                <w:b/>
                <w:bCs/>
                <w:sz w:val="21"/>
                <w:szCs w:val="21"/>
              </w:rPr>
            </w:pPr>
            <w:r w:rsidRPr="00C704F1">
              <w:rPr>
                <w:rFonts w:ascii="Arial" w:hAnsi="Arial" w:cs="Arial"/>
                <w:b/>
                <w:bCs/>
                <w:sz w:val="21"/>
                <w:szCs w:val="21"/>
              </w:rPr>
              <w:t>X</w:t>
            </w:r>
          </w:p>
        </w:tc>
        <w:tc>
          <w:tcPr>
            <w:tcW w:w="750" w:type="dxa"/>
            <w:tcBorders>
              <w:left w:val="single" w:sz="4" w:space="0" w:color="auto"/>
              <w:bottom w:val="single" w:sz="4" w:space="0" w:color="auto"/>
              <w:right w:val="single" w:sz="4" w:space="0" w:color="auto"/>
            </w:tcBorders>
            <w:shd w:val="clear" w:color="auto" w:fill="F2F2F2" w:themeFill="background1" w:themeFillShade="F2"/>
            <w:vAlign w:val="center"/>
          </w:tcPr>
          <w:p w14:paraId="24F331B4" w14:textId="77777777" w:rsidR="00DB6AAB" w:rsidRPr="003E0E87" w:rsidRDefault="00DB6AAB" w:rsidP="005F3CA2">
            <w:pPr>
              <w:contextualSpacing/>
              <w:jc w:val="center"/>
              <w:rPr>
                <w:rFonts w:ascii="Arial" w:hAnsi="Arial" w:cs="Arial"/>
                <w:sz w:val="21"/>
                <w:szCs w:val="21"/>
              </w:rPr>
            </w:pPr>
            <w:r w:rsidRPr="003E0E87">
              <w:rPr>
                <w:rFonts w:ascii="Arial" w:hAnsi="Arial" w:cs="Arial"/>
                <w:sz w:val="21"/>
                <w:szCs w:val="21"/>
              </w:rPr>
              <w:t>X***</w:t>
            </w:r>
          </w:p>
        </w:tc>
        <w:tc>
          <w:tcPr>
            <w:tcW w:w="998"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20C68E53" w14:textId="77777777" w:rsidR="00DB6AAB" w:rsidRPr="003E0E87" w:rsidRDefault="00DB6AAB" w:rsidP="005F3CA2">
            <w:pPr>
              <w:contextualSpacing/>
              <w:jc w:val="center"/>
              <w:rPr>
                <w:rFonts w:ascii="Arial" w:hAnsi="Arial" w:cs="Arial"/>
                <w:b/>
                <w:bCs/>
                <w:sz w:val="21"/>
                <w:szCs w:val="21"/>
              </w:rPr>
            </w:pPr>
            <w:r w:rsidRPr="003E0E87">
              <w:rPr>
                <w:rFonts w:ascii="Arial" w:hAnsi="Arial" w:cs="Arial"/>
                <w:b/>
                <w:bCs/>
                <w:sz w:val="21"/>
                <w:szCs w:val="21"/>
              </w:rPr>
              <w:t>X</w:t>
            </w:r>
          </w:p>
        </w:tc>
        <w:tc>
          <w:tcPr>
            <w:tcW w:w="991" w:type="dxa"/>
            <w:tcBorders>
              <w:left w:val="single" w:sz="4" w:space="0" w:color="auto"/>
              <w:bottom w:val="single" w:sz="4" w:space="0" w:color="auto"/>
              <w:right w:val="single" w:sz="4" w:space="0" w:color="auto"/>
            </w:tcBorders>
            <w:shd w:val="clear" w:color="auto" w:fill="D9E2F3" w:themeFill="accent1" w:themeFillTint="33"/>
            <w:vAlign w:val="center"/>
          </w:tcPr>
          <w:p w14:paraId="7C4EC803" w14:textId="77777777" w:rsidR="00DB6AAB" w:rsidRPr="003E0E87" w:rsidRDefault="00DB6AAB" w:rsidP="005F3CA2">
            <w:pPr>
              <w:contextualSpacing/>
              <w:jc w:val="center"/>
              <w:rPr>
                <w:rFonts w:ascii="Arial" w:hAnsi="Arial" w:cs="Arial"/>
                <w:sz w:val="21"/>
                <w:szCs w:val="21"/>
              </w:rPr>
            </w:pPr>
          </w:p>
        </w:tc>
      </w:tr>
      <w:tr w:rsidR="00DB6AAB" w:rsidRPr="003E0E87" w14:paraId="59846D55" w14:textId="77777777" w:rsidTr="005F3CA2">
        <w:trPr>
          <w:cantSplit/>
          <w:trHeight w:val="283"/>
        </w:trPr>
        <w:tc>
          <w:tcPr>
            <w:tcW w:w="1657" w:type="dxa"/>
            <w:vMerge/>
            <w:tcBorders>
              <w:right w:val="single" w:sz="4" w:space="0" w:color="auto"/>
            </w:tcBorders>
            <w:shd w:val="clear" w:color="auto" w:fill="FFFFFF" w:themeFill="background1"/>
            <w:vAlign w:val="center"/>
          </w:tcPr>
          <w:p w14:paraId="679E944A" w14:textId="77777777" w:rsidR="00DB6AAB" w:rsidRPr="003E0E87" w:rsidRDefault="00DB6AAB" w:rsidP="005F3CA2">
            <w:pPr>
              <w:contextualSpacing/>
              <w:jc w:val="both"/>
              <w:rPr>
                <w:rFonts w:ascii="Arial" w:hAnsi="Arial" w:cs="Arial"/>
                <w:sz w:val="21"/>
                <w:szCs w:val="21"/>
              </w:rPr>
            </w:pPr>
          </w:p>
        </w:tc>
        <w:tc>
          <w:tcPr>
            <w:tcW w:w="3234" w:type="dxa"/>
            <w:tcBorders>
              <w:bottom w:val="single" w:sz="4" w:space="0" w:color="auto"/>
              <w:right w:val="single" w:sz="4" w:space="0" w:color="auto"/>
            </w:tcBorders>
            <w:shd w:val="clear" w:color="auto" w:fill="auto"/>
            <w:vAlign w:val="center"/>
          </w:tcPr>
          <w:p w14:paraId="49ABCAC0" w14:textId="77777777" w:rsidR="00DB6AAB" w:rsidRPr="003E0E87" w:rsidRDefault="00DB6AAB" w:rsidP="005F3CA2">
            <w:pPr>
              <w:contextualSpacing/>
              <w:rPr>
                <w:rFonts w:ascii="Arial" w:hAnsi="Arial" w:cs="Arial"/>
                <w:sz w:val="21"/>
                <w:szCs w:val="21"/>
              </w:rPr>
            </w:pPr>
            <w:r w:rsidRPr="003E0E87">
              <w:rPr>
                <w:rFonts w:ascii="Arial" w:hAnsi="Arial" w:cs="Arial"/>
                <w:sz w:val="21"/>
                <w:szCs w:val="21"/>
              </w:rPr>
              <w:t xml:space="preserve">Outcome Endpoints </w:t>
            </w:r>
          </w:p>
        </w:tc>
        <w:tc>
          <w:tcPr>
            <w:tcW w:w="1136" w:type="dxa"/>
            <w:tcBorders>
              <w:bottom w:val="single" w:sz="4" w:space="0" w:color="auto"/>
              <w:right w:val="single" w:sz="4" w:space="0" w:color="auto"/>
            </w:tcBorders>
            <w:shd w:val="clear" w:color="auto" w:fill="F2F2F2" w:themeFill="background1" w:themeFillShade="F2"/>
            <w:vAlign w:val="center"/>
          </w:tcPr>
          <w:p w14:paraId="5E8E08DB" w14:textId="77777777" w:rsidR="00DB6AAB" w:rsidRPr="003E0E87" w:rsidRDefault="00DB6AAB" w:rsidP="005F3CA2">
            <w:pPr>
              <w:contextualSpacing/>
              <w:jc w:val="center"/>
              <w:rPr>
                <w:rFonts w:ascii="Arial" w:hAnsi="Arial" w:cs="Arial"/>
                <w:sz w:val="21"/>
                <w:szCs w:val="21"/>
              </w:rPr>
            </w:pPr>
          </w:p>
        </w:tc>
        <w:tc>
          <w:tcPr>
            <w:tcW w:w="778" w:type="dxa"/>
            <w:tcBorders>
              <w:left w:val="single" w:sz="4" w:space="0" w:color="auto"/>
              <w:bottom w:val="single" w:sz="4" w:space="0" w:color="auto"/>
              <w:right w:val="single" w:sz="4" w:space="0" w:color="auto"/>
            </w:tcBorders>
            <w:shd w:val="clear" w:color="auto" w:fill="F2F2F2" w:themeFill="background1" w:themeFillShade="F2"/>
            <w:vAlign w:val="center"/>
          </w:tcPr>
          <w:p w14:paraId="09F6A2FC" w14:textId="77777777" w:rsidR="00DB6AAB" w:rsidRPr="003E0E87" w:rsidRDefault="00DB6AAB" w:rsidP="005F3CA2">
            <w:pPr>
              <w:contextualSpacing/>
              <w:jc w:val="center"/>
              <w:rPr>
                <w:rFonts w:ascii="Arial" w:hAnsi="Arial" w:cs="Arial"/>
                <w:sz w:val="21"/>
                <w:szCs w:val="21"/>
              </w:rPr>
            </w:pPr>
          </w:p>
        </w:tc>
        <w:tc>
          <w:tcPr>
            <w:tcW w:w="612" w:type="dxa"/>
            <w:tcBorders>
              <w:left w:val="single" w:sz="4" w:space="0" w:color="auto"/>
              <w:bottom w:val="single" w:sz="4" w:space="0" w:color="auto"/>
              <w:right w:val="single" w:sz="4" w:space="0" w:color="auto"/>
            </w:tcBorders>
            <w:shd w:val="clear" w:color="auto" w:fill="F2F2F2" w:themeFill="background1" w:themeFillShade="F2"/>
            <w:vAlign w:val="center"/>
          </w:tcPr>
          <w:p w14:paraId="55D766D3" w14:textId="77777777" w:rsidR="00DB6AAB" w:rsidRPr="003E0E87" w:rsidRDefault="00DB6AAB" w:rsidP="005F3CA2">
            <w:pPr>
              <w:contextualSpacing/>
              <w:jc w:val="center"/>
              <w:rPr>
                <w:rFonts w:ascii="Arial" w:hAnsi="Arial" w:cs="Arial"/>
                <w:sz w:val="21"/>
                <w:szCs w:val="21"/>
              </w:rPr>
            </w:pPr>
          </w:p>
        </w:tc>
        <w:tc>
          <w:tcPr>
            <w:tcW w:w="612" w:type="dxa"/>
            <w:tcBorders>
              <w:left w:val="single" w:sz="4" w:space="0" w:color="auto"/>
              <w:bottom w:val="single" w:sz="4" w:space="0" w:color="auto"/>
              <w:right w:val="single" w:sz="4" w:space="0" w:color="auto"/>
            </w:tcBorders>
            <w:shd w:val="clear" w:color="auto" w:fill="F2F2F2" w:themeFill="background1" w:themeFillShade="F2"/>
            <w:vAlign w:val="center"/>
          </w:tcPr>
          <w:p w14:paraId="43909F38" w14:textId="77777777" w:rsidR="00DB6AAB" w:rsidRPr="00C704F1" w:rsidRDefault="00DB6AAB" w:rsidP="005F3CA2">
            <w:pPr>
              <w:contextualSpacing/>
              <w:jc w:val="center"/>
              <w:rPr>
                <w:rFonts w:ascii="Arial" w:hAnsi="Arial" w:cs="Arial"/>
                <w:b/>
                <w:bCs/>
                <w:sz w:val="21"/>
                <w:szCs w:val="21"/>
              </w:rPr>
            </w:pPr>
          </w:p>
        </w:tc>
        <w:tc>
          <w:tcPr>
            <w:tcW w:w="750" w:type="dxa"/>
            <w:tcBorders>
              <w:left w:val="single" w:sz="4" w:space="0" w:color="auto"/>
              <w:bottom w:val="single" w:sz="4" w:space="0" w:color="auto"/>
              <w:right w:val="single" w:sz="4" w:space="0" w:color="auto"/>
            </w:tcBorders>
            <w:shd w:val="clear" w:color="auto" w:fill="F2F2F2" w:themeFill="background1" w:themeFillShade="F2"/>
            <w:vAlign w:val="center"/>
          </w:tcPr>
          <w:p w14:paraId="1E38F6C5" w14:textId="77777777" w:rsidR="00DB6AAB" w:rsidRPr="003E0E87" w:rsidRDefault="00DB6AAB" w:rsidP="005F3CA2">
            <w:pPr>
              <w:contextualSpacing/>
              <w:jc w:val="center"/>
              <w:rPr>
                <w:rFonts w:ascii="Arial" w:hAnsi="Arial" w:cs="Arial"/>
                <w:sz w:val="21"/>
                <w:szCs w:val="21"/>
              </w:rPr>
            </w:pPr>
          </w:p>
        </w:tc>
        <w:tc>
          <w:tcPr>
            <w:tcW w:w="998"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0A5FABBA" w14:textId="77777777" w:rsidR="00DB6AAB" w:rsidRPr="003E0E87" w:rsidRDefault="00DB6AAB" w:rsidP="005F3CA2">
            <w:pPr>
              <w:contextualSpacing/>
              <w:jc w:val="center"/>
              <w:rPr>
                <w:rFonts w:ascii="Arial" w:hAnsi="Arial" w:cs="Arial"/>
                <w:b/>
                <w:bCs/>
                <w:sz w:val="21"/>
                <w:szCs w:val="21"/>
              </w:rPr>
            </w:pPr>
          </w:p>
        </w:tc>
        <w:tc>
          <w:tcPr>
            <w:tcW w:w="991" w:type="dxa"/>
            <w:tcBorders>
              <w:left w:val="single" w:sz="4" w:space="0" w:color="auto"/>
              <w:bottom w:val="single" w:sz="4" w:space="0" w:color="auto"/>
              <w:right w:val="single" w:sz="4" w:space="0" w:color="auto"/>
            </w:tcBorders>
            <w:shd w:val="clear" w:color="auto" w:fill="D9E2F3" w:themeFill="accent1" w:themeFillTint="33"/>
            <w:vAlign w:val="center"/>
          </w:tcPr>
          <w:p w14:paraId="134BAEFA" w14:textId="77777777" w:rsidR="00DB6AAB" w:rsidRPr="003E0E87" w:rsidRDefault="00DB6AAB" w:rsidP="005F3CA2">
            <w:pPr>
              <w:contextualSpacing/>
              <w:jc w:val="center"/>
              <w:rPr>
                <w:rFonts w:ascii="Arial" w:hAnsi="Arial" w:cs="Arial"/>
                <w:sz w:val="21"/>
                <w:szCs w:val="21"/>
              </w:rPr>
            </w:pPr>
            <w:r w:rsidRPr="003E0E87">
              <w:rPr>
                <w:rFonts w:ascii="Arial" w:hAnsi="Arial" w:cs="Arial"/>
                <w:sz w:val="21"/>
                <w:szCs w:val="21"/>
              </w:rPr>
              <w:t>X</w:t>
            </w:r>
          </w:p>
        </w:tc>
      </w:tr>
      <w:tr w:rsidR="00DB6AAB" w:rsidRPr="003E0E87" w14:paraId="615D6D13" w14:textId="77777777" w:rsidTr="005F3CA2">
        <w:trPr>
          <w:trHeight w:val="477"/>
        </w:trPr>
        <w:tc>
          <w:tcPr>
            <w:tcW w:w="1657" w:type="dxa"/>
            <w:vMerge w:val="restart"/>
            <w:tcBorders>
              <w:right w:val="single" w:sz="4" w:space="0" w:color="auto"/>
            </w:tcBorders>
            <w:shd w:val="clear" w:color="auto" w:fill="FFFFFF" w:themeFill="background1"/>
            <w:textDirection w:val="btLr"/>
            <w:vAlign w:val="center"/>
          </w:tcPr>
          <w:p w14:paraId="48633EC7" w14:textId="77777777" w:rsidR="00DB6AAB" w:rsidRPr="003E0E87" w:rsidRDefault="00DB6AAB" w:rsidP="005F3CA2">
            <w:pPr>
              <w:ind w:left="113" w:right="113"/>
              <w:contextualSpacing/>
              <w:jc w:val="both"/>
              <w:rPr>
                <w:rFonts w:ascii="Arial" w:hAnsi="Arial" w:cs="Arial"/>
                <w:sz w:val="21"/>
                <w:szCs w:val="21"/>
              </w:rPr>
            </w:pPr>
            <w:r w:rsidRPr="003E0E87">
              <w:rPr>
                <w:rFonts w:ascii="Arial" w:hAnsi="Arial" w:cs="Arial"/>
                <w:sz w:val="21"/>
                <w:szCs w:val="21"/>
              </w:rPr>
              <w:t>Laboratory</w:t>
            </w:r>
          </w:p>
        </w:tc>
        <w:tc>
          <w:tcPr>
            <w:tcW w:w="3234" w:type="dxa"/>
            <w:tcBorders>
              <w:bottom w:val="single" w:sz="4" w:space="0" w:color="auto"/>
              <w:right w:val="single" w:sz="4" w:space="0" w:color="auto"/>
            </w:tcBorders>
            <w:shd w:val="clear" w:color="auto" w:fill="F2F2F2" w:themeFill="background1" w:themeFillShade="F2"/>
            <w:vAlign w:val="center"/>
          </w:tcPr>
          <w:p w14:paraId="226C3D86"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 xml:space="preserve">*FBC, blood chemistry, </w:t>
            </w:r>
            <w:r>
              <w:rPr>
                <w:rFonts w:ascii="Arial" w:hAnsi="Arial" w:cs="Arial"/>
                <w:sz w:val="21"/>
                <w:szCs w:val="21"/>
              </w:rPr>
              <w:t xml:space="preserve">liver function tests (only at BL), </w:t>
            </w:r>
            <w:r w:rsidRPr="003E0E87">
              <w:rPr>
                <w:rFonts w:ascii="Arial" w:hAnsi="Arial" w:cs="Arial"/>
                <w:sz w:val="21"/>
                <w:szCs w:val="21"/>
              </w:rPr>
              <w:t>CRP, troponin, NTproBNP, D-dimer, Fibrinogen</w:t>
            </w:r>
          </w:p>
        </w:tc>
        <w:tc>
          <w:tcPr>
            <w:tcW w:w="1136" w:type="dxa"/>
            <w:tcBorders>
              <w:bottom w:val="single" w:sz="4" w:space="0" w:color="auto"/>
              <w:right w:val="single" w:sz="4" w:space="0" w:color="auto"/>
            </w:tcBorders>
            <w:shd w:val="clear" w:color="auto" w:fill="F2F2F2" w:themeFill="background1" w:themeFillShade="F2"/>
            <w:vAlign w:val="center"/>
          </w:tcPr>
          <w:p w14:paraId="2D81005E" w14:textId="77777777" w:rsidR="00DB6AAB" w:rsidRPr="003E0E87" w:rsidRDefault="00DB6AAB" w:rsidP="005F3CA2">
            <w:pPr>
              <w:contextualSpacing/>
              <w:jc w:val="center"/>
              <w:rPr>
                <w:rFonts w:ascii="Arial" w:hAnsi="Arial" w:cs="Arial"/>
                <w:sz w:val="21"/>
                <w:szCs w:val="21"/>
              </w:rPr>
            </w:pPr>
            <w:r w:rsidRPr="003E0E87">
              <w:rPr>
                <w:rFonts w:ascii="Arial" w:hAnsi="Arial" w:cs="Arial"/>
                <w:b/>
                <w:bCs/>
                <w:sz w:val="21"/>
                <w:szCs w:val="21"/>
              </w:rPr>
              <w:t>X</w:t>
            </w:r>
          </w:p>
        </w:tc>
        <w:tc>
          <w:tcPr>
            <w:tcW w:w="778" w:type="dxa"/>
            <w:tcBorders>
              <w:left w:val="single" w:sz="4" w:space="0" w:color="auto"/>
              <w:bottom w:val="single" w:sz="4" w:space="0" w:color="auto"/>
              <w:right w:val="single" w:sz="4" w:space="0" w:color="auto"/>
            </w:tcBorders>
            <w:shd w:val="clear" w:color="auto" w:fill="F2F2F2" w:themeFill="background1" w:themeFillShade="F2"/>
            <w:vAlign w:val="center"/>
          </w:tcPr>
          <w:p w14:paraId="48F7E2F3" w14:textId="77777777" w:rsidR="00DB6AAB" w:rsidRPr="003E0E87" w:rsidRDefault="00DB6AAB" w:rsidP="005F3CA2">
            <w:pPr>
              <w:contextualSpacing/>
              <w:jc w:val="center"/>
              <w:rPr>
                <w:rFonts w:ascii="Arial" w:hAnsi="Arial" w:cs="Arial"/>
                <w:b/>
                <w:bCs/>
                <w:sz w:val="21"/>
                <w:szCs w:val="21"/>
              </w:rPr>
            </w:pPr>
          </w:p>
        </w:tc>
        <w:tc>
          <w:tcPr>
            <w:tcW w:w="612" w:type="dxa"/>
            <w:tcBorders>
              <w:left w:val="single" w:sz="4" w:space="0" w:color="auto"/>
              <w:bottom w:val="single" w:sz="4" w:space="0" w:color="auto"/>
              <w:right w:val="single" w:sz="4" w:space="0" w:color="auto"/>
            </w:tcBorders>
            <w:shd w:val="clear" w:color="auto" w:fill="F2F2F2" w:themeFill="background1" w:themeFillShade="F2"/>
            <w:vAlign w:val="center"/>
          </w:tcPr>
          <w:p w14:paraId="68CA6515" w14:textId="77777777" w:rsidR="00DB6AAB" w:rsidRPr="003E0E87" w:rsidRDefault="00DB6AAB" w:rsidP="005F3CA2">
            <w:pPr>
              <w:contextualSpacing/>
              <w:jc w:val="center"/>
              <w:rPr>
                <w:rFonts w:ascii="Arial" w:hAnsi="Arial" w:cs="Arial"/>
                <w:sz w:val="21"/>
                <w:szCs w:val="21"/>
              </w:rPr>
            </w:pPr>
          </w:p>
        </w:tc>
        <w:tc>
          <w:tcPr>
            <w:tcW w:w="612" w:type="dxa"/>
            <w:tcBorders>
              <w:left w:val="single" w:sz="4" w:space="0" w:color="auto"/>
              <w:bottom w:val="single" w:sz="4" w:space="0" w:color="auto"/>
              <w:right w:val="single" w:sz="4" w:space="0" w:color="auto"/>
            </w:tcBorders>
            <w:shd w:val="clear" w:color="auto" w:fill="F2F2F2" w:themeFill="background1" w:themeFillShade="F2"/>
            <w:vAlign w:val="center"/>
          </w:tcPr>
          <w:p w14:paraId="3794CA8B" w14:textId="77777777" w:rsidR="00DB6AAB" w:rsidRPr="00C704F1" w:rsidRDefault="00DB6AAB" w:rsidP="005F3CA2">
            <w:pPr>
              <w:contextualSpacing/>
              <w:jc w:val="center"/>
              <w:rPr>
                <w:rFonts w:ascii="Arial" w:hAnsi="Arial" w:cs="Arial"/>
                <w:b/>
                <w:bCs/>
                <w:sz w:val="21"/>
                <w:szCs w:val="21"/>
              </w:rPr>
            </w:pPr>
            <w:r w:rsidRPr="00C704F1">
              <w:rPr>
                <w:rFonts w:ascii="Arial" w:hAnsi="Arial" w:cs="Arial"/>
                <w:b/>
                <w:bCs/>
                <w:sz w:val="21"/>
                <w:szCs w:val="21"/>
              </w:rPr>
              <w:t>X</w:t>
            </w:r>
          </w:p>
        </w:tc>
        <w:tc>
          <w:tcPr>
            <w:tcW w:w="750" w:type="dxa"/>
            <w:tcBorders>
              <w:left w:val="single" w:sz="4" w:space="0" w:color="auto"/>
              <w:bottom w:val="single" w:sz="4" w:space="0" w:color="auto"/>
              <w:right w:val="single" w:sz="4" w:space="0" w:color="auto"/>
            </w:tcBorders>
            <w:shd w:val="clear" w:color="auto" w:fill="F2F2F2" w:themeFill="background1" w:themeFillShade="F2"/>
            <w:vAlign w:val="center"/>
          </w:tcPr>
          <w:p w14:paraId="622B1042" w14:textId="77777777" w:rsidR="00DB6AAB" w:rsidRPr="003E0E87" w:rsidRDefault="00DB6AAB" w:rsidP="005F3CA2">
            <w:pPr>
              <w:contextualSpacing/>
              <w:jc w:val="center"/>
              <w:rPr>
                <w:rFonts w:ascii="Arial" w:hAnsi="Arial" w:cs="Arial"/>
                <w:sz w:val="21"/>
                <w:szCs w:val="21"/>
              </w:rPr>
            </w:pPr>
          </w:p>
        </w:tc>
        <w:tc>
          <w:tcPr>
            <w:tcW w:w="998"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291BA50C" w14:textId="77777777" w:rsidR="00DB6AAB" w:rsidRPr="003E0E87" w:rsidRDefault="00DB6AAB" w:rsidP="005F3CA2">
            <w:pPr>
              <w:contextualSpacing/>
              <w:jc w:val="center"/>
              <w:rPr>
                <w:rFonts w:ascii="Arial" w:hAnsi="Arial" w:cs="Arial"/>
                <w:b/>
                <w:bCs/>
                <w:sz w:val="21"/>
                <w:szCs w:val="21"/>
              </w:rPr>
            </w:pPr>
            <w:r w:rsidRPr="003E0E87">
              <w:rPr>
                <w:rFonts w:ascii="Arial" w:hAnsi="Arial" w:cs="Arial"/>
                <w:b/>
                <w:bCs/>
                <w:sz w:val="21"/>
                <w:szCs w:val="21"/>
              </w:rPr>
              <w:t>X</w:t>
            </w:r>
          </w:p>
        </w:tc>
        <w:tc>
          <w:tcPr>
            <w:tcW w:w="991" w:type="dxa"/>
            <w:tcBorders>
              <w:left w:val="single" w:sz="4" w:space="0" w:color="auto"/>
              <w:bottom w:val="single" w:sz="4" w:space="0" w:color="auto"/>
              <w:right w:val="single" w:sz="4" w:space="0" w:color="auto"/>
            </w:tcBorders>
            <w:shd w:val="clear" w:color="auto" w:fill="D9E2F3" w:themeFill="accent1" w:themeFillTint="33"/>
            <w:vAlign w:val="center"/>
          </w:tcPr>
          <w:p w14:paraId="24977482" w14:textId="77777777" w:rsidR="00DB6AAB" w:rsidRPr="003E0E87" w:rsidRDefault="00DB6AAB" w:rsidP="005F3CA2">
            <w:pPr>
              <w:contextualSpacing/>
              <w:jc w:val="center"/>
              <w:rPr>
                <w:rFonts w:ascii="Arial" w:hAnsi="Arial" w:cs="Arial"/>
                <w:sz w:val="21"/>
                <w:szCs w:val="21"/>
              </w:rPr>
            </w:pPr>
          </w:p>
        </w:tc>
      </w:tr>
      <w:tr w:rsidR="00DB6AAB" w:rsidRPr="003E0E87" w14:paraId="2E1DF315" w14:textId="77777777" w:rsidTr="005F3CA2">
        <w:trPr>
          <w:trHeight w:val="477"/>
        </w:trPr>
        <w:tc>
          <w:tcPr>
            <w:tcW w:w="1657" w:type="dxa"/>
            <w:vMerge/>
            <w:textDirection w:val="btLr"/>
            <w:vAlign w:val="center"/>
          </w:tcPr>
          <w:p w14:paraId="582E678A" w14:textId="77777777" w:rsidR="00DB6AAB" w:rsidRPr="003E0E87" w:rsidRDefault="00DB6AAB" w:rsidP="005F3CA2">
            <w:pPr>
              <w:ind w:left="113" w:right="113"/>
              <w:contextualSpacing/>
              <w:jc w:val="both"/>
              <w:rPr>
                <w:rFonts w:ascii="Arial" w:hAnsi="Arial" w:cs="Arial"/>
                <w:sz w:val="21"/>
                <w:szCs w:val="21"/>
              </w:rPr>
            </w:pPr>
          </w:p>
        </w:tc>
        <w:tc>
          <w:tcPr>
            <w:tcW w:w="3234" w:type="dxa"/>
            <w:tcBorders>
              <w:bottom w:val="single" w:sz="4" w:space="0" w:color="auto"/>
              <w:right w:val="single" w:sz="4" w:space="0" w:color="auto"/>
            </w:tcBorders>
            <w:shd w:val="clear" w:color="auto" w:fill="F2F2F2" w:themeFill="background1" w:themeFillShade="F2"/>
            <w:vAlign w:val="center"/>
          </w:tcPr>
          <w:p w14:paraId="0746F9B8"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Lipid profile, HbA1c, thyroid function tests</w:t>
            </w:r>
          </w:p>
        </w:tc>
        <w:tc>
          <w:tcPr>
            <w:tcW w:w="1136" w:type="dxa"/>
            <w:tcBorders>
              <w:bottom w:val="single" w:sz="4" w:space="0" w:color="auto"/>
              <w:right w:val="single" w:sz="4" w:space="0" w:color="auto"/>
            </w:tcBorders>
            <w:shd w:val="clear" w:color="auto" w:fill="F2F2F2" w:themeFill="background1" w:themeFillShade="F2"/>
            <w:vAlign w:val="center"/>
          </w:tcPr>
          <w:p w14:paraId="48E6C07D" w14:textId="77777777" w:rsidR="00DB6AAB" w:rsidRPr="003E0E87" w:rsidRDefault="00DB6AAB" w:rsidP="005F3CA2">
            <w:pPr>
              <w:contextualSpacing/>
              <w:jc w:val="center"/>
              <w:rPr>
                <w:rFonts w:ascii="Arial" w:hAnsi="Arial" w:cs="Arial"/>
                <w:sz w:val="21"/>
                <w:szCs w:val="21"/>
              </w:rPr>
            </w:pPr>
            <w:r w:rsidRPr="003E0E87">
              <w:rPr>
                <w:rFonts w:ascii="Arial" w:hAnsi="Arial" w:cs="Arial"/>
                <w:b/>
                <w:bCs/>
                <w:sz w:val="21"/>
                <w:szCs w:val="21"/>
              </w:rPr>
              <w:t>X</w:t>
            </w:r>
          </w:p>
        </w:tc>
        <w:tc>
          <w:tcPr>
            <w:tcW w:w="778" w:type="dxa"/>
            <w:tcBorders>
              <w:left w:val="single" w:sz="4" w:space="0" w:color="auto"/>
              <w:bottom w:val="single" w:sz="4" w:space="0" w:color="auto"/>
              <w:right w:val="single" w:sz="4" w:space="0" w:color="auto"/>
            </w:tcBorders>
            <w:shd w:val="clear" w:color="auto" w:fill="F2F2F2" w:themeFill="background1" w:themeFillShade="F2"/>
            <w:vAlign w:val="center"/>
          </w:tcPr>
          <w:p w14:paraId="57736189" w14:textId="77777777" w:rsidR="00DB6AAB" w:rsidRPr="003E0E87" w:rsidRDefault="00DB6AAB" w:rsidP="005F3CA2">
            <w:pPr>
              <w:contextualSpacing/>
              <w:jc w:val="center"/>
              <w:rPr>
                <w:rFonts w:ascii="Arial" w:hAnsi="Arial" w:cs="Arial"/>
                <w:b/>
                <w:bCs/>
                <w:sz w:val="21"/>
                <w:szCs w:val="21"/>
              </w:rPr>
            </w:pPr>
          </w:p>
        </w:tc>
        <w:tc>
          <w:tcPr>
            <w:tcW w:w="612" w:type="dxa"/>
            <w:tcBorders>
              <w:left w:val="single" w:sz="4" w:space="0" w:color="auto"/>
              <w:bottom w:val="single" w:sz="4" w:space="0" w:color="auto"/>
              <w:right w:val="single" w:sz="4" w:space="0" w:color="auto"/>
            </w:tcBorders>
            <w:shd w:val="clear" w:color="auto" w:fill="F2F2F2" w:themeFill="background1" w:themeFillShade="F2"/>
            <w:vAlign w:val="center"/>
          </w:tcPr>
          <w:p w14:paraId="0071B4B7" w14:textId="77777777" w:rsidR="00DB6AAB" w:rsidRPr="003E0E87" w:rsidRDefault="00DB6AAB" w:rsidP="005F3CA2">
            <w:pPr>
              <w:contextualSpacing/>
              <w:jc w:val="center"/>
              <w:rPr>
                <w:rFonts w:ascii="Arial" w:hAnsi="Arial" w:cs="Arial"/>
                <w:sz w:val="21"/>
                <w:szCs w:val="21"/>
              </w:rPr>
            </w:pPr>
          </w:p>
        </w:tc>
        <w:tc>
          <w:tcPr>
            <w:tcW w:w="612" w:type="dxa"/>
            <w:tcBorders>
              <w:left w:val="single" w:sz="4" w:space="0" w:color="auto"/>
              <w:bottom w:val="single" w:sz="4" w:space="0" w:color="auto"/>
              <w:right w:val="single" w:sz="4" w:space="0" w:color="auto"/>
            </w:tcBorders>
            <w:shd w:val="clear" w:color="auto" w:fill="F2F2F2" w:themeFill="background1" w:themeFillShade="F2"/>
            <w:vAlign w:val="center"/>
          </w:tcPr>
          <w:p w14:paraId="252E9232" w14:textId="77777777" w:rsidR="00DB6AAB" w:rsidRPr="00C704F1" w:rsidRDefault="00DB6AAB" w:rsidP="005F3CA2">
            <w:pPr>
              <w:contextualSpacing/>
              <w:jc w:val="center"/>
              <w:rPr>
                <w:rFonts w:ascii="Arial" w:hAnsi="Arial" w:cs="Arial"/>
                <w:b/>
                <w:bCs/>
                <w:sz w:val="21"/>
                <w:szCs w:val="21"/>
              </w:rPr>
            </w:pPr>
          </w:p>
        </w:tc>
        <w:tc>
          <w:tcPr>
            <w:tcW w:w="750" w:type="dxa"/>
            <w:tcBorders>
              <w:left w:val="single" w:sz="4" w:space="0" w:color="auto"/>
              <w:bottom w:val="single" w:sz="4" w:space="0" w:color="auto"/>
              <w:right w:val="single" w:sz="4" w:space="0" w:color="auto"/>
            </w:tcBorders>
            <w:shd w:val="clear" w:color="auto" w:fill="F2F2F2" w:themeFill="background1" w:themeFillShade="F2"/>
            <w:vAlign w:val="center"/>
          </w:tcPr>
          <w:p w14:paraId="06AB471C" w14:textId="77777777" w:rsidR="00DB6AAB" w:rsidRPr="003E0E87" w:rsidRDefault="00DB6AAB" w:rsidP="005F3CA2">
            <w:pPr>
              <w:contextualSpacing/>
              <w:jc w:val="center"/>
              <w:rPr>
                <w:rFonts w:ascii="Arial" w:hAnsi="Arial" w:cs="Arial"/>
                <w:sz w:val="21"/>
                <w:szCs w:val="21"/>
              </w:rPr>
            </w:pPr>
          </w:p>
        </w:tc>
        <w:tc>
          <w:tcPr>
            <w:tcW w:w="998"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73D3ABF6" w14:textId="77777777" w:rsidR="00DB6AAB" w:rsidRPr="003E0E87" w:rsidRDefault="00DB6AAB" w:rsidP="005F3CA2">
            <w:pPr>
              <w:contextualSpacing/>
              <w:jc w:val="center"/>
              <w:rPr>
                <w:rFonts w:ascii="Arial" w:hAnsi="Arial" w:cs="Arial"/>
                <w:b/>
                <w:bCs/>
                <w:sz w:val="21"/>
                <w:szCs w:val="21"/>
              </w:rPr>
            </w:pPr>
            <w:r>
              <w:rPr>
                <w:rFonts w:ascii="Arial" w:hAnsi="Arial" w:cs="Arial"/>
                <w:b/>
                <w:bCs/>
                <w:sz w:val="21"/>
                <w:szCs w:val="21"/>
              </w:rPr>
              <w:t>X</w:t>
            </w:r>
          </w:p>
        </w:tc>
        <w:tc>
          <w:tcPr>
            <w:tcW w:w="991" w:type="dxa"/>
            <w:tcBorders>
              <w:left w:val="single" w:sz="4" w:space="0" w:color="auto"/>
              <w:bottom w:val="single" w:sz="4" w:space="0" w:color="auto"/>
              <w:right w:val="single" w:sz="4" w:space="0" w:color="auto"/>
            </w:tcBorders>
            <w:shd w:val="clear" w:color="auto" w:fill="D9E2F3" w:themeFill="accent1" w:themeFillTint="33"/>
            <w:vAlign w:val="center"/>
          </w:tcPr>
          <w:p w14:paraId="1A78FA10" w14:textId="77777777" w:rsidR="00DB6AAB" w:rsidRPr="003E0E87" w:rsidRDefault="00DB6AAB" w:rsidP="005F3CA2">
            <w:pPr>
              <w:contextualSpacing/>
              <w:jc w:val="center"/>
              <w:rPr>
                <w:rFonts w:ascii="Arial" w:hAnsi="Arial" w:cs="Arial"/>
                <w:sz w:val="21"/>
                <w:szCs w:val="21"/>
              </w:rPr>
            </w:pPr>
          </w:p>
        </w:tc>
      </w:tr>
      <w:tr w:rsidR="00DB6AAB" w:rsidRPr="003E0E87" w14:paraId="548D702C" w14:textId="77777777" w:rsidTr="005F3CA2">
        <w:trPr>
          <w:cantSplit/>
          <w:trHeight w:val="227"/>
        </w:trPr>
        <w:tc>
          <w:tcPr>
            <w:tcW w:w="1657" w:type="dxa"/>
            <w:vMerge/>
            <w:vAlign w:val="center"/>
          </w:tcPr>
          <w:p w14:paraId="4E033A1B" w14:textId="77777777" w:rsidR="00DB6AAB" w:rsidRPr="003E0E87" w:rsidRDefault="00DB6AAB" w:rsidP="005F3CA2">
            <w:pPr>
              <w:contextualSpacing/>
              <w:jc w:val="both"/>
              <w:rPr>
                <w:rFonts w:ascii="Arial" w:hAnsi="Arial" w:cs="Arial"/>
                <w:sz w:val="21"/>
                <w:szCs w:val="21"/>
              </w:rPr>
            </w:pPr>
          </w:p>
        </w:tc>
        <w:tc>
          <w:tcPr>
            <w:tcW w:w="3234" w:type="dxa"/>
            <w:tcBorders>
              <w:bottom w:val="single" w:sz="4" w:space="0" w:color="auto"/>
              <w:right w:val="single" w:sz="4" w:space="0" w:color="auto"/>
            </w:tcBorders>
            <w:shd w:val="clear" w:color="auto" w:fill="F2F2F2" w:themeFill="background1" w:themeFillShade="F2"/>
            <w:vAlign w:val="center"/>
          </w:tcPr>
          <w:p w14:paraId="6CD8F09A"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Blood samples stored (-80°C)</w:t>
            </w:r>
          </w:p>
        </w:tc>
        <w:tc>
          <w:tcPr>
            <w:tcW w:w="1136" w:type="dxa"/>
            <w:tcBorders>
              <w:right w:val="single" w:sz="4" w:space="0" w:color="auto"/>
            </w:tcBorders>
            <w:shd w:val="clear" w:color="auto" w:fill="F2F2F2" w:themeFill="background1" w:themeFillShade="F2"/>
            <w:vAlign w:val="center"/>
          </w:tcPr>
          <w:p w14:paraId="59933922" w14:textId="77777777" w:rsidR="00DB6AAB" w:rsidRPr="003E0E87" w:rsidRDefault="00DB6AAB" w:rsidP="005F3CA2">
            <w:pPr>
              <w:contextualSpacing/>
              <w:jc w:val="center"/>
              <w:rPr>
                <w:rFonts w:ascii="Arial" w:hAnsi="Arial" w:cs="Arial"/>
                <w:sz w:val="21"/>
                <w:szCs w:val="21"/>
              </w:rPr>
            </w:pPr>
            <w:r w:rsidRPr="003E0E87">
              <w:rPr>
                <w:rFonts w:ascii="Arial" w:hAnsi="Arial" w:cs="Arial"/>
                <w:b/>
                <w:bCs/>
                <w:sz w:val="21"/>
                <w:szCs w:val="21"/>
              </w:rPr>
              <w:t>X</w:t>
            </w:r>
          </w:p>
        </w:tc>
        <w:tc>
          <w:tcPr>
            <w:tcW w:w="778" w:type="dxa"/>
            <w:tcBorders>
              <w:left w:val="single" w:sz="4" w:space="0" w:color="auto"/>
              <w:right w:val="single" w:sz="4" w:space="0" w:color="auto"/>
            </w:tcBorders>
            <w:shd w:val="clear" w:color="auto" w:fill="F2F2F2" w:themeFill="background1" w:themeFillShade="F2"/>
            <w:vAlign w:val="center"/>
          </w:tcPr>
          <w:p w14:paraId="0003AA7E" w14:textId="77777777" w:rsidR="00DB6AAB" w:rsidRPr="003E0E87" w:rsidRDefault="00DB6AAB" w:rsidP="005F3CA2">
            <w:pPr>
              <w:contextualSpacing/>
              <w:jc w:val="center"/>
              <w:rPr>
                <w:rFonts w:ascii="Arial" w:hAnsi="Arial" w:cs="Arial"/>
                <w:b/>
                <w:bCs/>
                <w:sz w:val="21"/>
                <w:szCs w:val="21"/>
              </w:rPr>
            </w:pPr>
          </w:p>
        </w:tc>
        <w:tc>
          <w:tcPr>
            <w:tcW w:w="612" w:type="dxa"/>
            <w:tcBorders>
              <w:left w:val="single" w:sz="4" w:space="0" w:color="auto"/>
              <w:right w:val="single" w:sz="4" w:space="0" w:color="auto"/>
            </w:tcBorders>
            <w:shd w:val="clear" w:color="auto" w:fill="F2F2F2" w:themeFill="background1" w:themeFillShade="F2"/>
            <w:vAlign w:val="center"/>
          </w:tcPr>
          <w:p w14:paraId="27B04EC9" w14:textId="77777777" w:rsidR="00DB6AAB" w:rsidRPr="003E0E87" w:rsidRDefault="00DB6AAB" w:rsidP="005F3CA2">
            <w:pPr>
              <w:contextualSpacing/>
              <w:jc w:val="center"/>
              <w:rPr>
                <w:rFonts w:ascii="Arial" w:hAnsi="Arial" w:cs="Arial"/>
                <w:sz w:val="21"/>
                <w:szCs w:val="21"/>
              </w:rPr>
            </w:pPr>
          </w:p>
        </w:tc>
        <w:tc>
          <w:tcPr>
            <w:tcW w:w="612" w:type="dxa"/>
            <w:tcBorders>
              <w:left w:val="single" w:sz="4" w:space="0" w:color="auto"/>
              <w:right w:val="single" w:sz="4" w:space="0" w:color="auto"/>
            </w:tcBorders>
            <w:shd w:val="clear" w:color="auto" w:fill="F2F2F2" w:themeFill="background1" w:themeFillShade="F2"/>
            <w:vAlign w:val="center"/>
          </w:tcPr>
          <w:p w14:paraId="31CB328A" w14:textId="77777777" w:rsidR="00DB6AAB" w:rsidRPr="00C704F1" w:rsidRDefault="00DB6AAB" w:rsidP="005F3CA2">
            <w:pPr>
              <w:contextualSpacing/>
              <w:jc w:val="center"/>
              <w:rPr>
                <w:rFonts w:ascii="Arial" w:hAnsi="Arial" w:cs="Arial"/>
                <w:b/>
                <w:bCs/>
                <w:sz w:val="21"/>
                <w:szCs w:val="21"/>
              </w:rPr>
            </w:pPr>
            <w:r w:rsidRPr="00C704F1">
              <w:rPr>
                <w:rFonts w:ascii="Arial" w:hAnsi="Arial" w:cs="Arial"/>
                <w:b/>
                <w:bCs/>
                <w:sz w:val="21"/>
                <w:szCs w:val="21"/>
              </w:rPr>
              <w:t>X</w:t>
            </w:r>
          </w:p>
        </w:tc>
        <w:tc>
          <w:tcPr>
            <w:tcW w:w="750" w:type="dxa"/>
            <w:tcBorders>
              <w:left w:val="single" w:sz="4" w:space="0" w:color="auto"/>
              <w:right w:val="single" w:sz="4" w:space="0" w:color="auto"/>
            </w:tcBorders>
            <w:shd w:val="clear" w:color="auto" w:fill="F2F2F2" w:themeFill="background1" w:themeFillShade="F2"/>
            <w:vAlign w:val="center"/>
          </w:tcPr>
          <w:p w14:paraId="5B5E9E4D" w14:textId="77777777" w:rsidR="00DB6AAB" w:rsidRPr="003E0E87" w:rsidRDefault="00DB6AAB" w:rsidP="005F3CA2">
            <w:pPr>
              <w:contextualSpacing/>
              <w:jc w:val="center"/>
              <w:rPr>
                <w:rFonts w:ascii="Arial" w:hAnsi="Arial" w:cs="Arial"/>
                <w:sz w:val="21"/>
                <w:szCs w:val="21"/>
              </w:rPr>
            </w:pPr>
          </w:p>
        </w:tc>
        <w:tc>
          <w:tcPr>
            <w:tcW w:w="998" w:type="dxa"/>
            <w:gridSpan w:val="2"/>
            <w:tcBorders>
              <w:left w:val="single" w:sz="4" w:space="0" w:color="auto"/>
              <w:right w:val="single" w:sz="4" w:space="0" w:color="auto"/>
            </w:tcBorders>
            <w:shd w:val="clear" w:color="auto" w:fill="F2F2F2" w:themeFill="background1" w:themeFillShade="F2"/>
            <w:vAlign w:val="center"/>
          </w:tcPr>
          <w:p w14:paraId="57EBE113" w14:textId="77777777" w:rsidR="00DB6AAB" w:rsidRPr="003E0E87" w:rsidRDefault="00DB6AAB" w:rsidP="005F3CA2">
            <w:pPr>
              <w:contextualSpacing/>
              <w:jc w:val="center"/>
              <w:rPr>
                <w:rFonts w:ascii="Arial" w:hAnsi="Arial" w:cs="Arial"/>
                <w:b/>
                <w:bCs/>
                <w:sz w:val="21"/>
                <w:szCs w:val="21"/>
              </w:rPr>
            </w:pPr>
            <w:r w:rsidRPr="003E0E87">
              <w:rPr>
                <w:rFonts w:ascii="Arial" w:hAnsi="Arial" w:cs="Arial"/>
                <w:b/>
                <w:bCs/>
                <w:sz w:val="21"/>
                <w:szCs w:val="21"/>
              </w:rPr>
              <w:t>X</w:t>
            </w:r>
          </w:p>
        </w:tc>
        <w:tc>
          <w:tcPr>
            <w:tcW w:w="991" w:type="dxa"/>
            <w:tcBorders>
              <w:left w:val="single" w:sz="4" w:space="0" w:color="auto"/>
              <w:right w:val="single" w:sz="4" w:space="0" w:color="auto"/>
            </w:tcBorders>
            <w:shd w:val="clear" w:color="auto" w:fill="D9E2F3" w:themeFill="accent1" w:themeFillTint="33"/>
            <w:vAlign w:val="center"/>
          </w:tcPr>
          <w:p w14:paraId="0F268A1F" w14:textId="77777777" w:rsidR="00DB6AAB" w:rsidRPr="003E0E87" w:rsidRDefault="00DB6AAB" w:rsidP="005F3CA2">
            <w:pPr>
              <w:contextualSpacing/>
              <w:jc w:val="center"/>
              <w:rPr>
                <w:rFonts w:ascii="Arial" w:hAnsi="Arial" w:cs="Arial"/>
                <w:sz w:val="21"/>
                <w:szCs w:val="21"/>
              </w:rPr>
            </w:pPr>
          </w:p>
        </w:tc>
      </w:tr>
      <w:tr w:rsidR="00DB6AAB" w:rsidRPr="003E0E87" w14:paraId="28626D62" w14:textId="77777777" w:rsidTr="005F3CA2">
        <w:trPr>
          <w:cantSplit/>
          <w:trHeight w:val="227"/>
        </w:trPr>
        <w:tc>
          <w:tcPr>
            <w:tcW w:w="1657" w:type="dxa"/>
            <w:vMerge/>
            <w:vAlign w:val="center"/>
          </w:tcPr>
          <w:p w14:paraId="51152891" w14:textId="77777777" w:rsidR="00DB6AAB" w:rsidRPr="003E0E87" w:rsidRDefault="00DB6AAB" w:rsidP="005F3CA2">
            <w:pPr>
              <w:contextualSpacing/>
              <w:jc w:val="both"/>
              <w:rPr>
                <w:rFonts w:ascii="Arial" w:hAnsi="Arial" w:cs="Arial"/>
                <w:sz w:val="21"/>
                <w:szCs w:val="21"/>
              </w:rPr>
            </w:pPr>
          </w:p>
        </w:tc>
        <w:tc>
          <w:tcPr>
            <w:tcW w:w="3234" w:type="dxa"/>
            <w:tcBorders>
              <w:bottom w:val="single" w:sz="4" w:space="0" w:color="auto"/>
              <w:right w:val="single" w:sz="4" w:space="0" w:color="auto"/>
            </w:tcBorders>
            <w:shd w:val="clear" w:color="auto" w:fill="auto"/>
            <w:vAlign w:val="center"/>
          </w:tcPr>
          <w:p w14:paraId="33C221B0"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**Pregnancy test*</w:t>
            </w:r>
          </w:p>
        </w:tc>
        <w:tc>
          <w:tcPr>
            <w:tcW w:w="1136" w:type="dxa"/>
            <w:tcBorders>
              <w:right w:val="single" w:sz="4" w:space="0" w:color="auto"/>
            </w:tcBorders>
            <w:shd w:val="clear" w:color="auto" w:fill="F2F2F2" w:themeFill="background1" w:themeFillShade="F2"/>
            <w:vAlign w:val="center"/>
          </w:tcPr>
          <w:p w14:paraId="39931CB4" w14:textId="77777777" w:rsidR="00DB6AAB" w:rsidRPr="003E0E87" w:rsidRDefault="00DB6AAB" w:rsidP="005F3CA2">
            <w:pPr>
              <w:contextualSpacing/>
              <w:jc w:val="center"/>
              <w:rPr>
                <w:rFonts w:ascii="Arial" w:hAnsi="Arial" w:cs="Arial"/>
                <w:sz w:val="21"/>
                <w:szCs w:val="21"/>
              </w:rPr>
            </w:pPr>
            <w:r w:rsidRPr="003E0E87">
              <w:rPr>
                <w:rFonts w:ascii="Arial" w:hAnsi="Arial" w:cs="Arial"/>
                <w:b/>
                <w:bCs/>
                <w:sz w:val="21"/>
                <w:szCs w:val="21"/>
              </w:rPr>
              <w:t>X</w:t>
            </w:r>
          </w:p>
        </w:tc>
        <w:tc>
          <w:tcPr>
            <w:tcW w:w="778" w:type="dxa"/>
            <w:tcBorders>
              <w:left w:val="single" w:sz="4" w:space="0" w:color="auto"/>
              <w:right w:val="single" w:sz="4" w:space="0" w:color="auto"/>
            </w:tcBorders>
            <w:shd w:val="clear" w:color="auto" w:fill="F2F2F2" w:themeFill="background1" w:themeFillShade="F2"/>
            <w:vAlign w:val="center"/>
          </w:tcPr>
          <w:p w14:paraId="5BC0EEF8" w14:textId="77777777" w:rsidR="00DB6AAB" w:rsidRPr="003E0E87" w:rsidRDefault="00DB6AAB" w:rsidP="005F3CA2">
            <w:pPr>
              <w:contextualSpacing/>
              <w:jc w:val="center"/>
              <w:rPr>
                <w:rFonts w:ascii="Arial" w:hAnsi="Arial" w:cs="Arial"/>
                <w:b/>
                <w:bCs/>
                <w:sz w:val="21"/>
                <w:szCs w:val="21"/>
              </w:rPr>
            </w:pPr>
          </w:p>
        </w:tc>
        <w:tc>
          <w:tcPr>
            <w:tcW w:w="612" w:type="dxa"/>
            <w:tcBorders>
              <w:left w:val="single" w:sz="4" w:space="0" w:color="auto"/>
              <w:right w:val="single" w:sz="4" w:space="0" w:color="auto"/>
            </w:tcBorders>
            <w:shd w:val="clear" w:color="auto" w:fill="F2F2F2" w:themeFill="background1" w:themeFillShade="F2"/>
            <w:vAlign w:val="center"/>
          </w:tcPr>
          <w:p w14:paraId="139C882C" w14:textId="77777777" w:rsidR="00DB6AAB" w:rsidRPr="003E0E87" w:rsidRDefault="00DB6AAB" w:rsidP="005F3CA2">
            <w:pPr>
              <w:contextualSpacing/>
              <w:jc w:val="center"/>
              <w:rPr>
                <w:rFonts w:ascii="Arial" w:hAnsi="Arial" w:cs="Arial"/>
                <w:sz w:val="21"/>
                <w:szCs w:val="21"/>
              </w:rPr>
            </w:pPr>
          </w:p>
        </w:tc>
        <w:tc>
          <w:tcPr>
            <w:tcW w:w="612" w:type="dxa"/>
            <w:tcBorders>
              <w:left w:val="single" w:sz="4" w:space="0" w:color="auto"/>
              <w:right w:val="single" w:sz="4" w:space="0" w:color="auto"/>
            </w:tcBorders>
            <w:shd w:val="clear" w:color="auto" w:fill="F2F2F2" w:themeFill="background1" w:themeFillShade="F2"/>
            <w:vAlign w:val="center"/>
          </w:tcPr>
          <w:p w14:paraId="7720BEEC" w14:textId="77777777" w:rsidR="00DB6AAB" w:rsidRPr="00C704F1" w:rsidRDefault="00DB6AAB" w:rsidP="005F3CA2">
            <w:pPr>
              <w:contextualSpacing/>
              <w:jc w:val="center"/>
              <w:rPr>
                <w:rFonts w:ascii="Arial" w:hAnsi="Arial" w:cs="Arial"/>
                <w:b/>
                <w:bCs/>
                <w:sz w:val="21"/>
                <w:szCs w:val="21"/>
              </w:rPr>
            </w:pPr>
          </w:p>
        </w:tc>
        <w:tc>
          <w:tcPr>
            <w:tcW w:w="750" w:type="dxa"/>
            <w:tcBorders>
              <w:left w:val="single" w:sz="4" w:space="0" w:color="auto"/>
              <w:right w:val="single" w:sz="4" w:space="0" w:color="auto"/>
            </w:tcBorders>
            <w:shd w:val="clear" w:color="auto" w:fill="F2F2F2" w:themeFill="background1" w:themeFillShade="F2"/>
            <w:vAlign w:val="center"/>
          </w:tcPr>
          <w:p w14:paraId="3E4953C1" w14:textId="77777777" w:rsidR="00DB6AAB" w:rsidRPr="003E0E87" w:rsidRDefault="00DB6AAB" w:rsidP="005F3CA2">
            <w:pPr>
              <w:contextualSpacing/>
              <w:jc w:val="center"/>
              <w:rPr>
                <w:rFonts w:ascii="Arial" w:hAnsi="Arial" w:cs="Arial"/>
                <w:sz w:val="21"/>
                <w:szCs w:val="21"/>
              </w:rPr>
            </w:pPr>
          </w:p>
        </w:tc>
        <w:tc>
          <w:tcPr>
            <w:tcW w:w="998" w:type="dxa"/>
            <w:gridSpan w:val="2"/>
            <w:tcBorders>
              <w:left w:val="single" w:sz="4" w:space="0" w:color="auto"/>
              <w:right w:val="single" w:sz="4" w:space="0" w:color="auto"/>
            </w:tcBorders>
            <w:shd w:val="clear" w:color="auto" w:fill="F2F2F2" w:themeFill="background1" w:themeFillShade="F2"/>
            <w:vAlign w:val="center"/>
          </w:tcPr>
          <w:p w14:paraId="1E1EDBDF" w14:textId="77777777" w:rsidR="00DB6AAB" w:rsidRPr="003E0E87" w:rsidRDefault="00DB6AAB" w:rsidP="005F3CA2">
            <w:pPr>
              <w:contextualSpacing/>
              <w:jc w:val="center"/>
              <w:rPr>
                <w:rFonts w:ascii="Arial" w:hAnsi="Arial" w:cs="Arial"/>
                <w:b/>
                <w:bCs/>
                <w:sz w:val="21"/>
                <w:szCs w:val="21"/>
              </w:rPr>
            </w:pPr>
            <w:r w:rsidRPr="003E0E87">
              <w:rPr>
                <w:rFonts w:ascii="Arial" w:hAnsi="Arial" w:cs="Arial"/>
                <w:b/>
                <w:bCs/>
                <w:sz w:val="21"/>
                <w:szCs w:val="21"/>
              </w:rPr>
              <w:t>X</w:t>
            </w:r>
          </w:p>
        </w:tc>
        <w:tc>
          <w:tcPr>
            <w:tcW w:w="991" w:type="dxa"/>
            <w:tcBorders>
              <w:left w:val="single" w:sz="4" w:space="0" w:color="auto"/>
              <w:right w:val="single" w:sz="4" w:space="0" w:color="auto"/>
            </w:tcBorders>
            <w:shd w:val="clear" w:color="auto" w:fill="D9E2F3" w:themeFill="accent1" w:themeFillTint="33"/>
            <w:vAlign w:val="center"/>
          </w:tcPr>
          <w:p w14:paraId="20E5BBCD" w14:textId="77777777" w:rsidR="00DB6AAB" w:rsidRPr="003E0E87" w:rsidRDefault="00DB6AAB" w:rsidP="005F3CA2">
            <w:pPr>
              <w:contextualSpacing/>
              <w:jc w:val="center"/>
              <w:rPr>
                <w:rFonts w:ascii="Arial" w:hAnsi="Arial" w:cs="Arial"/>
                <w:sz w:val="21"/>
                <w:szCs w:val="21"/>
              </w:rPr>
            </w:pPr>
          </w:p>
        </w:tc>
      </w:tr>
      <w:tr w:rsidR="00DB6AAB" w:rsidRPr="003E0E87" w14:paraId="72550BEB" w14:textId="77777777" w:rsidTr="005F3CA2">
        <w:trPr>
          <w:cantSplit/>
          <w:trHeight w:val="283"/>
        </w:trPr>
        <w:tc>
          <w:tcPr>
            <w:tcW w:w="1657" w:type="dxa"/>
            <w:tcBorders>
              <w:right w:val="single" w:sz="4" w:space="0" w:color="auto"/>
            </w:tcBorders>
            <w:shd w:val="clear" w:color="auto" w:fill="FFFFFF" w:themeFill="background1"/>
            <w:vAlign w:val="center"/>
          </w:tcPr>
          <w:p w14:paraId="630B0E22" w14:textId="77777777" w:rsidR="00DB6AAB" w:rsidRPr="003E0E87" w:rsidRDefault="00DB6AAB" w:rsidP="005F3CA2">
            <w:pPr>
              <w:ind w:right="113"/>
              <w:contextualSpacing/>
              <w:jc w:val="both"/>
              <w:rPr>
                <w:rFonts w:ascii="Arial" w:hAnsi="Arial" w:cs="Arial"/>
                <w:sz w:val="21"/>
                <w:szCs w:val="21"/>
              </w:rPr>
            </w:pPr>
            <w:r w:rsidRPr="003E0E87">
              <w:rPr>
                <w:rFonts w:ascii="Arial" w:hAnsi="Arial" w:cs="Arial"/>
                <w:sz w:val="21"/>
                <w:szCs w:val="21"/>
              </w:rPr>
              <w:t>ECG</w:t>
            </w:r>
          </w:p>
        </w:tc>
        <w:tc>
          <w:tcPr>
            <w:tcW w:w="3234" w:type="dxa"/>
            <w:tcBorders>
              <w:bottom w:val="single" w:sz="4" w:space="0" w:color="auto"/>
              <w:right w:val="single" w:sz="4" w:space="0" w:color="auto"/>
            </w:tcBorders>
            <w:shd w:val="clear" w:color="auto" w:fill="auto"/>
            <w:vAlign w:val="center"/>
          </w:tcPr>
          <w:p w14:paraId="3A2A1DC5" w14:textId="77777777" w:rsidR="00DB6AAB" w:rsidRPr="003E0E87" w:rsidRDefault="00DB6AAB" w:rsidP="005F3CA2">
            <w:pPr>
              <w:contextualSpacing/>
              <w:rPr>
                <w:rFonts w:ascii="Arial" w:hAnsi="Arial" w:cs="Arial"/>
                <w:sz w:val="21"/>
                <w:szCs w:val="21"/>
              </w:rPr>
            </w:pPr>
            <w:r w:rsidRPr="003E0E87">
              <w:rPr>
                <w:rFonts w:ascii="Arial" w:hAnsi="Arial" w:cs="Arial"/>
                <w:sz w:val="21"/>
                <w:szCs w:val="21"/>
              </w:rPr>
              <w:t>12 lead ECG ((intervals (ms): PQ; QRS, QT)</w:t>
            </w:r>
          </w:p>
        </w:tc>
        <w:tc>
          <w:tcPr>
            <w:tcW w:w="1136" w:type="dxa"/>
            <w:tcBorders>
              <w:right w:val="single" w:sz="4" w:space="0" w:color="auto"/>
            </w:tcBorders>
            <w:shd w:val="clear" w:color="auto" w:fill="F2F2F2" w:themeFill="background1" w:themeFillShade="F2"/>
            <w:vAlign w:val="center"/>
          </w:tcPr>
          <w:p w14:paraId="7CC4EC39" w14:textId="77777777" w:rsidR="00DB6AAB" w:rsidRPr="003E0E87" w:rsidRDefault="00DB6AAB" w:rsidP="005F3CA2">
            <w:pPr>
              <w:contextualSpacing/>
              <w:jc w:val="center"/>
              <w:rPr>
                <w:rFonts w:ascii="Arial" w:hAnsi="Arial" w:cs="Arial"/>
                <w:b/>
                <w:bCs/>
                <w:sz w:val="21"/>
                <w:szCs w:val="21"/>
              </w:rPr>
            </w:pPr>
            <w:r>
              <w:rPr>
                <w:rFonts w:ascii="Arial" w:hAnsi="Arial" w:cs="Arial"/>
                <w:b/>
                <w:bCs/>
                <w:sz w:val="21"/>
                <w:szCs w:val="21"/>
              </w:rPr>
              <w:t>X</w:t>
            </w:r>
          </w:p>
        </w:tc>
        <w:tc>
          <w:tcPr>
            <w:tcW w:w="778" w:type="dxa"/>
            <w:tcBorders>
              <w:left w:val="single" w:sz="4" w:space="0" w:color="auto"/>
              <w:right w:val="single" w:sz="4" w:space="0" w:color="auto"/>
            </w:tcBorders>
            <w:shd w:val="clear" w:color="auto" w:fill="F2F2F2" w:themeFill="background1" w:themeFillShade="F2"/>
            <w:vAlign w:val="center"/>
          </w:tcPr>
          <w:p w14:paraId="29A748DC" w14:textId="77777777" w:rsidR="00DB6AAB" w:rsidRPr="003E0E87" w:rsidRDefault="00DB6AAB" w:rsidP="005F3CA2">
            <w:pPr>
              <w:contextualSpacing/>
              <w:jc w:val="center"/>
              <w:rPr>
                <w:rFonts w:ascii="Arial" w:hAnsi="Arial" w:cs="Arial"/>
                <w:b/>
                <w:bCs/>
                <w:sz w:val="21"/>
                <w:szCs w:val="21"/>
              </w:rPr>
            </w:pPr>
          </w:p>
        </w:tc>
        <w:tc>
          <w:tcPr>
            <w:tcW w:w="612" w:type="dxa"/>
            <w:tcBorders>
              <w:left w:val="single" w:sz="4" w:space="0" w:color="auto"/>
              <w:right w:val="single" w:sz="4" w:space="0" w:color="auto"/>
            </w:tcBorders>
            <w:shd w:val="clear" w:color="auto" w:fill="F2F2F2" w:themeFill="background1" w:themeFillShade="F2"/>
            <w:vAlign w:val="center"/>
          </w:tcPr>
          <w:p w14:paraId="11A2E708" w14:textId="77777777" w:rsidR="00DB6AAB" w:rsidRPr="003E0E87" w:rsidDel="00266585" w:rsidRDefault="00DB6AAB" w:rsidP="005F3CA2">
            <w:pPr>
              <w:contextualSpacing/>
              <w:jc w:val="center"/>
              <w:rPr>
                <w:rFonts w:ascii="Arial" w:hAnsi="Arial" w:cs="Arial"/>
                <w:sz w:val="21"/>
                <w:szCs w:val="21"/>
              </w:rPr>
            </w:pPr>
          </w:p>
        </w:tc>
        <w:tc>
          <w:tcPr>
            <w:tcW w:w="612" w:type="dxa"/>
            <w:tcBorders>
              <w:left w:val="single" w:sz="4" w:space="0" w:color="auto"/>
              <w:right w:val="single" w:sz="4" w:space="0" w:color="auto"/>
            </w:tcBorders>
            <w:shd w:val="clear" w:color="auto" w:fill="F2F2F2" w:themeFill="background1" w:themeFillShade="F2"/>
            <w:vAlign w:val="center"/>
          </w:tcPr>
          <w:p w14:paraId="3185DFD8" w14:textId="77777777" w:rsidR="00DB6AAB" w:rsidRPr="00C704F1" w:rsidDel="00266585" w:rsidRDefault="00DB6AAB" w:rsidP="005F3CA2">
            <w:pPr>
              <w:contextualSpacing/>
              <w:jc w:val="center"/>
              <w:rPr>
                <w:rFonts w:ascii="Arial" w:hAnsi="Arial" w:cs="Arial"/>
                <w:b/>
                <w:bCs/>
                <w:sz w:val="21"/>
                <w:szCs w:val="21"/>
              </w:rPr>
            </w:pPr>
            <w:r w:rsidRPr="00C704F1">
              <w:rPr>
                <w:rFonts w:ascii="Arial" w:hAnsi="Arial" w:cs="Arial"/>
                <w:b/>
                <w:bCs/>
                <w:sz w:val="21"/>
                <w:szCs w:val="21"/>
              </w:rPr>
              <w:t>X</w:t>
            </w:r>
          </w:p>
        </w:tc>
        <w:tc>
          <w:tcPr>
            <w:tcW w:w="750" w:type="dxa"/>
            <w:tcBorders>
              <w:left w:val="single" w:sz="4" w:space="0" w:color="auto"/>
              <w:right w:val="single" w:sz="4" w:space="0" w:color="auto"/>
            </w:tcBorders>
            <w:shd w:val="clear" w:color="auto" w:fill="F2F2F2" w:themeFill="background1" w:themeFillShade="F2"/>
            <w:vAlign w:val="center"/>
          </w:tcPr>
          <w:p w14:paraId="77E9354F" w14:textId="77777777" w:rsidR="00DB6AAB" w:rsidRPr="003E0E87" w:rsidDel="00266585" w:rsidRDefault="00DB6AAB" w:rsidP="005F3CA2">
            <w:pPr>
              <w:contextualSpacing/>
              <w:jc w:val="center"/>
              <w:rPr>
                <w:rFonts w:ascii="Arial" w:hAnsi="Arial" w:cs="Arial"/>
                <w:sz w:val="21"/>
                <w:szCs w:val="21"/>
                <w:highlight w:val="yellow"/>
              </w:rPr>
            </w:pPr>
          </w:p>
        </w:tc>
        <w:tc>
          <w:tcPr>
            <w:tcW w:w="998" w:type="dxa"/>
            <w:gridSpan w:val="2"/>
            <w:tcBorders>
              <w:left w:val="single" w:sz="4" w:space="0" w:color="auto"/>
              <w:right w:val="single" w:sz="4" w:space="0" w:color="auto"/>
            </w:tcBorders>
            <w:shd w:val="clear" w:color="auto" w:fill="F2F2F2" w:themeFill="background1" w:themeFillShade="F2"/>
            <w:vAlign w:val="center"/>
          </w:tcPr>
          <w:p w14:paraId="48AF21B8" w14:textId="77777777" w:rsidR="00DB6AAB" w:rsidRPr="003E0E87" w:rsidRDefault="00DB6AAB" w:rsidP="005F3CA2">
            <w:pPr>
              <w:contextualSpacing/>
              <w:jc w:val="center"/>
              <w:rPr>
                <w:rFonts w:ascii="Arial" w:hAnsi="Arial" w:cs="Arial"/>
                <w:b/>
                <w:bCs/>
                <w:sz w:val="21"/>
                <w:szCs w:val="21"/>
              </w:rPr>
            </w:pPr>
            <w:r>
              <w:rPr>
                <w:rFonts w:ascii="Arial" w:hAnsi="Arial" w:cs="Arial"/>
                <w:b/>
                <w:bCs/>
                <w:sz w:val="21"/>
                <w:szCs w:val="21"/>
              </w:rPr>
              <w:t>X</w:t>
            </w:r>
          </w:p>
        </w:tc>
        <w:tc>
          <w:tcPr>
            <w:tcW w:w="991" w:type="dxa"/>
            <w:tcBorders>
              <w:left w:val="single" w:sz="4" w:space="0" w:color="auto"/>
              <w:right w:val="single" w:sz="4" w:space="0" w:color="auto"/>
            </w:tcBorders>
            <w:shd w:val="clear" w:color="auto" w:fill="D9E2F3" w:themeFill="accent1" w:themeFillTint="33"/>
            <w:vAlign w:val="center"/>
          </w:tcPr>
          <w:p w14:paraId="01AD59A7" w14:textId="77777777" w:rsidR="00DB6AAB" w:rsidRPr="003E0E87" w:rsidRDefault="00DB6AAB" w:rsidP="005F3CA2">
            <w:pPr>
              <w:contextualSpacing/>
              <w:jc w:val="center"/>
              <w:rPr>
                <w:rFonts w:ascii="Arial" w:hAnsi="Arial" w:cs="Arial"/>
                <w:sz w:val="21"/>
                <w:szCs w:val="21"/>
              </w:rPr>
            </w:pPr>
          </w:p>
        </w:tc>
      </w:tr>
      <w:tr w:rsidR="00DB6AAB" w:rsidRPr="003E0E87" w14:paraId="11A640AF" w14:textId="77777777" w:rsidTr="005F3CA2">
        <w:trPr>
          <w:cantSplit/>
          <w:trHeight w:val="283"/>
        </w:trPr>
        <w:tc>
          <w:tcPr>
            <w:tcW w:w="1657" w:type="dxa"/>
            <w:vMerge w:val="restart"/>
            <w:tcBorders>
              <w:right w:val="single" w:sz="4" w:space="0" w:color="auto"/>
            </w:tcBorders>
            <w:shd w:val="clear" w:color="auto" w:fill="FFFFFF" w:themeFill="background1"/>
            <w:vAlign w:val="center"/>
          </w:tcPr>
          <w:p w14:paraId="43B735AD" w14:textId="77777777" w:rsidR="00DB6AAB" w:rsidRPr="003E0E87" w:rsidRDefault="00DB6AAB" w:rsidP="005F3CA2">
            <w:pPr>
              <w:ind w:right="113"/>
              <w:contextualSpacing/>
              <w:jc w:val="both"/>
              <w:rPr>
                <w:rFonts w:ascii="Arial" w:hAnsi="Arial" w:cs="Arial"/>
                <w:sz w:val="21"/>
                <w:szCs w:val="21"/>
              </w:rPr>
            </w:pPr>
            <w:r w:rsidRPr="003E0E87">
              <w:rPr>
                <w:rFonts w:ascii="Arial" w:hAnsi="Arial" w:cs="Arial"/>
                <w:sz w:val="21"/>
                <w:szCs w:val="21"/>
              </w:rPr>
              <w:t>CMR</w:t>
            </w:r>
          </w:p>
        </w:tc>
        <w:tc>
          <w:tcPr>
            <w:tcW w:w="3234" w:type="dxa"/>
            <w:tcBorders>
              <w:bottom w:val="single" w:sz="4" w:space="0" w:color="auto"/>
              <w:right w:val="single" w:sz="4" w:space="0" w:color="auto"/>
            </w:tcBorders>
            <w:shd w:val="clear" w:color="auto" w:fill="auto"/>
            <w:vAlign w:val="center"/>
          </w:tcPr>
          <w:p w14:paraId="66930FA1"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Myocardial mapping</w:t>
            </w:r>
          </w:p>
        </w:tc>
        <w:tc>
          <w:tcPr>
            <w:tcW w:w="1136" w:type="dxa"/>
            <w:tcBorders>
              <w:right w:val="single" w:sz="4" w:space="0" w:color="auto"/>
            </w:tcBorders>
            <w:shd w:val="clear" w:color="auto" w:fill="F2F2F2" w:themeFill="background1" w:themeFillShade="F2"/>
            <w:vAlign w:val="center"/>
          </w:tcPr>
          <w:p w14:paraId="32CB6EE7" w14:textId="77777777" w:rsidR="00DB6AAB" w:rsidRPr="003E0E87" w:rsidRDefault="00DB6AAB" w:rsidP="005F3CA2">
            <w:pPr>
              <w:contextualSpacing/>
              <w:jc w:val="center"/>
              <w:rPr>
                <w:rFonts w:ascii="Arial" w:hAnsi="Arial" w:cs="Arial"/>
                <w:sz w:val="21"/>
                <w:szCs w:val="21"/>
              </w:rPr>
            </w:pPr>
            <w:r w:rsidRPr="003E0E87">
              <w:rPr>
                <w:rFonts w:ascii="Arial" w:hAnsi="Arial" w:cs="Arial"/>
                <w:b/>
                <w:bCs/>
                <w:sz w:val="21"/>
                <w:szCs w:val="21"/>
              </w:rPr>
              <w:t>X</w:t>
            </w:r>
          </w:p>
        </w:tc>
        <w:tc>
          <w:tcPr>
            <w:tcW w:w="778" w:type="dxa"/>
            <w:tcBorders>
              <w:left w:val="single" w:sz="4" w:space="0" w:color="auto"/>
              <w:right w:val="single" w:sz="4" w:space="0" w:color="auto"/>
            </w:tcBorders>
            <w:shd w:val="clear" w:color="auto" w:fill="F2F2F2" w:themeFill="background1" w:themeFillShade="F2"/>
            <w:vAlign w:val="center"/>
          </w:tcPr>
          <w:p w14:paraId="416A5E79" w14:textId="77777777" w:rsidR="00DB6AAB" w:rsidRPr="003E0E87" w:rsidRDefault="00DB6AAB" w:rsidP="005F3CA2">
            <w:pPr>
              <w:contextualSpacing/>
              <w:jc w:val="center"/>
              <w:rPr>
                <w:rFonts w:ascii="Arial" w:hAnsi="Arial" w:cs="Arial"/>
                <w:b/>
                <w:bCs/>
                <w:sz w:val="21"/>
                <w:szCs w:val="21"/>
              </w:rPr>
            </w:pPr>
          </w:p>
        </w:tc>
        <w:tc>
          <w:tcPr>
            <w:tcW w:w="612" w:type="dxa"/>
            <w:tcBorders>
              <w:left w:val="single" w:sz="4" w:space="0" w:color="auto"/>
              <w:right w:val="single" w:sz="4" w:space="0" w:color="auto"/>
            </w:tcBorders>
            <w:shd w:val="clear" w:color="auto" w:fill="F2F2F2" w:themeFill="background1" w:themeFillShade="F2"/>
            <w:vAlign w:val="center"/>
          </w:tcPr>
          <w:p w14:paraId="28B71788" w14:textId="77777777" w:rsidR="00DB6AAB" w:rsidRPr="003E0E87" w:rsidDel="00266585" w:rsidRDefault="00DB6AAB" w:rsidP="005F3CA2">
            <w:pPr>
              <w:contextualSpacing/>
              <w:jc w:val="center"/>
              <w:rPr>
                <w:rFonts w:ascii="Arial" w:hAnsi="Arial" w:cs="Arial"/>
                <w:sz w:val="21"/>
                <w:szCs w:val="21"/>
              </w:rPr>
            </w:pPr>
          </w:p>
        </w:tc>
        <w:tc>
          <w:tcPr>
            <w:tcW w:w="612" w:type="dxa"/>
            <w:tcBorders>
              <w:left w:val="single" w:sz="4" w:space="0" w:color="auto"/>
              <w:right w:val="single" w:sz="4" w:space="0" w:color="auto"/>
            </w:tcBorders>
            <w:shd w:val="clear" w:color="auto" w:fill="F2F2F2" w:themeFill="background1" w:themeFillShade="F2"/>
            <w:vAlign w:val="center"/>
          </w:tcPr>
          <w:p w14:paraId="130E9280" w14:textId="77777777" w:rsidR="00DB6AAB" w:rsidRPr="00C704F1" w:rsidDel="00266585" w:rsidRDefault="00DB6AAB" w:rsidP="005F3CA2">
            <w:pPr>
              <w:contextualSpacing/>
              <w:jc w:val="center"/>
              <w:rPr>
                <w:rFonts w:ascii="Arial" w:hAnsi="Arial" w:cs="Arial"/>
                <w:b/>
                <w:bCs/>
                <w:sz w:val="21"/>
                <w:szCs w:val="21"/>
              </w:rPr>
            </w:pPr>
          </w:p>
        </w:tc>
        <w:tc>
          <w:tcPr>
            <w:tcW w:w="750" w:type="dxa"/>
            <w:tcBorders>
              <w:left w:val="single" w:sz="4" w:space="0" w:color="auto"/>
              <w:right w:val="single" w:sz="4" w:space="0" w:color="auto"/>
            </w:tcBorders>
            <w:shd w:val="clear" w:color="auto" w:fill="F2F2F2" w:themeFill="background1" w:themeFillShade="F2"/>
            <w:vAlign w:val="center"/>
          </w:tcPr>
          <w:p w14:paraId="31170707" w14:textId="77777777" w:rsidR="00DB6AAB" w:rsidRPr="003E0E87" w:rsidDel="00266585" w:rsidRDefault="00DB6AAB" w:rsidP="005F3CA2">
            <w:pPr>
              <w:contextualSpacing/>
              <w:jc w:val="center"/>
              <w:rPr>
                <w:rFonts w:ascii="Arial" w:hAnsi="Arial" w:cs="Arial"/>
                <w:sz w:val="21"/>
                <w:szCs w:val="21"/>
                <w:highlight w:val="yellow"/>
              </w:rPr>
            </w:pPr>
          </w:p>
        </w:tc>
        <w:tc>
          <w:tcPr>
            <w:tcW w:w="998" w:type="dxa"/>
            <w:gridSpan w:val="2"/>
            <w:tcBorders>
              <w:left w:val="single" w:sz="4" w:space="0" w:color="auto"/>
              <w:right w:val="single" w:sz="4" w:space="0" w:color="auto"/>
            </w:tcBorders>
            <w:shd w:val="clear" w:color="auto" w:fill="F2F2F2" w:themeFill="background1" w:themeFillShade="F2"/>
            <w:vAlign w:val="center"/>
          </w:tcPr>
          <w:p w14:paraId="5B7558CE" w14:textId="77777777" w:rsidR="00DB6AAB" w:rsidRPr="003E0E87" w:rsidRDefault="00DB6AAB" w:rsidP="005F3CA2">
            <w:pPr>
              <w:contextualSpacing/>
              <w:jc w:val="center"/>
              <w:rPr>
                <w:rFonts w:ascii="Arial" w:hAnsi="Arial" w:cs="Arial"/>
                <w:b/>
                <w:bCs/>
                <w:sz w:val="21"/>
                <w:szCs w:val="21"/>
              </w:rPr>
            </w:pPr>
            <w:r w:rsidRPr="003E0E87">
              <w:rPr>
                <w:rFonts w:ascii="Arial" w:hAnsi="Arial" w:cs="Arial"/>
                <w:b/>
                <w:bCs/>
                <w:sz w:val="21"/>
                <w:szCs w:val="21"/>
              </w:rPr>
              <w:t>X</w:t>
            </w:r>
          </w:p>
        </w:tc>
        <w:tc>
          <w:tcPr>
            <w:tcW w:w="991" w:type="dxa"/>
            <w:tcBorders>
              <w:left w:val="single" w:sz="4" w:space="0" w:color="auto"/>
              <w:right w:val="single" w:sz="4" w:space="0" w:color="auto"/>
            </w:tcBorders>
            <w:shd w:val="clear" w:color="auto" w:fill="D9E2F3" w:themeFill="accent1" w:themeFillTint="33"/>
            <w:vAlign w:val="center"/>
          </w:tcPr>
          <w:p w14:paraId="3FDCB8B1" w14:textId="77777777" w:rsidR="00DB6AAB" w:rsidRPr="003E0E87" w:rsidRDefault="00DB6AAB" w:rsidP="005F3CA2">
            <w:pPr>
              <w:contextualSpacing/>
              <w:jc w:val="center"/>
              <w:rPr>
                <w:rFonts w:ascii="Arial" w:hAnsi="Arial" w:cs="Arial"/>
                <w:sz w:val="21"/>
                <w:szCs w:val="21"/>
              </w:rPr>
            </w:pPr>
          </w:p>
        </w:tc>
      </w:tr>
      <w:tr w:rsidR="00DB6AAB" w:rsidRPr="003E0E87" w14:paraId="2FBE6336" w14:textId="77777777" w:rsidTr="005F3CA2">
        <w:trPr>
          <w:cantSplit/>
          <w:trHeight w:val="283"/>
        </w:trPr>
        <w:tc>
          <w:tcPr>
            <w:tcW w:w="1657" w:type="dxa"/>
            <w:vMerge/>
            <w:vAlign w:val="center"/>
          </w:tcPr>
          <w:p w14:paraId="320C4002" w14:textId="77777777" w:rsidR="00DB6AAB" w:rsidRPr="003E0E87" w:rsidRDefault="00DB6AAB" w:rsidP="005F3CA2">
            <w:pPr>
              <w:ind w:right="113"/>
              <w:contextualSpacing/>
              <w:jc w:val="both"/>
              <w:rPr>
                <w:rFonts w:ascii="Arial" w:hAnsi="Arial" w:cs="Arial"/>
                <w:sz w:val="21"/>
                <w:szCs w:val="21"/>
              </w:rPr>
            </w:pPr>
          </w:p>
        </w:tc>
        <w:tc>
          <w:tcPr>
            <w:tcW w:w="3234" w:type="dxa"/>
            <w:tcBorders>
              <w:bottom w:val="single" w:sz="4" w:space="0" w:color="auto"/>
              <w:right w:val="single" w:sz="4" w:space="0" w:color="auto"/>
            </w:tcBorders>
            <w:shd w:val="clear" w:color="auto" w:fill="F2F2F2" w:themeFill="background1" w:themeFillShade="F2"/>
            <w:vAlign w:val="center"/>
          </w:tcPr>
          <w:p w14:paraId="1B005CAD"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Strain &amp; Ejection fraction</w:t>
            </w:r>
          </w:p>
        </w:tc>
        <w:tc>
          <w:tcPr>
            <w:tcW w:w="1136" w:type="dxa"/>
            <w:tcBorders>
              <w:right w:val="single" w:sz="4" w:space="0" w:color="auto"/>
            </w:tcBorders>
            <w:shd w:val="clear" w:color="auto" w:fill="F2F2F2" w:themeFill="background1" w:themeFillShade="F2"/>
            <w:vAlign w:val="center"/>
          </w:tcPr>
          <w:p w14:paraId="77F02B6A" w14:textId="77777777" w:rsidR="00DB6AAB" w:rsidRPr="003E0E87" w:rsidRDefault="00DB6AAB" w:rsidP="005F3CA2">
            <w:pPr>
              <w:contextualSpacing/>
              <w:jc w:val="center"/>
              <w:rPr>
                <w:rFonts w:ascii="Arial" w:hAnsi="Arial" w:cs="Arial"/>
                <w:sz w:val="21"/>
                <w:szCs w:val="21"/>
              </w:rPr>
            </w:pPr>
            <w:r w:rsidRPr="003E0E87">
              <w:rPr>
                <w:rFonts w:ascii="Arial" w:hAnsi="Arial" w:cs="Arial"/>
                <w:b/>
                <w:bCs/>
                <w:sz w:val="21"/>
                <w:szCs w:val="21"/>
              </w:rPr>
              <w:t>X</w:t>
            </w:r>
          </w:p>
        </w:tc>
        <w:tc>
          <w:tcPr>
            <w:tcW w:w="778" w:type="dxa"/>
            <w:tcBorders>
              <w:left w:val="single" w:sz="4" w:space="0" w:color="auto"/>
              <w:right w:val="single" w:sz="4" w:space="0" w:color="auto"/>
            </w:tcBorders>
            <w:shd w:val="clear" w:color="auto" w:fill="F2F2F2" w:themeFill="background1" w:themeFillShade="F2"/>
            <w:vAlign w:val="center"/>
          </w:tcPr>
          <w:p w14:paraId="53BE8827" w14:textId="77777777" w:rsidR="00DB6AAB" w:rsidRPr="003E0E87" w:rsidRDefault="00DB6AAB" w:rsidP="005F3CA2">
            <w:pPr>
              <w:contextualSpacing/>
              <w:jc w:val="center"/>
              <w:rPr>
                <w:rFonts w:ascii="Arial" w:hAnsi="Arial" w:cs="Arial"/>
                <w:b/>
                <w:bCs/>
                <w:sz w:val="21"/>
                <w:szCs w:val="21"/>
              </w:rPr>
            </w:pPr>
          </w:p>
        </w:tc>
        <w:tc>
          <w:tcPr>
            <w:tcW w:w="612" w:type="dxa"/>
            <w:tcBorders>
              <w:left w:val="single" w:sz="4" w:space="0" w:color="auto"/>
              <w:right w:val="single" w:sz="4" w:space="0" w:color="auto"/>
            </w:tcBorders>
            <w:shd w:val="clear" w:color="auto" w:fill="F2F2F2" w:themeFill="background1" w:themeFillShade="F2"/>
            <w:vAlign w:val="center"/>
          </w:tcPr>
          <w:p w14:paraId="4F7A29BE" w14:textId="77777777" w:rsidR="00DB6AAB" w:rsidRPr="003E0E87" w:rsidDel="00266585" w:rsidRDefault="00DB6AAB" w:rsidP="005F3CA2">
            <w:pPr>
              <w:contextualSpacing/>
              <w:jc w:val="center"/>
              <w:rPr>
                <w:rFonts w:ascii="Arial" w:hAnsi="Arial" w:cs="Arial"/>
                <w:sz w:val="21"/>
                <w:szCs w:val="21"/>
              </w:rPr>
            </w:pPr>
          </w:p>
        </w:tc>
        <w:tc>
          <w:tcPr>
            <w:tcW w:w="612" w:type="dxa"/>
            <w:tcBorders>
              <w:left w:val="single" w:sz="4" w:space="0" w:color="auto"/>
              <w:right w:val="single" w:sz="4" w:space="0" w:color="auto"/>
            </w:tcBorders>
            <w:shd w:val="clear" w:color="auto" w:fill="F2F2F2" w:themeFill="background1" w:themeFillShade="F2"/>
            <w:vAlign w:val="center"/>
          </w:tcPr>
          <w:p w14:paraId="1CA0353E" w14:textId="77777777" w:rsidR="00DB6AAB" w:rsidRPr="00C704F1" w:rsidDel="00266585" w:rsidRDefault="00DB6AAB" w:rsidP="005F3CA2">
            <w:pPr>
              <w:contextualSpacing/>
              <w:jc w:val="center"/>
              <w:rPr>
                <w:rFonts w:ascii="Arial" w:hAnsi="Arial" w:cs="Arial"/>
                <w:b/>
                <w:bCs/>
                <w:sz w:val="21"/>
                <w:szCs w:val="21"/>
              </w:rPr>
            </w:pPr>
          </w:p>
        </w:tc>
        <w:tc>
          <w:tcPr>
            <w:tcW w:w="750" w:type="dxa"/>
            <w:tcBorders>
              <w:left w:val="single" w:sz="4" w:space="0" w:color="auto"/>
              <w:right w:val="single" w:sz="4" w:space="0" w:color="auto"/>
            </w:tcBorders>
            <w:shd w:val="clear" w:color="auto" w:fill="F2F2F2" w:themeFill="background1" w:themeFillShade="F2"/>
            <w:vAlign w:val="center"/>
          </w:tcPr>
          <w:p w14:paraId="49274F7C" w14:textId="77777777" w:rsidR="00DB6AAB" w:rsidRPr="003E0E87" w:rsidRDefault="00DB6AAB" w:rsidP="005F3CA2">
            <w:pPr>
              <w:contextualSpacing/>
              <w:jc w:val="center"/>
              <w:rPr>
                <w:rFonts w:ascii="Arial" w:hAnsi="Arial" w:cs="Arial"/>
                <w:sz w:val="21"/>
                <w:szCs w:val="21"/>
                <w:highlight w:val="yellow"/>
              </w:rPr>
            </w:pPr>
          </w:p>
        </w:tc>
        <w:tc>
          <w:tcPr>
            <w:tcW w:w="998" w:type="dxa"/>
            <w:gridSpan w:val="2"/>
            <w:tcBorders>
              <w:left w:val="single" w:sz="4" w:space="0" w:color="auto"/>
              <w:right w:val="single" w:sz="4" w:space="0" w:color="auto"/>
            </w:tcBorders>
            <w:shd w:val="clear" w:color="auto" w:fill="F2F2F2" w:themeFill="background1" w:themeFillShade="F2"/>
            <w:vAlign w:val="center"/>
          </w:tcPr>
          <w:p w14:paraId="04211839" w14:textId="77777777" w:rsidR="00DB6AAB" w:rsidRPr="003E0E87" w:rsidRDefault="00DB6AAB" w:rsidP="005F3CA2">
            <w:pPr>
              <w:contextualSpacing/>
              <w:jc w:val="center"/>
              <w:rPr>
                <w:rFonts w:ascii="Arial" w:hAnsi="Arial" w:cs="Arial"/>
                <w:b/>
                <w:bCs/>
                <w:sz w:val="21"/>
                <w:szCs w:val="21"/>
              </w:rPr>
            </w:pPr>
            <w:r w:rsidRPr="003E0E87">
              <w:rPr>
                <w:rFonts w:ascii="Arial" w:hAnsi="Arial" w:cs="Arial"/>
                <w:b/>
                <w:bCs/>
                <w:sz w:val="21"/>
                <w:szCs w:val="21"/>
              </w:rPr>
              <w:t>X</w:t>
            </w:r>
          </w:p>
        </w:tc>
        <w:tc>
          <w:tcPr>
            <w:tcW w:w="991" w:type="dxa"/>
            <w:tcBorders>
              <w:left w:val="single" w:sz="4" w:space="0" w:color="auto"/>
              <w:right w:val="single" w:sz="4" w:space="0" w:color="auto"/>
            </w:tcBorders>
            <w:shd w:val="clear" w:color="auto" w:fill="D9E2F3" w:themeFill="accent1" w:themeFillTint="33"/>
            <w:vAlign w:val="center"/>
          </w:tcPr>
          <w:p w14:paraId="04AB03D3" w14:textId="77777777" w:rsidR="00DB6AAB" w:rsidRPr="003E0E87" w:rsidRDefault="00DB6AAB" w:rsidP="005F3CA2">
            <w:pPr>
              <w:contextualSpacing/>
              <w:jc w:val="center"/>
              <w:rPr>
                <w:rFonts w:ascii="Arial" w:hAnsi="Arial" w:cs="Arial"/>
                <w:sz w:val="21"/>
                <w:szCs w:val="21"/>
              </w:rPr>
            </w:pPr>
          </w:p>
        </w:tc>
      </w:tr>
      <w:tr w:rsidR="00DB6AAB" w:rsidRPr="003E0E87" w14:paraId="145B050B" w14:textId="77777777" w:rsidTr="005F3CA2">
        <w:trPr>
          <w:cantSplit/>
          <w:trHeight w:val="283"/>
        </w:trPr>
        <w:tc>
          <w:tcPr>
            <w:tcW w:w="1657" w:type="dxa"/>
            <w:vMerge/>
            <w:vAlign w:val="center"/>
          </w:tcPr>
          <w:p w14:paraId="35F0D2E1" w14:textId="77777777" w:rsidR="00DB6AAB" w:rsidRPr="003E0E87" w:rsidRDefault="00DB6AAB" w:rsidP="005F3CA2">
            <w:pPr>
              <w:ind w:right="113"/>
              <w:contextualSpacing/>
              <w:jc w:val="both"/>
              <w:rPr>
                <w:rFonts w:ascii="Arial" w:hAnsi="Arial" w:cs="Arial"/>
                <w:sz w:val="21"/>
                <w:szCs w:val="21"/>
              </w:rPr>
            </w:pPr>
          </w:p>
        </w:tc>
        <w:tc>
          <w:tcPr>
            <w:tcW w:w="3234" w:type="dxa"/>
            <w:tcBorders>
              <w:bottom w:val="single" w:sz="4" w:space="0" w:color="auto"/>
              <w:right w:val="single" w:sz="4" w:space="0" w:color="auto"/>
            </w:tcBorders>
            <w:shd w:val="clear" w:color="auto" w:fill="F2F2F2" w:themeFill="background1" w:themeFillShade="F2"/>
            <w:vAlign w:val="center"/>
          </w:tcPr>
          <w:p w14:paraId="72D6C76B"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LV volume and mass</w:t>
            </w:r>
          </w:p>
        </w:tc>
        <w:tc>
          <w:tcPr>
            <w:tcW w:w="1136" w:type="dxa"/>
            <w:tcBorders>
              <w:right w:val="single" w:sz="4" w:space="0" w:color="auto"/>
            </w:tcBorders>
            <w:shd w:val="clear" w:color="auto" w:fill="F2F2F2" w:themeFill="background1" w:themeFillShade="F2"/>
            <w:vAlign w:val="center"/>
          </w:tcPr>
          <w:p w14:paraId="34AD513A" w14:textId="77777777" w:rsidR="00DB6AAB" w:rsidRPr="003E0E87" w:rsidRDefault="00DB6AAB" w:rsidP="005F3CA2">
            <w:pPr>
              <w:contextualSpacing/>
              <w:jc w:val="center"/>
              <w:rPr>
                <w:rFonts w:ascii="Arial" w:hAnsi="Arial" w:cs="Arial"/>
                <w:sz w:val="21"/>
                <w:szCs w:val="21"/>
              </w:rPr>
            </w:pPr>
            <w:r w:rsidRPr="003E0E87">
              <w:rPr>
                <w:rFonts w:ascii="Arial" w:hAnsi="Arial" w:cs="Arial"/>
                <w:b/>
                <w:bCs/>
                <w:sz w:val="21"/>
                <w:szCs w:val="21"/>
              </w:rPr>
              <w:t>X</w:t>
            </w:r>
          </w:p>
        </w:tc>
        <w:tc>
          <w:tcPr>
            <w:tcW w:w="778" w:type="dxa"/>
            <w:tcBorders>
              <w:left w:val="single" w:sz="4" w:space="0" w:color="auto"/>
              <w:right w:val="single" w:sz="4" w:space="0" w:color="auto"/>
            </w:tcBorders>
            <w:shd w:val="clear" w:color="auto" w:fill="F2F2F2" w:themeFill="background1" w:themeFillShade="F2"/>
            <w:vAlign w:val="center"/>
          </w:tcPr>
          <w:p w14:paraId="7811F38F" w14:textId="77777777" w:rsidR="00DB6AAB" w:rsidRPr="003E0E87" w:rsidRDefault="00DB6AAB" w:rsidP="005F3CA2">
            <w:pPr>
              <w:contextualSpacing/>
              <w:jc w:val="center"/>
              <w:rPr>
                <w:rFonts w:ascii="Arial" w:hAnsi="Arial" w:cs="Arial"/>
                <w:b/>
                <w:bCs/>
                <w:sz w:val="21"/>
                <w:szCs w:val="21"/>
              </w:rPr>
            </w:pPr>
          </w:p>
        </w:tc>
        <w:tc>
          <w:tcPr>
            <w:tcW w:w="612" w:type="dxa"/>
            <w:tcBorders>
              <w:left w:val="single" w:sz="4" w:space="0" w:color="auto"/>
              <w:right w:val="single" w:sz="4" w:space="0" w:color="auto"/>
            </w:tcBorders>
            <w:shd w:val="clear" w:color="auto" w:fill="F2F2F2" w:themeFill="background1" w:themeFillShade="F2"/>
            <w:vAlign w:val="center"/>
          </w:tcPr>
          <w:p w14:paraId="63B9BED1" w14:textId="77777777" w:rsidR="00DB6AAB" w:rsidRPr="003E0E87" w:rsidDel="00266585" w:rsidRDefault="00DB6AAB" w:rsidP="005F3CA2">
            <w:pPr>
              <w:contextualSpacing/>
              <w:jc w:val="center"/>
              <w:rPr>
                <w:rFonts w:ascii="Arial" w:hAnsi="Arial" w:cs="Arial"/>
                <w:sz w:val="21"/>
                <w:szCs w:val="21"/>
              </w:rPr>
            </w:pPr>
          </w:p>
        </w:tc>
        <w:tc>
          <w:tcPr>
            <w:tcW w:w="612" w:type="dxa"/>
            <w:tcBorders>
              <w:left w:val="single" w:sz="4" w:space="0" w:color="auto"/>
              <w:right w:val="single" w:sz="4" w:space="0" w:color="auto"/>
            </w:tcBorders>
            <w:shd w:val="clear" w:color="auto" w:fill="F2F2F2" w:themeFill="background1" w:themeFillShade="F2"/>
            <w:vAlign w:val="center"/>
          </w:tcPr>
          <w:p w14:paraId="67DA3A28" w14:textId="77777777" w:rsidR="00DB6AAB" w:rsidRPr="00C704F1" w:rsidDel="00266585" w:rsidRDefault="00DB6AAB" w:rsidP="005F3CA2">
            <w:pPr>
              <w:contextualSpacing/>
              <w:jc w:val="center"/>
              <w:rPr>
                <w:rFonts w:ascii="Arial" w:hAnsi="Arial" w:cs="Arial"/>
                <w:b/>
                <w:bCs/>
                <w:sz w:val="21"/>
                <w:szCs w:val="21"/>
              </w:rPr>
            </w:pPr>
          </w:p>
        </w:tc>
        <w:tc>
          <w:tcPr>
            <w:tcW w:w="750" w:type="dxa"/>
            <w:tcBorders>
              <w:left w:val="single" w:sz="4" w:space="0" w:color="auto"/>
              <w:right w:val="single" w:sz="4" w:space="0" w:color="auto"/>
            </w:tcBorders>
            <w:shd w:val="clear" w:color="auto" w:fill="F2F2F2" w:themeFill="background1" w:themeFillShade="F2"/>
            <w:vAlign w:val="center"/>
          </w:tcPr>
          <w:p w14:paraId="39F5EF64" w14:textId="77777777" w:rsidR="00DB6AAB" w:rsidRPr="003E0E87" w:rsidRDefault="00DB6AAB" w:rsidP="005F3CA2">
            <w:pPr>
              <w:contextualSpacing/>
              <w:jc w:val="center"/>
              <w:rPr>
                <w:rFonts w:ascii="Arial" w:hAnsi="Arial" w:cs="Arial"/>
                <w:sz w:val="21"/>
                <w:szCs w:val="21"/>
                <w:highlight w:val="yellow"/>
              </w:rPr>
            </w:pPr>
          </w:p>
        </w:tc>
        <w:tc>
          <w:tcPr>
            <w:tcW w:w="998" w:type="dxa"/>
            <w:gridSpan w:val="2"/>
            <w:tcBorders>
              <w:left w:val="single" w:sz="4" w:space="0" w:color="auto"/>
              <w:right w:val="single" w:sz="4" w:space="0" w:color="auto"/>
            </w:tcBorders>
            <w:shd w:val="clear" w:color="auto" w:fill="F2F2F2" w:themeFill="background1" w:themeFillShade="F2"/>
            <w:vAlign w:val="center"/>
          </w:tcPr>
          <w:p w14:paraId="2AEDA785" w14:textId="77777777" w:rsidR="00DB6AAB" w:rsidRPr="003E0E87" w:rsidRDefault="00DB6AAB" w:rsidP="005F3CA2">
            <w:pPr>
              <w:contextualSpacing/>
              <w:jc w:val="center"/>
              <w:rPr>
                <w:rFonts w:ascii="Arial" w:hAnsi="Arial" w:cs="Arial"/>
                <w:b/>
                <w:bCs/>
                <w:sz w:val="21"/>
                <w:szCs w:val="21"/>
              </w:rPr>
            </w:pPr>
            <w:r w:rsidRPr="003E0E87">
              <w:rPr>
                <w:rFonts w:ascii="Arial" w:hAnsi="Arial" w:cs="Arial"/>
                <w:b/>
                <w:bCs/>
                <w:sz w:val="21"/>
                <w:szCs w:val="21"/>
              </w:rPr>
              <w:t>X</w:t>
            </w:r>
          </w:p>
        </w:tc>
        <w:tc>
          <w:tcPr>
            <w:tcW w:w="991" w:type="dxa"/>
            <w:tcBorders>
              <w:left w:val="single" w:sz="4" w:space="0" w:color="auto"/>
              <w:right w:val="single" w:sz="4" w:space="0" w:color="auto"/>
            </w:tcBorders>
            <w:shd w:val="clear" w:color="auto" w:fill="D9E2F3" w:themeFill="accent1" w:themeFillTint="33"/>
            <w:vAlign w:val="center"/>
          </w:tcPr>
          <w:p w14:paraId="7A406B23" w14:textId="77777777" w:rsidR="00DB6AAB" w:rsidRPr="003E0E87" w:rsidRDefault="00DB6AAB" w:rsidP="005F3CA2">
            <w:pPr>
              <w:contextualSpacing/>
              <w:jc w:val="center"/>
              <w:rPr>
                <w:rFonts w:ascii="Arial" w:hAnsi="Arial" w:cs="Arial"/>
                <w:sz w:val="21"/>
                <w:szCs w:val="21"/>
              </w:rPr>
            </w:pPr>
          </w:p>
        </w:tc>
      </w:tr>
      <w:tr w:rsidR="00DB6AAB" w:rsidRPr="003E0E87" w14:paraId="5B176F14" w14:textId="77777777" w:rsidTr="005F3CA2">
        <w:trPr>
          <w:cantSplit/>
          <w:trHeight w:val="283"/>
        </w:trPr>
        <w:tc>
          <w:tcPr>
            <w:tcW w:w="1657" w:type="dxa"/>
            <w:vMerge/>
            <w:vAlign w:val="center"/>
          </w:tcPr>
          <w:p w14:paraId="02DD3D0F" w14:textId="77777777" w:rsidR="00DB6AAB" w:rsidRPr="003E0E87" w:rsidRDefault="00DB6AAB" w:rsidP="005F3CA2">
            <w:pPr>
              <w:contextualSpacing/>
              <w:jc w:val="both"/>
              <w:rPr>
                <w:rFonts w:ascii="Arial" w:hAnsi="Arial" w:cs="Arial"/>
                <w:sz w:val="21"/>
                <w:szCs w:val="21"/>
              </w:rPr>
            </w:pPr>
          </w:p>
        </w:tc>
        <w:tc>
          <w:tcPr>
            <w:tcW w:w="3234" w:type="dxa"/>
            <w:tcBorders>
              <w:bottom w:val="single" w:sz="4" w:space="0" w:color="auto"/>
              <w:right w:val="single" w:sz="4" w:space="0" w:color="auto"/>
            </w:tcBorders>
            <w:shd w:val="clear" w:color="auto" w:fill="F2F2F2" w:themeFill="background1" w:themeFillShade="F2"/>
            <w:vAlign w:val="center"/>
          </w:tcPr>
          <w:p w14:paraId="7C7C158D"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Aortic wall imaging (LGE) and stiffness (PWV)</w:t>
            </w:r>
          </w:p>
        </w:tc>
        <w:tc>
          <w:tcPr>
            <w:tcW w:w="1136" w:type="dxa"/>
            <w:tcBorders>
              <w:right w:val="single" w:sz="4" w:space="0" w:color="auto"/>
            </w:tcBorders>
            <w:shd w:val="clear" w:color="auto" w:fill="F2F2F2" w:themeFill="background1" w:themeFillShade="F2"/>
            <w:vAlign w:val="center"/>
          </w:tcPr>
          <w:p w14:paraId="3F53CFC4" w14:textId="77777777" w:rsidR="00DB6AAB" w:rsidRPr="003E0E87" w:rsidRDefault="00DB6AAB" w:rsidP="005F3CA2">
            <w:pPr>
              <w:contextualSpacing/>
              <w:jc w:val="center"/>
              <w:rPr>
                <w:rFonts w:ascii="Arial" w:hAnsi="Arial" w:cs="Arial"/>
                <w:sz w:val="21"/>
                <w:szCs w:val="21"/>
              </w:rPr>
            </w:pPr>
            <w:r w:rsidRPr="003E0E87">
              <w:rPr>
                <w:rFonts w:ascii="Arial" w:hAnsi="Arial" w:cs="Arial"/>
                <w:b/>
                <w:bCs/>
                <w:sz w:val="21"/>
                <w:szCs w:val="21"/>
              </w:rPr>
              <w:t>X</w:t>
            </w:r>
          </w:p>
        </w:tc>
        <w:tc>
          <w:tcPr>
            <w:tcW w:w="778" w:type="dxa"/>
            <w:tcBorders>
              <w:left w:val="single" w:sz="4" w:space="0" w:color="auto"/>
              <w:right w:val="single" w:sz="4" w:space="0" w:color="auto"/>
            </w:tcBorders>
            <w:shd w:val="clear" w:color="auto" w:fill="F2F2F2" w:themeFill="background1" w:themeFillShade="F2"/>
            <w:vAlign w:val="center"/>
          </w:tcPr>
          <w:p w14:paraId="0D566142" w14:textId="77777777" w:rsidR="00DB6AAB" w:rsidRPr="003E0E87" w:rsidRDefault="00DB6AAB" w:rsidP="005F3CA2">
            <w:pPr>
              <w:contextualSpacing/>
              <w:jc w:val="center"/>
              <w:rPr>
                <w:rFonts w:ascii="Arial" w:hAnsi="Arial" w:cs="Arial"/>
                <w:b/>
                <w:bCs/>
                <w:sz w:val="21"/>
                <w:szCs w:val="21"/>
              </w:rPr>
            </w:pPr>
          </w:p>
        </w:tc>
        <w:tc>
          <w:tcPr>
            <w:tcW w:w="612" w:type="dxa"/>
            <w:tcBorders>
              <w:left w:val="single" w:sz="4" w:space="0" w:color="auto"/>
              <w:right w:val="single" w:sz="4" w:space="0" w:color="auto"/>
            </w:tcBorders>
            <w:shd w:val="clear" w:color="auto" w:fill="F2F2F2" w:themeFill="background1" w:themeFillShade="F2"/>
            <w:vAlign w:val="center"/>
          </w:tcPr>
          <w:p w14:paraId="45DDC64A" w14:textId="77777777" w:rsidR="00DB6AAB" w:rsidRPr="003E0E87" w:rsidRDefault="00DB6AAB" w:rsidP="005F3CA2">
            <w:pPr>
              <w:contextualSpacing/>
              <w:jc w:val="center"/>
              <w:rPr>
                <w:rFonts w:ascii="Arial" w:hAnsi="Arial" w:cs="Arial"/>
                <w:sz w:val="21"/>
                <w:szCs w:val="21"/>
              </w:rPr>
            </w:pPr>
          </w:p>
        </w:tc>
        <w:tc>
          <w:tcPr>
            <w:tcW w:w="612" w:type="dxa"/>
            <w:tcBorders>
              <w:left w:val="single" w:sz="4" w:space="0" w:color="auto"/>
              <w:right w:val="single" w:sz="4" w:space="0" w:color="auto"/>
            </w:tcBorders>
            <w:shd w:val="clear" w:color="auto" w:fill="F2F2F2" w:themeFill="background1" w:themeFillShade="F2"/>
            <w:vAlign w:val="center"/>
          </w:tcPr>
          <w:p w14:paraId="680CF041" w14:textId="77777777" w:rsidR="00DB6AAB" w:rsidRPr="00C704F1" w:rsidRDefault="00DB6AAB" w:rsidP="005F3CA2">
            <w:pPr>
              <w:contextualSpacing/>
              <w:jc w:val="center"/>
              <w:rPr>
                <w:rFonts w:ascii="Arial" w:hAnsi="Arial" w:cs="Arial"/>
                <w:b/>
                <w:bCs/>
                <w:sz w:val="21"/>
                <w:szCs w:val="21"/>
              </w:rPr>
            </w:pPr>
          </w:p>
        </w:tc>
        <w:tc>
          <w:tcPr>
            <w:tcW w:w="750" w:type="dxa"/>
            <w:tcBorders>
              <w:left w:val="single" w:sz="4" w:space="0" w:color="auto"/>
              <w:right w:val="single" w:sz="4" w:space="0" w:color="auto"/>
            </w:tcBorders>
            <w:shd w:val="clear" w:color="auto" w:fill="F2F2F2" w:themeFill="background1" w:themeFillShade="F2"/>
            <w:vAlign w:val="center"/>
          </w:tcPr>
          <w:p w14:paraId="5369D29E" w14:textId="77777777" w:rsidR="00DB6AAB" w:rsidRPr="003E0E87" w:rsidRDefault="00DB6AAB" w:rsidP="005F3CA2">
            <w:pPr>
              <w:contextualSpacing/>
              <w:jc w:val="center"/>
              <w:rPr>
                <w:rFonts w:ascii="Arial" w:hAnsi="Arial" w:cs="Arial"/>
                <w:sz w:val="21"/>
                <w:szCs w:val="21"/>
                <w:highlight w:val="yellow"/>
              </w:rPr>
            </w:pPr>
          </w:p>
        </w:tc>
        <w:tc>
          <w:tcPr>
            <w:tcW w:w="998" w:type="dxa"/>
            <w:gridSpan w:val="2"/>
            <w:tcBorders>
              <w:left w:val="single" w:sz="4" w:space="0" w:color="auto"/>
              <w:right w:val="single" w:sz="4" w:space="0" w:color="auto"/>
            </w:tcBorders>
            <w:shd w:val="clear" w:color="auto" w:fill="F2F2F2" w:themeFill="background1" w:themeFillShade="F2"/>
            <w:vAlign w:val="center"/>
          </w:tcPr>
          <w:p w14:paraId="1DC1CB8C" w14:textId="77777777" w:rsidR="00DB6AAB" w:rsidRPr="003E0E87" w:rsidRDefault="00DB6AAB" w:rsidP="005F3CA2">
            <w:pPr>
              <w:contextualSpacing/>
              <w:jc w:val="center"/>
              <w:rPr>
                <w:rFonts w:ascii="Arial" w:hAnsi="Arial" w:cs="Arial"/>
                <w:b/>
                <w:bCs/>
                <w:sz w:val="21"/>
                <w:szCs w:val="21"/>
              </w:rPr>
            </w:pPr>
            <w:r w:rsidRPr="003E0E87">
              <w:rPr>
                <w:rFonts w:ascii="Arial" w:hAnsi="Arial" w:cs="Arial"/>
                <w:b/>
                <w:bCs/>
                <w:sz w:val="21"/>
                <w:szCs w:val="21"/>
              </w:rPr>
              <w:t>X</w:t>
            </w:r>
          </w:p>
        </w:tc>
        <w:tc>
          <w:tcPr>
            <w:tcW w:w="991" w:type="dxa"/>
            <w:tcBorders>
              <w:left w:val="single" w:sz="4" w:space="0" w:color="auto"/>
              <w:right w:val="single" w:sz="4" w:space="0" w:color="auto"/>
            </w:tcBorders>
            <w:shd w:val="clear" w:color="auto" w:fill="D9E2F3" w:themeFill="accent1" w:themeFillTint="33"/>
            <w:vAlign w:val="center"/>
          </w:tcPr>
          <w:p w14:paraId="2EAA6CAA" w14:textId="77777777" w:rsidR="00DB6AAB" w:rsidRPr="003E0E87" w:rsidRDefault="00DB6AAB" w:rsidP="005F3CA2">
            <w:pPr>
              <w:contextualSpacing/>
              <w:jc w:val="center"/>
              <w:rPr>
                <w:rFonts w:ascii="Arial" w:hAnsi="Arial" w:cs="Arial"/>
                <w:sz w:val="21"/>
                <w:szCs w:val="21"/>
              </w:rPr>
            </w:pPr>
          </w:p>
        </w:tc>
      </w:tr>
      <w:tr w:rsidR="00DB6AAB" w:rsidRPr="003E0E87" w14:paraId="0BCCC9D6" w14:textId="77777777" w:rsidTr="005F3CA2">
        <w:trPr>
          <w:cantSplit/>
          <w:trHeight w:val="283"/>
        </w:trPr>
        <w:tc>
          <w:tcPr>
            <w:tcW w:w="1657" w:type="dxa"/>
            <w:vMerge/>
            <w:vAlign w:val="center"/>
          </w:tcPr>
          <w:p w14:paraId="2D0D2A62" w14:textId="77777777" w:rsidR="00DB6AAB" w:rsidRPr="003E0E87" w:rsidRDefault="00DB6AAB" w:rsidP="005F3CA2">
            <w:pPr>
              <w:contextualSpacing/>
              <w:jc w:val="both"/>
              <w:rPr>
                <w:rFonts w:ascii="Arial" w:hAnsi="Arial" w:cs="Arial"/>
                <w:sz w:val="21"/>
                <w:szCs w:val="21"/>
              </w:rPr>
            </w:pPr>
          </w:p>
        </w:tc>
        <w:tc>
          <w:tcPr>
            <w:tcW w:w="3234" w:type="dxa"/>
            <w:tcBorders>
              <w:bottom w:val="single" w:sz="4" w:space="0" w:color="auto"/>
              <w:right w:val="single" w:sz="4" w:space="0" w:color="auto"/>
            </w:tcBorders>
            <w:shd w:val="clear" w:color="auto" w:fill="F2F2F2" w:themeFill="background1" w:themeFillShade="F2"/>
            <w:vAlign w:val="center"/>
          </w:tcPr>
          <w:p w14:paraId="6D1FBC74"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Myocardial LGE</w:t>
            </w:r>
          </w:p>
        </w:tc>
        <w:tc>
          <w:tcPr>
            <w:tcW w:w="1136" w:type="dxa"/>
            <w:tcBorders>
              <w:right w:val="single" w:sz="4" w:space="0" w:color="auto"/>
            </w:tcBorders>
            <w:shd w:val="clear" w:color="auto" w:fill="F2F2F2" w:themeFill="background1" w:themeFillShade="F2"/>
            <w:vAlign w:val="center"/>
          </w:tcPr>
          <w:p w14:paraId="758D9996" w14:textId="77777777" w:rsidR="00DB6AAB" w:rsidRPr="003E0E87" w:rsidRDefault="00DB6AAB" w:rsidP="005F3CA2">
            <w:pPr>
              <w:contextualSpacing/>
              <w:jc w:val="center"/>
              <w:rPr>
                <w:rFonts w:ascii="Arial" w:hAnsi="Arial" w:cs="Arial"/>
                <w:sz w:val="21"/>
                <w:szCs w:val="21"/>
              </w:rPr>
            </w:pPr>
            <w:r w:rsidRPr="003E0E87">
              <w:rPr>
                <w:rFonts w:ascii="Arial" w:hAnsi="Arial" w:cs="Arial"/>
                <w:b/>
                <w:bCs/>
                <w:sz w:val="21"/>
                <w:szCs w:val="21"/>
              </w:rPr>
              <w:t>X</w:t>
            </w:r>
          </w:p>
        </w:tc>
        <w:tc>
          <w:tcPr>
            <w:tcW w:w="778" w:type="dxa"/>
            <w:tcBorders>
              <w:left w:val="single" w:sz="4" w:space="0" w:color="auto"/>
              <w:right w:val="single" w:sz="4" w:space="0" w:color="auto"/>
            </w:tcBorders>
            <w:shd w:val="clear" w:color="auto" w:fill="F2F2F2" w:themeFill="background1" w:themeFillShade="F2"/>
            <w:vAlign w:val="center"/>
          </w:tcPr>
          <w:p w14:paraId="5449FB77" w14:textId="77777777" w:rsidR="00DB6AAB" w:rsidRPr="003E0E87" w:rsidRDefault="00DB6AAB" w:rsidP="005F3CA2">
            <w:pPr>
              <w:contextualSpacing/>
              <w:jc w:val="center"/>
              <w:rPr>
                <w:rFonts w:ascii="Arial" w:hAnsi="Arial" w:cs="Arial"/>
                <w:b/>
                <w:bCs/>
                <w:sz w:val="21"/>
                <w:szCs w:val="21"/>
              </w:rPr>
            </w:pPr>
          </w:p>
        </w:tc>
        <w:tc>
          <w:tcPr>
            <w:tcW w:w="612" w:type="dxa"/>
            <w:tcBorders>
              <w:left w:val="single" w:sz="4" w:space="0" w:color="auto"/>
              <w:right w:val="single" w:sz="4" w:space="0" w:color="auto"/>
            </w:tcBorders>
            <w:shd w:val="clear" w:color="auto" w:fill="F2F2F2" w:themeFill="background1" w:themeFillShade="F2"/>
            <w:vAlign w:val="center"/>
          </w:tcPr>
          <w:p w14:paraId="3540D454" w14:textId="77777777" w:rsidR="00DB6AAB" w:rsidRPr="003E0E87" w:rsidRDefault="00DB6AAB" w:rsidP="005F3CA2">
            <w:pPr>
              <w:contextualSpacing/>
              <w:jc w:val="center"/>
              <w:rPr>
                <w:rFonts w:ascii="Arial" w:hAnsi="Arial" w:cs="Arial"/>
                <w:sz w:val="21"/>
                <w:szCs w:val="21"/>
              </w:rPr>
            </w:pPr>
          </w:p>
        </w:tc>
        <w:tc>
          <w:tcPr>
            <w:tcW w:w="612" w:type="dxa"/>
            <w:tcBorders>
              <w:left w:val="single" w:sz="4" w:space="0" w:color="auto"/>
              <w:right w:val="single" w:sz="4" w:space="0" w:color="auto"/>
            </w:tcBorders>
            <w:shd w:val="clear" w:color="auto" w:fill="F2F2F2" w:themeFill="background1" w:themeFillShade="F2"/>
            <w:vAlign w:val="center"/>
          </w:tcPr>
          <w:p w14:paraId="131E7B07" w14:textId="77777777" w:rsidR="00DB6AAB" w:rsidRPr="00C704F1" w:rsidRDefault="00DB6AAB" w:rsidP="005F3CA2">
            <w:pPr>
              <w:contextualSpacing/>
              <w:jc w:val="center"/>
              <w:rPr>
                <w:rFonts w:ascii="Arial" w:hAnsi="Arial" w:cs="Arial"/>
                <w:b/>
                <w:bCs/>
                <w:sz w:val="21"/>
                <w:szCs w:val="21"/>
              </w:rPr>
            </w:pPr>
          </w:p>
        </w:tc>
        <w:tc>
          <w:tcPr>
            <w:tcW w:w="750" w:type="dxa"/>
            <w:tcBorders>
              <w:left w:val="single" w:sz="4" w:space="0" w:color="auto"/>
              <w:right w:val="single" w:sz="4" w:space="0" w:color="auto"/>
            </w:tcBorders>
            <w:shd w:val="clear" w:color="auto" w:fill="F2F2F2" w:themeFill="background1" w:themeFillShade="F2"/>
            <w:vAlign w:val="center"/>
          </w:tcPr>
          <w:p w14:paraId="13626D39" w14:textId="77777777" w:rsidR="00DB6AAB" w:rsidRPr="003E0E87" w:rsidRDefault="00DB6AAB" w:rsidP="005F3CA2">
            <w:pPr>
              <w:contextualSpacing/>
              <w:jc w:val="center"/>
              <w:rPr>
                <w:rFonts w:ascii="Arial" w:hAnsi="Arial" w:cs="Arial"/>
                <w:sz w:val="21"/>
                <w:szCs w:val="21"/>
              </w:rPr>
            </w:pPr>
          </w:p>
        </w:tc>
        <w:tc>
          <w:tcPr>
            <w:tcW w:w="998" w:type="dxa"/>
            <w:gridSpan w:val="2"/>
            <w:tcBorders>
              <w:left w:val="single" w:sz="4" w:space="0" w:color="auto"/>
              <w:right w:val="single" w:sz="4" w:space="0" w:color="auto"/>
            </w:tcBorders>
            <w:shd w:val="clear" w:color="auto" w:fill="F2F2F2" w:themeFill="background1" w:themeFillShade="F2"/>
            <w:vAlign w:val="center"/>
          </w:tcPr>
          <w:p w14:paraId="4204E798" w14:textId="77777777" w:rsidR="00DB6AAB" w:rsidRPr="003E0E87" w:rsidRDefault="00DB6AAB" w:rsidP="005F3CA2">
            <w:pPr>
              <w:contextualSpacing/>
              <w:jc w:val="center"/>
              <w:rPr>
                <w:rFonts w:ascii="Arial" w:hAnsi="Arial" w:cs="Arial"/>
                <w:b/>
                <w:bCs/>
                <w:sz w:val="21"/>
                <w:szCs w:val="21"/>
              </w:rPr>
            </w:pPr>
            <w:r w:rsidRPr="003E0E87">
              <w:rPr>
                <w:rFonts w:ascii="Arial" w:hAnsi="Arial" w:cs="Arial"/>
                <w:b/>
                <w:bCs/>
                <w:sz w:val="21"/>
                <w:szCs w:val="21"/>
              </w:rPr>
              <w:t>X</w:t>
            </w:r>
          </w:p>
        </w:tc>
        <w:tc>
          <w:tcPr>
            <w:tcW w:w="991" w:type="dxa"/>
            <w:tcBorders>
              <w:left w:val="single" w:sz="4" w:space="0" w:color="auto"/>
              <w:right w:val="single" w:sz="4" w:space="0" w:color="auto"/>
            </w:tcBorders>
            <w:shd w:val="clear" w:color="auto" w:fill="D9E2F3" w:themeFill="accent1" w:themeFillTint="33"/>
            <w:vAlign w:val="center"/>
          </w:tcPr>
          <w:p w14:paraId="51357B6C" w14:textId="77777777" w:rsidR="00DB6AAB" w:rsidRPr="003E0E87" w:rsidRDefault="00DB6AAB" w:rsidP="005F3CA2">
            <w:pPr>
              <w:contextualSpacing/>
              <w:jc w:val="center"/>
              <w:rPr>
                <w:rFonts w:ascii="Arial" w:hAnsi="Arial" w:cs="Arial"/>
                <w:sz w:val="21"/>
                <w:szCs w:val="21"/>
              </w:rPr>
            </w:pPr>
          </w:p>
        </w:tc>
      </w:tr>
      <w:tr w:rsidR="00DB6AAB" w:rsidRPr="003E0E87" w14:paraId="31263A29" w14:textId="77777777" w:rsidTr="005F3CA2">
        <w:trPr>
          <w:cantSplit/>
          <w:trHeight w:val="283"/>
        </w:trPr>
        <w:tc>
          <w:tcPr>
            <w:tcW w:w="1657" w:type="dxa"/>
            <w:tcBorders>
              <w:right w:val="single" w:sz="4" w:space="0" w:color="auto"/>
            </w:tcBorders>
            <w:shd w:val="clear" w:color="auto" w:fill="FFFFFF" w:themeFill="background1"/>
            <w:vAlign w:val="center"/>
          </w:tcPr>
          <w:p w14:paraId="4A67C3EC"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lastRenderedPageBreak/>
              <w:t>CPET</w:t>
            </w:r>
          </w:p>
        </w:tc>
        <w:tc>
          <w:tcPr>
            <w:tcW w:w="3234" w:type="dxa"/>
            <w:tcBorders>
              <w:bottom w:val="single" w:sz="4" w:space="0" w:color="auto"/>
              <w:right w:val="single" w:sz="4" w:space="0" w:color="auto"/>
            </w:tcBorders>
            <w:shd w:val="clear" w:color="auto" w:fill="F2F2F2" w:themeFill="background1" w:themeFillShade="F2"/>
            <w:vAlign w:val="center"/>
          </w:tcPr>
          <w:p w14:paraId="09D422E2"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achieved Work Rate, VO</w:t>
            </w:r>
            <w:r w:rsidRPr="003E0E87">
              <w:rPr>
                <w:rFonts w:ascii="Arial" w:hAnsi="Arial" w:cs="Arial"/>
                <w:sz w:val="21"/>
                <w:szCs w:val="21"/>
                <w:vertAlign w:val="subscript"/>
              </w:rPr>
              <w:t>2</w:t>
            </w:r>
            <w:r w:rsidRPr="003E0E87">
              <w:rPr>
                <w:rFonts w:ascii="Arial" w:hAnsi="Arial" w:cs="Arial"/>
                <w:sz w:val="21"/>
                <w:szCs w:val="21"/>
              </w:rPr>
              <w:t>max, VCO</w:t>
            </w:r>
            <w:r w:rsidRPr="003E0E87">
              <w:rPr>
                <w:rFonts w:ascii="Arial" w:hAnsi="Arial" w:cs="Arial"/>
                <w:sz w:val="21"/>
                <w:szCs w:val="21"/>
                <w:vertAlign w:val="subscript"/>
              </w:rPr>
              <w:t>2</w:t>
            </w:r>
            <w:r w:rsidRPr="003E0E87">
              <w:rPr>
                <w:rFonts w:ascii="Arial" w:hAnsi="Arial" w:cs="Arial"/>
                <w:sz w:val="21"/>
                <w:szCs w:val="21"/>
              </w:rPr>
              <w:t xml:space="preserve"> max, RER, AT</w:t>
            </w:r>
            <w:r>
              <w:rPr>
                <w:rFonts w:ascii="Arial" w:hAnsi="Arial" w:cs="Arial"/>
                <w:sz w:val="21"/>
                <w:szCs w:val="21"/>
              </w:rPr>
              <w:t>, slope</w:t>
            </w:r>
          </w:p>
        </w:tc>
        <w:tc>
          <w:tcPr>
            <w:tcW w:w="1136" w:type="dxa"/>
            <w:tcBorders>
              <w:right w:val="single" w:sz="4" w:space="0" w:color="auto"/>
            </w:tcBorders>
            <w:shd w:val="clear" w:color="auto" w:fill="F2F2F2" w:themeFill="background1" w:themeFillShade="F2"/>
            <w:vAlign w:val="center"/>
          </w:tcPr>
          <w:p w14:paraId="2A4AEC07" w14:textId="77777777" w:rsidR="00DB6AAB" w:rsidRPr="003E0E87" w:rsidRDefault="00DB6AAB" w:rsidP="005F3CA2">
            <w:pPr>
              <w:contextualSpacing/>
              <w:jc w:val="center"/>
              <w:rPr>
                <w:rFonts w:ascii="Arial" w:hAnsi="Arial" w:cs="Arial"/>
                <w:sz w:val="21"/>
                <w:szCs w:val="21"/>
              </w:rPr>
            </w:pPr>
            <w:r w:rsidRPr="003E0E87">
              <w:rPr>
                <w:rFonts w:ascii="Arial" w:hAnsi="Arial" w:cs="Arial"/>
                <w:b/>
                <w:bCs/>
                <w:sz w:val="21"/>
                <w:szCs w:val="21"/>
              </w:rPr>
              <w:t>X</w:t>
            </w:r>
          </w:p>
        </w:tc>
        <w:tc>
          <w:tcPr>
            <w:tcW w:w="778" w:type="dxa"/>
            <w:tcBorders>
              <w:left w:val="single" w:sz="4" w:space="0" w:color="auto"/>
              <w:right w:val="single" w:sz="4" w:space="0" w:color="auto"/>
            </w:tcBorders>
            <w:shd w:val="clear" w:color="auto" w:fill="F2F2F2" w:themeFill="background1" w:themeFillShade="F2"/>
            <w:vAlign w:val="center"/>
          </w:tcPr>
          <w:p w14:paraId="174D9DAA" w14:textId="77777777" w:rsidR="00DB6AAB" w:rsidRPr="003E0E87" w:rsidRDefault="00DB6AAB" w:rsidP="005F3CA2">
            <w:pPr>
              <w:contextualSpacing/>
              <w:jc w:val="center"/>
              <w:rPr>
                <w:rFonts w:ascii="Arial" w:hAnsi="Arial" w:cs="Arial"/>
                <w:b/>
                <w:bCs/>
                <w:sz w:val="21"/>
                <w:szCs w:val="21"/>
              </w:rPr>
            </w:pPr>
          </w:p>
        </w:tc>
        <w:tc>
          <w:tcPr>
            <w:tcW w:w="612" w:type="dxa"/>
            <w:tcBorders>
              <w:left w:val="single" w:sz="4" w:space="0" w:color="auto"/>
              <w:right w:val="single" w:sz="4" w:space="0" w:color="auto"/>
            </w:tcBorders>
            <w:shd w:val="clear" w:color="auto" w:fill="F2F2F2" w:themeFill="background1" w:themeFillShade="F2"/>
            <w:vAlign w:val="center"/>
          </w:tcPr>
          <w:p w14:paraId="17A6436C" w14:textId="77777777" w:rsidR="00DB6AAB" w:rsidRPr="003E0E87" w:rsidRDefault="00DB6AAB" w:rsidP="005F3CA2">
            <w:pPr>
              <w:contextualSpacing/>
              <w:jc w:val="center"/>
              <w:rPr>
                <w:rFonts w:ascii="Arial" w:hAnsi="Arial" w:cs="Arial"/>
                <w:sz w:val="21"/>
                <w:szCs w:val="21"/>
              </w:rPr>
            </w:pPr>
          </w:p>
        </w:tc>
        <w:tc>
          <w:tcPr>
            <w:tcW w:w="612" w:type="dxa"/>
            <w:tcBorders>
              <w:left w:val="single" w:sz="4" w:space="0" w:color="auto"/>
              <w:right w:val="single" w:sz="4" w:space="0" w:color="auto"/>
            </w:tcBorders>
            <w:shd w:val="clear" w:color="auto" w:fill="F2F2F2" w:themeFill="background1" w:themeFillShade="F2"/>
            <w:vAlign w:val="center"/>
          </w:tcPr>
          <w:p w14:paraId="607556B5" w14:textId="77777777" w:rsidR="00DB6AAB" w:rsidRPr="00C704F1" w:rsidRDefault="00DB6AAB" w:rsidP="005F3CA2">
            <w:pPr>
              <w:contextualSpacing/>
              <w:jc w:val="center"/>
              <w:rPr>
                <w:rFonts w:ascii="Arial" w:hAnsi="Arial" w:cs="Arial"/>
                <w:b/>
                <w:bCs/>
                <w:sz w:val="21"/>
                <w:szCs w:val="21"/>
              </w:rPr>
            </w:pPr>
          </w:p>
        </w:tc>
        <w:tc>
          <w:tcPr>
            <w:tcW w:w="750" w:type="dxa"/>
            <w:tcBorders>
              <w:left w:val="single" w:sz="4" w:space="0" w:color="auto"/>
              <w:right w:val="single" w:sz="4" w:space="0" w:color="auto"/>
            </w:tcBorders>
            <w:shd w:val="clear" w:color="auto" w:fill="F2F2F2" w:themeFill="background1" w:themeFillShade="F2"/>
            <w:vAlign w:val="center"/>
          </w:tcPr>
          <w:p w14:paraId="108C3ABE" w14:textId="77777777" w:rsidR="00DB6AAB" w:rsidRPr="003E0E87" w:rsidRDefault="00DB6AAB" w:rsidP="005F3CA2">
            <w:pPr>
              <w:contextualSpacing/>
              <w:jc w:val="center"/>
              <w:rPr>
                <w:rFonts w:ascii="Arial" w:hAnsi="Arial" w:cs="Arial"/>
                <w:sz w:val="21"/>
                <w:szCs w:val="21"/>
              </w:rPr>
            </w:pPr>
          </w:p>
        </w:tc>
        <w:tc>
          <w:tcPr>
            <w:tcW w:w="998" w:type="dxa"/>
            <w:gridSpan w:val="2"/>
            <w:tcBorders>
              <w:left w:val="single" w:sz="4" w:space="0" w:color="auto"/>
              <w:right w:val="single" w:sz="4" w:space="0" w:color="auto"/>
            </w:tcBorders>
            <w:shd w:val="clear" w:color="auto" w:fill="F2F2F2" w:themeFill="background1" w:themeFillShade="F2"/>
            <w:vAlign w:val="center"/>
          </w:tcPr>
          <w:p w14:paraId="6EB64E75" w14:textId="77777777" w:rsidR="00DB6AAB" w:rsidRPr="003E0E87" w:rsidRDefault="00DB6AAB" w:rsidP="005F3CA2">
            <w:pPr>
              <w:contextualSpacing/>
              <w:jc w:val="center"/>
              <w:rPr>
                <w:rFonts w:ascii="Arial" w:hAnsi="Arial" w:cs="Arial"/>
                <w:b/>
                <w:bCs/>
                <w:sz w:val="21"/>
                <w:szCs w:val="21"/>
              </w:rPr>
            </w:pPr>
            <w:r w:rsidRPr="003E0E87">
              <w:rPr>
                <w:rFonts w:ascii="Arial" w:hAnsi="Arial" w:cs="Arial"/>
                <w:b/>
                <w:bCs/>
                <w:sz w:val="21"/>
                <w:szCs w:val="21"/>
              </w:rPr>
              <w:t>X</w:t>
            </w:r>
          </w:p>
        </w:tc>
        <w:tc>
          <w:tcPr>
            <w:tcW w:w="991" w:type="dxa"/>
            <w:tcBorders>
              <w:left w:val="single" w:sz="4" w:space="0" w:color="auto"/>
              <w:right w:val="single" w:sz="4" w:space="0" w:color="auto"/>
            </w:tcBorders>
            <w:shd w:val="clear" w:color="auto" w:fill="D9E2F3" w:themeFill="accent1" w:themeFillTint="33"/>
            <w:vAlign w:val="center"/>
          </w:tcPr>
          <w:p w14:paraId="62ECCAA0" w14:textId="77777777" w:rsidR="00DB6AAB" w:rsidRPr="003E0E87" w:rsidRDefault="00DB6AAB" w:rsidP="005F3CA2">
            <w:pPr>
              <w:contextualSpacing/>
              <w:jc w:val="center"/>
              <w:rPr>
                <w:rFonts w:ascii="Arial" w:hAnsi="Arial" w:cs="Arial"/>
                <w:sz w:val="21"/>
                <w:szCs w:val="21"/>
              </w:rPr>
            </w:pPr>
          </w:p>
        </w:tc>
      </w:tr>
      <w:tr w:rsidR="00DB6AAB" w:rsidRPr="003E0E87" w14:paraId="487374C4" w14:textId="77777777" w:rsidTr="005F3CA2">
        <w:trPr>
          <w:cantSplit/>
          <w:trHeight w:val="283"/>
        </w:trPr>
        <w:tc>
          <w:tcPr>
            <w:tcW w:w="1657" w:type="dxa"/>
            <w:vMerge w:val="restart"/>
            <w:tcBorders>
              <w:right w:val="single" w:sz="4" w:space="0" w:color="auto"/>
            </w:tcBorders>
            <w:shd w:val="clear" w:color="auto" w:fill="FFFFFF" w:themeFill="background1"/>
            <w:vAlign w:val="center"/>
          </w:tcPr>
          <w:p w14:paraId="22920F2A" w14:textId="77777777" w:rsidR="00DB6AAB" w:rsidRPr="003E0E87" w:rsidRDefault="00DB6AAB" w:rsidP="005F3CA2">
            <w:pPr>
              <w:contextualSpacing/>
              <w:jc w:val="both"/>
              <w:rPr>
                <w:rFonts w:ascii="Arial" w:hAnsi="Arial" w:cs="Arial"/>
                <w:sz w:val="21"/>
                <w:szCs w:val="21"/>
              </w:rPr>
            </w:pPr>
            <w:r>
              <w:rPr>
                <w:rFonts w:ascii="Arial" w:hAnsi="Arial" w:cs="Arial"/>
                <w:sz w:val="21"/>
                <w:szCs w:val="21"/>
              </w:rPr>
              <w:t>Participant</w:t>
            </w:r>
            <w:r w:rsidRPr="003E0E87">
              <w:rPr>
                <w:rFonts w:ascii="Arial" w:hAnsi="Arial" w:cs="Arial"/>
                <w:sz w:val="21"/>
                <w:szCs w:val="21"/>
              </w:rPr>
              <w:t>s</w:t>
            </w:r>
            <w:r>
              <w:rPr>
                <w:rFonts w:ascii="Arial" w:hAnsi="Arial" w:cs="Arial"/>
                <w:sz w:val="21"/>
                <w:szCs w:val="21"/>
              </w:rPr>
              <w:t>´</w:t>
            </w:r>
            <w:r w:rsidRPr="003E0E87">
              <w:rPr>
                <w:rFonts w:ascii="Arial" w:hAnsi="Arial" w:cs="Arial"/>
                <w:sz w:val="21"/>
                <w:szCs w:val="21"/>
              </w:rPr>
              <w:t xml:space="preserve"> diaries</w:t>
            </w:r>
          </w:p>
        </w:tc>
        <w:tc>
          <w:tcPr>
            <w:tcW w:w="3234" w:type="dxa"/>
            <w:tcBorders>
              <w:bottom w:val="single" w:sz="4" w:space="0" w:color="auto"/>
              <w:right w:val="single" w:sz="4" w:space="0" w:color="auto"/>
            </w:tcBorders>
            <w:shd w:val="clear" w:color="auto" w:fill="F2F2F2" w:themeFill="background1" w:themeFillShade="F2"/>
            <w:vAlign w:val="center"/>
          </w:tcPr>
          <w:p w14:paraId="585C70AF"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***Home-based BP and HR measurements</w:t>
            </w:r>
          </w:p>
        </w:tc>
        <w:tc>
          <w:tcPr>
            <w:tcW w:w="1136" w:type="dxa"/>
            <w:tcBorders>
              <w:right w:val="single" w:sz="4" w:space="0" w:color="auto"/>
            </w:tcBorders>
            <w:shd w:val="clear" w:color="auto" w:fill="F2F2F2" w:themeFill="background1" w:themeFillShade="F2"/>
            <w:vAlign w:val="center"/>
          </w:tcPr>
          <w:p w14:paraId="6D5BCCC7" w14:textId="77777777" w:rsidR="00DB6AAB" w:rsidRPr="003E0E87" w:rsidRDefault="00DB6AAB" w:rsidP="005F3CA2">
            <w:pPr>
              <w:contextualSpacing/>
              <w:jc w:val="center"/>
              <w:rPr>
                <w:rFonts w:ascii="Arial" w:hAnsi="Arial" w:cs="Arial"/>
                <w:sz w:val="21"/>
                <w:szCs w:val="21"/>
              </w:rPr>
            </w:pPr>
          </w:p>
        </w:tc>
        <w:tc>
          <w:tcPr>
            <w:tcW w:w="778" w:type="dxa"/>
            <w:tcBorders>
              <w:left w:val="single" w:sz="4" w:space="0" w:color="auto"/>
              <w:right w:val="single" w:sz="4" w:space="0" w:color="auto"/>
            </w:tcBorders>
            <w:shd w:val="clear" w:color="auto" w:fill="F2F2F2" w:themeFill="background1" w:themeFillShade="F2"/>
            <w:vAlign w:val="center"/>
          </w:tcPr>
          <w:p w14:paraId="75CBDB03" w14:textId="77777777" w:rsidR="00DB6AAB" w:rsidRPr="003E0E87" w:rsidRDefault="00DB6AAB" w:rsidP="005F3CA2">
            <w:pPr>
              <w:contextualSpacing/>
              <w:jc w:val="center"/>
              <w:rPr>
                <w:rFonts w:ascii="Arial" w:hAnsi="Arial" w:cs="Arial"/>
                <w:b/>
                <w:bCs/>
                <w:sz w:val="21"/>
                <w:szCs w:val="21"/>
              </w:rPr>
            </w:pPr>
            <w:r w:rsidRPr="003E0E87">
              <w:rPr>
                <w:rFonts w:ascii="Arial" w:hAnsi="Arial" w:cs="Arial"/>
                <w:sz w:val="21"/>
                <w:szCs w:val="21"/>
              </w:rPr>
              <w:t>X***</w:t>
            </w:r>
          </w:p>
        </w:tc>
        <w:tc>
          <w:tcPr>
            <w:tcW w:w="612" w:type="dxa"/>
            <w:tcBorders>
              <w:left w:val="single" w:sz="4" w:space="0" w:color="auto"/>
              <w:right w:val="single" w:sz="4" w:space="0" w:color="auto"/>
            </w:tcBorders>
            <w:shd w:val="clear" w:color="auto" w:fill="F2F2F2" w:themeFill="background1" w:themeFillShade="F2"/>
            <w:vAlign w:val="center"/>
          </w:tcPr>
          <w:p w14:paraId="289DF183" w14:textId="77777777" w:rsidR="00DB6AAB" w:rsidRPr="003E0E87" w:rsidRDefault="00DB6AAB" w:rsidP="005F3CA2">
            <w:pPr>
              <w:contextualSpacing/>
              <w:jc w:val="center"/>
              <w:rPr>
                <w:rFonts w:ascii="Arial" w:hAnsi="Arial" w:cs="Arial"/>
                <w:sz w:val="21"/>
                <w:szCs w:val="21"/>
              </w:rPr>
            </w:pPr>
          </w:p>
        </w:tc>
        <w:tc>
          <w:tcPr>
            <w:tcW w:w="612" w:type="dxa"/>
            <w:tcBorders>
              <w:left w:val="single" w:sz="4" w:space="0" w:color="auto"/>
              <w:right w:val="single" w:sz="4" w:space="0" w:color="auto"/>
            </w:tcBorders>
            <w:shd w:val="clear" w:color="auto" w:fill="F2F2F2" w:themeFill="background1" w:themeFillShade="F2"/>
            <w:vAlign w:val="center"/>
          </w:tcPr>
          <w:p w14:paraId="4E46E5F6" w14:textId="77777777" w:rsidR="00DB6AAB" w:rsidRPr="00C704F1" w:rsidRDefault="00DB6AAB" w:rsidP="005F3CA2">
            <w:pPr>
              <w:contextualSpacing/>
              <w:jc w:val="center"/>
              <w:rPr>
                <w:rFonts w:ascii="Arial" w:hAnsi="Arial" w:cs="Arial"/>
                <w:b/>
                <w:bCs/>
                <w:sz w:val="21"/>
                <w:szCs w:val="21"/>
              </w:rPr>
            </w:pPr>
          </w:p>
        </w:tc>
        <w:tc>
          <w:tcPr>
            <w:tcW w:w="750" w:type="dxa"/>
            <w:tcBorders>
              <w:left w:val="single" w:sz="4" w:space="0" w:color="auto"/>
              <w:right w:val="single" w:sz="4" w:space="0" w:color="auto"/>
            </w:tcBorders>
            <w:shd w:val="clear" w:color="auto" w:fill="F2F2F2" w:themeFill="background1" w:themeFillShade="F2"/>
            <w:vAlign w:val="center"/>
          </w:tcPr>
          <w:p w14:paraId="10F0F120" w14:textId="77777777" w:rsidR="00DB6AAB" w:rsidRPr="003E0E87" w:rsidRDefault="00DB6AAB" w:rsidP="005F3CA2">
            <w:pPr>
              <w:contextualSpacing/>
              <w:jc w:val="center"/>
              <w:rPr>
                <w:rFonts w:ascii="Arial" w:hAnsi="Arial" w:cs="Arial"/>
                <w:sz w:val="21"/>
                <w:szCs w:val="21"/>
              </w:rPr>
            </w:pPr>
            <w:r w:rsidRPr="003E0E87">
              <w:rPr>
                <w:rFonts w:ascii="Arial" w:hAnsi="Arial" w:cs="Arial"/>
                <w:b/>
                <w:bCs/>
                <w:noProof/>
                <w:sz w:val="21"/>
                <w:szCs w:val="21"/>
                <w:lang w:val="de-DE" w:eastAsia="de-DE"/>
              </w:rPr>
              <mc:AlternateContent>
                <mc:Choice Requires="wps">
                  <w:drawing>
                    <wp:anchor distT="0" distB="0" distL="114300" distR="114300" simplePos="0" relativeHeight="251659264" behindDoc="0" locked="0" layoutInCell="1" allowOverlap="1" wp14:anchorId="35A09A4A" wp14:editId="6D4BDDB3">
                      <wp:simplePos x="0" y="0"/>
                      <wp:positionH relativeFrom="column">
                        <wp:posOffset>-639445</wp:posOffset>
                      </wp:positionH>
                      <wp:positionV relativeFrom="paragraph">
                        <wp:posOffset>184150</wp:posOffset>
                      </wp:positionV>
                      <wp:extent cx="1237615" cy="0"/>
                      <wp:effectExtent l="0" t="63500" r="0" b="63500"/>
                      <wp:wrapNone/>
                      <wp:docPr id="13" name="Straight Arrow Connector 13"/>
                      <wp:cNvGraphicFramePr/>
                      <a:graphic xmlns:a="http://schemas.openxmlformats.org/drawingml/2006/main">
                        <a:graphicData uri="http://schemas.microsoft.com/office/word/2010/wordprocessingShape">
                          <wps:wsp>
                            <wps:cNvCnPr/>
                            <wps:spPr>
                              <a:xfrm>
                                <a:off x="0" y="0"/>
                                <a:ext cx="1237615" cy="0"/>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5EB0D1" id="_x0000_t32" coordsize="21600,21600" o:spt="32" o:oned="t" path="m,l21600,21600e" filled="f">
                      <v:path arrowok="t" fillok="f" o:connecttype="none"/>
                      <o:lock v:ext="edit" shapetype="t"/>
                    </v:shapetype>
                    <v:shape id="Straight Arrow Connector 13" o:spid="_x0000_s1026" type="#_x0000_t32" style="position:absolute;margin-left:-50.35pt;margin-top:14.5pt;width:97.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4gX0QEAAPwDAAAOAAAAZHJzL2Uyb0RvYy54bWysU8uO3CAQvEfKPyDuGdsT7SaxxrOH2Wwu&#10;UbLK4wNYaGwUDAjI2P77NNhj57XSKsoFG7qruqtoDjdjr8kZfFDWNLTalZSA4VYo0zb065e7F68p&#10;CZEZwbQ10NAJAr05Pn92GFwNe9tZLcATJDGhHlxDuxhdXRSBd9CzsLMODAal9T2LuPVtITwbkL3X&#10;xb4sr4vBeuG85RACnt7OQXrM/FICjx+lDBCJbij2FvPq8/qQ1uJ4YHXrmesUX9pg/9BFz5TBoivV&#10;LYuMfPfqD6pecW+DlXHHbV9YKRWHrAHVVOVvaj53zEHWguYEt9oU/h8t/3A+mXuPNgwu1MHd+6Ri&#10;lL5PX+yPjNmsaTULxkg4Hlb7l6+uqytK+CVWbEDnQ3wHtifpp6EheqbaLp6sMXgl1lfZLHZ+HyKW&#10;RuAFkKpqQwbkf1NelTktWK3EndI6BfNkwEl7cmZ4p3Gs0h0iwy9ZkSn91ggSJ4dDF71iptWwZGqD&#10;gE1u/ouThrn2J5BEiSRwLp4mcasnvl3qaYOZCSKxsxW0dPwYaMlNMMjT+VTgmp0rWhNXYK+M9X9r&#10;dbNGzvkX1bPWJPvBiilffrYDRyw7uTyHNMM/7zN8e7THHwAAAP//AwBQSwMEFAAGAAgAAAAhAGBw&#10;pAnjAAAADgEAAA8AAABkcnMvZG93bnJldi54bWxMj0FLw0AQhe+C/2EZwVu72yC1SbMpogi1B6FV&#10;EW+b7JhEs7Mhu03jv3fEg14GHvPmzfvyzeQ6MeIQWk8aFnMFAqnytqVaw/PT/WwFIkRD1nSeUMMX&#10;BtgU52e5yaw/0R7HQ6wFh1DIjIYmxj6TMlQNOhPmvkfi3bsfnIksh1rawZw43HUyUWopnWmJPzSm&#10;x9sGq8/D0WmQb48v24/kNRnbcZXuHsrdPmyXWl9eTHdrHjdrEBGn+HcBPwzcHwouVvoj2SA6DbOF&#10;Utfs1ZCkTMaO9CoBUf5qWeTyP0bxDQAA//8DAFBLAQItABQABgAIAAAAIQC2gziS/gAAAOEBAAAT&#10;AAAAAAAAAAAAAAAAAAAAAABbQ29udGVudF9UeXBlc10ueG1sUEsBAi0AFAAGAAgAAAAhADj9If/W&#10;AAAAlAEAAAsAAAAAAAAAAAAAAAAALwEAAF9yZWxzLy5yZWxzUEsBAi0AFAAGAAgAAAAhAGpHiBfR&#10;AQAA/AMAAA4AAAAAAAAAAAAAAAAALgIAAGRycy9lMm9Eb2MueG1sUEsBAi0AFAAGAAgAAAAhAGBw&#10;pAnjAAAADgEAAA8AAAAAAAAAAAAAAAAAKwQAAGRycy9kb3ducmV2LnhtbFBLBQYAAAAABAAEAPMA&#10;AAA7BQAAAAA=&#10;" strokecolor="black [3213]" strokeweight="1.5pt">
                      <v:stroke endarrow="block" joinstyle="miter"/>
                    </v:shape>
                  </w:pict>
                </mc:Fallback>
              </mc:AlternateContent>
            </w:r>
          </w:p>
        </w:tc>
        <w:tc>
          <w:tcPr>
            <w:tcW w:w="998" w:type="dxa"/>
            <w:gridSpan w:val="2"/>
            <w:tcBorders>
              <w:left w:val="single" w:sz="4" w:space="0" w:color="auto"/>
              <w:right w:val="single" w:sz="4" w:space="0" w:color="auto"/>
            </w:tcBorders>
            <w:shd w:val="clear" w:color="auto" w:fill="F2F2F2" w:themeFill="background1" w:themeFillShade="F2"/>
            <w:vAlign w:val="center"/>
          </w:tcPr>
          <w:p w14:paraId="065F1B8A" w14:textId="77777777" w:rsidR="00DB6AAB" w:rsidRPr="003E0E87" w:rsidRDefault="00DB6AAB" w:rsidP="005F3CA2">
            <w:pPr>
              <w:contextualSpacing/>
              <w:jc w:val="center"/>
              <w:rPr>
                <w:rFonts w:ascii="Arial" w:hAnsi="Arial" w:cs="Arial"/>
                <w:b/>
                <w:bCs/>
                <w:sz w:val="21"/>
                <w:szCs w:val="21"/>
              </w:rPr>
            </w:pPr>
          </w:p>
        </w:tc>
        <w:tc>
          <w:tcPr>
            <w:tcW w:w="991" w:type="dxa"/>
            <w:tcBorders>
              <w:left w:val="single" w:sz="4" w:space="0" w:color="auto"/>
              <w:right w:val="single" w:sz="4" w:space="0" w:color="auto"/>
            </w:tcBorders>
            <w:shd w:val="clear" w:color="auto" w:fill="D9E2F3" w:themeFill="accent1" w:themeFillTint="33"/>
            <w:vAlign w:val="center"/>
          </w:tcPr>
          <w:p w14:paraId="09B0387B" w14:textId="77777777" w:rsidR="00DB6AAB" w:rsidRPr="003E0E87" w:rsidRDefault="00DB6AAB" w:rsidP="005F3CA2">
            <w:pPr>
              <w:contextualSpacing/>
              <w:jc w:val="center"/>
              <w:rPr>
                <w:rFonts w:ascii="Arial" w:hAnsi="Arial" w:cs="Arial"/>
                <w:sz w:val="21"/>
                <w:szCs w:val="21"/>
              </w:rPr>
            </w:pPr>
          </w:p>
        </w:tc>
      </w:tr>
      <w:tr w:rsidR="00DB6AAB" w:rsidRPr="003E0E87" w14:paraId="01DF2816" w14:textId="77777777" w:rsidTr="005F3CA2">
        <w:trPr>
          <w:cantSplit/>
          <w:trHeight w:val="283"/>
        </w:trPr>
        <w:tc>
          <w:tcPr>
            <w:tcW w:w="1657" w:type="dxa"/>
            <w:vMerge/>
            <w:vAlign w:val="center"/>
          </w:tcPr>
          <w:p w14:paraId="105351E2" w14:textId="77777777" w:rsidR="00DB6AAB" w:rsidRPr="003E0E87" w:rsidRDefault="00DB6AAB" w:rsidP="005F3CA2">
            <w:pPr>
              <w:contextualSpacing/>
              <w:jc w:val="both"/>
              <w:rPr>
                <w:rFonts w:ascii="Arial" w:hAnsi="Arial" w:cs="Arial"/>
                <w:sz w:val="21"/>
                <w:szCs w:val="21"/>
              </w:rPr>
            </w:pPr>
          </w:p>
        </w:tc>
        <w:tc>
          <w:tcPr>
            <w:tcW w:w="3234" w:type="dxa"/>
            <w:tcBorders>
              <w:bottom w:val="single" w:sz="4" w:space="0" w:color="auto"/>
              <w:right w:val="single" w:sz="4" w:space="0" w:color="auto"/>
            </w:tcBorders>
            <w:shd w:val="clear" w:color="auto" w:fill="F2F2F2" w:themeFill="background1" w:themeFillShade="F2"/>
            <w:vAlign w:val="center"/>
          </w:tcPr>
          <w:p w14:paraId="6778F3EF"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IMP diary</w:t>
            </w:r>
          </w:p>
        </w:tc>
        <w:tc>
          <w:tcPr>
            <w:tcW w:w="1136" w:type="dxa"/>
            <w:tcBorders>
              <w:right w:val="single" w:sz="4" w:space="0" w:color="auto"/>
            </w:tcBorders>
            <w:shd w:val="clear" w:color="auto" w:fill="F2F2F2" w:themeFill="background1" w:themeFillShade="F2"/>
            <w:vAlign w:val="center"/>
          </w:tcPr>
          <w:p w14:paraId="263317CE" w14:textId="77777777" w:rsidR="00DB6AAB" w:rsidRPr="003E0E87" w:rsidRDefault="00DB6AAB" w:rsidP="005F3CA2">
            <w:pPr>
              <w:contextualSpacing/>
              <w:jc w:val="center"/>
              <w:rPr>
                <w:rFonts w:ascii="Arial" w:hAnsi="Arial" w:cs="Arial"/>
                <w:sz w:val="21"/>
                <w:szCs w:val="21"/>
              </w:rPr>
            </w:pPr>
          </w:p>
        </w:tc>
        <w:tc>
          <w:tcPr>
            <w:tcW w:w="778" w:type="dxa"/>
            <w:tcBorders>
              <w:left w:val="single" w:sz="4" w:space="0" w:color="auto"/>
              <w:right w:val="single" w:sz="4" w:space="0" w:color="auto"/>
            </w:tcBorders>
            <w:shd w:val="clear" w:color="auto" w:fill="F2F2F2" w:themeFill="background1" w:themeFillShade="F2"/>
            <w:vAlign w:val="center"/>
          </w:tcPr>
          <w:p w14:paraId="1124F69B" w14:textId="77777777" w:rsidR="00DB6AAB" w:rsidRPr="003E0E87" w:rsidRDefault="00DB6AAB" w:rsidP="005F3CA2">
            <w:pPr>
              <w:contextualSpacing/>
              <w:jc w:val="center"/>
              <w:rPr>
                <w:rFonts w:ascii="Arial" w:hAnsi="Arial" w:cs="Arial"/>
                <w:b/>
                <w:bCs/>
                <w:sz w:val="21"/>
                <w:szCs w:val="21"/>
              </w:rPr>
            </w:pPr>
            <w:r w:rsidRPr="003E0E87">
              <w:rPr>
                <w:rFonts w:ascii="Arial" w:hAnsi="Arial" w:cs="Arial"/>
                <w:b/>
                <w:bCs/>
                <w:sz w:val="21"/>
                <w:szCs w:val="21"/>
              </w:rPr>
              <w:t>X</w:t>
            </w:r>
          </w:p>
        </w:tc>
        <w:tc>
          <w:tcPr>
            <w:tcW w:w="612" w:type="dxa"/>
            <w:tcBorders>
              <w:left w:val="single" w:sz="4" w:space="0" w:color="auto"/>
              <w:right w:val="single" w:sz="4" w:space="0" w:color="auto"/>
            </w:tcBorders>
            <w:shd w:val="clear" w:color="auto" w:fill="F2F2F2" w:themeFill="background1" w:themeFillShade="F2"/>
            <w:vAlign w:val="center"/>
          </w:tcPr>
          <w:p w14:paraId="521557B2" w14:textId="77777777" w:rsidR="00DB6AAB" w:rsidRPr="003E0E87" w:rsidRDefault="00DB6AAB" w:rsidP="005F3CA2">
            <w:pPr>
              <w:contextualSpacing/>
              <w:jc w:val="center"/>
              <w:rPr>
                <w:rFonts w:ascii="Arial" w:hAnsi="Arial" w:cs="Arial"/>
                <w:sz w:val="21"/>
                <w:szCs w:val="21"/>
              </w:rPr>
            </w:pPr>
            <w:r w:rsidRPr="003E0E87">
              <w:rPr>
                <w:rFonts w:ascii="Arial" w:hAnsi="Arial" w:cs="Arial"/>
                <w:sz w:val="21"/>
                <w:szCs w:val="21"/>
              </w:rPr>
              <w:t>X</w:t>
            </w:r>
          </w:p>
        </w:tc>
        <w:tc>
          <w:tcPr>
            <w:tcW w:w="612" w:type="dxa"/>
            <w:tcBorders>
              <w:left w:val="single" w:sz="4" w:space="0" w:color="auto"/>
              <w:right w:val="single" w:sz="4" w:space="0" w:color="auto"/>
            </w:tcBorders>
            <w:shd w:val="clear" w:color="auto" w:fill="F2F2F2" w:themeFill="background1" w:themeFillShade="F2"/>
            <w:vAlign w:val="center"/>
          </w:tcPr>
          <w:p w14:paraId="17D23B22" w14:textId="77777777" w:rsidR="00DB6AAB" w:rsidRPr="00C704F1" w:rsidRDefault="00DB6AAB" w:rsidP="005F3CA2">
            <w:pPr>
              <w:contextualSpacing/>
              <w:jc w:val="center"/>
              <w:rPr>
                <w:rFonts w:ascii="Arial" w:hAnsi="Arial" w:cs="Arial"/>
                <w:b/>
                <w:bCs/>
                <w:sz w:val="21"/>
                <w:szCs w:val="21"/>
              </w:rPr>
            </w:pPr>
            <w:r w:rsidRPr="00C704F1">
              <w:rPr>
                <w:rFonts w:ascii="Arial" w:hAnsi="Arial" w:cs="Arial"/>
                <w:b/>
                <w:bCs/>
                <w:sz w:val="21"/>
                <w:szCs w:val="21"/>
              </w:rPr>
              <w:t>X</w:t>
            </w:r>
          </w:p>
        </w:tc>
        <w:tc>
          <w:tcPr>
            <w:tcW w:w="750" w:type="dxa"/>
            <w:tcBorders>
              <w:left w:val="single" w:sz="4" w:space="0" w:color="auto"/>
              <w:right w:val="single" w:sz="4" w:space="0" w:color="auto"/>
            </w:tcBorders>
            <w:shd w:val="clear" w:color="auto" w:fill="F2F2F2" w:themeFill="background1" w:themeFillShade="F2"/>
            <w:vAlign w:val="center"/>
          </w:tcPr>
          <w:p w14:paraId="7733374D" w14:textId="77777777" w:rsidR="00DB6AAB" w:rsidRPr="003E0E87" w:rsidRDefault="00DB6AAB" w:rsidP="005F3CA2">
            <w:pPr>
              <w:contextualSpacing/>
              <w:jc w:val="center"/>
              <w:rPr>
                <w:rFonts w:ascii="Arial" w:hAnsi="Arial" w:cs="Arial"/>
                <w:sz w:val="21"/>
                <w:szCs w:val="21"/>
              </w:rPr>
            </w:pPr>
            <w:r w:rsidRPr="003E0E87">
              <w:rPr>
                <w:rFonts w:ascii="Arial" w:hAnsi="Arial" w:cs="Arial"/>
                <w:sz w:val="21"/>
                <w:szCs w:val="21"/>
              </w:rPr>
              <w:t>X</w:t>
            </w:r>
          </w:p>
        </w:tc>
        <w:tc>
          <w:tcPr>
            <w:tcW w:w="998" w:type="dxa"/>
            <w:gridSpan w:val="2"/>
            <w:tcBorders>
              <w:left w:val="single" w:sz="4" w:space="0" w:color="auto"/>
              <w:right w:val="single" w:sz="4" w:space="0" w:color="auto"/>
            </w:tcBorders>
            <w:shd w:val="clear" w:color="auto" w:fill="F2F2F2" w:themeFill="background1" w:themeFillShade="F2"/>
            <w:vAlign w:val="center"/>
          </w:tcPr>
          <w:p w14:paraId="02DD8EC5" w14:textId="77777777" w:rsidR="00DB6AAB" w:rsidRPr="003E0E87" w:rsidRDefault="00DB6AAB" w:rsidP="005F3CA2">
            <w:pPr>
              <w:contextualSpacing/>
              <w:jc w:val="center"/>
              <w:rPr>
                <w:rFonts w:ascii="Arial" w:hAnsi="Arial" w:cs="Arial"/>
                <w:b/>
                <w:bCs/>
                <w:sz w:val="21"/>
                <w:szCs w:val="21"/>
              </w:rPr>
            </w:pPr>
            <w:r w:rsidRPr="003E0E87">
              <w:rPr>
                <w:rFonts w:ascii="Arial" w:hAnsi="Arial" w:cs="Arial"/>
                <w:b/>
                <w:bCs/>
                <w:sz w:val="21"/>
                <w:szCs w:val="21"/>
              </w:rPr>
              <w:t>X</w:t>
            </w:r>
          </w:p>
        </w:tc>
        <w:tc>
          <w:tcPr>
            <w:tcW w:w="991" w:type="dxa"/>
            <w:tcBorders>
              <w:left w:val="single" w:sz="4" w:space="0" w:color="auto"/>
              <w:right w:val="single" w:sz="4" w:space="0" w:color="auto"/>
            </w:tcBorders>
            <w:shd w:val="clear" w:color="auto" w:fill="D9E2F3" w:themeFill="accent1" w:themeFillTint="33"/>
            <w:vAlign w:val="center"/>
          </w:tcPr>
          <w:p w14:paraId="08BAD08B" w14:textId="77777777" w:rsidR="00DB6AAB" w:rsidRPr="003E0E87" w:rsidRDefault="00DB6AAB" w:rsidP="005F3CA2">
            <w:pPr>
              <w:contextualSpacing/>
              <w:jc w:val="center"/>
              <w:rPr>
                <w:rFonts w:ascii="Arial" w:hAnsi="Arial" w:cs="Arial"/>
                <w:sz w:val="21"/>
                <w:szCs w:val="21"/>
              </w:rPr>
            </w:pPr>
          </w:p>
        </w:tc>
      </w:tr>
      <w:tr w:rsidR="00DB6AAB" w:rsidRPr="003E0E87" w14:paraId="15264CB0" w14:textId="77777777" w:rsidTr="005F3CA2">
        <w:trPr>
          <w:trHeight w:val="283"/>
        </w:trPr>
        <w:tc>
          <w:tcPr>
            <w:tcW w:w="1657" w:type="dxa"/>
            <w:tcBorders>
              <w:right w:val="single" w:sz="4" w:space="0" w:color="auto"/>
            </w:tcBorders>
            <w:shd w:val="clear" w:color="auto" w:fill="FFFFFF" w:themeFill="background1"/>
            <w:vAlign w:val="center"/>
          </w:tcPr>
          <w:p w14:paraId="69119851" w14:textId="77777777" w:rsidR="00DB6AAB" w:rsidRPr="003E0E87" w:rsidRDefault="00DB6AAB" w:rsidP="005F3CA2">
            <w:pPr>
              <w:contextualSpacing/>
              <w:jc w:val="both"/>
              <w:rPr>
                <w:rFonts w:ascii="Arial" w:hAnsi="Arial" w:cs="Arial"/>
                <w:sz w:val="21"/>
                <w:szCs w:val="21"/>
              </w:rPr>
            </w:pPr>
          </w:p>
        </w:tc>
        <w:tc>
          <w:tcPr>
            <w:tcW w:w="3234" w:type="dxa"/>
            <w:tcBorders>
              <w:top w:val="single" w:sz="4" w:space="0" w:color="auto"/>
              <w:bottom w:val="single" w:sz="4" w:space="0" w:color="auto"/>
              <w:right w:val="single" w:sz="4" w:space="0" w:color="auto"/>
            </w:tcBorders>
            <w:shd w:val="clear" w:color="auto" w:fill="E2EFD9" w:themeFill="accent6" w:themeFillTint="33"/>
            <w:vAlign w:val="center"/>
          </w:tcPr>
          <w:p w14:paraId="630D3F2F" w14:textId="77777777" w:rsidR="00DB6AAB" w:rsidRPr="003E0E87" w:rsidRDefault="00DB6AAB" w:rsidP="005F3CA2">
            <w:pPr>
              <w:contextualSpacing/>
              <w:jc w:val="both"/>
              <w:rPr>
                <w:rFonts w:ascii="Arial" w:hAnsi="Arial" w:cs="Arial"/>
                <w:sz w:val="21"/>
                <w:szCs w:val="21"/>
              </w:rPr>
            </w:pPr>
            <w:r>
              <w:rPr>
                <w:rFonts w:ascii="Arial" w:hAnsi="Arial" w:cs="Arial"/>
                <w:sz w:val="21"/>
                <w:szCs w:val="21"/>
              </w:rPr>
              <w:t xml:space="preserve">Provision of </w:t>
            </w:r>
            <w:r w:rsidRPr="003E0E87">
              <w:rPr>
                <w:rFonts w:ascii="Arial" w:hAnsi="Arial" w:cs="Arial"/>
                <w:sz w:val="21"/>
                <w:szCs w:val="21"/>
              </w:rPr>
              <w:t>IMP</w:t>
            </w:r>
            <w:r>
              <w:rPr>
                <w:rFonts w:ascii="Arial" w:hAnsi="Arial" w:cs="Arial"/>
                <w:sz w:val="21"/>
                <w:szCs w:val="21"/>
              </w:rPr>
              <w:t xml:space="preserve"> to randomized participants</w:t>
            </w:r>
          </w:p>
        </w:tc>
        <w:tc>
          <w:tcPr>
            <w:tcW w:w="1136" w:type="dxa"/>
            <w:tcBorders>
              <w:top w:val="single" w:sz="4" w:space="0" w:color="auto"/>
              <w:bottom w:val="single" w:sz="4" w:space="0" w:color="auto"/>
              <w:right w:val="single" w:sz="4" w:space="0" w:color="auto"/>
            </w:tcBorders>
            <w:shd w:val="clear" w:color="auto" w:fill="E2EFD9" w:themeFill="accent6" w:themeFillTint="33"/>
            <w:vAlign w:val="center"/>
          </w:tcPr>
          <w:p w14:paraId="0E3DDD45" w14:textId="77777777" w:rsidR="00DB6AAB" w:rsidRPr="003E0E87" w:rsidRDefault="00DB6AAB" w:rsidP="005F3CA2">
            <w:pPr>
              <w:contextualSpacing/>
              <w:jc w:val="center"/>
              <w:rPr>
                <w:rFonts w:ascii="Arial" w:hAnsi="Arial" w:cs="Arial"/>
                <w:sz w:val="21"/>
                <w:szCs w:val="21"/>
              </w:rPr>
            </w:pPr>
            <w:r w:rsidRPr="003E0E87">
              <w:rPr>
                <w:rFonts w:ascii="Arial" w:hAnsi="Arial" w:cs="Arial"/>
                <w:b/>
                <w:bCs/>
                <w:noProof/>
                <w:sz w:val="21"/>
                <w:szCs w:val="21"/>
              </w:rPr>
              <w:t>X</w:t>
            </w:r>
          </w:p>
        </w:tc>
        <w:tc>
          <w:tcPr>
            <w:tcW w:w="77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5E68D2" w14:textId="77777777" w:rsidR="00DB6AAB" w:rsidRPr="003E0E87" w:rsidRDefault="00DB6AAB" w:rsidP="005F3CA2">
            <w:pPr>
              <w:contextualSpacing/>
              <w:jc w:val="center"/>
              <w:rPr>
                <w:rFonts w:ascii="Arial" w:hAnsi="Arial" w:cs="Arial"/>
                <w:b/>
                <w:bCs/>
                <w:noProof/>
                <w:sz w:val="21"/>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E82871" w14:textId="77777777" w:rsidR="00DB6AAB" w:rsidRPr="003E0E87" w:rsidRDefault="00DB6AAB" w:rsidP="005F3CA2">
            <w:pPr>
              <w:contextualSpacing/>
              <w:jc w:val="center"/>
              <w:rPr>
                <w:rFonts w:ascii="Arial" w:hAnsi="Arial" w:cs="Arial"/>
                <w:sz w:val="21"/>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643CF5" w14:textId="77777777" w:rsidR="00DB6AAB" w:rsidRPr="00C704F1" w:rsidRDefault="00DB6AAB" w:rsidP="005F3CA2">
            <w:pPr>
              <w:contextualSpacing/>
              <w:jc w:val="center"/>
              <w:rPr>
                <w:rFonts w:ascii="Arial" w:hAnsi="Arial" w:cs="Arial"/>
                <w:b/>
                <w:bCs/>
                <w:sz w:val="21"/>
                <w:szCs w:val="21"/>
              </w:rPr>
            </w:pPr>
          </w:p>
        </w:tc>
        <w:tc>
          <w:tcPr>
            <w:tcW w:w="7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836EE6" w14:textId="77777777" w:rsidR="00DB6AAB" w:rsidRPr="003E0E87" w:rsidRDefault="00DB6AAB" w:rsidP="005F3CA2">
            <w:pPr>
              <w:contextualSpacing/>
              <w:jc w:val="center"/>
              <w:rPr>
                <w:rFonts w:ascii="Arial" w:hAnsi="Arial" w:cs="Arial"/>
                <w:sz w:val="21"/>
                <w:szCs w:val="21"/>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425CF9" w14:textId="77777777" w:rsidR="00DB6AAB" w:rsidRPr="003E0E87" w:rsidRDefault="00DB6AAB" w:rsidP="005F3CA2">
            <w:pPr>
              <w:contextualSpacing/>
              <w:jc w:val="center"/>
              <w:rPr>
                <w:rFonts w:ascii="Arial" w:hAnsi="Arial" w:cs="Arial"/>
                <w:b/>
                <w:bCs/>
                <w:sz w:val="21"/>
                <w:szCs w:val="21"/>
              </w:rPr>
            </w:pPr>
          </w:p>
        </w:tc>
        <w:tc>
          <w:tcPr>
            <w:tcW w:w="99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CF59A1F" w14:textId="77777777" w:rsidR="00DB6AAB" w:rsidRPr="003E0E87" w:rsidRDefault="00DB6AAB" w:rsidP="005F3CA2">
            <w:pPr>
              <w:contextualSpacing/>
              <w:jc w:val="center"/>
              <w:rPr>
                <w:rFonts w:ascii="Arial" w:hAnsi="Arial" w:cs="Arial"/>
                <w:sz w:val="21"/>
                <w:szCs w:val="21"/>
              </w:rPr>
            </w:pPr>
          </w:p>
        </w:tc>
      </w:tr>
      <w:tr w:rsidR="00DB6AAB" w:rsidRPr="003E0E87" w14:paraId="23C81071" w14:textId="77777777" w:rsidTr="005F3CA2">
        <w:trPr>
          <w:trHeight w:val="283"/>
        </w:trPr>
        <w:tc>
          <w:tcPr>
            <w:tcW w:w="1657" w:type="dxa"/>
            <w:tcBorders>
              <w:right w:val="single" w:sz="4" w:space="0" w:color="auto"/>
            </w:tcBorders>
            <w:shd w:val="clear" w:color="auto" w:fill="FFFFFF" w:themeFill="background1"/>
            <w:vAlign w:val="center"/>
          </w:tcPr>
          <w:p w14:paraId="7958C2F7" w14:textId="77777777" w:rsidR="00DB6AAB" w:rsidRPr="003E0E87" w:rsidRDefault="00DB6AAB" w:rsidP="005F3CA2">
            <w:pPr>
              <w:contextualSpacing/>
              <w:jc w:val="both"/>
              <w:rPr>
                <w:rFonts w:ascii="Arial" w:hAnsi="Arial" w:cs="Arial"/>
                <w:sz w:val="21"/>
                <w:szCs w:val="21"/>
              </w:rPr>
            </w:pPr>
          </w:p>
        </w:tc>
        <w:tc>
          <w:tcPr>
            <w:tcW w:w="3234" w:type="dxa"/>
            <w:tcBorders>
              <w:top w:val="single" w:sz="4" w:space="0" w:color="auto"/>
              <w:bottom w:val="single" w:sz="4" w:space="0" w:color="auto"/>
              <w:right w:val="single" w:sz="4" w:space="0" w:color="auto"/>
            </w:tcBorders>
            <w:shd w:val="clear" w:color="auto" w:fill="E2EFD9" w:themeFill="accent6" w:themeFillTint="33"/>
            <w:vAlign w:val="center"/>
          </w:tcPr>
          <w:p w14:paraId="5D3C856D" w14:textId="77777777" w:rsidR="00DB6AAB" w:rsidRPr="003E0E87" w:rsidRDefault="00DB6AAB" w:rsidP="005F3CA2">
            <w:pPr>
              <w:contextualSpacing/>
              <w:jc w:val="both"/>
              <w:rPr>
                <w:rFonts w:ascii="Arial" w:hAnsi="Arial" w:cs="Arial"/>
                <w:sz w:val="21"/>
                <w:szCs w:val="21"/>
              </w:rPr>
            </w:pPr>
            <w:r w:rsidRPr="003E0E87">
              <w:rPr>
                <w:rFonts w:ascii="Arial" w:hAnsi="Arial" w:cs="Arial"/>
                <w:sz w:val="21"/>
                <w:szCs w:val="21"/>
              </w:rPr>
              <w:t>Compliance</w:t>
            </w:r>
          </w:p>
        </w:tc>
        <w:tc>
          <w:tcPr>
            <w:tcW w:w="1136" w:type="dxa"/>
            <w:tcBorders>
              <w:top w:val="single" w:sz="4" w:space="0" w:color="auto"/>
              <w:bottom w:val="single" w:sz="4" w:space="0" w:color="auto"/>
              <w:right w:val="single" w:sz="4" w:space="0" w:color="auto"/>
            </w:tcBorders>
            <w:shd w:val="clear" w:color="auto" w:fill="E2EFD9" w:themeFill="accent6" w:themeFillTint="33"/>
            <w:vAlign w:val="center"/>
          </w:tcPr>
          <w:p w14:paraId="75D77EA3" w14:textId="77777777" w:rsidR="00DB6AAB" w:rsidRPr="003E0E87" w:rsidRDefault="00DB6AAB" w:rsidP="005F3CA2">
            <w:pPr>
              <w:contextualSpacing/>
              <w:jc w:val="center"/>
              <w:rPr>
                <w:rFonts w:ascii="Arial" w:hAnsi="Arial" w:cs="Arial"/>
                <w:sz w:val="21"/>
                <w:szCs w:val="21"/>
              </w:rPr>
            </w:pPr>
          </w:p>
        </w:tc>
        <w:tc>
          <w:tcPr>
            <w:tcW w:w="77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221D76" w14:textId="77777777" w:rsidR="00DB6AAB" w:rsidRPr="003E0E87" w:rsidRDefault="00DB6AAB" w:rsidP="005F3CA2">
            <w:pPr>
              <w:contextualSpacing/>
              <w:jc w:val="center"/>
              <w:rPr>
                <w:rFonts w:ascii="Arial" w:hAnsi="Arial" w:cs="Arial"/>
                <w:b/>
                <w:bCs/>
                <w:noProof/>
                <w:sz w:val="21"/>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2D12770" w14:textId="77777777" w:rsidR="00DB6AAB" w:rsidRPr="003E0E87" w:rsidRDefault="00DB6AAB" w:rsidP="005F3CA2">
            <w:pPr>
              <w:contextualSpacing/>
              <w:jc w:val="center"/>
              <w:rPr>
                <w:rFonts w:ascii="Arial" w:hAnsi="Arial" w:cs="Arial"/>
                <w:sz w:val="21"/>
                <w:szCs w:val="21"/>
              </w:rPr>
            </w:pPr>
            <w:r w:rsidRPr="003E0E87">
              <w:rPr>
                <w:rFonts w:ascii="Arial" w:hAnsi="Arial" w:cs="Arial"/>
                <w:sz w:val="21"/>
                <w:szCs w:val="21"/>
              </w:rPr>
              <w:t>X</w:t>
            </w:r>
          </w:p>
        </w:tc>
        <w:tc>
          <w:tcPr>
            <w:tcW w:w="61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CE2B8EC" w14:textId="77777777" w:rsidR="00DB6AAB" w:rsidRPr="00C704F1" w:rsidRDefault="00DB6AAB" w:rsidP="005F3CA2">
            <w:pPr>
              <w:contextualSpacing/>
              <w:jc w:val="center"/>
              <w:rPr>
                <w:rFonts w:ascii="Arial" w:hAnsi="Arial" w:cs="Arial"/>
                <w:b/>
                <w:bCs/>
                <w:sz w:val="21"/>
                <w:szCs w:val="21"/>
              </w:rPr>
            </w:pPr>
            <w:r w:rsidRPr="00C704F1">
              <w:rPr>
                <w:rFonts w:ascii="Arial" w:hAnsi="Arial" w:cs="Arial"/>
                <w:b/>
                <w:bCs/>
                <w:sz w:val="21"/>
                <w:szCs w:val="21"/>
              </w:rPr>
              <w:t>X</w:t>
            </w:r>
          </w:p>
        </w:tc>
        <w:tc>
          <w:tcPr>
            <w:tcW w:w="7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DD0948" w14:textId="77777777" w:rsidR="00DB6AAB" w:rsidRPr="003E0E87" w:rsidRDefault="00DB6AAB" w:rsidP="005F3CA2">
            <w:pPr>
              <w:contextualSpacing/>
              <w:jc w:val="center"/>
              <w:rPr>
                <w:rFonts w:ascii="Arial" w:hAnsi="Arial" w:cs="Arial"/>
                <w:noProof/>
                <w:sz w:val="21"/>
                <w:szCs w:val="21"/>
              </w:rPr>
            </w:pPr>
            <w:r w:rsidRPr="003E0E87">
              <w:rPr>
                <w:rFonts w:ascii="Arial" w:hAnsi="Arial" w:cs="Arial"/>
                <w:noProof/>
                <w:sz w:val="21"/>
                <w:szCs w:val="21"/>
              </w:rPr>
              <w:t>X</w:t>
            </w:r>
          </w:p>
        </w:tc>
        <w:tc>
          <w:tcPr>
            <w:tcW w:w="99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B9D6F0" w14:textId="77777777" w:rsidR="00DB6AAB" w:rsidRPr="003E0E87" w:rsidRDefault="00DB6AAB" w:rsidP="005F3CA2">
            <w:pPr>
              <w:contextualSpacing/>
              <w:jc w:val="center"/>
              <w:rPr>
                <w:rFonts w:ascii="Arial" w:hAnsi="Arial" w:cs="Arial"/>
                <w:b/>
                <w:bCs/>
                <w:sz w:val="21"/>
                <w:szCs w:val="21"/>
              </w:rPr>
            </w:pPr>
            <w:r w:rsidRPr="003E0E87">
              <w:rPr>
                <w:rFonts w:ascii="Arial" w:hAnsi="Arial" w:cs="Arial"/>
                <w:b/>
                <w:bCs/>
                <w:sz w:val="21"/>
                <w:szCs w:val="21"/>
              </w:rPr>
              <w:t>X</w:t>
            </w:r>
          </w:p>
        </w:tc>
        <w:tc>
          <w:tcPr>
            <w:tcW w:w="99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6778F7A" w14:textId="77777777" w:rsidR="00DB6AAB" w:rsidRPr="003E0E87" w:rsidRDefault="00DB6AAB" w:rsidP="005F3CA2">
            <w:pPr>
              <w:contextualSpacing/>
              <w:jc w:val="center"/>
              <w:rPr>
                <w:rFonts w:ascii="Arial" w:hAnsi="Arial" w:cs="Arial"/>
                <w:sz w:val="21"/>
                <w:szCs w:val="21"/>
              </w:rPr>
            </w:pPr>
          </w:p>
        </w:tc>
      </w:tr>
      <w:tr w:rsidR="00DB6AAB" w:rsidRPr="003E0E87" w14:paraId="2F7EFC44" w14:textId="77777777" w:rsidTr="005F3CA2">
        <w:trPr>
          <w:trHeight w:val="283"/>
        </w:trPr>
        <w:tc>
          <w:tcPr>
            <w:tcW w:w="1657" w:type="dxa"/>
            <w:tcBorders>
              <w:right w:val="single" w:sz="4" w:space="0" w:color="auto"/>
            </w:tcBorders>
            <w:shd w:val="clear" w:color="auto" w:fill="FFFFFF" w:themeFill="background1"/>
            <w:vAlign w:val="center"/>
          </w:tcPr>
          <w:p w14:paraId="4D2B7FB7" w14:textId="77777777" w:rsidR="00DB6AAB" w:rsidRPr="003E0E87" w:rsidRDefault="00DB6AAB" w:rsidP="005F3CA2">
            <w:pPr>
              <w:contextualSpacing/>
              <w:jc w:val="both"/>
              <w:rPr>
                <w:rFonts w:ascii="Arial" w:hAnsi="Arial" w:cs="Arial"/>
                <w:sz w:val="21"/>
                <w:szCs w:val="21"/>
              </w:rPr>
            </w:pPr>
          </w:p>
        </w:tc>
        <w:tc>
          <w:tcPr>
            <w:tcW w:w="3234" w:type="dxa"/>
            <w:tcBorders>
              <w:top w:val="single" w:sz="4" w:space="0" w:color="auto"/>
              <w:bottom w:val="single" w:sz="4" w:space="0" w:color="auto"/>
              <w:right w:val="single" w:sz="4" w:space="0" w:color="auto"/>
            </w:tcBorders>
            <w:shd w:val="clear" w:color="auto" w:fill="F7CAAC" w:themeFill="accent2" w:themeFillTint="66"/>
            <w:vAlign w:val="center"/>
          </w:tcPr>
          <w:p w14:paraId="18CF5FF5" w14:textId="77777777" w:rsidR="00DB6AAB" w:rsidRPr="003E0E87" w:rsidRDefault="00DB6AAB" w:rsidP="005F3CA2">
            <w:pPr>
              <w:contextualSpacing/>
              <w:jc w:val="both"/>
              <w:rPr>
                <w:rFonts w:ascii="Arial" w:hAnsi="Arial" w:cs="Arial"/>
                <w:sz w:val="21"/>
                <w:szCs w:val="21"/>
                <w:vertAlign w:val="superscript"/>
              </w:rPr>
            </w:pPr>
            <w:r w:rsidRPr="003E0E87">
              <w:rPr>
                <w:rFonts w:ascii="Arial" w:hAnsi="Arial" w:cs="Arial"/>
                <w:sz w:val="21"/>
                <w:szCs w:val="21"/>
              </w:rPr>
              <w:t>Adverse Events</w:t>
            </w:r>
          </w:p>
        </w:tc>
        <w:tc>
          <w:tcPr>
            <w:tcW w:w="1136" w:type="dxa"/>
            <w:tcBorders>
              <w:top w:val="single" w:sz="4" w:space="0" w:color="auto"/>
              <w:bottom w:val="single" w:sz="4" w:space="0" w:color="auto"/>
              <w:right w:val="single" w:sz="4" w:space="0" w:color="auto"/>
            </w:tcBorders>
            <w:shd w:val="clear" w:color="auto" w:fill="F7CAAC" w:themeFill="accent2" w:themeFillTint="66"/>
            <w:vAlign w:val="center"/>
          </w:tcPr>
          <w:p w14:paraId="66A0F0A0" w14:textId="77777777" w:rsidR="00DB6AAB" w:rsidRPr="003E0E87" w:rsidRDefault="00DB6AAB" w:rsidP="005F3CA2">
            <w:pPr>
              <w:contextualSpacing/>
              <w:jc w:val="center"/>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660288" behindDoc="0" locked="0" layoutInCell="1" allowOverlap="1" wp14:anchorId="12850D8C" wp14:editId="15656E88">
                      <wp:simplePos x="0" y="0"/>
                      <wp:positionH relativeFrom="column">
                        <wp:posOffset>352370</wp:posOffset>
                      </wp:positionH>
                      <wp:positionV relativeFrom="paragraph">
                        <wp:posOffset>85338</wp:posOffset>
                      </wp:positionV>
                      <wp:extent cx="2377440" cy="0"/>
                      <wp:effectExtent l="0" t="63500" r="0" b="63500"/>
                      <wp:wrapNone/>
                      <wp:docPr id="1662605690" name="Straight Arrow Connector 1"/>
                      <wp:cNvGraphicFramePr/>
                      <a:graphic xmlns:a="http://schemas.openxmlformats.org/drawingml/2006/main">
                        <a:graphicData uri="http://schemas.microsoft.com/office/word/2010/wordprocessingShape">
                          <wps:wsp>
                            <wps:cNvCnPr/>
                            <wps:spPr>
                              <a:xfrm>
                                <a:off x="0" y="0"/>
                                <a:ext cx="2377440"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A8108E" id="Straight Arrow Connector 1" o:spid="_x0000_s1026" type="#_x0000_t32" style="position:absolute;margin-left:27.75pt;margin-top:6.7pt;width:187.2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NPEwQEAAMkDAAAOAAAAZHJzL2Uyb0RvYy54bWysU12P0zAQfEfiP1h+p0nLwXFV03voAS8I&#10;Tgf3A3yOnVj4S+ulSf49a6dN0SEkhHhx4nhndmc82d2OzrKjgmSCb/h6VXOmvAyt8V3DH799ePWO&#10;s4TCt8IGrxo+qcRv9y9f7Ia4VZvQB9sqYETi03aIDe8R47aqkuyVE2kVovJ0qAM4gbSFrmpBDMTu&#10;bLWp67fVEKCNEKRKib7ezYd8X/i1VhK/aJ0UMttwmg3LCmV9ymu134ltByL2Rp7GEP8whRPGU9OF&#10;6k6gYD/A/EbljISQgsaVDK4KWhupigZSs66fqfnai6iKFjInxcWm9P9o5efjwd8D2TDEtE3xHrKK&#10;UYPLT5qPjcWsaTFLjcgkfdy8vr6+uiJP5fmsugAjJPyogmP5peEJQZiux0Pwnq4kwLqYJY6fElJr&#10;Ap4Buav1bKAs3dRv6lKGwtj3vmU4RUoQghG+sypfHQGtp8dl9vKGk1Uz0YPSzLQ07dywxEodLLCj&#10;oEC039cLC1VmiDbWLqC5/R9Bp9oMUyVqfwtcqkvH4HEBOuMDFNHPuuJ4HlXP9WfVs9Ys+ym0U7nJ&#10;YgflpfhzynYO5K/7Ar/8gfufAAAA//8DAFBLAwQUAAYACAAAACEABCsrFt8AAAANAQAADwAAAGRy&#10;cy9kb3ducmV2LnhtbExPTU/DMAy9I/EfIiNxY+nGOljXdAIKEogTYxduXuu1FYlTNdlW/j1GHOBi&#10;ye/Z7yNfj86qIw2h82xgOklAEVe+7rgxsH1/uroFFSJyjdYzGfiiAOvi/CzHrPYnfqPjJjZKRDhk&#10;aKCNsc+0DlVLDsPE98TC7f3gMMo6NLoe8CTizupZkiy0w47FocWeHlqqPjcHZ2DfIpVby1j2N4vp&#10;6/3H82Py4o25vBjLlYy7FahIY/z7gJ8Okh8KCbbzB66DsgbSNJVLwa/noISfz5ZLULtfQBe5/t+i&#10;+AYAAP//AwBQSwECLQAUAAYACAAAACEAtoM4kv4AAADhAQAAEwAAAAAAAAAAAAAAAAAAAAAAW0Nv&#10;bnRlbnRfVHlwZXNdLnhtbFBLAQItABQABgAIAAAAIQA4/SH/1gAAAJQBAAALAAAAAAAAAAAAAAAA&#10;AC8BAABfcmVscy8ucmVsc1BLAQItABQABgAIAAAAIQB6tNPEwQEAAMkDAAAOAAAAAAAAAAAAAAAA&#10;AC4CAABkcnMvZTJvRG9jLnhtbFBLAQItABQABgAIAAAAIQAEKysW3wAAAA0BAAAPAAAAAAAAAAAA&#10;AAAAABsEAABkcnMvZG93bnJldi54bWxQSwUGAAAAAAQABADzAAAAJwUAAAAA&#10;" strokecolor="black [3200]" strokeweight="1.5pt">
                      <v:stroke endarrow="block" joinstyle="miter"/>
                    </v:shape>
                  </w:pict>
                </mc:Fallback>
              </mc:AlternateContent>
            </w:r>
          </w:p>
        </w:tc>
        <w:tc>
          <w:tcPr>
            <w:tcW w:w="778"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73C13EC" w14:textId="77777777" w:rsidR="00DB6AAB" w:rsidRPr="003E0E87" w:rsidRDefault="00DB6AAB" w:rsidP="005F3CA2">
            <w:pPr>
              <w:contextualSpacing/>
              <w:jc w:val="center"/>
              <w:rPr>
                <w:rFonts w:ascii="Arial" w:hAnsi="Arial" w:cs="Arial"/>
                <w:sz w:val="21"/>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6D530DB" w14:textId="77777777" w:rsidR="00DB6AAB" w:rsidRPr="003E0E87" w:rsidRDefault="00DB6AAB" w:rsidP="005F3CA2">
            <w:pPr>
              <w:contextualSpacing/>
              <w:jc w:val="center"/>
              <w:rPr>
                <w:rFonts w:ascii="Arial" w:hAnsi="Arial" w:cs="Arial"/>
                <w:b/>
                <w:bCs/>
                <w:noProof/>
                <w:sz w:val="21"/>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BC01F85" w14:textId="77777777" w:rsidR="00DB6AAB" w:rsidRPr="00C704F1" w:rsidRDefault="00DB6AAB" w:rsidP="005F3CA2">
            <w:pPr>
              <w:contextualSpacing/>
              <w:jc w:val="center"/>
              <w:rPr>
                <w:rFonts w:ascii="Arial" w:hAnsi="Arial" w:cs="Arial"/>
                <w:b/>
                <w:bCs/>
                <w:noProof/>
                <w:sz w:val="21"/>
                <w:szCs w:val="21"/>
              </w:rPr>
            </w:pPr>
          </w:p>
        </w:tc>
        <w:tc>
          <w:tcPr>
            <w:tcW w:w="7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486029D" w14:textId="77777777" w:rsidR="00DB6AAB" w:rsidRPr="003E0E87" w:rsidRDefault="00DB6AAB" w:rsidP="005F3CA2">
            <w:pPr>
              <w:contextualSpacing/>
              <w:jc w:val="center"/>
              <w:rPr>
                <w:rFonts w:ascii="Arial" w:hAnsi="Arial" w:cs="Arial"/>
                <w:sz w:val="21"/>
                <w:szCs w:val="21"/>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41F1DF3" w14:textId="77777777" w:rsidR="00DB6AAB" w:rsidRPr="003E0E87" w:rsidRDefault="00DB6AAB" w:rsidP="005F3CA2">
            <w:pPr>
              <w:contextualSpacing/>
              <w:jc w:val="center"/>
              <w:rPr>
                <w:rFonts w:ascii="Arial" w:hAnsi="Arial" w:cs="Arial"/>
                <w:sz w:val="21"/>
                <w:szCs w:val="21"/>
              </w:rPr>
            </w:pPr>
          </w:p>
        </w:tc>
        <w:tc>
          <w:tcPr>
            <w:tcW w:w="99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CCAFC0" w14:textId="77777777" w:rsidR="00DB6AAB" w:rsidRPr="003E0E87" w:rsidRDefault="00DB6AAB" w:rsidP="005F3CA2">
            <w:pPr>
              <w:contextualSpacing/>
              <w:jc w:val="center"/>
              <w:rPr>
                <w:rFonts w:ascii="Arial" w:hAnsi="Arial" w:cs="Arial"/>
                <w:sz w:val="21"/>
                <w:szCs w:val="21"/>
              </w:rPr>
            </w:pPr>
          </w:p>
        </w:tc>
      </w:tr>
    </w:tbl>
    <w:p w14:paraId="02C70AD1" w14:textId="77777777" w:rsidR="00DB6AAB" w:rsidRDefault="00DB6AAB" w:rsidP="00DB6AAB">
      <w:pPr>
        <w:spacing w:line="480" w:lineRule="auto"/>
        <w:rPr>
          <w:rFonts w:ascii="Times New Roman" w:hAnsi="Times New Roman" w:cs="Times New Roman"/>
        </w:rPr>
      </w:pPr>
    </w:p>
    <w:p w14:paraId="17140808" w14:textId="77777777" w:rsidR="00DB6AAB" w:rsidRDefault="00DB6AAB" w:rsidP="00DB6AAB">
      <w:pPr>
        <w:spacing w:line="480" w:lineRule="auto"/>
        <w:rPr>
          <w:rFonts w:ascii="Times New Roman" w:hAnsi="Times New Roman" w:cs="Times New Roman"/>
        </w:rPr>
      </w:pPr>
    </w:p>
    <w:p w14:paraId="5EBAC51C" w14:textId="77777777" w:rsidR="00DB6AAB" w:rsidRDefault="00DB6AAB" w:rsidP="00DB6AAB">
      <w:pPr>
        <w:spacing w:line="480" w:lineRule="auto"/>
        <w:rPr>
          <w:rFonts w:ascii="Times New Roman" w:hAnsi="Times New Roman" w:cs="Times New Roman"/>
        </w:rPr>
      </w:pPr>
    </w:p>
    <w:p w14:paraId="39E52DB1" w14:textId="77777777" w:rsidR="00DB6AAB" w:rsidRDefault="00DB6AAB" w:rsidP="00DB6AAB">
      <w:pPr>
        <w:spacing w:line="480" w:lineRule="auto"/>
        <w:rPr>
          <w:rFonts w:ascii="Times New Roman" w:hAnsi="Times New Roman" w:cs="Times New Roman"/>
        </w:rPr>
      </w:pPr>
    </w:p>
    <w:p w14:paraId="070956F3" w14:textId="77777777" w:rsidR="00DB6AAB" w:rsidRDefault="00DB6AAB" w:rsidP="00DB6AAB">
      <w:pPr>
        <w:spacing w:line="480" w:lineRule="auto"/>
        <w:rPr>
          <w:rFonts w:ascii="Times New Roman" w:hAnsi="Times New Roman" w:cs="Times New Roman"/>
        </w:rPr>
      </w:pPr>
    </w:p>
    <w:p w14:paraId="5A5E5594" w14:textId="77777777" w:rsidR="00DB6AAB" w:rsidRDefault="00DB6AAB" w:rsidP="00DB6AAB">
      <w:pPr>
        <w:spacing w:line="480" w:lineRule="auto"/>
        <w:rPr>
          <w:rFonts w:ascii="Times New Roman" w:hAnsi="Times New Roman" w:cs="Times New Roman"/>
        </w:rPr>
      </w:pPr>
    </w:p>
    <w:p w14:paraId="2F688095" w14:textId="77777777" w:rsidR="00DB6AAB" w:rsidRDefault="00DB6AAB" w:rsidP="00DB6AAB">
      <w:pPr>
        <w:spacing w:line="480" w:lineRule="auto"/>
        <w:rPr>
          <w:rFonts w:ascii="Times New Roman" w:hAnsi="Times New Roman" w:cs="Times New Roman"/>
        </w:rPr>
      </w:pPr>
    </w:p>
    <w:p w14:paraId="0E7BDD0C" w14:textId="77777777" w:rsidR="00DB6AAB" w:rsidRDefault="00DB6AAB" w:rsidP="00DB6AAB">
      <w:pPr>
        <w:spacing w:line="480" w:lineRule="auto"/>
        <w:rPr>
          <w:rFonts w:ascii="Times New Roman" w:hAnsi="Times New Roman" w:cs="Times New Roman"/>
        </w:rPr>
      </w:pPr>
    </w:p>
    <w:p w14:paraId="055BBB88" w14:textId="5719A92C" w:rsidR="00DB6AAB" w:rsidRPr="00DB6AAB" w:rsidRDefault="00DB6AAB" w:rsidP="00DB6AAB">
      <w:pPr>
        <w:spacing w:line="480" w:lineRule="auto"/>
        <w:rPr>
          <w:rFonts w:ascii="Times New Roman" w:hAnsi="Times New Roman" w:cs="Times New Roman"/>
        </w:rPr>
      </w:pPr>
      <w:r w:rsidRPr="00DB6AAB">
        <w:rPr>
          <w:rFonts w:ascii="Times New Roman" w:hAnsi="Times New Roman" w:cs="Times New Roman"/>
        </w:rPr>
        <w:t>*The processing of laboratory analyses will go ahead for participants fulfilling CMR criteria only</w:t>
      </w:r>
    </w:p>
    <w:p w14:paraId="2B360AA1" w14:textId="77777777" w:rsidR="00DB6AAB" w:rsidRPr="00DB6AAB" w:rsidRDefault="00DB6AAB" w:rsidP="00DB6AAB">
      <w:pPr>
        <w:spacing w:line="480" w:lineRule="auto"/>
        <w:rPr>
          <w:rFonts w:ascii="Times New Roman" w:hAnsi="Times New Roman" w:cs="Times New Roman"/>
        </w:rPr>
      </w:pPr>
      <w:r w:rsidRPr="00DB6AAB">
        <w:rPr>
          <w:rFonts w:ascii="Times New Roman" w:hAnsi="Times New Roman" w:cs="Times New Roman"/>
        </w:rPr>
        <w:t>**all female participants at baseline and W16. In addition, women of childbearing potential (WOCBP) will be instructed to contact their study physician immediately in the absence of menstruation or in case of other clinical evidence of pregnancy for further clarification. Please also refer to Section 9.4.4 Pregnancy.</w:t>
      </w:r>
    </w:p>
    <w:p w14:paraId="53427B22" w14:textId="77777777" w:rsidR="00DB6AAB" w:rsidRPr="00DB6AAB" w:rsidRDefault="00DB6AAB" w:rsidP="00DB6AAB">
      <w:pPr>
        <w:spacing w:line="480" w:lineRule="auto"/>
        <w:rPr>
          <w:rFonts w:ascii="Times New Roman" w:hAnsi="Times New Roman" w:cs="Times New Roman"/>
        </w:rPr>
      </w:pPr>
      <w:r w:rsidRPr="00DB6AAB">
        <w:rPr>
          <w:rFonts w:ascii="Times New Roman" w:hAnsi="Times New Roman" w:cs="Times New Roman"/>
        </w:rPr>
        <w:t>*** home-based measurement of blood pressure/heart rate</w:t>
      </w:r>
    </w:p>
    <w:p w14:paraId="387AAD7B" w14:textId="77777777" w:rsidR="00DB6AAB" w:rsidRPr="00DB6AAB" w:rsidRDefault="00DB6AAB" w:rsidP="00DB6AAB">
      <w:pPr>
        <w:spacing w:line="480" w:lineRule="auto"/>
        <w:rPr>
          <w:rFonts w:ascii="Times New Roman" w:hAnsi="Times New Roman" w:cs="Times New Roman"/>
        </w:rPr>
      </w:pPr>
      <w:r w:rsidRPr="00DB6AAB">
        <w:rPr>
          <w:rFonts w:ascii="Times New Roman" w:hAnsi="Times New Roman" w:cs="Times New Roman"/>
        </w:rPr>
        <w:t>§will be performed as a telephone call or video evaluation (may be performed as remote visit at W6 in case of long-distance travelling).</w:t>
      </w:r>
    </w:p>
    <w:p w14:paraId="76E4F7AD" w14:textId="555E1143" w:rsidR="00DB6AAB" w:rsidRPr="006D08AC" w:rsidRDefault="00DB6AAB" w:rsidP="00DB6AAB">
      <w:pPr>
        <w:spacing w:line="480" w:lineRule="auto"/>
        <w:rPr>
          <w:rFonts w:ascii="Times New Roman" w:hAnsi="Times New Roman" w:cs="Times New Roman"/>
        </w:rPr>
        <w:sectPr w:rsidR="00DB6AAB" w:rsidRPr="006D08AC" w:rsidSect="00EC4FEB">
          <w:pgSz w:w="16840" w:h="11900" w:orient="landscape"/>
          <w:pgMar w:top="1440" w:right="1440" w:bottom="1440" w:left="1440" w:header="708" w:footer="708" w:gutter="0"/>
          <w:cols w:space="708"/>
          <w:docGrid w:linePitch="360"/>
        </w:sectPr>
      </w:pPr>
      <w:r w:rsidRPr="00DB6AAB">
        <w:rPr>
          <w:rFonts w:ascii="Times New Roman" w:hAnsi="Times New Roman" w:cs="Times New Roman"/>
        </w:rPr>
        <w:t>#Follow-ups 1Y: Proportion of participant with HF or MACE after 1 years; 1- year Event-free survival. Please refer to Section 9.2.11 (Outcome Endpoints) for details on collection and analysis of 1-Year outcomes.</w:t>
      </w:r>
    </w:p>
    <w:p w14:paraId="1A5392CA" w14:textId="77777777" w:rsidR="002D0872" w:rsidRPr="006D08AC" w:rsidRDefault="002D0872" w:rsidP="002D0872">
      <w:pPr>
        <w:spacing w:line="480" w:lineRule="auto"/>
        <w:rPr>
          <w:rFonts w:ascii="Times New Roman" w:hAnsi="Times New Roman" w:cs="Times New Roman"/>
          <w:b/>
          <w:bCs/>
          <w:u w:val="single"/>
        </w:rPr>
      </w:pPr>
      <w:r w:rsidRPr="006D08AC">
        <w:rPr>
          <w:rFonts w:ascii="Times New Roman" w:hAnsi="Times New Roman" w:cs="Times New Roman"/>
          <w:b/>
          <w:bCs/>
          <w:u w:val="single"/>
        </w:rPr>
        <w:lastRenderedPageBreak/>
        <w:t>Assessments</w:t>
      </w:r>
    </w:p>
    <w:p w14:paraId="13331AC4" w14:textId="77777777" w:rsidR="002D0872" w:rsidRPr="006D08AC" w:rsidRDefault="002D0872" w:rsidP="002D0872">
      <w:pPr>
        <w:spacing w:line="480" w:lineRule="auto"/>
        <w:rPr>
          <w:rFonts w:ascii="Times New Roman" w:hAnsi="Times New Roman" w:cs="Times New Roman"/>
          <w:b/>
          <w:bCs/>
        </w:rPr>
      </w:pPr>
      <w:r w:rsidRPr="006D08AC">
        <w:rPr>
          <w:rFonts w:ascii="Times New Roman" w:hAnsi="Times New Roman" w:cs="Times New Roman"/>
        </w:rPr>
        <w:t>Standardised questionnaires</w:t>
      </w:r>
    </w:p>
    <w:p w14:paraId="24920AB8" w14:textId="19F425DF" w:rsidR="002D0872" w:rsidRPr="006D08AC" w:rsidRDefault="002D0872" w:rsidP="002D0872">
      <w:pPr>
        <w:spacing w:line="480" w:lineRule="auto"/>
        <w:rPr>
          <w:rFonts w:ascii="Times New Roman" w:hAnsi="Times New Roman" w:cs="Times New Roman"/>
          <w:b/>
          <w:bCs/>
        </w:rPr>
      </w:pPr>
      <w:r w:rsidRPr="006D08AC">
        <w:rPr>
          <w:rFonts w:ascii="Times New Roman" w:hAnsi="Times New Roman" w:cs="Times New Roman"/>
          <w:b/>
          <w:bCs/>
        </w:rPr>
        <w:t xml:space="preserve">Long COVID Questionnaire (modified from </w:t>
      </w:r>
      <w:proofErr w:type="spellStart"/>
      <w:r w:rsidRPr="006D08AC">
        <w:rPr>
          <w:rFonts w:ascii="Times New Roman" w:hAnsi="Times New Roman" w:cs="Times New Roman"/>
          <w:b/>
          <w:bCs/>
        </w:rPr>
        <w:t>Sudre</w:t>
      </w:r>
      <w:proofErr w:type="spellEnd"/>
      <w:r w:rsidRPr="006D08AC">
        <w:rPr>
          <w:rFonts w:ascii="Times New Roman" w:hAnsi="Times New Roman" w:cs="Times New Roman"/>
          <w:b/>
          <w:bCs/>
        </w:rPr>
        <w:t xml:space="preserve"> et al)</w:t>
      </w:r>
      <w:sdt>
        <w:sdtPr>
          <w:rPr>
            <w:rFonts w:ascii="Times New Roman" w:hAnsi="Times New Roman" w:cs="Times New Roman"/>
            <w:b/>
            <w:bCs/>
          </w:rPr>
          <w:alias w:val="SmartCite Citation"/>
          <w:tag w:val="235a24dc-2703-4963-ab9c-1d752f83fbba:4f3e15c6-d25e-4f7d-bb3b-5a42c631ae56+"/>
          <w:id w:val="1596215593"/>
          <w:placeholder>
            <w:docPart w:val="DefaultPlaceholder_-1854013440"/>
          </w:placeholder>
        </w:sdtPr>
        <w:sdtEndPr/>
        <w:sdtContent>
          <w:r w:rsidR="009E4B08" w:rsidRPr="009E4B08">
            <w:rPr>
              <w:rFonts w:ascii="Times New Roman" w:eastAsia="Times New Roman" w:hAnsi="Times New Roman" w:cs="Times New Roman"/>
            </w:rPr>
            <w:t>[1]</w:t>
          </w:r>
        </w:sdtContent>
      </w:sdt>
      <w:r w:rsidRPr="006D08AC">
        <w:rPr>
          <w:rFonts w:ascii="Times New Roman" w:hAnsi="Times New Roman" w:cs="Times New Roman"/>
          <w:b/>
          <w:bCs/>
        </w:rPr>
        <w:t>, in German.</w:t>
      </w:r>
    </w:p>
    <w:p w14:paraId="11B1ED91" w14:textId="77777777" w:rsidR="002D0872" w:rsidRPr="006D08AC" w:rsidRDefault="002D0872" w:rsidP="002D0872">
      <w:pPr>
        <w:spacing w:line="480" w:lineRule="auto"/>
        <w:rPr>
          <w:rFonts w:ascii="Times New Roman" w:hAnsi="Times New Roman" w:cs="Times New Roman"/>
          <w:lang w:val="de-DE"/>
        </w:rPr>
      </w:pPr>
      <w:r w:rsidRPr="006D08AC">
        <w:rPr>
          <w:rFonts w:ascii="Times New Roman" w:hAnsi="Times New Roman" w:cs="Times New Roman"/>
          <w:lang w:val="de-DE"/>
        </w:rPr>
        <w:t>Bestehen bei Ihnen die folgenden Beschwerden:</w:t>
      </w:r>
    </w:p>
    <w:p w14:paraId="71F39A68" w14:textId="77777777" w:rsidR="002D0872" w:rsidRPr="006D08AC" w:rsidRDefault="002D0872" w:rsidP="002D0872">
      <w:pPr>
        <w:spacing w:line="480" w:lineRule="auto"/>
        <w:rPr>
          <w:rFonts w:ascii="Times New Roman" w:hAnsi="Times New Roman" w:cs="Times New Roman"/>
          <w:lang w:val="de-DE"/>
        </w:rPr>
      </w:pPr>
      <w:r w:rsidRPr="006D08AC">
        <w:rPr>
          <w:rFonts w:ascii="Times New Roman" w:hAnsi="Times New Roman" w:cs="Times New Roman"/>
          <w:lang w:val="de-DE"/>
        </w:rPr>
        <w:t>FA</w:t>
      </w:r>
      <w:r w:rsidRPr="006D08AC">
        <w:rPr>
          <w:rFonts w:ascii="Times New Roman" w:hAnsi="Times New Roman" w:cs="Times New Roman"/>
          <w:lang w:val="de-DE"/>
        </w:rPr>
        <w:tab/>
        <w:t>Fatigue (Fatigue)</w:t>
      </w:r>
      <w:r w:rsidRPr="006D08AC">
        <w:rPr>
          <w:rFonts w:ascii="Times New Roman" w:hAnsi="Times New Roman" w:cs="Times New Roman"/>
          <w:lang w:val="de-DE"/>
        </w:rPr>
        <w:tab/>
        <w:t>0-no (nein), 1-yes (Ja), 99-unknown (unbekannt)</w:t>
      </w:r>
      <w:r w:rsidRPr="006D08AC">
        <w:rPr>
          <w:rFonts w:ascii="Times New Roman" w:hAnsi="Times New Roman" w:cs="Times New Roman"/>
          <w:lang w:val="de-DE"/>
        </w:rPr>
        <w:tab/>
      </w:r>
    </w:p>
    <w:p w14:paraId="2977739B" w14:textId="77777777" w:rsidR="002D0872" w:rsidRPr="006D08AC" w:rsidRDefault="002D0872" w:rsidP="002D0872">
      <w:pPr>
        <w:spacing w:line="480" w:lineRule="auto"/>
        <w:rPr>
          <w:rFonts w:ascii="Times New Roman" w:hAnsi="Times New Roman" w:cs="Times New Roman"/>
          <w:lang w:val="de-DE"/>
        </w:rPr>
      </w:pPr>
      <w:r w:rsidRPr="006D08AC">
        <w:rPr>
          <w:rFonts w:ascii="Times New Roman" w:hAnsi="Times New Roman" w:cs="Times New Roman"/>
          <w:lang w:val="de-DE"/>
        </w:rPr>
        <w:t>PEM</w:t>
      </w:r>
      <w:r w:rsidRPr="006D08AC">
        <w:rPr>
          <w:rFonts w:ascii="Times New Roman" w:hAnsi="Times New Roman" w:cs="Times New Roman"/>
          <w:lang w:val="de-DE"/>
        </w:rPr>
        <w:tab/>
        <w:t>Post-exertional Malaise*</w:t>
      </w:r>
      <w:r w:rsidRPr="006D08AC">
        <w:rPr>
          <w:rFonts w:ascii="Times New Roman" w:hAnsi="Times New Roman" w:cs="Times New Roman"/>
          <w:lang w:val="de-DE"/>
        </w:rPr>
        <w:tab/>
        <w:t>0-no (nein), 1-yes (Ja), 99-unknown (unbekannt)</w:t>
      </w:r>
      <w:r w:rsidRPr="006D08AC">
        <w:rPr>
          <w:rFonts w:ascii="Times New Roman" w:hAnsi="Times New Roman" w:cs="Times New Roman"/>
          <w:lang w:val="de-DE"/>
        </w:rPr>
        <w:tab/>
      </w:r>
    </w:p>
    <w:p w14:paraId="669AC378" w14:textId="77777777" w:rsidR="002D0872" w:rsidRPr="006D08AC" w:rsidRDefault="002D0872" w:rsidP="002D0872">
      <w:pPr>
        <w:spacing w:line="480" w:lineRule="auto"/>
        <w:rPr>
          <w:rFonts w:ascii="Times New Roman" w:hAnsi="Times New Roman" w:cs="Times New Roman"/>
          <w:lang w:val="de-DE"/>
        </w:rPr>
      </w:pPr>
      <w:r w:rsidRPr="006D08AC">
        <w:rPr>
          <w:rFonts w:ascii="Times New Roman" w:hAnsi="Times New Roman" w:cs="Times New Roman"/>
          <w:lang w:val="de-DE"/>
        </w:rPr>
        <w:t>HA</w:t>
      </w:r>
      <w:r w:rsidRPr="006D08AC">
        <w:rPr>
          <w:rFonts w:ascii="Times New Roman" w:hAnsi="Times New Roman" w:cs="Times New Roman"/>
          <w:lang w:val="de-DE"/>
        </w:rPr>
        <w:tab/>
        <w:t>Headache (Kopfschmerzen)</w:t>
      </w:r>
      <w:r w:rsidRPr="006D08AC">
        <w:rPr>
          <w:rFonts w:ascii="Times New Roman" w:hAnsi="Times New Roman" w:cs="Times New Roman"/>
          <w:lang w:val="de-DE"/>
        </w:rPr>
        <w:tab/>
        <w:t>0-no (nein), 1-yes (Ja), 99-unknown (unbekannt)</w:t>
      </w:r>
      <w:r w:rsidRPr="006D08AC">
        <w:rPr>
          <w:rFonts w:ascii="Times New Roman" w:hAnsi="Times New Roman" w:cs="Times New Roman"/>
          <w:lang w:val="de-DE"/>
        </w:rPr>
        <w:tab/>
      </w:r>
    </w:p>
    <w:p w14:paraId="5A49BB58" w14:textId="77777777" w:rsidR="002D0872" w:rsidRPr="006D08AC" w:rsidRDefault="002D0872" w:rsidP="002D0872">
      <w:pPr>
        <w:spacing w:line="480" w:lineRule="auto"/>
        <w:rPr>
          <w:rFonts w:ascii="Times New Roman" w:hAnsi="Times New Roman" w:cs="Times New Roman"/>
        </w:rPr>
      </w:pPr>
      <w:r w:rsidRPr="006D08AC">
        <w:rPr>
          <w:rFonts w:ascii="Times New Roman" w:hAnsi="Times New Roman" w:cs="Times New Roman"/>
        </w:rPr>
        <w:t>POTS</w:t>
      </w:r>
      <w:r w:rsidRPr="006D08AC">
        <w:rPr>
          <w:rFonts w:ascii="Times New Roman" w:hAnsi="Times New Roman" w:cs="Times New Roman"/>
        </w:rPr>
        <w:tab/>
        <w:t xml:space="preserve">Excessive Tachycardia, </w:t>
      </w:r>
      <w:proofErr w:type="spellStart"/>
      <w:r w:rsidRPr="006D08AC">
        <w:rPr>
          <w:rFonts w:ascii="Times New Roman" w:hAnsi="Times New Roman" w:cs="Times New Roman"/>
        </w:rPr>
        <w:t>Herzrasen</w:t>
      </w:r>
      <w:proofErr w:type="spellEnd"/>
      <w:r w:rsidRPr="006D08AC">
        <w:rPr>
          <w:rFonts w:ascii="Times New Roman" w:hAnsi="Times New Roman" w:cs="Times New Roman"/>
        </w:rPr>
        <w:t xml:space="preserve"> (POTS)</w:t>
      </w:r>
      <w:r w:rsidRPr="006D08AC">
        <w:rPr>
          <w:rFonts w:ascii="Times New Roman" w:hAnsi="Times New Roman" w:cs="Times New Roman"/>
        </w:rPr>
        <w:tab/>
        <w:t>0-no (</w:t>
      </w:r>
      <w:proofErr w:type="spellStart"/>
      <w:r w:rsidRPr="006D08AC">
        <w:rPr>
          <w:rFonts w:ascii="Times New Roman" w:hAnsi="Times New Roman" w:cs="Times New Roman"/>
        </w:rPr>
        <w:t>nein</w:t>
      </w:r>
      <w:proofErr w:type="spellEnd"/>
      <w:r w:rsidRPr="006D08AC">
        <w:rPr>
          <w:rFonts w:ascii="Times New Roman" w:hAnsi="Times New Roman" w:cs="Times New Roman"/>
        </w:rPr>
        <w:t>), 1-yes (Ja), 99-unknown (</w:t>
      </w:r>
      <w:proofErr w:type="spellStart"/>
      <w:r w:rsidRPr="006D08AC">
        <w:rPr>
          <w:rFonts w:ascii="Times New Roman" w:hAnsi="Times New Roman" w:cs="Times New Roman"/>
        </w:rPr>
        <w:t>unbekannt</w:t>
      </w:r>
      <w:proofErr w:type="spellEnd"/>
      <w:r w:rsidRPr="006D08AC">
        <w:rPr>
          <w:rFonts w:ascii="Times New Roman" w:hAnsi="Times New Roman" w:cs="Times New Roman"/>
        </w:rPr>
        <w:t>)</w:t>
      </w:r>
      <w:r w:rsidRPr="006D08AC">
        <w:rPr>
          <w:rFonts w:ascii="Times New Roman" w:hAnsi="Times New Roman" w:cs="Times New Roman"/>
        </w:rPr>
        <w:tab/>
      </w:r>
    </w:p>
    <w:p w14:paraId="59A4F642" w14:textId="6A6BAC1E" w:rsidR="002D0872" w:rsidRPr="006D08AC" w:rsidRDefault="002D0872" w:rsidP="002D0872">
      <w:pPr>
        <w:spacing w:line="480" w:lineRule="auto"/>
        <w:rPr>
          <w:rFonts w:ascii="Times New Roman" w:hAnsi="Times New Roman" w:cs="Times New Roman"/>
        </w:rPr>
      </w:pPr>
      <w:r w:rsidRPr="006D08AC">
        <w:rPr>
          <w:rFonts w:ascii="Times New Roman" w:hAnsi="Times New Roman" w:cs="Times New Roman"/>
        </w:rPr>
        <w:t>SOB</w:t>
      </w:r>
      <w:r w:rsidRPr="006D08AC">
        <w:rPr>
          <w:rFonts w:ascii="Times New Roman" w:hAnsi="Times New Roman" w:cs="Times New Roman"/>
        </w:rPr>
        <w:tab/>
        <w:t>Shortness of breath (</w:t>
      </w:r>
      <w:proofErr w:type="spellStart"/>
      <w:r w:rsidRPr="006D08AC">
        <w:rPr>
          <w:rFonts w:ascii="Times New Roman" w:hAnsi="Times New Roman" w:cs="Times New Roman"/>
        </w:rPr>
        <w:t>Kurzatmigkeit</w:t>
      </w:r>
      <w:proofErr w:type="spellEnd"/>
      <w:r w:rsidRPr="006D08AC">
        <w:rPr>
          <w:rFonts w:ascii="Times New Roman" w:hAnsi="Times New Roman" w:cs="Times New Roman"/>
        </w:rPr>
        <w:t>)</w:t>
      </w:r>
      <w:r w:rsidRPr="006D08AC">
        <w:rPr>
          <w:rFonts w:ascii="Times New Roman" w:hAnsi="Times New Roman" w:cs="Times New Roman"/>
        </w:rPr>
        <w:tab/>
        <w:t>0-no (</w:t>
      </w:r>
      <w:proofErr w:type="spellStart"/>
      <w:r w:rsidRPr="006D08AC">
        <w:rPr>
          <w:rFonts w:ascii="Times New Roman" w:hAnsi="Times New Roman" w:cs="Times New Roman"/>
        </w:rPr>
        <w:t>nein</w:t>
      </w:r>
      <w:proofErr w:type="spellEnd"/>
      <w:r w:rsidRPr="006D08AC">
        <w:rPr>
          <w:rFonts w:ascii="Times New Roman" w:hAnsi="Times New Roman" w:cs="Times New Roman"/>
        </w:rPr>
        <w:t>), 1-yes (Ja), 99-unknown (</w:t>
      </w:r>
      <w:proofErr w:type="spellStart"/>
      <w:r w:rsidRPr="006D08AC">
        <w:rPr>
          <w:rFonts w:ascii="Times New Roman" w:hAnsi="Times New Roman" w:cs="Times New Roman"/>
        </w:rPr>
        <w:t>unbekannt</w:t>
      </w:r>
      <w:proofErr w:type="spellEnd"/>
      <w:r w:rsidRPr="006D08AC">
        <w:rPr>
          <w:rFonts w:ascii="Times New Roman" w:hAnsi="Times New Roman" w:cs="Times New Roman"/>
        </w:rPr>
        <w:t>)</w:t>
      </w:r>
    </w:p>
    <w:p w14:paraId="28883345" w14:textId="3FB6E5E5" w:rsidR="002D0872" w:rsidRPr="006D08AC" w:rsidRDefault="002D0872" w:rsidP="002D0872">
      <w:pPr>
        <w:spacing w:line="480" w:lineRule="auto"/>
        <w:rPr>
          <w:rFonts w:ascii="Times New Roman" w:hAnsi="Times New Roman" w:cs="Times New Roman"/>
        </w:rPr>
      </w:pPr>
      <w:r w:rsidRPr="006D08AC">
        <w:rPr>
          <w:rFonts w:ascii="Times New Roman" w:hAnsi="Times New Roman" w:cs="Times New Roman"/>
        </w:rPr>
        <w:t>LOS</w:t>
      </w:r>
      <w:r w:rsidRPr="006D08AC">
        <w:rPr>
          <w:rFonts w:ascii="Times New Roman" w:hAnsi="Times New Roman" w:cs="Times New Roman"/>
        </w:rPr>
        <w:tab/>
        <w:t>Loss of smell (</w:t>
      </w:r>
      <w:proofErr w:type="spellStart"/>
      <w:r w:rsidRPr="006D08AC">
        <w:rPr>
          <w:rFonts w:ascii="Times New Roman" w:hAnsi="Times New Roman" w:cs="Times New Roman"/>
        </w:rPr>
        <w:t>Geruchsverlust</w:t>
      </w:r>
      <w:proofErr w:type="spellEnd"/>
      <w:r w:rsidRPr="006D08AC">
        <w:rPr>
          <w:rFonts w:ascii="Times New Roman" w:hAnsi="Times New Roman" w:cs="Times New Roman"/>
        </w:rPr>
        <w:t>)</w:t>
      </w:r>
      <w:r w:rsidRPr="006D08AC">
        <w:rPr>
          <w:rFonts w:ascii="Times New Roman" w:hAnsi="Times New Roman" w:cs="Times New Roman"/>
        </w:rPr>
        <w:tab/>
        <w:t>0-no (</w:t>
      </w:r>
      <w:proofErr w:type="spellStart"/>
      <w:r w:rsidRPr="006D08AC">
        <w:rPr>
          <w:rFonts w:ascii="Times New Roman" w:hAnsi="Times New Roman" w:cs="Times New Roman"/>
        </w:rPr>
        <w:t>nein</w:t>
      </w:r>
      <w:proofErr w:type="spellEnd"/>
      <w:r w:rsidRPr="006D08AC">
        <w:rPr>
          <w:rFonts w:ascii="Times New Roman" w:hAnsi="Times New Roman" w:cs="Times New Roman"/>
        </w:rPr>
        <w:t>), 1-yes (Ja), 99-unknown (</w:t>
      </w:r>
      <w:proofErr w:type="spellStart"/>
      <w:r w:rsidRPr="006D08AC">
        <w:rPr>
          <w:rFonts w:ascii="Times New Roman" w:hAnsi="Times New Roman" w:cs="Times New Roman"/>
        </w:rPr>
        <w:t>unbekannt</w:t>
      </w:r>
      <w:proofErr w:type="spellEnd"/>
      <w:r w:rsidRPr="006D08AC">
        <w:rPr>
          <w:rFonts w:ascii="Times New Roman" w:hAnsi="Times New Roman" w:cs="Times New Roman"/>
        </w:rPr>
        <w:t>)</w:t>
      </w:r>
    </w:p>
    <w:p w14:paraId="0C23AA1F" w14:textId="77777777" w:rsidR="002D0872" w:rsidRPr="006D08AC" w:rsidRDefault="002D0872" w:rsidP="002D0872">
      <w:pPr>
        <w:spacing w:line="480" w:lineRule="auto"/>
        <w:rPr>
          <w:rFonts w:ascii="Times New Roman" w:hAnsi="Times New Roman" w:cs="Times New Roman"/>
          <w:lang w:val="de-DE"/>
        </w:rPr>
      </w:pPr>
      <w:r w:rsidRPr="006D08AC">
        <w:rPr>
          <w:rFonts w:ascii="Times New Roman" w:hAnsi="Times New Roman" w:cs="Times New Roman"/>
          <w:lang w:val="de-DE"/>
        </w:rPr>
        <w:t>PC</w:t>
      </w:r>
      <w:r w:rsidRPr="006D08AC">
        <w:rPr>
          <w:rFonts w:ascii="Times New Roman" w:hAnsi="Times New Roman" w:cs="Times New Roman"/>
          <w:lang w:val="de-DE"/>
        </w:rPr>
        <w:tab/>
        <w:t>Persistent cough (Hustenreiz)</w:t>
      </w:r>
      <w:r w:rsidRPr="006D08AC">
        <w:rPr>
          <w:rFonts w:ascii="Times New Roman" w:hAnsi="Times New Roman" w:cs="Times New Roman"/>
          <w:lang w:val="de-DE"/>
        </w:rPr>
        <w:tab/>
        <w:t>0-no (nein), 1-yes (Ja), 99-unknown (unbekannt)</w:t>
      </w:r>
      <w:r w:rsidRPr="006D08AC">
        <w:rPr>
          <w:rFonts w:ascii="Times New Roman" w:hAnsi="Times New Roman" w:cs="Times New Roman"/>
          <w:lang w:val="de-DE"/>
        </w:rPr>
        <w:tab/>
      </w:r>
    </w:p>
    <w:p w14:paraId="4F4228C0" w14:textId="77777777" w:rsidR="002D0872" w:rsidRPr="006D08AC" w:rsidRDefault="002D0872" w:rsidP="002D0872">
      <w:pPr>
        <w:spacing w:line="480" w:lineRule="auto"/>
        <w:rPr>
          <w:rFonts w:ascii="Times New Roman" w:hAnsi="Times New Roman" w:cs="Times New Roman"/>
          <w:lang w:val="de-DE"/>
        </w:rPr>
      </w:pPr>
      <w:r w:rsidRPr="006D08AC">
        <w:rPr>
          <w:rFonts w:ascii="Times New Roman" w:hAnsi="Times New Roman" w:cs="Times New Roman"/>
          <w:lang w:val="de-DE"/>
        </w:rPr>
        <w:t>ST</w:t>
      </w:r>
      <w:r w:rsidRPr="006D08AC">
        <w:rPr>
          <w:rFonts w:ascii="Times New Roman" w:hAnsi="Times New Roman" w:cs="Times New Roman"/>
          <w:lang w:val="de-DE"/>
        </w:rPr>
        <w:tab/>
        <w:t>Sore throat (Halsschmerzen)</w:t>
      </w:r>
      <w:r w:rsidRPr="006D08AC">
        <w:rPr>
          <w:rFonts w:ascii="Times New Roman" w:hAnsi="Times New Roman" w:cs="Times New Roman"/>
          <w:lang w:val="de-DE"/>
        </w:rPr>
        <w:tab/>
        <w:t>0-no (nein), 1-yes (Ja), 99-unknown (unbekannt)</w:t>
      </w:r>
      <w:r w:rsidRPr="006D08AC">
        <w:rPr>
          <w:rFonts w:ascii="Times New Roman" w:hAnsi="Times New Roman" w:cs="Times New Roman"/>
          <w:lang w:val="de-DE"/>
        </w:rPr>
        <w:tab/>
      </w:r>
    </w:p>
    <w:p w14:paraId="38221E26" w14:textId="77777777" w:rsidR="002D0872" w:rsidRPr="006D08AC" w:rsidRDefault="002D0872" w:rsidP="002D0872">
      <w:pPr>
        <w:spacing w:line="480" w:lineRule="auto"/>
        <w:rPr>
          <w:rFonts w:ascii="Times New Roman" w:hAnsi="Times New Roman" w:cs="Times New Roman"/>
          <w:lang w:val="de-DE"/>
        </w:rPr>
      </w:pPr>
      <w:r w:rsidRPr="006D08AC">
        <w:rPr>
          <w:rFonts w:ascii="Times New Roman" w:hAnsi="Times New Roman" w:cs="Times New Roman"/>
          <w:lang w:val="de-DE"/>
        </w:rPr>
        <w:t>FV</w:t>
      </w:r>
      <w:r w:rsidRPr="006D08AC">
        <w:rPr>
          <w:rFonts w:ascii="Times New Roman" w:hAnsi="Times New Roman" w:cs="Times New Roman"/>
          <w:lang w:val="de-DE"/>
        </w:rPr>
        <w:tab/>
        <w:t>Fever (Fieber)</w:t>
      </w:r>
      <w:r w:rsidRPr="006D08AC">
        <w:rPr>
          <w:rFonts w:ascii="Times New Roman" w:hAnsi="Times New Roman" w:cs="Times New Roman"/>
          <w:lang w:val="de-DE"/>
        </w:rPr>
        <w:tab/>
        <w:t>0-no (nein), 1-yes (Ja), 99-unknown (unbekannt)</w:t>
      </w:r>
      <w:r w:rsidRPr="006D08AC">
        <w:rPr>
          <w:rFonts w:ascii="Times New Roman" w:hAnsi="Times New Roman" w:cs="Times New Roman"/>
          <w:lang w:val="de-DE"/>
        </w:rPr>
        <w:tab/>
      </w:r>
    </w:p>
    <w:p w14:paraId="0FEB6DD3" w14:textId="77777777" w:rsidR="002D0872" w:rsidRPr="006D08AC" w:rsidRDefault="002D0872" w:rsidP="002D0872">
      <w:pPr>
        <w:spacing w:line="480" w:lineRule="auto"/>
        <w:rPr>
          <w:rFonts w:ascii="Times New Roman" w:hAnsi="Times New Roman" w:cs="Times New Roman"/>
          <w:lang w:val="de-DE"/>
        </w:rPr>
      </w:pPr>
      <w:r w:rsidRPr="006D08AC">
        <w:rPr>
          <w:rFonts w:ascii="Times New Roman" w:hAnsi="Times New Roman" w:cs="Times New Roman"/>
          <w:lang w:val="de-DE"/>
        </w:rPr>
        <w:t>UMP</w:t>
      </w:r>
      <w:r w:rsidRPr="006D08AC">
        <w:rPr>
          <w:rFonts w:ascii="Times New Roman" w:hAnsi="Times New Roman" w:cs="Times New Roman"/>
          <w:lang w:val="de-DE"/>
        </w:rPr>
        <w:tab/>
        <w:t>Unusual muscle pains (Muskel/Gliederschmerzen)</w:t>
      </w:r>
      <w:r w:rsidRPr="006D08AC">
        <w:rPr>
          <w:rFonts w:ascii="Times New Roman" w:hAnsi="Times New Roman" w:cs="Times New Roman"/>
          <w:lang w:val="de-DE"/>
        </w:rPr>
        <w:tab/>
        <w:t>0-no (nein), 1-yes (Ja), 99-unknown (unbekannt)</w:t>
      </w:r>
      <w:r w:rsidRPr="006D08AC">
        <w:rPr>
          <w:rFonts w:ascii="Times New Roman" w:hAnsi="Times New Roman" w:cs="Times New Roman"/>
          <w:lang w:val="de-DE"/>
        </w:rPr>
        <w:tab/>
      </w:r>
    </w:p>
    <w:p w14:paraId="55E0FF35" w14:textId="77777777" w:rsidR="002D0872" w:rsidRPr="006D08AC" w:rsidRDefault="002D0872" w:rsidP="002D0872">
      <w:pPr>
        <w:spacing w:line="480" w:lineRule="auto"/>
        <w:rPr>
          <w:rFonts w:ascii="Times New Roman" w:hAnsi="Times New Roman" w:cs="Times New Roman"/>
          <w:lang w:val="de-DE"/>
        </w:rPr>
      </w:pPr>
      <w:r w:rsidRPr="006D08AC">
        <w:rPr>
          <w:rFonts w:ascii="Times New Roman" w:hAnsi="Times New Roman" w:cs="Times New Roman"/>
          <w:lang w:val="de-DE"/>
        </w:rPr>
        <w:t>SM</w:t>
      </w:r>
      <w:r w:rsidRPr="006D08AC">
        <w:rPr>
          <w:rFonts w:ascii="Times New Roman" w:hAnsi="Times New Roman" w:cs="Times New Roman"/>
          <w:lang w:val="de-DE"/>
        </w:rPr>
        <w:tab/>
        <w:t>Skipped meals (Übersprungene Mahlzeiten)</w:t>
      </w:r>
      <w:r w:rsidRPr="006D08AC">
        <w:rPr>
          <w:rFonts w:ascii="Times New Roman" w:hAnsi="Times New Roman" w:cs="Times New Roman"/>
          <w:lang w:val="de-DE"/>
        </w:rPr>
        <w:tab/>
        <w:t>0-no (nein), 1-yes (Ja), 99-unknown (unbekannt)</w:t>
      </w:r>
      <w:r w:rsidRPr="006D08AC">
        <w:rPr>
          <w:rFonts w:ascii="Times New Roman" w:hAnsi="Times New Roman" w:cs="Times New Roman"/>
          <w:lang w:val="de-DE"/>
        </w:rPr>
        <w:tab/>
      </w:r>
    </w:p>
    <w:p w14:paraId="33AB8000" w14:textId="77777777" w:rsidR="002D0872" w:rsidRPr="006D08AC" w:rsidRDefault="002D0872" w:rsidP="002D0872">
      <w:pPr>
        <w:spacing w:line="480" w:lineRule="auto"/>
        <w:rPr>
          <w:rFonts w:ascii="Times New Roman" w:hAnsi="Times New Roman" w:cs="Times New Roman"/>
        </w:rPr>
      </w:pPr>
      <w:r w:rsidRPr="006D08AC">
        <w:rPr>
          <w:rFonts w:ascii="Times New Roman" w:hAnsi="Times New Roman" w:cs="Times New Roman"/>
        </w:rPr>
        <w:t>CP</w:t>
      </w:r>
      <w:r w:rsidRPr="006D08AC">
        <w:rPr>
          <w:rFonts w:ascii="Times New Roman" w:hAnsi="Times New Roman" w:cs="Times New Roman"/>
        </w:rPr>
        <w:tab/>
        <w:t>Chest Pain (</w:t>
      </w:r>
      <w:proofErr w:type="spellStart"/>
      <w:r w:rsidRPr="006D08AC">
        <w:rPr>
          <w:rFonts w:ascii="Times New Roman" w:hAnsi="Times New Roman" w:cs="Times New Roman"/>
        </w:rPr>
        <w:t>Brustschmerzen</w:t>
      </w:r>
      <w:proofErr w:type="spellEnd"/>
      <w:r w:rsidRPr="006D08AC">
        <w:rPr>
          <w:rFonts w:ascii="Times New Roman" w:hAnsi="Times New Roman" w:cs="Times New Roman"/>
        </w:rPr>
        <w:t>)</w:t>
      </w:r>
      <w:r w:rsidRPr="006D08AC">
        <w:rPr>
          <w:rFonts w:ascii="Times New Roman" w:hAnsi="Times New Roman" w:cs="Times New Roman"/>
        </w:rPr>
        <w:tab/>
        <w:t>0-no (</w:t>
      </w:r>
      <w:proofErr w:type="spellStart"/>
      <w:r w:rsidRPr="006D08AC">
        <w:rPr>
          <w:rFonts w:ascii="Times New Roman" w:hAnsi="Times New Roman" w:cs="Times New Roman"/>
        </w:rPr>
        <w:t>nein</w:t>
      </w:r>
      <w:proofErr w:type="spellEnd"/>
      <w:r w:rsidRPr="006D08AC">
        <w:rPr>
          <w:rFonts w:ascii="Times New Roman" w:hAnsi="Times New Roman" w:cs="Times New Roman"/>
        </w:rPr>
        <w:t>), 1-yes (Ja), 99-unknown (</w:t>
      </w:r>
      <w:proofErr w:type="spellStart"/>
      <w:r w:rsidRPr="006D08AC">
        <w:rPr>
          <w:rFonts w:ascii="Times New Roman" w:hAnsi="Times New Roman" w:cs="Times New Roman"/>
        </w:rPr>
        <w:t>unbekannt</w:t>
      </w:r>
      <w:proofErr w:type="spellEnd"/>
      <w:r w:rsidRPr="006D08AC">
        <w:rPr>
          <w:rFonts w:ascii="Times New Roman" w:hAnsi="Times New Roman" w:cs="Times New Roman"/>
        </w:rPr>
        <w:t>)</w:t>
      </w:r>
      <w:r w:rsidRPr="006D08AC">
        <w:rPr>
          <w:rFonts w:ascii="Times New Roman" w:hAnsi="Times New Roman" w:cs="Times New Roman"/>
        </w:rPr>
        <w:tab/>
        <w:t>When yes - &gt; Modified CCS</w:t>
      </w:r>
    </w:p>
    <w:p w14:paraId="555A617B" w14:textId="77777777" w:rsidR="002D0872" w:rsidRPr="006D08AC" w:rsidRDefault="002D0872" w:rsidP="002D0872">
      <w:pPr>
        <w:spacing w:line="480" w:lineRule="auto"/>
        <w:rPr>
          <w:rFonts w:ascii="Times New Roman" w:hAnsi="Times New Roman" w:cs="Times New Roman"/>
          <w:lang w:val="de-DE"/>
        </w:rPr>
      </w:pPr>
      <w:r w:rsidRPr="006D08AC">
        <w:rPr>
          <w:rFonts w:ascii="Times New Roman" w:hAnsi="Times New Roman" w:cs="Times New Roman"/>
          <w:lang w:val="de-DE"/>
        </w:rPr>
        <w:t>DI</w:t>
      </w:r>
      <w:r w:rsidRPr="006D08AC">
        <w:rPr>
          <w:rFonts w:ascii="Times New Roman" w:hAnsi="Times New Roman" w:cs="Times New Roman"/>
          <w:lang w:val="de-DE"/>
        </w:rPr>
        <w:tab/>
        <w:t>Diarrhoea (Durchfall)</w:t>
      </w:r>
      <w:r w:rsidRPr="006D08AC">
        <w:rPr>
          <w:rFonts w:ascii="Times New Roman" w:hAnsi="Times New Roman" w:cs="Times New Roman"/>
          <w:lang w:val="de-DE"/>
        </w:rPr>
        <w:tab/>
        <w:t>0-no (nein), 1-yes (Ja), 99-unknown (unbekannt)</w:t>
      </w:r>
      <w:r w:rsidRPr="006D08AC">
        <w:rPr>
          <w:rFonts w:ascii="Times New Roman" w:hAnsi="Times New Roman" w:cs="Times New Roman"/>
          <w:lang w:val="de-DE"/>
        </w:rPr>
        <w:tab/>
      </w:r>
    </w:p>
    <w:p w14:paraId="075A9197" w14:textId="2913A634" w:rsidR="002D0872" w:rsidRPr="006D08AC" w:rsidRDefault="002D0872" w:rsidP="002D0872">
      <w:pPr>
        <w:spacing w:line="480" w:lineRule="auto"/>
        <w:rPr>
          <w:rFonts w:ascii="Times New Roman" w:hAnsi="Times New Roman" w:cs="Times New Roman"/>
          <w:lang w:val="de-DE"/>
        </w:rPr>
      </w:pPr>
      <w:r w:rsidRPr="006D08AC">
        <w:rPr>
          <w:rFonts w:ascii="Times New Roman" w:hAnsi="Times New Roman" w:cs="Times New Roman"/>
          <w:lang w:val="de-DE"/>
        </w:rPr>
        <w:t>HV</w:t>
      </w:r>
      <w:r w:rsidRPr="006D08AC">
        <w:rPr>
          <w:rFonts w:ascii="Times New Roman" w:hAnsi="Times New Roman" w:cs="Times New Roman"/>
          <w:lang w:val="de-DE"/>
        </w:rPr>
        <w:tab/>
        <w:t>Hoarse Voice (Heisere Stimme)</w:t>
      </w:r>
      <w:r w:rsidRPr="006D08AC">
        <w:rPr>
          <w:rFonts w:ascii="Times New Roman" w:hAnsi="Times New Roman" w:cs="Times New Roman"/>
          <w:lang w:val="de-DE"/>
        </w:rPr>
        <w:tab/>
        <w:t>0-no (nein), 1-yes (Ja), 99-unknown (unbekannt)</w:t>
      </w:r>
    </w:p>
    <w:p w14:paraId="38900288" w14:textId="1EAFD8EB" w:rsidR="002D0872" w:rsidRPr="006D08AC" w:rsidRDefault="002D0872" w:rsidP="002D0872">
      <w:pPr>
        <w:spacing w:line="480" w:lineRule="auto"/>
        <w:rPr>
          <w:rFonts w:ascii="Times New Roman" w:hAnsi="Times New Roman" w:cs="Times New Roman"/>
          <w:lang w:val="de-DE"/>
        </w:rPr>
      </w:pPr>
      <w:r w:rsidRPr="006D08AC">
        <w:rPr>
          <w:rFonts w:ascii="Times New Roman" w:hAnsi="Times New Roman" w:cs="Times New Roman"/>
          <w:lang w:val="de-DE"/>
        </w:rPr>
        <w:t>AP</w:t>
      </w:r>
      <w:r w:rsidRPr="006D08AC">
        <w:rPr>
          <w:rFonts w:ascii="Times New Roman" w:hAnsi="Times New Roman" w:cs="Times New Roman"/>
          <w:lang w:val="de-DE"/>
        </w:rPr>
        <w:tab/>
        <w:t>Abdominal Pain (Bauchschmerzen)</w:t>
      </w:r>
      <w:r w:rsidRPr="006D08AC">
        <w:rPr>
          <w:rFonts w:ascii="Times New Roman" w:hAnsi="Times New Roman" w:cs="Times New Roman"/>
          <w:lang w:val="de-DE"/>
        </w:rPr>
        <w:tab/>
        <w:t>0-no (nein), 1-yes (Ja), 99-unknown (unbekannt)</w:t>
      </w:r>
    </w:p>
    <w:p w14:paraId="07BDE97C" w14:textId="77777777" w:rsidR="002D0872" w:rsidRPr="00DB6AAB" w:rsidRDefault="002D0872" w:rsidP="002D0872">
      <w:pPr>
        <w:spacing w:line="480" w:lineRule="auto"/>
        <w:rPr>
          <w:rFonts w:ascii="Times New Roman" w:hAnsi="Times New Roman" w:cs="Times New Roman"/>
          <w:lang w:val="de-DE"/>
        </w:rPr>
      </w:pPr>
      <w:r w:rsidRPr="00DB6AAB">
        <w:rPr>
          <w:rFonts w:ascii="Times New Roman" w:hAnsi="Times New Roman" w:cs="Times New Roman"/>
          <w:lang w:val="de-DE"/>
        </w:rPr>
        <w:t>DE</w:t>
      </w:r>
      <w:r w:rsidRPr="00DB6AAB">
        <w:rPr>
          <w:rFonts w:ascii="Times New Roman" w:hAnsi="Times New Roman" w:cs="Times New Roman"/>
          <w:lang w:val="de-DE"/>
        </w:rPr>
        <w:tab/>
        <w:t>Brain Fog (Brain Fog)</w:t>
      </w:r>
      <w:r w:rsidRPr="00DB6AAB">
        <w:rPr>
          <w:rFonts w:ascii="Times New Roman" w:hAnsi="Times New Roman" w:cs="Times New Roman"/>
          <w:lang w:val="de-DE"/>
        </w:rPr>
        <w:tab/>
      </w:r>
      <w:bookmarkStart w:id="9" w:name="OLE_LINK29"/>
      <w:bookmarkStart w:id="10" w:name="OLE_LINK30"/>
      <w:r w:rsidRPr="00DB6AAB">
        <w:rPr>
          <w:rFonts w:ascii="Times New Roman" w:hAnsi="Times New Roman" w:cs="Times New Roman"/>
          <w:lang w:val="de-DE"/>
        </w:rPr>
        <w:t>0-no (nein), 1-yes (Ja), 99-unknown (unbekannt)</w:t>
      </w:r>
      <w:r w:rsidRPr="00DB6AAB">
        <w:rPr>
          <w:rFonts w:ascii="Times New Roman" w:hAnsi="Times New Roman" w:cs="Times New Roman"/>
          <w:lang w:val="de-DE"/>
        </w:rPr>
        <w:tab/>
      </w:r>
      <w:bookmarkEnd w:id="9"/>
      <w:bookmarkEnd w:id="10"/>
    </w:p>
    <w:p w14:paraId="11306BE2" w14:textId="37F0073A" w:rsidR="002D0872" w:rsidRPr="00DB6AAB" w:rsidRDefault="002D0872" w:rsidP="002D0872">
      <w:pPr>
        <w:spacing w:line="480" w:lineRule="auto"/>
        <w:rPr>
          <w:rFonts w:ascii="Times New Roman" w:hAnsi="Times New Roman" w:cs="Times New Roman"/>
          <w:lang w:val="de-DE"/>
        </w:rPr>
      </w:pPr>
      <w:r w:rsidRPr="00DB6AAB">
        <w:rPr>
          <w:rFonts w:ascii="Times New Roman" w:hAnsi="Times New Roman" w:cs="Times New Roman"/>
          <w:lang w:val="de-DE"/>
        </w:rPr>
        <w:t>TACHY – Excessive Tachycardia (‘POTS’) 0-no (nein), 1-yes (Ja), 99-unknown (unbekannt)</w:t>
      </w:r>
    </w:p>
    <w:p w14:paraId="1BB2F7DE" w14:textId="42EA81BE" w:rsidR="002D0872" w:rsidRPr="006D08AC" w:rsidRDefault="002D0872" w:rsidP="002D0872">
      <w:pPr>
        <w:spacing w:line="480" w:lineRule="auto"/>
        <w:rPr>
          <w:rFonts w:ascii="Times New Roman" w:hAnsi="Times New Roman" w:cs="Times New Roman"/>
        </w:rPr>
      </w:pPr>
      <w:r w:rsidRPr="006D08AC">
        <w:rPr>
          <w:rFonts w:ascii="Times New Roman" w:hAnsi="Times New Roman" w:cs="Times New Roman"/>
        </w:rPr>
        <w:lastRenderedPageBreak/>
        <w:t>LOC</w:t>
      </w:r>
      <w:r w:rsidRPr="006D08AC">
        <w:rPr>
          <w:rFonts w:ascii="Times New Roman" w:hAnsi="Times New Roman" w:cs="Times New Roman"/>
        </w:rPr>
        <w:tab/>
        <w:t>Loss of Consciousness (Oh</w:t>
      </w:r>
      <w:r w:rsidR="00BD3820">
        <w:rPr>
          <w:rFonts w:ascii="Times New Roman" w:hAnsi="Times New Roman" w:cs="Times New Roman"/>
        </w:rPr>
        <w:t>n</w:t>
      </w:r>
      <w:r w:rsidRPr="006D08AC">
        <w:rPr>
          <w:rFonts w:ascii="Times New Roman" w:hAnsi="Times New Roman" w:cs="Times New Roman"/>
        </w:rPr>
        <w:t>macht)</w:t>
      </w:r>
      <w:r w:rsidRPr="006D08AC">
        <w:rPr>
          <w:rFonts w:ascii="Times New Roman" w:hAnsi="Times New Roman" w:cs="Times New Roman"/>
        </w:rPr>
        <w:tab/>
        <w:t>0-no (</w:t>
      </w:r>
      <w:proofErr w:type="spellStart"/>
      <w:r w:rsidRPr="006D08AC">
        <w:rPr>
          <w:rFonts w:ascii="Times New Roman" w:hAnsi="Times New Roman" w:cs="Times New Roman"/>
        </w:rPr>
        <w:t>nein</w:t>
      </w:r>
      <w:proofErr w:type="spellEnd"/>
      <w:r w:rsidRPr="006D08AC">
        <w:rPr>
          <w:rFonts w:ascii="Times New Roman" w:hAnsi="Times New Roman" w:cs="Times New Roman"/>
        </w:rPr>
        <w:t>), 1-yes (Ja), 99-unknown (</w:t>
      </w:r>
      <w:proofErr w:type="spellStart"/>
      <w:r w:rsidRPr="006D08AC">
        <w:rPr>
          <w:rFonts w:ascii="Times New Roman" w:hAnsi="Times New Roman" w:cs="Times New Roman"/>
        </w:rPr>
        <w:t>unbekannt</w:t>
      </w:r>
      <w:proofErr w:type="spellEnd"/>
      <w:r w:rsidRPr="006D08AC">
        <w:rPr>
          <w:rFonts w:ascii="Times New Roman" w:hAnsi="Times New Roman" w:cs="Times New Roman"/>
        </w:rPr>
        <w:t>)</w:t>
      </w:r>
      <w:r w:rsidRPr="006D08AC">
        <w:rPr>
          <w:rFonts w:ascii="Times New Roman" w:hAnsi="Times New Roman" w:cs="Times New Roman"/>
        </w:rPr>
        <w:tab/>
        <w:t xml:space="preserve">When yes: </w:t>
      </w:r>
    </w:p>
    <w:p w14:paraId="3BDBAD81" w14:textId="77777777" w:rsidR="002D0872" w:rsidRPr="006D08AC" w:rsidRDefault="002D0872" w:rsidP="002D0872">
      <w:pPr>
        <w:spacing w:line="480" w:lineRule="auto"/>
        <w:rPr>
          <w:rFonts w:ascii="Times New Roman" w:hAnsi="Times New Roman" w:cs="Times New Roman"/>
          <w:lang w:val="de-DE"/>
        </w:rPr>
      </w:pPr>
      <w:r w:rsidRPr="006D08AC">
        <w:rPr>
          <w:rFonts w:ascii="Times New Roman" w:hAnsi="Times New Roman" w:cs="Times New Roman"/>
          <w:lang w:val="de-DE"/>
        </w:rPr>
        <w:t>-&gt; Near faint (Nahezu ohnmächtig)</w:t>
      </w:r>
    </w:p>
    <w:p w14:paraId="759C0DFE" w14:textId="77777777" w:rsidR="002D0872" w:rsidRPr="006D08AC" w:rsidRDefault="002D0872" w:rsidP="002D0872">
      <w:pPr>
        <w:spacing w:line="480" w:lineRule="auto"/>
        <w:rPr>
          <w:rFonts w:ascii="Times New Roman" w:hAnsi="Times New Roman" w:cs="Times New Roman"/>
          <w:lang w:val="de-DE"/>
        </w:rPr>
      </w:pPr>
      <w:r w:rsidRPr="006D08AC">
        <w:rPr>
          <w:rFonts w:ascii="Times New Roman" w:hAnsi="Times New Roman" w:cs="Times New Roman"/>
          <w:lang w:val="de-DE"/>
        </w:rPr>
        <w:t>-&gt; Syncope (Synkope)</w:t>
      </w:r>
    </w:p>
    <w:p w14:paraId="7ED1CB32" w14:textId="77777777" w:rsidR="002D0872" w:rsidRPr="00DB6AAB" w:rsidRDefault="002D0872" w:rsidP="002D0872">
      <w:pPr>
        <w:spacing w:line="480" w:lineRule="auto"/>
        <w:rPr>
          <w:rFonts w:ascii="Times New Roman" w:hAnsi="Times New Roman" w:cs="Times New Roman"/>
          <w:lang w:val="de-DE"/>
        </w:rPr>
      </w:pPr>
      <w:r w:rsidRPr="00DB6AAB">
        <w:rPr>
          <w:rFonts w:ascii="Times New Roman" w:hAnsi="Times New Roman" w:cs="Times New Roman"/>
          <w:lang w:val="de-DE"/>
        </w:rPr>
        <w:t xml:space="preserve">- &gt; Reanimation </w:t>
      </w:r>
    </w:p>
    <w:p w14:paraId="0110F791" w14:textId="516D3C04" w:rsidR="002D0872" w:rsidRPr="006D08AC" w:rsidRDefault="002D0872" w:rsidP="002D0872">
      <w:pPr>
        <w:spacing w:line="480" w:lineRule="auto"/>
        <w:rPr>
          <w:rFonts w:ascii="Times New Roman" w:hAnsi="Times New Roman" w:cs="Times New Roman"/>
          <w:lang w:val="de-DE"/>
        </w:rPr>
      </w:pPr>
      <w:r w:rsidRPr="006D08AC">
        <w:rPr>
          <w:rFonts w:ascii="Times New Roman" w:hAnsi="Times New Roman" w:cs="Times New Roman"/>
          <w:lang w:val="de-DE"/>
        </w:rPr>
        <w:t>*Post-Exertional Malaise (PEM) ist die Verschlechterung der Symptome nach selbst geringer körperlicher oder geistiger Anstrengung, wobei sich die Symptome typischerweise 12 bis 48 Stunden nach der Aktivität verschlimmern und Tage oder sogar Wochen anhalten.</w:t>
      </w:r>
    </w:p>
    <w:p w14:paraId="380E74EC" w14:textId="6E0D33BB" w:rsidR="002D0872" w:rsidRPr="006D08AC" w:rsidRDefault="002D0872" w:rsidP="002D0872">
      <w:pPr>
        <w:spacing w:line="480" w:lineRule="auto"/>
        <w:rPr>
          <w:rFonts w:ascii="Times New Roman" w:hAnsi="Times New Roman" w:cs="Times New Roman"/>
        </w:rPr>
      </w:pPr>
      <w:r w:rsidRPr="006D08AC">
        <w:rPr>
          <w:rFonts w:ascii="Times New Roman" w:hAnsi="Times New Roman" w:cs="Times New Roman"/>
        </w:rPr>
        <w:t>Post-Exertional Malaise (PEM) is the worsening of symptoms after even mild physical or mental exertion, with symptoms typically worsening 12 to 48 hours after activity and lasting for days or even weeks.</w:t>
      </w:r>
    </w:p>
    <w:p w14:paraId="32F883D0" w14:textId="77777777" w:rsidR="006D08AC" w:rsidRPr="006D08AC" w:rsidRDefault="006D08AC">
      <w:pPr>
        <w:rPr>
          <w:rFonts w:ascii="Times New Roman" w:hAnsi="Times New Roman" w:cs="Times New Roman"/>
          <w:b/>
          <w:bCs/>
        </w:rPr>
      </w:pPr>
      <w:bookmarkStart w:id="11" w:name="_Ref113444112"/>
      <w:bookmarkStart w:id="12" w:name="_Toc105763834"/>
      <w:bookmarkStart w:id="13" w:name="_Toc153619302"/>
      <w:r w:rsidRPr="006D08AC">
        <w:rPr>
          <w:rFonts w:ascii="Times New Roman" w:hAnsi="Times New Roman" w:cs="Times New Roman"/>
          <w:b/>
          <w:bCs/>
        </w:rPr>
        <w:br w:type="page"/>
      </w:r>
    </w:p>
    <w:p w14:paraId="472F0A8A" w14:textId="46D6A158" w:rsidR="002D0872" w:rsidRPr="006D08AC" w:rsidRDefault="002D0872" w:rsidP="006D08AC">
      <w:pPr>
        <w:spacing w:line="480" w:lineRule="auto"/>
        <w:rPr>
          <w:rFonts w:ascii="Times New Roman" w:hAnsi="Times New Roman" w:cs="Times New Roman"/>
          <w:b/>
          <w:bCs/>
        </w:rPr>
      </w:pPr>
      <w:r w:rsidRPr="006D08AC">
        <w:rPr>
          <w:rFonts w:ascii="Times New Roman" w:hAnsi="Times New Roman" w:cs="Times New Roman"/>
          <w:b/>
          <w:bCs/>
        </w:rPr>
        <w:lastRenderedPageBreak/>
        <w:t>Modified Chest Discomfort Severity Score</w:t>
      </w:r>
      <w:bookmarkEnd w:id="11"/>
      <w:bookmarkEnd w:id="12"/>
      <w:bookmarkEnd w:id="13"/>
    </w:p>
    <w:p w14:paraId="72B427F2" w14:textId="0DF8CA9A" w:rsidR="002D0872" w:rsidRPr="006D08AC" w:rsidRDefault="002D0872" w:rsidP="006D08AC">
      <w:pPr>
        <w:spacing w:line="480" w:lineRule="auto"/>
        <w:rPr>
          <w:rFonts w:ascii="Times New Roman" w:hAnsi="Times New Roman" w:cs="Times New Roman"/>
        </w:rPr>
      </w:pPr>
      <w:r w:rsidRPr="006D08AC">
        <w:rPr>
          <w:rFonts w:ascii="Times New Roman" w:hAnsi="Times New Roman" w:cs="Times New Roman"/>
        </w:rPr>
        <w:t>Chest discomfort was graded using a modified Chest Discomfort Scale based on the Canadian Chest Pain Scale</w:t>
      </w:r>
      <w:sdt>
        <w:sdtPr>
          <w:rPr>
            <w:rFonts w:ascii="Times New Roman" w:hAnsi="Times New Roman" w:cs="Times New Roman"/>
          </w:rPr>
          <w:alias w:val="SmartCite Citation"/>
          <w:tag w:val="235a24dc-2703-4963-ab9c-1d752f83fbba:8af4bcff-d1fc-43b3-8be1-9a8a5b21ef9a+"/>
          <w:id w:val="-409239109"/>
          <w:placeholder>
            <w:docPart w:val="D718F1D6BA1AB04FA054429FC68FBC34"/>
          </w:placeholder>
        </w:sdtPr>
        <w:sdtEndPr/>
        <w:sdtContent>
          <w:r w:rsidR="009E4B08" w:rsidRPr="009E4B08">
            <w:rPr>
              <w:rFonts w:ascii="Times New Roman" w:eastAsia="Times New Roman" w:hAnsi="Times New Roman" w:cs="Times New Roman"/>
            </w:rPr>
            <w:t>[2]</w:t>
          </w:r>
        </w:sdtContent>
      </w:sdt>
      <w:r w:rsidRPr="006D08AC">
        <w:rPr>
          <w:rFonts w:ascii="Times New Roman" w:hAnsi="Times New Roman" w:cs="Times New Roman"/>
        </w:rPr>
        <w:t>, which was not limited to the typical anginal-type of chest pain, but also included, deep, dull, pulling, burning or sharp chest discomfort or tightness, radiating into neck, back, shoulders or arms. To differentiate this from precordial catch symptoms and abdominal stiches, the criterion for chest pain was if lasting for more than 10 minutes.</w:t>
      </w:r>
    </w:p>
    <w:tbl>
      <w:tblPr>
        <w:tblStyle w:val="TableGrid"/>
        <w:tblW w:w="0" w:type="auto"/>
        <w:tblLook w:val="04A0" w:firstRow="1" w:lastRow="0" w:firstColumn="1" w:lastColumn="0" w:noHBand="0" w:noVBand="1"/>
      </w:tblPr>
      <w:tblGrid>
        <w:gridCol w:w="1920"/>
        <w:gridCol w:w="6951"/>
      </w:tblGrid>
      <w:tr w:rsidR="002D0872" w:rsidRPr="00990C58" w14:paraId="3FADFFDC" w14:textId="77777777" w:rsidTr="005F3CA2">
        <w:trPr>
          <w:trHeight w:val="834"/>
        </w:trPr>
        <w:tc>
          <w:tcPr>
            <w:tcW w:w="1920" w:type="dxa"/>
            <w:hideMark/>
          </w:tcPr>
          <w:p w14:paraId="046D6AA0" w14:textId="77777777" w:rsidR="002D0872" w:rsidRPr="006D08AC" w:rsidRDefault="002D0872" w:rsidP="006D08AC">
            <w:pPr>
              <w:spacing w:line="480" w:lineRule="auto"/>
              <w:rPr>
                <w:rFonts w:ascii="Times New Roman" w:hAnsi="Times New Roman"/>
                <w:sz w:val="24"/>
                <w:szCs w:val="24"/>
                <w:lang w:val="en-GB"/>
              </w:rPr>
            </w:pPr>
            <w:r w:rsidRPr="006D08AC">
              <w:rPr>
                <w:rFonts w:ascii="Times New Roman" w:hAnsi="Times New Roman"/>
                <w:sz w:val="24"/>
                <w:szCs w:val="24"/>
                <w:lang w:val="en-GB"/>
              </w:rPr>
              <w:t>The original Chest Pain Scale</w:t>
            </w:r>
          </w:p>
        </w:tc>
        <w:tc>
          <w:tcPr>
            <w:tcW w:w="6951" w:type="dxa"/>
          </w:tcPr>
          <w:p w14:paraId="74A02B67" w14:textId="77777777" w:rsidR="002D0872" w:rsidRPr="00DB6AAB" w:rsidRDefault="002D0872" w:rsidP="006D08AC">
            <w:pPr>
              <w:spacing w:line="480" w:lineRule="auto"/>
              <w:rPr>
                <w:rFonts w:ascii="Times New Roman" w:hAnsi="Times New Roman"/>
                <w:sz w:val="24"/>
                <w:szCs w:val="24"/>
              </w:rPr>
            </w:pPr>
            <w:r w:rsidRPr="00DB6AAB">
              <w:rPr>
                <w:rFonts w:ascii="Times New Roman" w:hAnsi="Times New Roman"/>
                <w:sz w:val="24"/>
                <w:szCs w:val="24"/>
              </w:rPr>
              <w:t>Description of Symptoms (Beschreibung der Beschwerden)</w:t>
            </w:r>
          </w:p>
        </w:tc>
      </w:tr>
      <w:tr w:rsidR="002D0872" w:rsidRPr="006D08AC" w14:paraId="075304C4" w14:textId="77777777" w:rsidTr="005F3CA2">
        <w:trPr>
          <w:trHeight w:val="410"/>
        </w:trPr>
        <w:tc>
          <w:tcPr>
            <w:tcW w:w="1920" w:type="dxa"/>
            <w:hideMark/>
          </w:tcPr>
          <w:p w14:paraId="113D74EA" w14:textId="77777777" w:rsidR="002D0872" w:rsidRPr="006D08AC" w:rsidRDefault="002D0872" w:rsidP="006D08AC">
            <w:pPr>
              <w:spacing w:line="480" w:lineRule="auto"/>
              <w:rPr>
                <w:rFonts w:ascii="Times New Roman" w:hAnsi="Times New Roman"/>
                <w:sz w:val="24"/>
                <w:szCs w:val="24"/>
              </w:rPr>
            </w:pPr>
            <w:r w:rsidRPr="006D08AC">
              <w:rPr>
                <w:rFonts w:ascii="Times New Roman" w:hAnsi="Times New Roman"/>
                <w:sz w:val="24"/>
                <w:szCs w:val="24"/>
              </w:rPr>
              <w:t>0</w:t>
            </w:r>
          </w:p>
        </w:tc>
        <w:tc>
          <w:tcPr>
            <w:tcW w:w="6951" w:type="dxa"/>
            <w:hideMark/>
          </w:tcPr>
          <w:p w14:paraId="7DBAEE40" w14:textId="77777777" w:rsidR="002D0872" w:rsidRPr="006D08AC" w:rsidRDefault="002D0872" w:rsidP="006D08AC">
            <w:pPr>
              <w:spacing w:line="480" w:lineRule="auto"/>
              <w:rPr>
                <w:rFonts w:ascii="Times New Roman" w:hAnsi="Times New Roman"/>
                <w:sz w:val="24"/>
                <w:szCs w:val="24"/>
              </w:rPr>
            </w:pPr>
            <w:r w:rsidRPr="006D08AC">
              <w:rPr>
                <w:rFonts w:ascii="Times New Roman" w:hAnsi="Times New Roman"/>
                <w:sz w:val="24"/>
                <w:szCs w:val="24"/>
              </w:rPr>
              <w:t>No symptoms (Keine Beschwerden)</w:t>
            </w:r>
          </w:p>
        </w:tc>
      </w:tr>
      <w:tr w:rsidR="002D0872" w:rsidRPr="00990C58" w14:paraId="5076AFCD" w14:textId="77777777" w:rsidTr="005F3CA2">
        <w:trPr>
          <w:trHeight w:val="1245"/>
        </w:trPr>
        <w:tc>
          <w:tcPr>
            <w:tcW w:w="1920" w:type="dxa"/>
            <w:hideMark/>
          </w:tcPr>
          <w:p w14:paraId="16EA7BE4" w14:textId="77777777" w:rsidR="002D0872" w:rsidRPr="006D08AC" w:rsidRDefault="002D0872" w:rsidP="006D08AC">
            <w:pPr>
              <w:spacing w:line="480" w:lineRule="auto"/>
              <w:rPr>
                <w:rFonts w:ascii="Times New Roman" w:hAnsi="Times New Roman"/>
                <w:sz w:val="24"/>
                <w:szCs w:val="24"/>
              </w:rPr>
            </w:pPr>
            <w:r w:rsidRPr="006D08AC">
              <w:rPr>
                <w:rFonts w:ascii="Times New Roman" w:hAnsi="Times New Roman"/>
                <w:sz w:val="24"/>
                <w:szCs w:val="24"/>
              </w:rPr>
              <w:t>I</w:t>
            </w:r>
          </w:p>
        </w:tc>
        <w:tc>
          <w:tcPr>
            <w:tcW w:w="6951" w:type="dxa"/>
            <w:hideMark/>
          </w:tcPr>
          <w:p w14:paraId="3C9FA582" w14:textId="77777777" w:rsidR="002D0872" w:rsidRPr="006D08AC" w:rsidRDefault="002D0872" w:rsidP="006D08AC">
            <w:pPr>
              <w:spacing w:line="480" w:lineRule="auto"/>
              <w:rPr>
                <w:rFonts w:ascii="Times New Roman" w:hAnsi="Times New Roman"/>
                <w:sz w:val="24"/>
                <w:szCs w:val="24"/>
                <w:lang w:val="en-GB"/>
              </w:rPr>
            </w:pPr>
            <w:r w:rsidRPr="006D08AC">
              <w:rPr>
                <w:rFonts w:ascii="Times New Roman" w:hAnsi="Times New Roman"/>
                <w:sz w:val="24"/>
                <w:szCs w:val="24"/>
                <w:lang w:val="en-GB"/>
              </w:rPr>
              <w:t>Presence of chest discomfort during strenuous, rapid, or prolonged ordinary activity (walking or climbing the stairs).</w:t>
            </w:r>
          </w:p>
          <w:p w14:paraId="539D313C" w14:textId="77777777" w:rsidR="002D0872" w:rsidRPr="00DB6AAB" w:rsidRDefault="002D0872" w:rsidP="006D08AC">
            <w:pPr>
              <w:spacing w:line="480" w:lineRule="auto"/>
              <w:rPr>
                <w:rFonts w:ascii="Times New Roman" w:hAnsi="Times New Roman"/>
                <w:sz w:val="24"/>
                <w:szCs w:val="24"/>
              </w:rPr>
            </w:pPr>
            <w:r w:rsidRPr="00DB6AAB">
              <w:rPr>
                <w:rFonts w:ascii="Times New Roman" w:hAnsi="Times New Roman"/>
                <w:sz w:val="24"/>
                <w:szCs w:val="24"/>
              </w:rPr>
              <w:t>(Vorhandensein von Brustbeschwerden während anstrengender, schneller oder längerer normaler Aktivität (Gehen oder Treppensteigen).</w:t>
            </w:r>
          </w:p>
        </w:tc>
      </w:tr>
      <w:tr w:rsidR="002D0872" w:rsidRPr="00990C58" w14:paraId="16EBA6C1" w14:textId="77777777" w:rsidTr="005F3CA2">
        <w:trPr>
          <w:trHeight w:val="2504"/>
        </w:trPr>
        <w:tc>
          <w:tcPr>
            <w:tcW w:w="1920" w:type="dxa"/>
            <w:hideMark/>
          </w:tcPr>
          <w:p w14:paraId="74431F9D" w14:textId="77777777" w:rsidR="002D0872" w:rsidRPr="006D08AC" w:rsidRDefault="002D0872" w:rsidP="006D08AC">
            <w:pPr>
              <w:spacing w:line="480" w:lineRule="auto"/>
              <w:rPr>
                <w:rFonts w:ascii="Times New Roman" w:hAnsi="Times New Roman"/>
                <w:sz w:val="24"/>
                <w:szCs w:val="24"/>
              </w:rPr>
            </w:pPr>
            <w:r w:rsidRPr="006D08AC">
              <w:rPr>
                <w:rFonts w:ascii="Times New Roman" w:hAnsi="Times New Roman"/>
                <w:sz w:val="24"/>
                <w:szCs w:val="24"/>
              </w:rPr>
              <w:t>II</w:t>
            </w:r>
          </w:p>
        </w:tc>
        <w:tc>
          <w:tcPr>
            <w:tcW w:w="6951" w:type="dxa"/>
            <w:hideMark/>
          </w:tcPr>
          <w:p w14:paraId="4E20C990" w14:textId="77777777" w:rsidR="002D0872" w:rsidRPr="006D08AC" w:rsidRDefault="002D0872" w:rsidP="006D08AC">
            <w:pPr>
              <w:spacing w:line="480" w:lineRule="auto"/>
              <w:rPr>
                <w:rFonts w:ascii="Times New Roman" w:hAnsi="Times New Roman"/>
                <w:sz w:val="24"/>
                <w:szCs w:val="24"/>
                <w:lang w:val="en-GB"/>
              </w:rPr>
            </w:pPr>
            <w:r w:rsidRPr="006D08AC">
              <w:rPr>
                <w:rFonts w:ascii="Times New Roman" w:hAnsi="Times New Roman"/>
                <w:sz w:val="24"/>
                <w:szCs w:val="24"/>
                <w:lang w:val="en-GB"/>
              </w:rPr>
              <w:t>Presence of chest discomfort during or after ordinary activities, when they are performed rapidly, or by change of position, under emotional stress, but also walking uphill, climbing more than one flight of ordinary stairs at a normal pace and under normal conditions.</w:t>
            </w:r>
          </w:p>
          <w:p w14:paraId="5AE178FF" w14:textId="77777777" w:rsidR="002D0872" w:rsidRPr="00DB6AAB" w:rsidRDefault="002D0872" w:rsidP="006D08AC">
            <w:pPr>
              <w:spacing w:line="480" w:lineRule="auto"/>
              <w:rPr>
                <w:rFonts w:ascii="Times New Roman" w:hAnsi="Times New Roman"/>
                <w:sz w:val="24"/>
                <w:szCs w:val="24"/>
              </w:rPr>
            </w:pPr>
            <w:r w:rsidRPr="00DB6AAB">
              <w:rPr>
                <w:rFonts w:ascii="Times New Roman" w:hAnsi="Times New Roman"/>
                <w:sz w:val="24"/>
                <w:szCs w:val="24"/>
              </w:rPr>
              <w:t>(Vorhandensein von Brustbeschwerden während oder nach gewöhnlichen Aktivitäten, wenn sie schnell ausgeführt werden, oder durch Positionswechsel, unter emotionalem Stress, aber auch beim Bergaufgehen, beim Steigen von mehr als einer gewöhnlichen Treppe in normalem Tempo und unter normalen Bedingungen.)</w:t>
            </w:r>
          </w:p>
        </w:tc>
      </w:tr>
      <w:tr w:rsidR="002D0872" w:rsidRPr="00990C58" w14:paraId="2D19A152" w14:textId="77777777" w:rsidTr="005F3CA2">
        <w:trPr>
          <w:trHeight w:val="822"/>
        </w:trPr>
        <w:tc>
          <w:tcPr>
            <w:tcW w:w="1920" w:type="dxa"/>
            <w:hideMark/>
          </w:tcPr>
          <w:p w14:paraId="696904F7" w14:textId="77777777" w:rsidR="002D0872" w:rsidRPr="006D08AC" w:rsidRDefault="002D0872" w:rsidP="006D08AC">
            <w:pPr>
              <w:spacing w:line="480" w:lineRule="auto"/>
              <w:rPr>
                <w:rFonts w:ascii="Times New Roman" w:hAnsi="Times New Roman"/>
                <w:sz w:val="24"/>
                <w:szCs w:val="24"/>
              </w:rPr>
            </w:pPr>
            <w:r w:rsidRPr="006D08AC">
              <w:rPr>
                <w:rFonts w:ascii="Times New Roman" w:hAnsi="Times New Roman"/>
                <w:sz w:val="24"/>
                <w:szCs w:val="24"/>
              </w:rPr>
              <w:lastRenderedPageBreak/>
              <w:t>III</w:t>
            </w:r>
          </w:p>
        </w:tc>
        <w:tc>
          <w:tcPr>
            <w:tcW w:w="6951" w:type="dxa"/>
            <w:hideMark/>
          </w:tcPr>
          <w:p w14:paraId="7CF0632D" w14:textId="77777777" w:rsidR="002D0872" w:rsidRPr="00DB6AAB" w:rsidRDefault="002D0872" w:rsidP="006D08AC">
            <w:pPr>
              <w:spacing w:line="480" w:lineRule="auto"/>
              <w:rPr>
                <w:rFonts w:ascii="Times New Roman" w:hAnsi="Times New Roman"/>
                <w:sz w:val="24"/>
                <w:szCs w:val="24"/>
              </w:rPr>
            </w:pPr>
            <w:r w:rsidRPr="006D08AC">
              <w:rPr>
                <w:rFonts w:ascii="Times New Roman" w:hAnsi="Times New Roman"/>
                <w:sz w:val="24"/>
                <w:szCs w:val="24"/>
                <w:lang w:val="en-GB"/>
              </w:rPr>
              <w:t xml:space="preserve">Presence of chest discomfort during or after activities of daily life at normal pace and conditions. </w:t>
            </w:r>
            <w:r w:rsidRPr="00DB6AAB">
              <w:rPr>
                <w:rFonts w:ascii="Times New Roman" w:hAnsi="Times New Roman"/>
                <w:sz w:val="24"/>
                <w:szCs w:val="24"/>
              </w:rPr>
              <w:t>(Vorhandensein von Brustbeschwerden während oder nach Aktivitäten des täglichen Lebens bei normalem Tempo und normalen Bedingungen.)</w:t>
            </w:r>
          </w:p>
        </w:tc>
      </w:tr>
      <w:tr w:rsidR="002D0872" w:rsidRPr="00990C58" w14:paraId="0084C281" w14:textId="77777777" w:rsidTr="005F3CA2">
        <w:trPr>
          <w:trHeight w:val="834"/>
        </w:trPr>
        <w:tc>
          <w:tcPr>
            <w:tcW w:w="1920" w:type="dxa"/>
            <w:hideMark/>
          </w:tcPr>
          <w:p w14:paraId="4B4E96E3" w14:textId="77777777" w:rsidR="002D0872" w:rsidRPr="006D08AC" w:rsidRDefault="002D0872" w:rsidP="006D08AC">
            <w:pPr>
              <w:spacing w:line="480" w:lineRule="auto"/>
              <w:rPr>
                <w:rFonts w:ascii="Times New Roman" w:hAnsi="Times New Roman"/>
                <w:sz w:val="24"/>
                <w:szCs w:val="24"/>
              </w:rPr>
            </w:pPr>
            <w:r w:rsidRPr="006D08AC">
              <w:rPr>
                <w:rFonts w:ascii="Times New Roman" w:hAnsi="Times New Roman"/>
                <w:sz w:val="24"/>
                <w:szCs w:val="24"/>
              </w:rPr>
              <w:t>IV</w:t>
            </w:r>
          </w:p>
        </w:tc>
        <w:tc>
          <w:tcPr>
            <w:tcW w:w="6951" w:type="dxa"/>
            <w:hideMark/>
          </w:tcPr>
          <w:p w14:paraId="20FF62FA" w14:textId="77777777" w:rsidR="002D0872" w:rsidRPr="00DB6AAB" w:rsidRDefault="002D0872" w:rsidP="006D08AC">
            <w:pPr>
              <w:spacing w:line="480" w:lineRule="auto"/>
              <w:rPr>
                <w:rFonts w:ascii="Times New Roman" w:hAnsi="Times New Roman"/>
                <w:sz w:val="24"/>
                <w:szCs w:val="24"/>
              </w:rPr>
            </w:pPr>
            <w:r w:rsidRPr="006D08AC">
              <w:rPr>
                <w:rFonts w:ascii="Times New Roman" w:hAnsi="Times New Roman"/>
                <w:sz w:val="24"/>
                <w:szCs w:val="24"/>
                <w:lang w:val="en-GB"/>
              </w:rPr>
              <w:t xml:space="preserve">No exertion needed to trigger chest pain, present at rest, recurring, or present </w:t>
            </w:r>
            <w:proofErr w:type="gramStart"/>
            <w:r w:rsidRPr="006D08AC">
              <w:rPr>
                <w:rFonts w:ascii="Times New Roman" w:hAnsi="Times New Roman"/>
                <w:sz w:val="24"/>
                <w:szCs w:val="24"/>
                <w:lang w:val="en-GB"/>
              </w:rPr>
              <w:t>at all times</w:t>
            </w:r>
            <w:proofErr w:type="gramEnd"/>
            <w:r w:rsidRPr="006D08AC">
              <w:rPr>
                <w:rFonts w:ascii="Times New Roman" w:hAnsi="Times New Roman"/>
                <w:sz w:val="24"/>
                <w:szCs w:val="24"/>
                <w:lang w:val="en-GB"/>
              </w:rPr>
              <w:t xml:space="preserve">. </w:t>
            </w:r>
            <w:r w:rsidRPr="00DB6AAB">
              <w:rPr>
                <w:rFonts w:ascii="Times New Roman" w:hAnsi="Times New Roman"/>
                <w:sz w:val="24"/>
                <w:szCs w:val="24"/>
              </w:rPr>
              <w:t>(Keine Anstrengung erforderlich, um Brustschmerzen auszulösen, die in Ruhe vorhanden, wiederkehrend oder jederzeit vorhanden sind.)</w:t>
            </w:r>
          </w:p>
        </w:tc>
      </w:tr>
    </w:tbl>
    <w:p w14:paraId="00266C64" w14:textId="77777777" w:rsidR="002D0872" w:rsidRPr="00DB6AAB" w:rsidRDefault="002D0872" w:rsidP="006D08AC">
      <w:pPr>
        <w:spacing w:line="480" w:lineRule="auto"/>
        <w:rPr>
          <w:rFonts w:ascii="Times New Roman" w:hAnsi="Times New Roman" w:cs="Times New Roman"/>
          <w:lang w:val="de-DE"/>
        </w:rPr>
      </w:pPr>
    </w:p>
    <w:p w14:paraId="1D9CF7B8" w14:textId="2536D087" w:rsidR="002D0872" w:rsidRPr="006D08AC" w:rsidRDefault="002D0872" w:rsidP="006D08AC">
      <w:pPr>
        <w:spacing w:line="480" w:lineRule="auto"/>
        <w:rPr>
          <w:rFonts w:ascii="Times New Roman" w:hAnsi="Times New Roman" w:cs="Times New Roman"/>
        </w:rPr>
      </w:pPr>
      <w:r w:rsidRPr="00990C58">
        <w:rPr>
          <w:rFonts w:ascii="Times New Roman" w:hAnsi="Times New Roman" w:cs="Times New Roman"/>
        </w:rPr>
        <w:br w:type="page"/>
      </w:r>
      <w:bookmarkStart w:id="14" w:name="_Ref113444121"/>
      <w:bookmarkStart w:id="15" w:name="_Toc105763835"/>
      <w:bookmarkStart w:id="16" w:name="_Toc153619303"/>
      <w:r w:rsidRPr="006D08AC">
        <w:rPr>
          <w:rFonts w:ascii="Times New Roman" w:hAnsi="Times New Roman" w:cs="Times New Roman"/>
          <w:b/>
          <w:bCs/>
        </w:rPr>
        <w:lastRenderedPageBreak/>
        <w:t xml:space="preserve">MRC </w:t>
      </w:r>
      <w:r w:rsidR="00BD3820" w:rsidRPr="006D08AC">
        <w:rPr>
          <w:rFonts w:ascii="Times New Roman" w:hAnsi="Times New Roman" w:cs="Times New Roman"/>
          <w:b/>
          <w:bCs/>
        </w:rPr>
        <w:t>Dyspnoea</w:t>
      </w:r>
      <w:r w:rsidRPr="006D08AC">
        <w:rPr>
          <w:rFonts w:ascii="Times New Roman" w:hAnsi="Times New Roman" w:cs="Times New Roman"/>
          <w:b/>
          <w:bCs/>
        </w:rPr>
        <w:t xml:space="preserve"> Severity Score</w:t>
      </w:r>
      <w:bookmarkEnd w:id="14"/>
      <w:bookmarkEnd w:id="15"/>
      <w:bookmarkEnd w:id="16"/>
    </w:p>
    <w:p w14:paraId="29D81BEC" w14:textId="23A181CC" w:rsidR="002D0872" w:rsidRPr="006D08AC" w:rsidRDefault="002D0872" w:rsidP="006D08AC">
      <w:pPr>
        <w:spacing w:line="480" w:lineRule="auto"/>
        <w:rPr>
          <w:rFonts w:ascii="Times New Roman" w:hAnsi="Times New Roman" w:cs="Times New Roman"/>
        </w:rPr>
      </w:pPr>
      <w:r w:rsidRPr="006D08AC">
        <w:rPr>
          <w:rFonts w:ascii="Times New Roman" w:hAnsi="Times New Roman" w:cs="Times New Roman"/>
        </w:rPr>
        <w:t xml:space="preserve">Dyspnoea was graded using modified Medical Research Council </w:t>
      </w:r>
      <w:proofErr w:type="spellStart"/>
      <w:r w:rsidRPr="006D08AC">
        <w:rPr>
          <w:rFonts w:ascii="Times New Roman" w:hAnsi="Times New Roman" w:cs="Times New Roman"/>
        </w:rPr>
        <w:t>Dyspnea</w:t>
      </w:r>
      <w:proofErr w:type="spellEnd"/>
      <w:sdt>
        <w:sdtPr>
          <w:rPr>
            <w:rFonts w:ascii="Times New Roman" w:hAnsi="Times New Roman" w:cs="Times New Roman"/>
          </w:rPr>
          <w:alias w:val="SmartCite Citation"/>
          <w:tag w:val="235a24dc-2703-4963-ab9c-1d752f83fbba:81dfae45-ba82-4bf8-8e20-1f26ba41a482+"/>
          <w:id w:val="-546375761"/>
          <w:placeholder>
            <w:docPart w:val="7E74C9EDE19F5641A88619A95C1694AB"/>
          </w:placeholder>
        </w:sdtPr>
        <w:sdtEndPr/>
        <w:sdtContent>
          <w:r w:rsidR="009E4B08" w:rsidRPr="009E4B08">
            <w:rPr>
              <w:rFonts w:ascii="Times New Roman" w:eastAsia="Times New Roman" w:hAnsi="Times New Roman" w:cs="Times New Roman"/>
            </w:rPr>
            <w:t>[3]</w:t>
          </w:r>
        </w:sdtContent>
      </w:sdt>
      <w:r w:rsidRPr="006D08AC">
        <w:rPr>
          <w:rFonts w:ascii="Times New Roman" w:hAnsi="Times New Roman" w:cs="Times New Roman"/>
        </w:rPr>
        <w:t>.</w:t>
      </w:r>
    </w:p>
    <w:tbl>
      <w:tblPr>
        <w:tblStyle w:val="TableGrid"/>
        <w:tblW w:w="0" w:type="auto"/>
        <w:tblInd w:w="-113" w:type="dxa"/>
        <w:tblLook w:val="04A0" w:firstRow="1" w:lastRow="0" w:firstColumn="1" w:lastColumn="0" w:noHBand="0" w:noVBand="1"/>
      </w:tblPr>
      <w:tblGrid>
        <w:gridCol w:w="2235"/>
        <w:gridCol w:w="6685"/>
      </w:tblGrid>
      <w:tr w:rsidR="002D0872" w:rsidRPr="00990C58" w14:paraId="69D68A2E" w14:textId="77777777" w:rsidTr="005F3CA2">
        <w:trPr>
          <w:trHeight w:val="492"/>
        </w:trPr>
        <w:tc>
          <w:tcPr>
            <w:tcW w:w="2235" w:type="dxa"/>
          </w:tcPr>
          <w:p w14:paraId="62B3EA8C" w14:textId="77777777" w:rsidR="002D0872" w:rsidRPr="006D08AC" w:rsidRDefault="002D0872" w:rsidP="006D08AC">
            <w:pPr>
              <w:spacing w:line="480" w:lineRule="auto"/>
              <w:rPr>
                <w:rFonts w:ascii="Times New Roman" w:hAnsi="Times New Roman"/>
                <w:sz w:val="24"/>
                <w:szCs w:val="24"/>
              </w:rPr>
            </w:pPr>
            <w:r w:rsidRPr="006D08AC">
              <w:rPr>
                <w:rFonts w:ascii="Times New Roman" w:hAnsi="Times New Roman"/>
                <w:sz w:val="24"/>
                <w:szCs w:val="24"/>
              </w:rPr>
              <w:t>MRC Dyspnoea Scale</w:t>
            </w:r>
          </w:p>
        </w:tc>
        <w:tc>
          <w:tcPr>
            <w:tcW w:w="6685" w:type="dxa"/>
          </w:tcPr>
          <w:p w14:paraId="2B39F772" w14:textId="77777777" w:rsidR="002D0872" w:rsidRPr="00DB6AAB" w:rsidRDefault="002D0872" w:rsidP="006D08AC">
            <w:pPr>
              <w:spacing w:line="480" w:lineRule="auto"/>
              <w:rPr>
                <w:rFonts w:ascii="Times New Roman" w:hAnsi="Times New Roman"/>
                <w:sz w:val="24"/>
                <w:szCs w:val="24"/>
              </w:rPr>
            </w:pPr>
            <w:r w:rsidRPr="00DB6AAB">
              <w:rPr>
                <w:rFonts w:ascii="Times New Roman" w:hAnsi="Times New Roman"/>
                <w:sz w:val="24"/>
                <w:szCs w:val="24"/>
              </w:rPr>
              <w:t>Description of Symptoms (Beschreibung der Beschwerden)</w:t>
            </w:r>
          </w:p>
        </w:tc>
      </w:tr>
      <w:tr w:rsidR="002D0872" w:rsidRPr="006D08AC" w14:paraId="785E4015" w14:textId="77777777" w:rsidTr="005F3CA2">
        <w:trPr>
          <w:trHeight w:val="480"/>
        </w:trPr>
        <w:tc>
          <w:tcPr>
            <w:tcW w:w="2235" w:type="dxa"/>
          </w:tcPr>
          <w:p w14:paraId="668008A2" w14:textId="77777777" w:rsidR="002D0872" w:rsidRPr="006D08AC" w:rsidRDefault="002D0872" w:rsidP="006D08AC">
            <w:pPr>
              <w:spacing w:line="480" w:lineRule="auto"/>
              <w:rPr>
                <w:rFonts w:ascii="Times New Roman" w:hAnsi="Times New Roman"/>
                <w:sz w:val="24"/>
                <w:szCs w:val="24"/>
              </w:rPr>
            </w:pPr>
            <w:r w:rsidRPr="006D08AC">
              <w:rPr>
                <w:rFonts w:ascii="Times New Roman" w:hAnsi="Times New Roman"/>
                <w:sz w:val="24"/>
                <w:szCs w:val="24"/>
              </w:rPr>
              <w:t>0</w:t>
            </w:r>
          </w:p>
        </w:tc>
        <w:tc>
          <w:tcPr>
            <w:tcW w:w="6685" w:type="dxa"/>
          </w:tcPr>
          <w:p w14:paraId="58D82DB4" w14:textId="77777777" w:rsidR="002D0872" w:rsidRPr="006D08AC" w:rsidRDefault="002D0872" w:rsidP="006D08AC">
            <w:pPr>
              <w:spacing w:line="480" w:lineRule="auto"/>
              <w:rPr>
                <w:rFonts w:ascii="Times New Roman" w:hAnsi="Times New Roman"/>
                <w:sz w:val="24"/>
                <w:szCs w:val="24"/>
              </w:rPr>
            </w:pPr>
            <w:r w:rsidRPr="006D08AC">
              <w:rPr>
                <w:rFonts w:ascii="Times New Roman" w:hAnsi="Times New Roman"/>
                <w:sz w:val="24"/>
                <w:szCs w:val="24"/>
              </w:rPr>
              <w:t>No symptoms (Keine Beschwerden)</w:t>
            </w:r>
          </w:p>
        </w:tc>
      </w:tr>
      <w:tr w:rsidR="002D0872" w:rsidRPr="006D08AC" w14:paraId="6535165B" w14:textId="77777777" w:rsidTr="005F3CA2">
        <w:trPr>
          <w:trHeight w:val="468"/>
        </w:trPr>
        <w:tc>
          <w:tcPr>
            <w:tcW w:w="2235" w:type="dxa"/>
          </w:tcPr>
          <w:p w14:paraId="52CD62D5" w14:textId="77777777" w:rsidR="002D0872" w:rsidRPr="006D08AC" w:rsidRDefault="002D0872" w:rsidP="006D08AC">
            <w:pPr>
              <w:spacing w:line="480" w:lineRule="auto"/>
              <w:rPr>
                <w:rFonts w:ascii="Times New Roman" w:hAnsi="Times New Roman"/>
                <w:sz w:val="24"/>
                <w:szCs w:val="24"/>
              </w:rPr>
            </w:pPr>
            <w:r w:rsidRPr="006D08AC">
              <w:rPr>
                <w:rFonts w:ascii="Times New Roman" w:hAnsi="Times New Roman"/>
                <w:sz w:val="24"/>
                <w:szCs w:val="24"/>
              </w:rPr>
              <w:t>1</w:t>
            </w:r>
          </w:p>
        </w:tc>
        <w:tc>
          <w:tcPr>
            <w:tcW w:w="6685" w:type="dxa"/>
          </w:tcPr>
          <w:p w14:paraId="2C55734D" w14:textId="77777777" w:rsidR="002D0872" w:rsidRPr="006D08AC" w:rsidRDefault="002D0872" w:rsidP="006D08AC">
            <w:pPr>
              <w:spacing w:line="480" w:lineRule="auto"/>
              <w:rPr>
                <w:rFonts w:ascii="Times New Roman" w:hAnsi="Times New Roman"/>
                <w:sz w:val="24"/>
                <w:szCs w:val="24"/>
              </w:rPr>
            </w:pPr>
            <w:r w:rsidRPr="006D08AC">
              <w:rPr>
                <w:rFonts w:ascii="Times New Roman" w:hAnsi="Times New Roman"/>
                <w:sz w:val="24"/>
                <w:szCs w:val="24"/>
              </w:rPr>
              <w:t>Breathless with strenuous exercise (Atemlos bei anstrengender Belastung)</w:t>
            </w:r>
          </w:p>
        </w:tc>
      </w:tr>
      <w:tr w:rsidR="002D0872" w:rsidRPr="006D08AC" w14:paraId="5EB80A4E" w14:textId="77777777" w:rsidTr="005F3CA2">
        <w:trPr>
          <w:trHeight w:val="457"/>
        </w:trPr>
        <w:tc>
          <w:tcPr>
            <w:tcW w:w="2235" w:type="dxa"/>
          </w:tcPr>
          <w:p w14:paraId="40A7828A" w14:textId="77777777" w:rsidR="002D0872" w:rsidRPr="006D08AC" w:rsidRDefault="002D0872" w:rsidP="006D08AC">
            <w:pPr>
              <w:spacing w:line="480" w:lineRule="auto"/>
              <w:rPr>
                <w:rFonts w:ascii="Times New Roman" w:hAnsi="Times New Roman"/>
                <w:sz w:val="24"/>
                <w:szCs w:val="24"/>
              </w:rPr>
            </w:pPr>
            <w:r w:rsidRPr="006D08AC">
              <w:rPr>
                <w:rFonts w:ascii="Times New Roman" w:hAnsi="Times New Roman"/>
                <w:sz w:val="24"/>
                <w:szCs w:val="24"/>
              </w:rPr>
              <w:t>2</w:t>
            </w:r>
          </w:p>
        </w:tc>
        <w:tc>
          <w:tcPr>
            <w:tcW w:w="6685" w:type="dxa"/>
          </w:tcPr>
          <w:p w14:paraId="7547CE08" w14:textId="77777777" w:rsidR="002D0872" w:rsidRPr="006D08AC" w:rsidRDefault="002D0872" w:rsidP="006D08AC">
            <w:pPr>
              <w:spacing w:line="480" w:lineRule="auto"/>
              <w:rPr>
                <w:rFonts w:ascii="Times New Roman" w:hAnsi="Times New Roman"/>
                <w:sz w:val="24"/>
                <w:szCs w:val="24"/>
                <w:lang w:val="en-GB"/>
              </w:rPr>
            </w:pPr>
            <w:r w:rsidRPr="006D08AC">
              <w:rPr>
                <w:rFonts w:ascii="Times New Roman" w:hAnsi="Times New Roman"/>
                <w:sz w:val="24"/>
                <w:szCs w:val="24"/>
                <w:lang w:val="en-GB"/>
              </w:rPr>
              <w:t>Short of breath when hurrying on the level or walking up a slight hill (</w:t>
            </w:r>
            <w:proofErr w:type="spellStart"/>
            <w:r w:rsidRPr="006D08AC">
              <w:rPr>
                <w:rFonts w:ascii="Times New Roman" w:hAnsi="Times New Roman"/>
                <w:sz w:val="24"/>
                <w:szCs w:val="24"/>
                <w:lang w:val="en-GB"/>
              </w:rPr>
              <w:t>Kurzatmigkeit</w:t>
            </w:r>
            <w:proofErr w:type="spellEnd"/>
            <w:r w:rsidRPr="006D08AC">
              <w:rPr>
                <w:rFonts w:ascii="Times New Roman" w:hAnsi="Times New Roman"/>
                <w:sz w:val="24"/>
                <w:szCs w:val="24"/>
                <w:lang w:val="en-GB"/>
              </w:rPr>
              <w:t xml:space="preserve">, </w:t>
            </w:r>
            <w:proofErr w:type="spellStart"/>
            <w:r w:rsidRPr="006D08AC">
              <w:rPr>
                <w:rFonts w:ascii="Times New Roman" w:hAnsi="Times New Roman"/>
                <w:sz w:val="24"/>
                <w:szCs w:val="24"/>
                <w:lang w:val="en-GB"/>
              </w:rPr>
              <w:t>wenn</w:t>
            </w:r>
            <w:proofErr w:type="spellEnd"/>
            <w:r w:rsidRPr="006D08AC">
              <w:rPr>
                <w:rFonts w:ascii="Times New Roman" w:hAnsi="Times New Roman"/>
                <w:sz w:val="24"/>
                <w:szCs w:val="24"/>
                <w:lang w:val="en-GB"/>
              </w:rPr>
              <w:t xml:space="preserve"> man auf der Ebene </w:t>
            </w:r>
            <w:proofErr w:type="spellStart"/>
            <w:r w:rsidRPr="006D08AC">
              <w:rPr>
                <w:rFonts w:ascii="Times New Roman" w:hAnsi="Times New Roman"/>
                <w:sz w:val="24"/>
                <w:szCs w:val="24"/>
                <w:lang w:val="en-GB"/>
              </w:rPr>
              <w:t>eilt</w:t>
            </w:r>
            <w:proofErr w:type="spellEnd"/>
            <w:r w:rsidRPr="006D08AC">
              <w:rPr>
                <w:rFonts w:ascii="Times New Roman" w:hAnsi="Times New Roman"/>
                <w:sz w:val="24"/>
                <w:szCs w:val="24"/>
                <w:lang w:val="en-GB"/>
              </w:rPr>
              <w:t xml:space="preserve"> </w:t>
            </w:r>
            <w:proofErr w:type="spellStart"/>
            <w:r w:rsidRPr="006D08AC">
              <w:rPr>
                <w:rFonts w:ascii="Times New Roman" w:hAnsi="Times New Roman"/>
                <w:sz w:val="24"/>
                <w:szCs w:val="24"/>
                <w:lang w:val="en-GB"/>
              </w:rPr>
              <w:t>oder</w:t>
            </w:r>
            <w:proofErr w:type="spellEnd"/>
            <w:r w:rsidRPr="006D08AC">
              <w:rPr>
                <w:rFonts w:ascii="Times New Roman" w:hAnsi="Times New Roman"/>
                <w:sz w:val="24"/>
                <w:szCs w:val="24"/>
                <w:lang w:val="en-GB"/>
              </w:rPr>
              <w:t xml:space="preserve"> </w:t>
            </w:r>
            <w:proofErr w:type="spellStart"/>
            <w:r w:rsidRPr="006D08AC">
              <w:rPr>
                <w:rFonts w:ascii="Times New Roman" w:hAnsi="Times New Roman"/>
                <w:sz w:val="24"/>
                <w:szCs w:val="24"/>
                <w:lang w:val="en-GB"/>
              </w:rPr>
              <w:t>einen</w:t>
            </w:r>
            <w:proofErr w:type="spellEnd"/>
            <w:r w:rsidRPr="006D08AC">
              <w:rPr>
                <w:rFonts w:ascii="Times New Roman" w:hAnsi="Times New Roman"/>
                <w:sz w:val="24"/>
                <w:szCs w:val="24"/>
                <w:lang w:val="en-GB"/>
              </w:rPr>
              <w:t xml:space="preserve"> </w:t>
            </w:r>
            <w:proofErr w:type="spellStart"/>
            <w:r w:rsidRPr="006D08AC">
              <w:rPr>
                <w:rFonts w:ascii="Times New Roman" w:hAnsi="Times New Roman"/>
                <w:sz w:val="24"/>
                <w:szCs w:val="24"/>
                <w:lang w:val="en-GB"/>
              </w:rPr>
              <w:t>leichten</w:t>
            </w:r>
            <w:proofErr w:type="spellEnd"/>
            <w:r w:rsidRPr="006D08AC">
              <w:rPr>
                <w:rFonts w:ascii="Times New Roman" w:hAnsi="Times New Roman"/>
                <w:sz w:val="24"/>
                <w:szCs w:val="24"/>
                <w:lang w:val="en-GB"/>
              </w:rPr>
              <w:t xml:space="preserve"> Hügel </w:t>
            </w:r>
            <w:proofErr w:type="spellStart"/>
            <w:r w:rsidRPr="006D08AC">
              <w:rPr>
                <w:rFonts w:ascii="Times New Roman" w:hAnsi="Times New Roman"/>
                <w:sz w:val="24"/>
                <w:szCs w:val="24"/>
                <w:lang w:val="en-GB"/>
              </w:rPr>
              <w:t>hinaufgeht</w:t>
            </w:r>
            <w:proofErr w:type="spellEnd"/>
            <w:r w:rsidRPr="006D08AC">
              <w:rPr>
                <w:rFonts w:ascii="Times New Roman" w:hAnsi="Times New Roman"/>
                <w:sz w:val="24"/>
                <w:szCs w:val="24"/>
                <w:lang w:val="en-GB"/>
              </w:rPr>
              <w:t>)</w:t>
            </w:r>
          </w:p>
        </w:tc>
      </w:tr>
      <w:tr w:rsidR="002D0872" w:rsidRPr="00990C58" w14:paraId="6C02B648" w14:textId="77777777" w:rsidTr="005F3CA2">
        <w:trPr>
          <w:trHeight w:val="897"/>
        </w:trPr>
        <w:tc>
          <w:tcPr>
            <w:tcW w:w="2235" w:type="dxa"/>
          </w:tcPr>
          <w:p w14:paraId="557046D9" w14:textId="77777777" w:rsidR="002D0872" w:rsidRPr="006D08AC" w:rsidRDefault="002D0872" w:rsidP="006D08AC">
            <w:pPr>
              <w:spacing w:line="480" w:lineRule="auto"/>
              <w:rPr>
                <w:rFonts w:ascii="Times New Roman" w:hAnsi="Times New Roman"/>
                <w:sz w:val="24"/>
                <w:szCs w:val="24"/>
              </w:rPr>
            </w:pPr>
            <w:r w:rsidRPr="006D08AC">
              <w:rPr>
                <w:rFonts w:ascii="Times New Roman" w:hAnsi="Times New Roman"/>
                <w:sz w:val="24"/>
                <w:szCs w:val="24"/>
              </w:rPr>
              <w:t>3</w:t>
            </w:r>
          </w:p>
        </w:tc>
        <w:tc>
          <w:tcPr>
            <w:tcW w:w="6685" w:type="dxa"/>
          </w:tcPr>
          <w:p w14:paraId="4F5ADDFB" w14:textId="77777777" w:rsidR="002D0872" w:rsidRPr="006D08AC" w:rsidRDefault="002D0872" w:rsidP="006D08AC">
            <w:pPr>
              <w:spacing w:line="480" w:lineRule="auto"/>
              <w:rPr>
                <w:rFonts w:ascii="Times New Roman" w:hAnsi="Times New Roman"/>
                <w:sz w:val="24"/>
                <w:szCs w:val="24"/>
              </w:rPr>
            </w:pPr>
            <w:r w:rsidRPr="006D08AC">
              <w:rPr>
                <w:rFonts w:ascii="Times New Roman" w:hAnsi="Times New Roman"/>
                <w:sz w:val="24"/>
                <w:szCs w:val="24"/>
              </w:rPr>
              <w:t>Walks slower than people of the same age on the level or stops for breath while walking at own pace on the level (Es geht langsamer als Gleichaltrige auf der Ebene oder hält an, um Luft zu holen, während er in seinem eigenen Tempo auf der Ebene geht)</w:t>
            </w:r>
          </w:p>
        </w:tc>
      </w:tr>
      <w:tr w:rsidR="002D0872" w:rsidRPr="006D08AC" w14:paraId="7870F15B" w14:textId="77777777" w:rsidTr="005F3CA2">
        <w:trPr>
          <w:trHeight w:val="468"/>
        </w:trPr>
        <w:tc>
          <w:tcPr>
            <w:tcW w:w="2235" w:type="dxa"/>
          </w:tcPr>
          <w:p w14:paraId="3F17C8AA" w14:textId="77777777" w:rsidR="002D0872" w:rsidRPr="006D08AC" w:rsidRDefault="002D0872" w:rsidP="006D08AC">
            <w:pPr>
              <w:spacing w:line="480" w:lineRule="auto"/>
              <w:rPr>
                <w:rFonts w:ascii="Times New Roman" w:hAnsi="Times New Roman"/>
                <w:sz w:val="24"/>
                <w:szCs w:val="24"/>
              </w:rPr>
            </w:pPr>
            <w:r w:rsidRPr="006D08AC">
              <w:rPr>
                <w:rFonts w:ascii="Times New Roman" w:hAnsi="Times New Roman"/>
                <w:sz w:val="24"/>
                <w:szCs w:val="24"/>
              </w:rPr>
              <w:t>4</w:t>
            </w:r>
          </w:p>
        </w:tc>
        <w:tc>
          <w:tcPr>
            <w:tcW w:w="6685" w:type="dxa"/>
          </w:tcPr>
          <w:p w14:paraId="0E79F9CD" w14:textId="77777777" w:rsidR="002D0872" w:rsidRPr="006D08AC" w:rsidRDefault="002D0872" w:rsidP="006D08AC">
            <w:pPr>
              <w:spacing w:line="480" w:lineRule="auto"/>
              <w:rPr>
                <w:rFonts w:ascii="Times New Roman" w:hAnsi="Times New Roman"/>
                <w:sz w:val="24"/>
                <w:szCs w:val="24"/>
                <w:lang w:val="en-GB"/>
              </w:rPr>
            </w:pPr>
            <w:r w:rsidRPr="006D08AC">
              <w:rPr>
                <w:rFonts w:ascii="Times New Roman" w:hAnsi="Times New Roman"/>
                <w:sz w:val="24"/>
                <w:szCs w:val="24"/>
                <w:lang w:val="en-GB"/>
              </w:rPr>
              <w:t>Stops for breath after walking 100m (</w:t>
            </w:r>
            <w:proofErr w:type="spellStart"/>
            <w:r w:rsidRPr="006D08AC">
              <w:rPr>
                <w:rFonts w:ascii="Times New Roman" w:hAnsi="Times New Roman"/>
                <w:sz w:val="24"/>
                <w:szCs w:val="24"/>
                <w:lang w:val="en-GB"/>
              </w:rPr>
              <w:t>Atempause</w:t>
            </w:r>
            <w:proofErr w:type="spellEnd"/>
            <w:r w:rsidRPr="006D08AC">
              <w:rPr>
                <w:rFonts w:ascii="Times New Roman" w:hAnsi="Times New Roman"/>
                <w:sz w:val="24"/>
                <w:szCs w:val="24"/>
                <w:lang w:val="en-GB"/>
              </w:rPr>
              <w:t xml:space="preserve"> </w:t>
            </w:r>
            <w:proofErr w:type="spellStart"/>
            <w:r w:rsidRPr="006D08AC">
              <w:rPr>
                <w:rFonts w:ascii="Times New Roman" w:hAnsi="Times New Roman"/>
                <w:sz w:val="24"/>
                <w:szCs w:val="24"/>
                <w:lang w:val="en-GB"/>
              </w:rPr>
              <w:t>nach</w:t>
            </w:r>
            <w:proofErr w:type="spellEnd"/>
            <w:r w:rsidRPr="006D08AC">
              <w:rPr>
                <w:rFonts w:ascii="Times New Roman" w:hAnsi="Times New Roman"/>
                <w:sz w:val="24"/>
                <w:szCs w:val="24"/>
                <w:lang w:val="en-GB"/>
              </w:rPr>
              <w:t xml:space="preserve"> 100m Gehen)</w:t>
            </w:r>
          </w:p>
        </w:tc>
      </w:tr>
      <w:tr w:rsidR="002D0872" w:rsidRPr="00990C58" w14:paraId="7EB3F49F" w14:textId="77777777" w:rsidTr="005F3CA2">
        <w:trPr>
          <w:trHeight w:val="513"/>
        </w:trPr>
        <w:tc>
          <w:tcPr>
            <w:tcW w:w="2235" w:type="dxa"/>
          </w:tcPr>
          <w:p w14:paraId="1FE81FA1" w14:textId="77777777" w:rsidR="002D0872" w:rsidRPr="006D08AC" w:rsidRDefault="002D0872" w:rsidP="006D08AC">
            <w:pPr>
              <w:spacing w:line="480" w:lineRule="auto"/>
              <w:rPr>
                <w:rFonts w:ascii="Times New Roman" w:hAnsi="Times New Roman"/>
                <w:sz w:val="24"/>
                <w:szCs w:val="24"/>
              </w:rPr>
            </w:pPr>
            <w:r w:rsidRPr="006D08AC">
              <w:rPr>
                <w:rFonts w:ascii="Times New Roman" w:hAnsi="Times New Roman"/>
                <w:sz w:val="24"/>
                <w:szCs w:val="24"/>
              </w:rPr>
              <w:t>5</w:t>
            </w:r>
          </w:p>
        </w:tc>
        <w:tc>
          <w:tcPr>
            <w:tcW w:w="6685" w:type="dxa"/>
          </w:tcPr>
          <w:p w14:paraId="271228CC" w14:textId="77777777" w:rsidR="002D0872" w:rsidRPr="006D08AC" w:rsidRDefault="002D0872" w:rsidP="006D08AC">
            <w:pPr>
              <w:spacing w:line="480" w:lineRule="auto"/>
              <w:rPr>
                <w:rFonts w:ascii="Times New Roman" w:hAnsi="Times New Roman"/>
                <w:sz w:val="24"/>
                <w:szCs w:val="24"/>
              </w:rPr>
            </w:pPr>
            <w:r w:rsidRPr="006D08AC">
              <w:rPr>
                <w:rFonts w:ascii="Times New Roman" w:hAnsi="Times New Roman"/>
                <w:sz w:val="24"/>
                <w:szCs w:val="24"/>
              </w:rPr>
              <w:t>Too breathless to leave the house or breathless when dressing (Zu atemlos, um das Haus zu verlassen oder atemlos beim Anziehen)</w:t>
            </w:r>
          </w:p>
        </w:tc>
      </w:tr>
    </w:tbl>
    <w:p w14:paraId="3AEDACC6" w14:textId="77777777" w:rsidR="006D08AC" w:rsidRPr="00DB6AAB" w:rsidRDefault="006D08AC" w:rsidP="006D08AC">
      <w:pPr>
        <w:spacing w:line="480" w:lineRule="auto"/>
        <w:rPr>
          <w:rFonts w:ascii="Times New Roman" w:hAnsi="Times New Roman" w:cs="Times New Roman"/>
          <w:lang w:val="de-DE"/>
        </w:rPr>
      </w:pPr>
    </w:p>
    <w:p w14:paraId="416B92FA" w14:textId="77777777" w:rsidR="006D08AC" w:rsidRPr="006D08AC" w:rsidRDefault="006D08AC" w:rsidP="006D08AC">
      <w:pPr>
        <w:pStyle w:val="Heading3"/>
        <w:numPr>
          <w:ilvl w:val="0"/>
          <w:numId w:val="0"/>
        </w:numPr>
        <w:ind w:left="720" w:hanging="720"/>
        <w:contextualSpacing/>
        <w:rPr>
          <w:rFonts w:ascii="Times New Roman" w:hAnsi="Times New Roman" w:cs="Times New Roman"/>
          <w:szCs w:val="24"/>
        </w:rPr>
      </w:pPr>
      <w:bookmarkStart w:id="17" w:name="_Ref113443947"/>
      <w:bookmarkStart w:id="18" w:name="_Ref113444530"/>
      <w:bookmarkStart w:id="19" w:name="_Toc105763836"/>
      <w:bookmarkStart w:id="20" w:name="_Toc153619304"/>
      <w:r w:rsidRPr="006D08AC">
        <w:rPr>
          <w:rFonts w:ascii="Times New Roman" w:hAnsi="Times New Roman" w:cs="Times New Roman"/>
          <w:szCs w:val="24"/>
        </w:rPr>
        <w:t>RAND 36-item Health Survey, Version 2.</w:t>
      </w:r>
      <w:bookmarkEnd w:id="17"/>
      <w:bookmarkEnd w:id="18"/>
      <w:bookmarkEnd w:id="19"/>
      <w:bookmarkEnd w:id="20"/>
    </w:p>
    <w:p w14:paraId="56F25903" w14:textId="77777777" w:rsidR="006D08AC" w:rsidRPr="006D08AC" w:rsidRDefault="006D08AC" w:rsidP="006D08AC">
      <w:pPr>
        <w:autoSpaceDE w:val="0"/>
        <w:autoSpaceDN w:val="0"/>
        <w:adjustRightInd w:val="0"/>
        <w:contextualSpacing/>
        <w:rPr>
          <w:rFonts w:ascii="Times New Roman" w:hAnsi="Times New Roman" w:cs="Times New Roman"/>
        </w:rPr>
      </w:pPr>
      <w:r w:rsidRPr="006D08AC">
        <w:rPr>
          <w:rFonts w:ascii="Times New Roman" w:hAnsi="Times New Roman" w:cs="Times New Roman"/>
        </w:rPr>
        <w:t>This Quality-of-Life Survey will be completed on paper for BL and W16 by the participant and transferred to the eCRF by the site staff</w:t>
      </w:r>
    </w:p>
    <w:p w14:paraId="027E46B7" w14:textId="3FA7FDD8" w:rsidR="006D08AC" w:rsidRPr="006D08AC" w:rsidRDefault="006D08AC" w:rsidP="006D08AC">
      <w:pPr>
        <w:spacing w:line="480" w:lineRule="auto"/>
        <w:rPr>
          <w:rFonts w:ascii="Times New Roman" w:hAnsi="Times New Roman" w:cs="Times New Roman"/>
        </w:rPr>
      </w:pPr>
      <w:r w:rsidRPr="006D08AC">
        <w:rPr>
          <w:rFonts w:ascii="Times New Roman" w:hAnsi="Times New Roman" w:cs="Times New Roman"/>
        </w:rPr>
        <w:t>https://www.rand.org/health-care/surveys_tools/mos/36-item-short-form.html</w:t>
      </w:r>
    </w:p>
    <w:p w14:paraId="2928B925" w14:textId="2AC227AE" w:rsidR="006D08AC" w:rsidRPr="006D08AC" w:rsidRDefault="006D08AC">
      <w:pPr>
        <w:rPr>
          <w:rFonts w:ascii="Times New Roman" w:hAnsi="Times New Roman" w:cs="Times New Roman"/>
        </w:rPr>
      </w:pPr>
      <w:r w:rsidRPr="006D08AC">
        <w:rPr>
          <w:rFonts w:ascii="Times New Roman" w:hAnsi="Times New Roman" w:cs="Times New Roman"/>
        </w:rPr>
        <w:br w:type="page"/>
      </w:r>
    </w:p>
    <w:p w14:paraId="79A26DC4" w14:textId="77777777" w:rsidR="006D08AC" w:rsidRPr="006D08AC" w:rsidRDefault="006D08AC" w:rsidP="006D08AC">
      <w:pPr>
        <w:pStyle w:val="Heading3"/>
        <w:contextualSpacing/>
        <w:rPr>
          <w:rFonts w:ascii="Times New Roman" w:hAnsi="Times New Roman" w:cs="Times New Roman"/>
          <w:szCs w:val="24"/>
        </w:rPr>
      </w:pPr>
      <w:bookmarkStart w:id="21" w:name="_Ref113443785"/>
      <w:bookmarkStart w:id="22" w:name="_Ref113446259"/>
      <w:bookmarkStart w:id="23" w:name="_Toc105763837"/>
      <w:bookmarkStart w:id="24" w:name="_Toc153619305"/>
      <w:r w:rsidRPr="006D08AC">
        <w:rPr>
          <w:rFonts w:ascii="Times New Roman" w:hAnsi="Times New Roman" w:cs="Times New Roman"/>
          <w:szCs w:val="24"/>
        </w:rPr>
        <w:lastRenderedPageBreak/>
        <w:t>Participant Blood Pressure and Heart Rate Diary and Participant Medication Diary</w:t>
      </w:r>
      <w:bookmarkEnd w:id="21"/>
      <w:bookmarkEnd w:id="22"/>
      <w:bookmarkEnd w:id="23"/>
      <w:bookmarkEnd w:id="24"/>
    </w:p>
    <w:tbl>
      <w:tblPr>
        <w:tblStyle w:val="TableGrid"/>
        <w:tblW w:w="5000" w:type="pct"/>
        <w:tblLook w:val="04A0" w:firstRow="1" w:lastRow="0" w:firstColumn="1" w:lastColumn="0" w:noHBand="0" w:noVBand="1"/>
      </w:tblPr>
      <w:tblGrid>
        <w:gridCol w:w="1459"/>
        <w:gridCol w:w="1011"/>
        <w:gridCol w:w="1146"/>
        <w:gridCol w:w="1157"/>
        <w:gridCol w:w="1043"/>
        <w:gridCol w:w="1470"/>
        <w:gridCol w:w="1724"/>
      </w:tblGrid>
      <w:tr w:rsidR="006D08AC" w:rsidRPr="006D08AC" w14:paraId="23B76FE2" w14:textId="77777777" w:rsidTr="006D08AC">
        <w:tc>
          <w:tcPr>
            <w:tcW w:w="811" w:type="pct"/>
          </w:tcPr>
          <w:p w14:paraId="6759FD93" w14:textId="77777777" w:rsidR="006D08AC" w:rsidRPr="006D08AC" w:rsidRDefault="006D08AC" w:rsidP="005F3CA2">
            <w:pPr>
              <w:autoSpaceDE w:val="0"/>
              <w:autoSpaceDN w:val="0"/>
              <w:adjustRightInd w:val="0"/>
              <w:contextualSpacing/>
              <w:rPr>
                <w:rFonts w:ascii="Times New Roman" w:hAnsi="Times New Roman"/>
                <w:sz w:val="24"/>
                <w:szCs w:val="24"/>
              </w:rPr>
            </w:pPr>
            <w:r w:rsidRPr="006D08AC">
              <w:rPr>
                <w:rFonts w:ascii="Times New Roman" w:hAnsi="Times New Roman"/>
                <w:sz w:val="24"/>
                <w:szCs w:val="24"/>
              </w:rPr>
              <w:t>Date</w:t>
            </w:r>
          </w:p>
        </w:tc>
        <w:tc>
          <w:tcPr>
            <w:tcW w:w="562" w:type="pct"/>
          </w:tcPr>
          <w:p w14:paraId="0261D689" w14:textId="77777777" w:rsidR="006D08AC" w:rsidRPr="006D08AC" w:rsidRDefault="006D08AC" w:rsidP="005F3CA2">
            <w:pPr>
              <w:autoSpaceDE w:val="0"/>
              <w:autoSpaceDN w:val="0"/>
              <w:adjustRightInd w:val="0"/>
              <w:contextualSpacing/>
              <w:rPr>
                <w:rFonts w:ascii="Times New Roman" w:hAnsi="Times New Roman"/>
                <w:sz w:val="24"/>
                <w:szCs w:val="24"/>
              </w:rPr>
            </w:pPr>
            <w:r w:rsidRPr="006D08AC">
              <w:rPr>
                <w:rFonts w:ascii="Times New Roman" w:hAnsi="Times New Roman"/>
                <w:sz w:val="24"/>
                <w:szCs w:val="24"/>
              </w:rPr>
              <w:t>Time</w:t>
            </w:r>
          </w:p>
        </w:tc>
        <w:tc>
          <w:tcPr>
            <w:tcW w:w="637" w:type="pct"/>
          </w:tcPr>
          <w:p w14:paraId="7E6FE8FB" w14:textId="77777777" w:rsidR="006D08AC" w:rsidRPr="006D08AC" w:rsidRDefault="006D08AC" w:rsidP="005F3CA2">
            <w:pPr>
              <w:autoSpaceDE w:val="0"/>
              <w:autoSpaceDN w:val="0"/>
              <w:adjustRightInd w:val="0"/>
              <w:contextualSpacing/>
              <w:rPr>
                <w:rFonts w:ascii="Times New Roman" w:hAnsi="Times New Roman"/>
                <w:sz w:val="24"/>
                <w:szCs w:val="24"/>
              </w:rPr>
            </w:pPr>
            <w:r w:rsidRPr="006D08AC">
              <w:rPr>
                <w:rFonts w:ascii="Times New Roman" w:hAnsi="Times New Roman"/>
                <w:sz w:val="24"/>
                <w:szCs w:val="24"/>
              </w:rPr>
              <w:t>Systolic Blood pressure  (mmHg)</w:t>
            </w:r>
          </w:p>
        </w:tc>
        <w:tc>
          <w:tcPr>
            <w:tcW w:w="643" w:type="pct"/>
          </w:tcPr>
          <w:p w14:paraId="2649F3A0" w14:textId="77777777" w:rsidR="006D08AC" w:rsidRPr="006D08AC" w:rsidRDefault="006D08AC" w:rsidP="005F3CA2">
            <w:pPr>
              <w:autoSpaceDE w:val="0"/>
              <w:autoSpaceDN w:val="0"/>
              <w:adjustRightInd w:val="0"/>
              <w:contextualSpacing/>
              <w:rPr>
                <w:rFonts w:ascii="Times New Roman" w:hAnsi="Times New Roman"/>
                <w:sz w:val="24"/>
                <w:szCs w:val="24"/>
              </w:rPr>
            </w:pPr>
            <w:r w:rsidRPr="006D08AC">
              <w:rPr>
                <w:rFonts w:ascii="Times New Roman" w:hAnsi="Times New Roman"/>
                <w:sz w:val="24"/>
                <w:szCs w:val="24"/>
              </w:rPr>
              <w:t>Diastolic Blood Pressure (mmHg)</w:t>
            </w:r>
          </w:p>
        </w:tc>
        <w:tc>
          <w:tcPr>
            <w:tcW w:w="580" w:type="pct"/>
          </w:tcPr>
          <w:p w14:paraId="7E141710" w14:textId="77777777" w:rsidR="006D08AC" w:rsidRPr="006D08AC" w:rsidRDefault="006D08AC" w:rsidP="005F3CA2">
            <w:pPr>
              <w:autoSpaceDE w:val="0"/>
              <w:autoSpaceDN w:val="0"/>
              <w:adjustRightInd w:val="0"/>
              <w:contextualSpacing/>
              <w:rPr>
                <w:rFonts w:ascii="Times New Roman" w:hAnsi="Times New Roman"/>
                <w:sz w:val="24"/>
                <w:szCs w:val="24"/>
              </w:rPr>
            </w:pPr>
            <w:r w:rsidRPr="006D08AC">
              <w:rPr>
                <w:rFonts w:ascii="Times New Roman" w:hAnsi="Times New Roman"/>
                <w:sz w:val="24"/>
                <w:szCs w:val="24"/>
              </w:rPr>
              <w:t>Heart rate (bpm)</w:t>
            </w:r>
          </w:p>
        </w:tc>
        <w:tc>
          <w:tcPr>
            <w:tcW w:w="809" w:type="pct"/>
          </w:tcPr>
          <w:p w14:paraId="63C5CE20" w14:textId="77777777" w:rsidR="006D08AC" w:rsidRPr="006D08AC" w:rsidRDefault="006D08AC" w:rsidP="005F3CA2">
            <w:pPr>
              <w:autoSpaceDE w:val="0"/>
              <w:autoSpaceDN w:val="0"/>
              <w:adjustRightInd w:val="0"/>
              <w:contextualSpacing/>
              <w:rPr>
                <w:rFonts w:ascii="Times New Roman" w:hAnsi="Times New Roman"/>
                <w:sz w:val="24"/>
                <w:szCs w:val="24"/>
              </w:rPr>
            </w:pPr>
            <w:r w:rsidRPr="006D08AC">
              <w:rPr>
                <w:rFonts w:ascii="Times New Roman" w:hAnsi="Times New Roman"/>
                <w:sz w:val="24"/>
                <w:szCs w:val="24"/>
              </w:rPr>
              <w:t>Prednisolone (dose, mg)</w:t>
            </w:r>
          </w:p>
        </w:tc>
        <w:tc>
          <w:tcPr>
            <w:tcW w:w="958" w:type="pct"/>
          </w:tcPr>
          <w:p w14:paraId="3681917E" w14:textId="77777777" w:rsidR="006D08AC" w:rsidRPr="006D08AC" w:rsidRDefault="006D08AC" w:rsidP="005F3CA2">
            <w:pPr>
              <w:autoSpaceDE w:val="0"/>
              <w:autoSpaceDN w:val="0"/>
              <w:adjustRightInd w:val="0"/>
              <w:contextualSpacing/>
              <w:rPr>
                <w:rFonts w:ascii="Times New Roman" w:hAnsi="Times New Roman"/>
                <w:sz w:val="24"/>
                <w:szCs w:val="24"/>
              </w:rPr>
            </w:pPr>
            <w:r w:rsidRPr="006D08AC">
              <w:rPr>
                <w:rFonts w:ascii="Times New Roman" w:hAnsi="Times New Roman"/>
                <w:sz w:val="24"/>
                <w:szCs w:val="24"/>
              </w:rPr>
              <w:t>Losartan (dose, mg)</w:t>
            </w:r>
          </w:p>
        </w:tc>
      </w:tr>
      <w:tr w:rsidR="006D08AC" w:rsidRPr="006D08AC" w14:paraId="4170198D" w14:textId="77777777" w:rsidTr="006D08AC">
        <w:tc>
          <w:tcPr>
            <w:tcW w:w="811" w:type="pct"/>
            <w:vMerge w:val="restart"/>
          </w:tcPr>
          <w:p w14:paraId="4F4BF429" w14:textId="77777777" w:rsidR="006D08AC" w:rsidRPr="006D08AC" w:rsidRDefault="006D08AC" w:rsidP="005F3CA2">
            <w:pPr>
              <w:autoSpaceDE w:val="0"/>
              <w:autoSpaceDN w:val="0"/>
              <w:adjustRightInd w:val="0"/>
              <w:contextualSpacing/>
              <w:rPr>
                <w:rFonts w:ascii="Times New Roman" w:hAnsi="Times New Roman"/>
                <w:sz w:val="24"/>
                <w:szCs w:val="24"/>
              </w:rPr>
            </w:pPr>
            <w:r w:rsidRPr="006D08AC">
              <w:rPr>
                <w:rFonts w:ascii="Times New Roman" w:hAnsi="Times New Roman"/>
                <w:sz w:val="24"/>
                <w:szCs w:val="24"/>
              </w:rPr>
              <w:t>W1-W6</w:t>
            </w:r>
          </w:p>
        </w:tc>
        <w:tc>
          <w:tcPr>
            <w:tcW w:w="562" w:type="pct"/>
          </w:tcPr>
          <w:p w14:paraId="2FE2B88A" w14:textId="77777777" w:rsidR="006D08AC" w:rsidRPr="006D08AC" w:rsidRDefault="006D08AC" w:rsidP="005F3CA2">
            <w:pPr>
              <w:autoSpaceDE w:val="0"/>
              <w:autoSpaceDN w:val="0"/>
              <w:adjustRightInd w:val="0"/>
              <w:contextualSpacing/>
              <w:rPr>
                <w:rFonts w:ascii="Times New Roman" w:hAnsi="Times New Roman"/>
                <w:sz w:val="24"/>
                <w:szCs w:val="24"/>
              </w:rPr>
            </w:pPr>
            <w:r w:rsidRPr="006D08AC">
              <w:rPr>
                <w:rFonts w:ascii="Times New Roman" w:hAnsi="Times New Roman"/>
                <w:sz w:val="24"/>
                <w:szCs w:val="24"/>
              </w:rPr>
              <w:t>AM</w:t>
            </w:r>
          </w:p>
        </w:tc>
        <w:tc>
          <w:tcPr>
            <w:tcW w:w="637" w:type="pct"/>
          </w:tcPr>
          <w:p w14:paraId="27CE5256" w14:textId="77777777" w:rsidR="006D08AC" w:rsidRPr="006D08AC" w:rsidRDefault="006D08AC" w:rsidP="005F3CA2">
            <w:pPr>
              <w:autoSpaceDE w:val="0"/>
              <w:autoSpaceDN w:val="0"/>
              <w:adjustRightInd w:val="0"/>
              <w:contextualSpacing/>
              <w:rPr>
                <w:rFonts w:ascii="Times New Roman" w:hAnsi="Times New Roman"/>
                <w:sz w:val="24"/>
                <w:szCs w:val="24"/>
              </w:rPr>
            </w:pPr>
          </w:p>
        </w:tc>
        <w:tc>
          <w:tcPr>
            <w:tcW w:w="643" w:type="pct"/>
          </w:tcPr>
          <w:p w14:paraId="31397CAB" w14:textId="77777777" w:rsidR="006D08AC" w:rsidRPr="006D08AC" w:rsidRDefault="006D08AC" w:rsidP="005F3CA2">
            <w:pPr>
              <w:autoSpaceDE w:val="0"/>
              <w:autoSpaceDN w:val="0"/>
              <w:adjustRightInd w:val="0"/>
              <w:contextualSpacing/>
              <w:rPr>
                <w:rFonts w:ascii="Times New Roman" w:hAnsi="Times New Roman"/>
                <w:sz w:val="24"/>
                <w:szCs w:val="24"/>
              </w:rPr>
            </w:pPr>
          </w:p>
        </w:tc>
        <w:tc>
          <w:tcPr>
            <w:tcW w:w="580" w:type="pct"/>
          </w:tcPr>
          <w:p w14:paraId="05707448" w14:textId="77777777" w:rsidR="006D08AC" w:rsidRPr="006D08AC" w:rsidRDefault="006D08AC" w:rsidP="005F3CA2">
            <w:pPr>
              <w:autoSpaceDE w:val="0"/>
              <w:autoSpaceDN w:val="0"/>
              <w:adjustRightInd w:val="0"/>
              <w:contextualSpacing/>
              <w:rPr>
                <w:rFonts w:ascii="Times New Roman" w:hAnsi="Times New Roman"/>
                <w:sz w:val="24"/>
                <w:szCs w:val="24"/>
              </w:rPr>
            </w:pPr>
          </w:p>
        </w:tc>
        <w:tc>
          <w:tcPr>
            <w:tcW w:w="809" w:type="pct"/>
          </w:tcPr>
          <w:p w14:paraId="46299E8F" w14:textId="77777777" w:rsidR="006D08AC" w:rsidRPr="006D08AC" w:rsidRDefault="006D08AC" w:rsidP="005F3CA2">
            <w:pPr>
              <w:autoSpaceDE w:val="0"/>
              <w:autoSpaceDN w:val="0"/>
              <w:adjustRightInd w:val="0"/>
              <w:contextualSpacing/>
              <w:rPr>
                <w:rFonts w:ascii="Times New Roman" w:hAnsi="Times New Roman"/>
                <w:sz w:val="24"/>
                <w:szCs w:val="24"/>
              </w:rPr>
            </w:pPr>
          </w:p>
        </w:tc>
        <w:tc>
          <w:tcPr>
            <w:tcW w:w="958" w:type="pct"/>
          </w:tcPr>
          <w:p w14:paraId="45B4BAD3" w14:textId="77777777" w:rsidR="006D08AC" w:rsidRPr="006D08AC" w:rsidRDefault="006D08AC" w:rsidP="005F3CA2">
            <w:pPr>
              <w:autoSpaceDE w:val="0"/>
              <w:autoSpaceDN w:val="0"/>
              <w:adjustRightInd w:val="0"/>
              <w:contextualSpacing/>
              <w:rPr>
                <w:rFonts w:ascii="Times New Roman" w:hAnsi="Times New Roman"/>
                <w:sz w:val="24"/>
                <w:szCs w:val="24"/>
              </w:rPr>
            </w:pPr>
          </w:p>
        </w:tc>
      </w:tr>
      <w:tr w:rsidR="006D08AC" w:rsidRPr="006D08AC" w14:paraId="271A1B08" w14:textId="77777777" w:rsidTr="006D08AC">
        <w:tc>
          <w:tcPr>
            <w:tcW w:w="811" w:type="pct"/>
            <w:vMerge/>
          </w:tcPr>
          <w:p w14:paraId="04911B74" w14:textId="77777777" w:rsidR="006D08AC" w:rsidRPr="006D08AC" w:rsidRDefault="006D08AC" w:rsidP="005F3CA2">
            <w:pPr>
              <w:autoSpaceDE w:val="0"/>
              <w:autoSpaceDN w:val="0"/>
              <w:adjustRightInd w:val="0"/>
              <w:contextualSpacing/>
              <w:rPr>
                <w:rFonts w:ascii="Times New Roman" w:hAnsi="Times New Roman"/>
                <w:sz w:val="24"/>
                <w:szCs w:val="24"/>
              </w:rPr>
            </w:pPr>
          </w:p>
        </w:tc>
        <w:tc>
          <w:tcPr>
            <w:tcW w:w="562" w:type="pct"/>
          </w:tcPr>
          <w:p w14:paraId="4DD6F3D4" w14:textId="77777777" w:rsidR="006D08AC" w:rsidRPr="006D08AC" w:rsidRDefault="006D08AC" w:rsidP="005F3CA2">
            <w:pPr>
              <w:autoSpaceDE w:val="0"/>
              <w:autoSpaceDN w:val="0"/>
              <w:adjustRightInd w:val="0"/>
              <w:contextualSpacing/>
              <w:rPr>
                <w:rFonts w:ascii="Times New Roman" w:hAnsi="Times New Roman"/>
                <w:sz w:val="24"/>
                <w:szCs w:val="24"/>
              </w:rPr>
            </w:pPr>
            <w:r w:rsidRPr="006D08AC">
              <w:rPr>
                <w:rFonts w:ascii="Times New Roman" w:hAnsi="Times New Roman"/>
                <w:sz w:val="24"/>
                <w:szCs w:val="24"/>
              </w:rPr>
              <w:t>PM</w:t>
            </w:r>
          </w:p>
        </w:tc>
        <w:tc>
          <w:tcPr>
            <w:tcW w:w="637" w:type="pct"/>
          </w:tcPr>
          <w:p w14:paraId="4A54D8D1" w14:textId="77777777" w:rsidR="006D08AC" w:rsidRPr="006D08AC" w:rsidRDefault="006D08AC" w:rsidP="005F3CA2">
            <w:pPr>
              <w:autoSpaceDE w:val="0"/>
              <w:autoSpaceDN w:val="0"/>
              <w:adjustRightInd w:val="0"/>
              <w:contextualSpacing/>
              <w:rPr>
                <w:rFonts w:ascii="Times New Roman" w:hAnsi="Times New Roman"/>
                <w:sz w:val="24"/>
                <w:szCs w:val="24"/>
              </w:rPr>
            </w:pPr>
          </w:p>
        </w:tc>
        <w:tc>
          <w:tcPr>
            <w:tcW w:w="643" w:type="pct"/>
          </w:tcPr>
          <w:p w14:paraId="340EAABC" w14:textId="77777777" w:rsidR="006D08AC" w:rsidRPr="006D08AC" w:rsidRDefault="006D08AC" w:rsidP="005F3CA2">
            <w:pPr>
              <w:autoSpaceDE w:val="0"/>
              <w:autoSpaceDN w:val="0"/>
              <w:adjustRightInd w:val="0"/>
              <w:contextualSpacing/>
              <w:rPr>
                <w:rFonts w:ascii="Times New Roman" w:hAnsi="Times New Roman"/>
                <w:sz w:val="24"/>
                <w:szCs w:val="24"/>
              </w:rPr>
            </w:pPr>
          </w:p>
        </w:tc>
        <w:tc>
          <w:tcPr>
            <w:tcW w:w="580" w:type="pct"/>
          </w:tcPr>
          <w:p w14:paraId="31B8BBD9" w14:textId="77777777" w:rsidR="006D08AC" w:rsidRPr="006D08AC" w:rsidRDefault="006D08AC" w:rsidP="005F3CA2">
            <w:pPr>
              <w:autoSpaceDE w:val="0"/>
              <w:autoSpaceDN w:val="0"/>
              <w:adjustRightInd w:val="0"/>
              <w:contextualSpacing/>
              <w:rPr>
                <w:rFonts w:ascii="Times New Roman" w:hAnsi="Times New Roman"/>
                <w:sz w:val="24"/>
                <w:szCs w:val="24"/>
              </w:rPr>
            </w:pPr>
          </w:p>
        </w:tc>
        <w:tc>
          <w:tcPr>
            <w:tcW w:w="809" w:type="pct"/>
          </w:tcPr>
          <w:p w14:paraId="170B4D99" w14:textId="77777777" w:rsidR="006D08AC" w:rsidRPr="006D08AC" w:rsidRDefault="006D08AC" w:rsidP="005F3CA2">
            <w:pPr>
              <w:autoSpaceDE w:val="0"/>
              <w:autoSpaceDN w:val="0"/>
              <w:adjustRightInd w:val="0"/>
              <w:contextualSpacing/>
              <w:rPr>
                <w:rFonts w:ascii="Times New Roman" w:hAnsi="Times New Roman"/>
                <w:sz w:val="24"/>
                <w:szCs w:val="24"/>
              </w:rPr>
            </w:pPr>
          </w:p>
        </w:tc>
        <w:tc>
          <w:tcPr>
            <w:tcW w:w="958" w:type="pct"/>
          </w:tcPr>
          <w:p w14:paraId="27ACB14A" w14:textId="77777777" w:rsidR="006D08AC" w:rsidRPr="006D08AC" w:rsidRDefault="006D08AC" w:rsidP="005F3CA2">
            <w:pPr>
              <w:autoSpaceDE w:val="0"/>
              <w:autoSpaceDN w:val="0"/>
              <w:adjustRightInd w:val="0"/>
              <w:contextualSpacing/>
              <w:rPr>
                <w:rFonts w:ascii="Times New Roman" w:hAnsi="Times New Roman"/>
                <w:sz w:val="24"/>
                <w:szCs w:val="24"/>
              </w:rPr>
            </w:pPr>
          </w:p>
        </w:tc>
      </w:tr>
      <w:tr w:rsidR="006D08AC" w:rsidRPr="006D08AC" w14:paraId="75ED1160" w14:textId="77777777" w:rsidTr="006D08AC">
        <w:tc>
          <w:tcPr>
            <w:tcW w:w="811" w:type="pct"/>
          </w:tcPr>
          <w:p w14:paraId="2F8BCFC2" w14:textId="77777777" w:rsidR="006D08AC" w:rsidRPr="006D08AC" w:rsidRDefault="006D08AC" w:rsidP="005F3CA2">
            <w:pPr>
              <w:autoSpaceDE w:val="0"/>
              <w:autoSpaceDN w:val="0"/>
              <w:adjustRightInd w:val="0"/>
              <w:contextualSpacing/>
              <w:rPr>
                <w:rFonts w:ascii="Times New Roman" w:hAnsi="Times New Roman"/>
                <w:sz w:val="24"/>
                <w:szCs w:val="24"/>
              </w:rPr>
            </w:pPr>
          </w:p>
        </w:tc>
        <w:tc>
          <w:tcPr>
            <w:tcW w:w="562" w:type="pct"/>
          </w:tcPr>
          <w:p w14:paraId="21AE14C1" w14:textId="77777777" w:rsidR="006D08AC" w:rsidRPr="006D08AC" w:rsidRDefault="006D08AC" w:rsidP="005F3CA2">
            <w:pPr>
              <w:autoSpaceDE w:val="0"/>
              <w:autoSpaceDN w:val="0"/>
              <w:adjustRightInd w:val="0"/>
              <w:contextualSpacing/>
              <w:rPr>
                <w:rFonts w:ascii="Times New Roman" w:hAnsi="Times New Roman"/>
                <w:sz w:val="24"/>
                <w:szCs w:val="24"/>
              </w:rPr>
            </w:pPr>
          </w:p>
        </w:tc>
        <w:tc>
          <w:tcPr>
            <w:tcW w:w="637" w:type="pct"/>
          </w:tcPr>
          <w:p w14:paraId="2E5EEA55" w14:textId="77777777" w:rsidR="006D08AC" w:rsidRPr="006D08AC" w:rsidRDefault="006D08AC" w:rsidP="005F3CA2">
            <w:pPr>
              <w:autoSpaceDE w:val="0"/>
              <w:autoSpaceDN w:val="0"/>
              <w:adjustRightInd w:val="0"/>
              <w:contextualSpacing/>
              <w:rPr>
                <w:rFonts w:ascii="Times New Roman" w:hAnsi="Times New Roman"/>
                <w:sz w:val="24"/>
                <w:szCs w:val="24"/>
              </w:rPr>
            </w:pPr>
          </w:p>
        </w:tc>
        <w:tc>
          <w:tcPr>
            <w:tcW w:w="643" w:type="pct"/>
          </w:tcPr>
          <w:p w14:paraId="0A509DE4" w14:textId="77777777" w:rsidR="006D08AC" w:rsidRPr="006D08AC" w:rsidRDefault="006D08AC" w:rsidP="005F3CA2">
            <w:pPr>
              <w:autoSpaceDE w:val="0"/>
              <w:autoSpaceDN w:val="0"/>
              <w:adjustRightInd w:val="0"/>
              <w:contextualSpacing/>
              <w:rPr>
                <w:rFonts w:ascii="Times New Roman" w:hAnsi="Times New Roman"/>
                <w:sz w:val="24"/>
                <w:szCs w:val="24"/>
              </w:rPr>
            </w:pPr>
          </w:p>
        </w:tc>
        <w:tc>
          <w:tcPr>
            <w:tcW w:w="580" w:type="pct"/>
          </w:tcPr>
          <w:p w14:paraId="51C5F397" w14:textId="77777777" w:rsidR="006D08AC" w:rsidRPr="006D08AC" w:rsidRDefault="006D08AC" w:rsidP="005F3CA2">
            <w:pPr>
              <w:autoSpaceDE w:val="0"/>
              <w:autoSpaceDN w:val="0"/>
              <w:adjustRightInd w:val="0"/>
              <w:contextualSpacing/>
              <w:rPr>
                <w:rFonts w:ascii="Times New Roman" w:hAnsi="Times New Roman"/>
                <w:sz w:val="24"/>
                <w:szCs w:val="24"/>
              </w:rPr>
            </w:pPr>
          </w:p>
        </w:tc>
        <w:tc>
          <w:tcPr>
            <w:tcW w:w="809" w:type="pct"/>
          </w:tcPr>
          <w:p w14:paraId="321ED7CD" w14:textId="77777777" w:rsidR="006D08AC" w:rsidRPr="006D08AC" w:rsidRDefault="006D08AC" w:rsidP="005F3CA2">
            <w:pPr>
              <w:autoSpaceDE w:val="0"/>
              <w:autoSpaceDN w:val="0"/>
              <w:adjustRightInd w:val="0"/>
              <w:contextualSpacing/>
              <w:rPr>
                <w:rFonts w:ascii="Times New Roman" w:hAnsi="Times New Roman"/>
                <w:sz w:val="24"/>
                <w:szCs w:val="24"/>
              </w:rPr>
            </w:pPr>
          </w:p>
        </w:tc>
        <w:tc>
          <w:tcPr>
            <w:tcW w:w="958" w:type="pct"/>
          </w:tcPr>
          <w:p w14:paraId="6449952F" w14:textId="77777777" w:rsidR="006D08AC" w:rsidRPr="006D08AC" w:rsidRDefault="006D08AC" w:rsidP="005F3CA2">
            <w:pPr>
              <w:autoSpaceDE w:val="0"/>
              <w:autoSpaceDN w:val="0"/>
              <w:adjustRightInd w:val="0"/>
              <w:contextualSpacing/>
              <w:rPr>
                <w:rFonts w:ascii="Times New Roman" w:hAnsi="Times New Roman"/>
                <w:sz w:val="24"/>
                <w:szCs w:val="24"/>
              </w:rPr>
            </w:pPr>
          </w:p>
        </w:tc>
      </w:tr>
      <w:tr w:rsidR="006D08AC" w:rsidRPr="006D08AC" w14:paraId="040D03D1" w14:textId="77777777" w:rsidTr="006D08AC">
        <w:tc>
          <w:tcPr>
            <w:tcW w:w="811" w:type="pct"/>
          </w:tcPr>
          <w:p w14:paraId="22C07FE5" w14:textId="77777777" w:rsidR="006D08AC" w:rsidRPr="006D08AC" w:rsidRDefault="006D08AC" w:rsidP="005F3CA2">
            <w:pPr>
              <w:autoSpaceDE w:val="0"/>
              <w:autoSpaceDN w:val="0"/>
              <w:adjustRightInd w:val="0"/>
              <w:contextualSpacing/>
              <w:rPr>
                <w:rFonts w:ascii="Times New Roman" w:hAnsi="Times New Roman"/>
                <w:sz w:val="24"/>
                <w:szCs w:val="24"/>
              </w:rPr>
            </w:pPr>
          </w:p>
        </w:tc>
        <w:tc>
          <w:tcPr>
            <w:tcW w:w="562" w:type="pct"/>
          </w:tcPr>
          <w:p w14:paraId="4DF73CF2" w14:textId="77777777" w:rsidR="006D08AC" w:rsidRPr="006D08AC" w:rsidRDefault="006D08AC" w:rsidP="005F3CA2">
            <w:pPr>
              <w:autoSpaceDE w:val="0"/>
              <w:autoSpaceDN w:val="0"/>
              <w:adjustRightInd w:val="0"/>
              <w:contextualSpacing/>
              <w:rPr>
                <w:rFonts w:ascii="Times New Roman" w:hAnsi="Times New Roman"/>
                <w:sz w:val="24"/>
                <w:szCs w:val="24"/>
              </w:rPr>
            </w:pPr>
          </w:p>
        </w:tc>
        <w:tc>
          <w:tcPr>
            <w:tcW w:w="637" w:type="pct"/>
          </w:tcPr>
          <w:p w14:paraId="20E9F811" w14:textId="77777777" w:rsidR="006D08AC" w:rsidRPr="006D08AC" w:rsidRDefault="006D08AC" w:rsidP="005F3CA2">
            <w:pPr>
              <w:autoSpaceDE w:val="0"/>
              <w:autoSpaceDN w:val="0"/>
              <w:adjustRightInd w:val="0"/>
              <w:contextualSpacing/>
              <w:rPr>
                <w:rFonts w:ascii="Times New Roman" w:hAnsi="Times New Roman"/>
                <w:sz w:val="24"/>
                <w:szCs w:val="24"/>
              </w:rPr>
            </w:pPr>
          </w:p>
        </w:tc>
        <w:tc>
          <w:tcPr>
            <w:tcW w:w="643" w:type="pct"/>
          </w:tcPr>
          <w:p w14:paraId="4ADE6A15" w14:textId="77777777" w:rsidR="006D08AC" w:rsidRPr="006D08AC" w:rsidRDefault="006D08AC" w:rsidP="005F3CA2">
            <w:pPr>
              <w:autoSpaceDE w:val="0"/>
              <w:autoSpaceDN w:val="0"/>
              <w:adjustRightInd w:val="0"/>
              <w:contextualSpacing/>
              <w:rPr>
                <w:rFonts w:ascii="Times New Roman" w:hAnsi="Times New Roman"/>
                <w:sz w:val="24"/>
                <w:szCs w:val="24"/>
              </w:rPr>
            </w:pPr>
          </w:p>
        </w:tc>
        <w:tc>
          <w:tcPr>
            <w:tcW w:w="580" w:type="pct"/>
          </w:tcPr>
          <w:p w14:paraId="51989386" w14:textId="77777777" w:rsidR="006D08AC" w:rsidRPr="006D08AC" w:rsidRDefault="006D08AC" w:rsidP="005F3CA2">
            <w:pPr>
              <w:autoSpaceDE w:val="0"/>
              <w:autoSpaceDN w:val="0"/>
              <w:adjustRightInd w:val="0"/>
              <w:contextualSpacing/>
              <w:rPr>
                <w:rFonts w:ascii="Times New Roman" w:hAnsi="Times New Roman"/>
                <w:sz w:val="24"/>
                <w:szCs w:val="24"/>
              </w:rPr>
            </w:pPr>
          </w:p>
        </w:tc>
        <w:tc>
          <w:tcPr>
            <w:tcW w:w="809" w:type="pct"/>
          </w:tcPr>
          <w:p w14:paraId="65606B19" w14:textId="77777777" w:rsidR="006D08AC" w:rsidRPr="006D08AC" w:rsidRDefault="006D08AC" w:rsidP="005F3CA2">
            <w:pPr>
              <w:autoSpaceDE w:val="0"/>
              <w:autoSpaceDN w:val="0"/>
              <w:adjustRightInd w:val="0"/>
              <w:contextualSpacing/>
              <w:rPr>
                <w:rFonts w:ascii="Times New Roman" w:hAnsi="Times New Roman"/>
                <w:sz w:val="24"/>
                <w:szCs w:val="24"/>
              </w:rPr>
            </w:pPr>
          </w:p>
        </w:tc>
        <w:tc>
          <w:tcPr>
            <w:tcW w:w="958" w:type="pct"/>
          </w:tcPr>
          <w:p w14:paraId="3EF97BBE" w14:textId="77777777" w:rsidR="006D08AC" w:rsidRPr="006D08AC" w:rsidRDefault="006D08AC" w:rsidP="005F3CA2">
            <w:pPr>
              <w:autoSpaceDE w:val="0"/>
              <w:autoSpaceDN w:val="0"/>
              <w:adjustRightInd w:val="0"/>
              <w:contextualSpacing/>
              <w:rPr>
                <w:rFonts w:ascii="Times New Roman" w:hAnsi="Times New Roman"/>
                <w:sz w:val="24"/>
                <w:szCs w:val="24"/>
              </w:rPr>
            </w:pPr>
          </w:p>
        </w:tc>
      </w:tr>
      <w:tr w:rsidR="006D08AC" w:rsidRPr="006D08AC" w14:paraId="5FE9A903" w14:textId="77777777" w:rsidTr="006D08AC">
        <w:tc>
          <w:tcPr>
            <w:tcW w:w="811" w:type="pct"/>
          </w:tcPr>
          <w:p w14:paraId="02580999" w14:textId="77777777" w:rsidR="006D08AC" w:rsidRPr="006D08AC" w:rsidRDefault="006D08AC" w:rsidP="005F3CA2">
            <w:pPr>
              <w:autoSpaceDE w:val="0"/>
              <w:autoSpaceDN w:val="0"/>
              <w:adjustRightInd w:val="0"/>
              <w:contextualSpacing/>
              <w:rPr>
                <w:rFonts w:ascii="Times New Roman" w:hAnsi="Times New Roman"/>
                <w:sz w:val="24"/>
                <w:szCs w:val="24"/>
              </w:rPr>
            </w:pPr>
          </w:p>
        </w:tc>
        <w:tc>
          <w:tcPr>
            <w:tcW w:w="562" w:type="pct"/>
          </w:tcPr>
          <w:p w14:paraId="0674ED8E" w14:textId="77777777" w:rsidR="006D08AC" w:rsidRPr="006D08AC" w:rsidRDefault="006D08AC" w:rsidP="005F3CA2">
            <w:pPr>
              <w:autoSpaceDE w:val="0"/>
              <w:autoSpaceDN w:val="0"/>
              <w:adjustRightInd w:val="0"/>
              <w:contextualSpacing/>
              <w:rPr>
                <w:rFonts w:ascii="Times New Roman" w:hAnsi="Times New Roman"/>
                <w:sz w:val="24"/>
                <w:szCs w:val="24"/>
              </w:rPr>
            </w:pPr>
          </w:p>
        </w:tc>
        <w:tc>
          <w:tcPr>
            <w:tcW w:w="637" w:type="pct"/>
          </w:tcPr>
          <w:p w14:paraId="4ECA1231" w14:textId="77777777" w:rsidR="006D08AC" w:rsidRPr="006D08AC" w:rsidRDefault="006D08AC" w:rsidP="005F3CA2">
            <w:pPr>
              <w:autoSpaceDE w:val="0"/>
              <w:autoSpaceDN w:val="0"/>
              <w:adjustRightInd w:val="0"/>
              <w:contextualSpacing/>
              <w:rPr>
                <w:rFonts w:ascii="Times New Roman" w:hAnsi="Times New Roman"/>
                <w:sz w:val="24"/>
                <w:szCs w:val="24"/>
              </w:rPr>
            </w:pPr>
          </w:p>
        </w:tc>
        <w:tc>
          <w:tcPr>
            <w:tcW w:w="643" w:type="pct"/>
          </w:tcPr>
          <w:p w14:paraId="3928B5B7" w14:textId="77777777" w:rsidR="006D08AC" w:rsidRPr="006D08AC" w:rsidRDefault="006D08AC" w:rsidP="005F3CA2">
            <w:pPr>
              <w:autoSpaceDE w:val="0"/>
              <w:autoSpaceDN w:val="0"/>
              <w:adjustRightInd w:val="0"/>
              <w:contextualSpacing/>
              <w:rPr>
                <w:rFonts w:ascii="Times New Roman" w:hAnsi="Times New Roman"/>
                <w:sz w:val="24"/>
                <w:szCs w:val="24"/>
              </w:rPr>
            </w:pPr>
          </w:p>
        </w:tc>
        <w:tc>
          <w:tcPr>
            <w:tcW w:w="580" w:type="pct"/>
          </w:tcPr>
          <w:p w14:paraId="69D01075" w14:textId="77777777" w:rsidR="006D08AC" w:rsidRPr="006D08AC" w:rsidRDefault="006D08AC" w:rsidP="005F3CA2">
            <w:pPr>
              <w:autoSpaceDE w:val="0"/>
              <w:autoSpaceDN w:val="0"/>
              <w:adjustRightInd w:val="0"/>
              <w:contextualSpacing/>
              <w:rPr>
                <w:rFonts w:ascii="Times New Roman" w:hAnsi="Times New Roman"/>
                <w:sz w:val="24"/>
                <w:szCs w:val="24"/>
              </w:rPr>
            </w:pPr>
          </w:p>
        </w:tc>
        <w:tc>
          <w:tcPr>
            <w:tcW w:w="809" w:type="pct"/>
          </w:tcPr>
          <w:p w14:paraId="6E1456AE" w14:textId="77777777" w:rsidR="006D08AC" w:rsidRPr="006D08AC" w:rsidRDefault="006D08AC" w:rsidP="005F3CA2">
            <w:pPr>
              <w:autoSpaceDE w:val="0"/>
              <w:autoSpaceDN w:val="0"/>
              <w:adjustRightInd w:val="0"/>
              <w:contextualSpacing/>
              <w:rPr>
                <w:rFonts w:ascii="Times New Roman" w:hAnsi="Times New Roman"/>
                <w:sz w:val="24"/>
                <w:szCs w:val="24"/>
              </w:rPr>
            </w:pPr>
          </w:p>
        </w:tc>
        <w:tc>
          <w:tcPr>
            <w:tcW w:w="958" w:type="pct"/>
          </w:tcPr>
          <w:p w14:paraId="1D4E4CEC" w14:textId="77777777" w:rsidR="006D08AC" w:rsidRPr="006D08AC" w:rsidRDefault="006D08AC" w:rsidP="005F3CA2">
            <w:pPr>
              <w:autoSpaceDE w:val="0"/>
              <w:autoSpaceDN w:val="0"/>
              <w:adjustRightInd w:val="0"/>
              <w:contextualSpacing/>
              <w:rPr>
                <w:rFonts w:ascii="Times New Roman" w:hAnsi="Times New Roman"/>
                <w:sz w:val="24"/>
                <w:szCs w:val="24"/>
              </w:rPr>
            </w:pPr>
          </w:p>
        </w:tc>
      </w:tr>
      <w:tr w:rsidR="006D08AC" w:rsidRPr="006D08AC" w14:paraId="5799FEB5" w14:textId="77777777" w:rsidTr="006D08AC">
        <w:tc>
          <w:tcPr>
            <w:tcW w:w="811" w:type="pct"/>
            <w:vMerge w:val="restart"/>
          </w:tcPr>
          <w:p w14:paraId="2205C989" w14:textId="77777777" w:rsidR="006D08AC" w:rsidRPr="006D08AC" w:rsidRDefault="006D08AC" w:rsidP="005F3CA2">
            <w:pPr>
              <w:autoSpaceDE w:val="0"/>
              <w:autoSpaceDN w:val="0"/>
              <w:adjustRightInd w:val="0"/>
              <w:contextualSpacing/>
              <w:rPr>
                <w:rFonts w:ascii="Times New Roman" w:hAnsi="Times New Roman"/>
                <w:sz w:val="24"/>
                <w:szCs w:val="24"/>
                <w:lang w:val="en-GB"/>
              </w:rPr>
            </w:pPr>
            <w:r w:rsidRPr="006D08AC">
              <w:rPr>
                <w:rFonts w:ascii="Times New Roman" w:hAnsi="Times New Roman"/>
                <w:sz w:val="24"/>
                <w:szCs w:val="24"/>
                <w:lang w:val="en-GB"/>
              </w:rPr>
              <w:t>From W7-10, 3 times a week, or when feeling unwell</w:t>
            </w:r>
          </w:p>
        </w:tc>
        <w:tc>
          <w:tcPr>
            <w:tcW w:w="562" w:type="pct"/>
          </w:tcPr>
          <w:p w14:paraId="53114065" w14:textId="77777777" w:rsidR="006D08AC" w:rsidRPr="006D08AC" w:rsidRDefault="006D08AC" w:rsidP="005F3CA2">
            <w:pPr>
              <w:autoSpaceDE w:val="0"/>
              <w:autoSpaceDN w:val="0"/>
              <w:adjustRightInd w:val="0"/>
              <w:contextualSpacing/>
              <w:rPr>
                <w:rFonts w:ascii="Times New Roman" w:hAnsi="Times New Roman"/>
                <w:sz w:val="24"/>
                <w:szCs w:val="24"/>
              </w:rPr>
            </w:pPr>
            <w:r w:rsidRPr="006D08AC">
              <w:rPr>
                <w:rFonts w:ascii="Times New Roman" w:hAnsi="Times New Roman"/>
                <w:sz w:val="24"/>
                <w:szCs w:val="24"/>
              </w:rPr>
              <w:t>AM</w:t>
            </w:r>
          </w:p>
        </w:tc>
        <w:tc>
          <w:tcPr>
            <w:tcW w:w="637" w:type="pct"/>
          </w:tcPr>
          <w:p w14:paraId="57E0424C" w14:textId="77777777" w:rsidR="006D08AC" w:rsidRPr="006D08AC" w:rsidRDefault="006D08AC" w:rsidP="005F3CA2">
            <w:pPr>
              <w:autoSpaceDE w:val="0"/>
              <w:autoSpaceDN w:val="0"/>
              <w:adjustRightInd w:val="0"/>
              <w:contextualSpacing/>
              <w:rPr>
                <w:rFonts w:ascii="Times New Roman" w:hAnsi="Times New Roman"/>
                <w:sz w:val="24"/>
                <w:szCs w:val="24"/>
              </w:rPr>
            </w:pPr>
          </w:p>
        </w:tc>
        <w:tc>
          <w:tcPr>
            <w:tcW w:w="643" w:type="pct"/>
          </w:tcPr>
          <w:p w14:paraId="515C551F" w14:textId="77777777" w:rsidR="006D08AC" w:rsidRPr="006D08AC" w:rsidRDefault="006D08AC" w:rsidP="005F3CA2">
            <w:pPr>
              <w:autoSpaceDE w:val="0"/>
              <w:autoSpaceDN w:val="0"/>
              <w:adjustRightInd w:val="0"/>
              <w:contextualSpacing/>
              <w:rPr>
                <w:rFonts w:ascii="Times New Roman" w:hAnsi="Times New Roman"/>
                <w:sz w:val="24"/>
                <w:szCs w:val="24"/>
              </w:rPr>
            </w:pPr>
          </w:p>
        </w:tc>
        <w:tc>
          <w:tcPr>
            <w:tcW w:w="580" w:type="pct"/>
          </w:tcPr>
          <w:p w14:paraId="5E3A553C" w14:textId="77777777" w:rsidR="006D08AC" w:rsidRPr="006D08AC" w:rsidRDefault="006D08AC" w:rsidP="005F3CA2">
            <w:pPr>
              <w:autoSpaceDE w:val="0"/>
              <w:autoSpaceDN w:val="0"/>
              <w:adjustRightInd w:val="0"/>
              <w:contextualSpacing/>
              <w:rPr>
                <w:rFonts w:ascii="Times New Roman" w:hAnsi="Times New Roman"/>
                <w:sz w:val="24"/>
                <w:szCs w:val="24"/>
              </w:rPr>
            </w:pPr>
          </w:p>
        </w:tc>
        <w:tc>
          <w:tcPr>
            <w:tcW w:w="809" w:type="pct"/>
          </w:tcPr>
          <w:p w14:paraId="7EE4C9DE" w14:textId="77777777" w:rsidR="006D08AC" w:rsidRPr="006D08AC" w:rsidRDefault="006D08AC" w:rsidP="005F3CA2">
            <w:pPr>
              <w:autoSpaceDE w:val="0"/>
              <w:autoSpaceDN w:val="0"/>
              <w:adjustRightInd w:val="0"/>
              <w:contextualSpacing/>
              <w:rPr>
                <w:rFonts w:ascii="Times New Roman" w:hAnsi="Times New Roman"/>
                <w:sz w:val="24"/>
                <w:szCs w:val="24"/>
              </w:rPr>
            </w:pPr>
          </w:p>
        </w:tc>
        <w:tc>
          <w:tcPr>
            <w:tcW w:w="958" w:type="pct"/>
          </w:tcPr>
          <w:p w14:paraId="2A213925" w14:textId="77777777" w:rsidR="006D08AC" w:rsidRPr="006D08AC" w:rsidRDefault="006D08AC" w:rsidP="005F3CA2">
            <w:pPr>
              <w:autoSpaceDE w:val="0"/>
              <w:autoSpaceDN w:val="0"/>
              <w:adjustRightInd w:val="0"/>
              <w:contextualSpacing/>
              <w:rPr>
                <w:rFonts w:ascii="Times New Roman" w:hAnsi="Times New Roman"/>
                <w:sz w:val="24"/>
                <w:szCs w:val="24"/>
              </w:rPr>
            </w:pPr>
          </w:p>
        </w:tc>
      </w:tr>
      <w:tr w:rsidR="006D08AC" w:rsidRPr="006D08AC" w14:paraId="619FB61A" w14:textId="77777777" w:rsidTr="006D08AC">
        <w:tc>
          <w:tcPr>
            <w:tcW w:w="811" w:type="pct"/>
            <w:vMerge/>
          </w:tcPr>
          <w:p w14:paraId="49CD3D6B" w14:textId="77777777" w:rsidR="006D08AC" w:rsidRPr="006D08AC" w:rsidRDefault="006D08AC" w:rsidP="005F3CA2">
            <w:pPr>
              <w:autoSpaceDE w:val="0"/>
              <w:autoSpaceDN w:val="0"/>
              <w:adjustRightInd w:val="0"/>
              <w:contextualSpacing/>
              <w:rPr>
                <w:rFonts w:ascii="Times New Roman" w:hAnsi="Times New Roman"/>
                <w:sz w:val="24"/>
                <w:szCs w:val="24"/>
              </w:rPr>
            </w:pPr>
          </w:p>
        </w:tc>
        <w:tc>
          <w:tcPr>
            <w:tcW w:w="562" w:type="pct"/>
          </w:tcPr>
          <w:p w14:paraId="61BA1FA4" w14:textId="77777777" w:rsidR="006D08AC" w:rsidRPr="006D08AC" w:rsidRDefault="006D08AC" w:rsidP="005F3CA2">
            <w:pPr>
              <w:autoSpaceDE w:val="0"/>
              <w:autoSpaceDN w:val="0"/>
              <w:adjustRightInd w:val="0"/>
              <w:contextualSpacing/>
              <w:rPr>
                <w:rFonts w:ascii="Times New Roman" w:hAnsi="Times New Roman"/>
                <w:sz w:val="24"/>
                <w:szCs w:val="24"/>
              </w:rPr>
            </w:pPr>
          </w:p>
        </w:tc>
        <w:tc>
          <w:tcPr>
            <w:tcW w:w="637" w:type="pct"/>
          </w:tcPr>
          <w:p w14:paraId="3C5CB464" w14:textId="77777777" w:rsidR="006D08AC" w:rsidRPr="006D08AC" w:rsidRDefault="006D08AC" w:rsidP="005F3CA2">
            <w:pPr>
              <w:autoSpaceDE w:val="0"/>
              <w:autoSpaceDN w:val="0"/>
              <w:adjustRightInd w:val="0"/>
              <w:contextualSpacing/>
              <w:rPr>
                <w:rFonts w:ascii="Times New Roman" w:hAnsi="Times New Roman"/>
                <w:sz w:val="24"/>
                <w:szCs w:val="24"/>
              </w:rPr>
            </w:pPr>
          </w:p>
        </w:tc>
        <w:tc>
          <w:tcPr>
            <w:tcW w:w="643" w:type="pct"/>
          </w:tcPr>
          <w:p w14:paraId="4B8123B0" w14:textId="77777777" w:rsidR="006D08AC" w:rsidRPr="006D08AC" w:rsidRDefault="006D08AC" w:rsidP="005F3CA2">
            <w:pPr>
              <w:autoSpaceDE w:val="0"/>
              <w:autoSpaceDN w:val="0"/>
              <w:adjustRightInd w:val="0"/>
              <w:contextualSpacing/>
              <w:rPr>
                <w:rFonts w:ascii="Times New Roman" w:hAnsi="Times New Roman"/>
                <w:sz w:val="24"/>
                <w:szCs w:val="24"/>
              </w:rPr>
            </w:pPr>
          </w:p>
        </w:tc>
        <w:tc>
          <w:tcPr>
            <w:tcW w:w="580" w:type="pct"/>
          </w:tcPr>
          <w:p w14:paraId="3442FC17" w14:textId="77777777" w:rsidR="006D08AC" w:rsidRPr="006D08AC" w:rsidRDefault="006D08AC" w:rsidP="005F3CA2">
            <w:pPr>
              <w:autoSpaceDE w:val="0"/>
              <w:autoSpaceDN w:val="0"/>
              <w:adjustRightInd w:val="0"/>
              <w:contextualSpacing/>
              <w:rPr>
                <w:rFonts w:ascii="Times New Roman" w:hAnsi="Times New Roman"/>
                <w:sz w:val="24"/>
                <w:szCs w:val="24"/>
              </w:rPr>
            </w:pPr>
          </w:p>
        </w:tc>
        <w:tc>
          <w:tcPr>
            <w:tcW w:w="809" w:type="pct"/>
          </w:tcPr>
          <w:p w14:paraId="08CDE071" w14:textId="77777777" w:rsidR="006D08AC" w:rsidRPr="006D08AC" w:rsidRDefault="006D08AC" w:rsidP="005F3CA2">
            <w:pPr>
              <w:autoSpaceDE w:val="0"/>
              <w:autoSpaceDN w:val="0"/>
              <w:adjustRightInd w:val="0"/>
              <w:contextualSpacing/>
              <w:rPr>
                <w:rFonts w:ascii="Times New Roman" w:hAnsi="Times New Roman"/>
                <w:sz w:val="24"/>
                <w:szCs w:val="24"/>
              </w:rPr>
            </w:pPr>
          </w:p>
        </w:tc>
        <w:tc>
          <w:tcPr>
            <w:tcW w:w="958" w:type="pct"/>
          </w:tcPr>
          <w:p w14:paraId="5D27F99C" w14:textId="77777777" w:rsidR="006D08AC" w:rsidRPr="006D08AC" w:rsidRDefault="006D08AC" w:rsidP="005F3CA2">
            <w:pPr>
              <w:autoSpaceDE w:val="0"/>
              <w:autoSpaceDN w:val="0"/>
              <w:adjustRightInd w:val="0"/>
              <w:contextualSpacing/>
              <w:rPr>
                <w:rFonts w:ascii="Times New Roman" w:hAnsi="Times New Roman"/>
                <w:sz w:val="24"/>
                <w:szCs w:val="24"/>
              </w:rPr>
            </w:pPr>
          </w:p>
        </w:tc>
      </w:tr>
      <w:tr w:rsidR="006D08AC" w:rsidRPr="006D08AC" w14:paraId="5454FC39" w14:textId="77777777" w:rsidTr="006D08AC">
        <w:tc>
          <w:tcPr>
            <w:tcW w:w="811" w:type="pct"/>
            <w:vMerge/>
          </w:tcPr>
          <w:p w14:paraId="4719FAE2" w14:textId="77777777" w:rsidR="006D08AC" w:rsidRPr="006D08AC" w:rsidRDefault="006D08AC" w:rsidP="005F3CA2">
            <w:pPr>
              <w:autoSpaceDE w:val="0"/>
              <w:autoSpaceDN w:val="0"/>
              <w:adjustRightInd w:val="0"/>
              <w:contextualSpacing/>
              <w:rPr>
                <w:rFonts w:ascii="Times New Roman" w:hAnsi="Times New Roman"/>
                <w:sz w:val="24"/>
                <w:szCs w:val="24"/>
              </w:rPr>
            </w:pPr>
          </w:p>
        </w:tc>
        <w:tc>
          <w:tcPr>
            <w:tcW w:w="562" w:type="pct"/>
          </w:tcPr>
          <w:p w14:paraId="4ABA781B" w14:textId="77777777" w:rsidR="006D08AC" w:rsidRPr="006D08AC" w:rsidRDefault="006D08AC" w:rsidP="005F3CA2">
            <w:pPr>
              <w:autoSpaceDE w:val="0"/>
              <w:autoSpaceDN w:val="0"/>
              <w:adjustRightInd w:val="0"/>
              <w:contextualSpacing/>
              <w:rPr>
                <w:rFonts w:ascii="Times New Roman" w:hAnsi="Times New Roman"/>
                <w:sz w:val="24"/>
                <w:szCs w:val="24"/>
              </w:rPr>
            </w:pPr>
          </w:p>
        </w:tc>
        <w:tc>
          <w:tcPr>
            <w:tcW w:w="637" w:type="pct"/>
          </w:tcPr>
          <w:p w14:paraId="6E9E9300" w14:textId="77777777" w:rsidR="006D08AC" w:rsidRPr="006D08AC" w:rsidRDefault="006D08AC" w:rsidP="005F3CA2">
            <w:pPr>
              <w:autoSpaceDE w:val="0"/>
              <w:autoSpaceDN w:val="0"/>
              <w:adjustRightInd w:val="0"/>
              <w:contextualSpacing/>
              <w:rPr>
                <w:rFonts w:ascii="Times New Roman" w:hAnsi="Times New Roman"/>
                <w:sz w:val="24"/>
                <w:szCs w:val="24"/>
              </w:rPr>
            </w:pPr>
          </w:p>
        </w:tc>
        <w:tc>
          <w:tcPr>
            <w:tcW w:w="643" w:type="pct"/>
          </w:tcPr>
          <w:p w14:paraId="547A561E" w14:textId="77777777" w:rsidR="006D08AC" w:rsidRPr="006D08AC" w:rsidRDefault="006D08AC" w:rsidP="005F3CA2">
            <w:pPr>
              <w:autoSpaceDE w:val="0"/>
              <w:autoSpaceDN w:val="0"/>
              <w:adjustRightInd w:val="0"/>
              <w:contextualSpacing/>
              <w:rPr>
                <w:rFonts w:ascii="Times New Roman" w:hAnsi="Times New Roman"/>
                <w:sz w:val="24"/>
                <w:szCs w:val="24"/>
              </w:rPr>
            </w:pPr>
          </w:p>
        </w:tc>
        <w:tc>
          <w:tcPr>
            <w:tcW w:w="580" w:type="pct"/>
          </w:tcPr>
          <w:p w14:paraId="7446A51F" w14:textId="77777777" w:rsidR="006D08AC" w:rsidRPr="006D08AC" w:rsidRDefault="006D08AC" w:rsidP="005F3CA2">
            <w:pPr>
              <w:autoSpaceDE w:val="0"/>
              <w:autoSpaceDN w:val="0"/>
              <w:adjustRightInd w:val="0"/>
              <w:contextualSpacing/>
              <w:rPr>
                <w:rFonts w:ascii="Times New Roman" w:hAnsi="Times New Roman"/>
                <w:sz w:val="24"/>
                <w:szCs w:val="24"/>
              </w:rPr>
            </w:pPr>
          </w:p>
        </w:tc>
        <w:tc>
          <w:tcPr>
            <w:tcW w:w="809" w:type="pct"/>
          </w:tcPr>
          <w:p w14:paraId="55398980" w14:textId="77777777" w:rsidR="006D08AC" w:rsidRPr="006D08AC" w:rsidRDefault="006D08AC" w:rsidP="005F3CA2">
            <w:pPr>
              <w:autoSpaceDE w:val="0"/>
              <w:autoSpaceDN w:val="0"/>
              <w:adjustRightInd w:val="0"/>
              <w:contextualSpacing/>
              <w:rPr>
                <w:rFonts w:ascii="Times New Roman" w:hAnsi="Times New Roman"/>
                <w:sz w:val="24"/>
                <w:szCs w:val="24"/>
              </w:rPr>
            </w:pPr>
          </w:p>
        </w:tc>
        <w:tc>
          <w:tcPr>
            <w:tcW w:w="958" w:type="pct"/>
          </w:tcPr>
          <w:p w14:paraId="1B5CDB47" w14:textId="77777777" w:rsidR="006D08AC" w:rsidRPr="006D08AC" w:rsidRDefault="006D08AC" w:rsidP="005F3CA2">
            <w:pPr>
              <w:autoSpaceDE w:val="0"/>
              <w:autoSpaceDN w:val="0"/>
              <w:adjustRightInd w:val="0"/>
              <w:contextualSpacing/>
              <w:rPr>
                <w:rFonts w:ascii="Times New Roman" w:hAnsi="Times New Roman"/>
                <w:sz w:val="24"/>
                <w:szCs w:val="24"/>
              </w:rPr>
            </w:pPr>
          </w:p>
        </w:tc>
      </w:tr>
    </w:tbl>
    <w:p w14:paraId="4E9FE0C8" w14:textId="77777777" w:rsidR="006D08AC" w:rsidRPr="006D08AC" w:rsidRDefault="006D08AC">
      <w:pPr>
        <w:rPr>
          <w:rFonts w:ascii="Times New Roman" w:hAnsi="Times New Roman" w:cs="Times New Roman"/>
        </w:rPr>
      </w:pPr>
    </w:p>
    <w:p w14:paraId="3C3C1BB8" w14:textId="69002FB1" w:rsidR="006D08AC" w:rsidRPr="006D08AC" w:rsidRDefault="006D08AC">
      <w:pPr>
        <w:rPr>
          <w:rFonts w:ascii="Times New Roman" w:hAnsi="Times New Roman" w:cs="Times New Roman"/>
        </w:rPr>
      </w:pPr>
      <w:r w:rsidRPr="006D08AC">
        <w:rPr>
          <w:rFonts w:ascii="Times New Roman" w:hAnsi="Times New Roman" w:cs="Times New Roman"/>
        </w:rPr>
        <w:br w:type="page"/>
      </w:r>
    </w:p>
    <w:p w14:paraId="47328EF0" w14:textId="77777777" w:rsidR="006D08AC" w:rsidRPr="006D08AC" w:rsidRDefault="006D08AC">
      <w:pPr>
        <w:rPr>
          <w:rFonts w:ascii="Times New Roman" w:hAnsi="Times New Roman" w:cs="Times New Roman"/>
        </w:rPr>
      </w:pPr>
    </w:p>
    <w:p w14:paraId="08FECBBF" w14:textId="33C97BEF" w:rsidR="002D0872" w:rsidRPr="006D08AC" w:rsidRDefault="002D0872" w:rsidP="008B1F8A">
      <w:pPr>
        <w:spacing w:line="480" w:lineRule="auto"/>
        <w:rPr>
          <w:rFonts w:ascii="Times New Roman" w:hAnsi="Times New Roman" w:cs="Times New Roman"/>
          <w:b/>
          <w:bCs/>
          <w:u w:val="single"/>
        </w:rPr>
      </w:pPr>
      <w:r w:rsidRPr="006D08AC">
        <w:rPr>
          <w:rFonts w:ascii="Times New Roman" w:hAnsi="Times New Roman" w:cs="Times New Roman"/>
          <w:b/>
          <w:bCs/>
          <w:u w:val="single"/>
        </w:rPr>
        <w:t>Data Analyses</w:t>
      </w:r>
    </w:p>
    <w:p w14:paraId="47EA47BD" w14:textId="50CDFA0E" w:rsidR="00753FAE" w:rsidRPr="006D08AC" w:rsidRDefault="00753FAE" w:rsidP="008B1F8A">
      <w:pPr>
        <w:spacing w:line="480" w:lineRule="auto"/>
        <w:rPr>
          <w:rFonts w:ascii="Times New Roman" w:hAnsi="Times New Roman" w:cs="Times New Roman"/>
        </w:rPr>
      </w:pPr>
      <w:r w:rsidRPr="006D08AC">
        <w:rPr>
          <w:rFonts w:ascii="Times New Roman" w:hAnsi="Times New Roman" w:cs="Times New Roman"/>
          <w:b/>
          <w:bCs/>
        </w:rPr>
        <w:t>Primary endpoint analysis</w:t>
      </w:r>
      <w:r w:rsidRPr="006D08AC">
        <w:rPr>
          <w:rFonts w:ascii="Times New Roman" w:hAnsi="Times New Roman" w:cs="Times New Roman"/>
        </w:rPr>
        <w:t xml:space="preserve"> will examine the absolute LVEF change to baseline at W16, measured by CMR, compared between the verum and placebo group by absolute treatment difference. Superiority of the verum group to improve LVEF compared to placebo will be tested as H0: </w:t>
      </w:r>
      <w:proofErr w:type="spellStart"/>
      <w:r w:rsidRPr="006D08AC">
        <w:rPr>
          <w:rFonts w:ascii="Times New Roman" w:hAnsi="Times New Roman" w:cs="Times New Roman"/>
        </w:rPr>
        <w:t>μVERUM</w:t>
      </w:r>
      <w:proofErr w:type="spellEnd"/>
      <w:r w:rsidRPr="006D08AC">
        <w:rPr>
          <w:rFonts w:ascii="Times New Roman" w:hAnsi="Times New Roman" w:cs="Times New Roman"/>
        </w:rPr>
        <w:t xml:space="preserve"> = </w:t>
      </w:r>
      <w:proofErr w:type="spellStart"/>
      <w:r w:rsidRPr="006D08AC">
        <w:rPr>
          <w:rFonts w:ascii="Times New Roman" w:hAnsi="Times New Roman" w:cs="Times New Roman"/>
        </w:rPr>
        <w:t>μPL</w:t>
      </w:r>
      <w:proofErr w:type="spellEnd"/>
      <w:r w:rsidRPr="006D08AC">
        <w:rPr>
          <w:rFonts w:ascii="Times New Roman" w:hAnsi="Times New Roman" w:cs="Times New Roman"/>
        </w:rPr>
        <w:t xml:space="preserve"> vs. H1: </w:t>
      </w:r>
      <w:proofErr w:type="spellStart"/>
      <w:r w:rsidRPr="006D08AC">
        <w:rPr>
          <w:rFonts w:ascii="Times New Roman" w:hAnsi="Times New Roman" w:cs="Times New Roman"/>
        </w:rPr>
        <w:t>μVERUM</w:t>
      </w:r>
      <w:proofErr w:type="spellEnd"/>
      <w:r w:rsidRPr="006D08AC">
        <w:rPr>
          <w:rFonts w:ascii="Times New Roman" w:hAnsi="Times New Roman" w:cs="Times New Roman"/>
        </w:rPr>
        <w:t xml:space="preserve"> ≠ </w:t>
      </w:r>
      <w:proofErr w:type="spellStart"/>
      <w:r w:rsidRPr="006D08AC">
        <w:rPr>
          <w:rFonts w:ascii="Times New Roman" w:hAnsi="Times New Roman" w:cs="Times New Roman"/>
        </w:rPr>
        <w:t>μPL</w:t>
      </w:r>
      <w:proofErr w:type="spellEnd"/>
      <w:r w:rsidRPr="006D08AC">
        <w:rPr>
          <w:rFonts w:ascii="Times New Roman" w:hAnsi="Times New Roman" w:cs="Times New Roman"/>
        </w:rPr>
        <w:t xml:space="preserve"> (see section (11.1) at the 5% significance level in a two-sided manner by an unpaired t-test.</w:t>
      </w:r>
    </w:p>
    <w:p w14:paraId="01CEF422" w14:textId="77777777" w:rsidR="00753FAE" w:rsidRPr="006D08AC" w:rsidRDefault="00753FAE" w:rsidP="008B1F8A">
      <w:pPr>
        <w:spacing w:line="480" w:lineRule="auto"/>
        <w:rPr>
          <w:rFonts w:ascii="Times New Roman" w:hAnsi="Times New Roman" w:cs="Times New Roman"/>
          <w:b/>
          <w:bCs/>
        </w:rPr>
      </w:pPr>
      <w:r w:rsidRPr="006D08AC">
        <w:rPr>
          <w:rFonts w:ascii="Times New Roman" w:hAnsi="Times New Roman" w:cs="Times New Roman"/>
          <w:b/>
          <w:bCs/>
        </w:rPr>
        <w:t>Secondary endpoints analyses</w:t>
      </w:r>
    </w:p>
    <w:p w14:paraId="7B7860FD" w14:textId="77777777" w:rsidR="00753FAE" w:rsidRPr="006D08AC" w:rsidRDefault="00753FAE" w:rsidP="008B1F8A">
      <w:pPr>
        <w:spacing w:line="480" w:lineRule="auto"/>
        <w:rPr>
          <w:rFonts w:ascii="Times New Roman" w:hAnsi="Times New Roman" w:cs="Times New Roman"/>
        </w:rPr>
      </w:pPr>
      <w:r w:rsidRPr="006D08AC">
        <w:rPr>
          <w:rFonts w:ascii="Times New Roman" w:hAnsi="Times New Roman" w:cs="Times New Roman"/>
        </w:rPr>
        <w:t>For all secondary endpoints, descriptive statistics will be used to compare baseline characteristics between the two groups. Continuous variables will be expressed as mean ± SD, categorical variables will be expressed in counts with percentages. The differences in CMR parameters and other continuous secondary outcomes from baseline to 16 weeks post randomization between the two treatment groups will be analysed using an ANCOVA. Treatment effect estimates and 95% confidence intervals will be determined. These hypotheses tests will be of explorative nature and tested at a global 5% significance level between treatment groups/factors in a 2-sided manner. Correlations between secondary endpoints may be assessed using contingency tables (relative risk, odds ratio), correlation coefficient (Pearson, Spearman, Kendall’s Tau) or, depending on the nature of the correlation. A treatment comparison of the occurrence of frequent AEs and prespecified outcome endpoints will be performed using a Chi Square Test (or exact Fisher Test in case of small abs. frequencies) with α=5%. Analysis methods may employ Kaplan-Maier curves, Log-rank tests, lifetable analysis, or Cox-regressions. A competing risk analysis will then also be considered.</w:t>
      </w:r>
    </w:p>
    <w:p w14:paraId="542DC34C" w14:textId="77777777" w:rsidR="00753FAE" w:rsidRPr="006D08AC" w:rsidRDefault="00753FAE" w:rsidP="008B1F8A">
      <w:pPr>
        <w:spacing w:line="480" w:lineRule="auto"/>
        <w:rPr>
          <w:rFonts w:ascii="Times New Roman" w:hAnsi="Times New Roman" w:cs="Times New Roman"/>
          <w:b/>
          <w:bCs/>
        </w:rPr>
      </w:pPr>
      <w:r w:rsidRPr="006D08AC">
        <w:rPr>
          <w:rFonts w:ascii="Times New Roman" w:hAnsi="Times New Roman" w:cs="Times New Roman"/>
          <w:b/>
          <w:bCs/>
        </w:rPr>
        <w:t>Compliance and tolerance</w:t>
      </w:r>
    </w:p>
    <w:p w14:paraId="7AAA0EE7" w14:textId="77777777" w:rsidR="00753FAE" w:rsidRPr="006D08AC" w:rsidRDefault="00753FAE" w:rsidP="008B1F8A">
      <w:pPr>
        <w:spacing w:line="480" w:lineRule="auto"/>
        <w:rPr>
          <w:rFonts w:ascii="Times New Roman" w:hAnsi="Times New Roman" w:cs="Times New Roman"/>
        </w:rPr>
      </w:pPr>
      <w:r w:rsidRPr="006D08AC">
        <w:rPr>
          <w:rFonts w:ascii="Times New Roman" w:hAnsi="Times New Roman" w:cs="Times New Roman"/>
        </w:rPr>
        <w:t xml:space="preserve">Compliance will be assessed by the patient diary and drug accountability (e.g. empty Blisters) for IMP intake. Summary statistics will be given for the treatment intake (IMP), i.e. </w:t>
      </w:r>
      <w:r w:rsidRPr="006D08AC">
        <w:rPr>
          <w:rFonts w:ascii="Times New Roman" w:hAnsi="Times New Roman" w:cs="Times New Roman"/>
        </w:rPr>
        <w:lastRenderedPageBreak/>
        <w:t>consumed medication prescribed, stratified by treatment and visits. Relevant information of the patient diary will be summarized and reported descriptively or as documented.</w:t>
      </w:r>
    </w:p>
    <w:p w14:paraId="690A9B04" w14:textId="77777777" w:rsidR="00753FAE" w:rsidRPr="006D08AC" w:rsidRDefault="00753FAE" w:rsidP="008B1F8A">
      <w:pPr>
        <w:spacing w:line="480" w:lineRule="auto"/>
        <w:rPr>
          <w:rFonts w:ascii="Times New Roman" w:hAnsi="Times New Roman" w:cs="Times New Roman"/>
        </w:rPr>
      </w:pPr>
      <w:r w:rsidRPr="006D08AC">
        <w:rPr>
          <w:rFonts w:ascii="Times New Roman" w:hAnsi="Times New Roman" w:cs="Times New Roman"/>
        </w:rPr>
        <w:t>Tolerance will be assessed by the absolute and relative (%) frequency of patients changing their treatment number of patients required dose reduction or treatment cessation due to side effects. Cumulative oral corticosteroid dose will be calculated and described by summary statistics at all visits and illustrated by mean +/- SD or boxplots over time stratified by treatment group.</w:t>
      </w:r>
    </w:p>
    <w:p w14:paraId="1CD9EA07" w14:textId="362B2B66" w:rsidR="00BB6BC1" w:rsidRPr="006D08AC" w:rsidRDefault="00753FAE" w:rsidP="008B1F8A">
      <w:pPr>
        <w:spacing w:line="480" w:lineRule="auto"/>
        <w:rPr>
          <w:rFonts w:ascii="Times New Roman" w:hAnsi="Times New Roman" w:cs="Times New Roman"/>
        </w:rPr>
      </w:pPr>
      <w:r w:rsidRPr="006D08AC">
        <w:rPr>
          <w:rFonts w:ascii="Times New Roman" w:hAnsi="Times New Roman" w:cs="Times New Roman"/>
        </w:rPr>
        <w:br w:type="page"/>
      </w:r>
    </w:p>
    <w:p w14:paraId="2A75C7A0" w14:textId="77777777" w:rsidR="00BD3820" w:rsidRPr="00BD3820" w:rsidRDefault="00BD3820" w:rsidP="00BD3820">
      <w:pPr>
        <w:spacing w:line="480" w:lineRule="auto"/>
        <w:rPr>
          <w:rFonts w:ascii="Times New Roman" w:hAnsi="Times New Roman" w:cs="Times New Roman"/>
          <w:u w:val="single"/>
        </w:rPr>
      </w:pPr>
      <w:r w:rsidRPr="00BD3820">
        <w:rPr>
          <w:rFonts w:ascii="Times New Roman" w:hAnsi="Times New Roman" w:cs="Times New Roman"/>
          <w:b/>
          <w:noProof/>
          <w:u w:val="single"/>
        </w:rPr>
        <w:lastRenderedPageBreak/>
        <w:t>Objectives &amp; Endpoints:</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405"/>
        <w:gridCol w:w="6880"/>
      </w:tblGrid>
      <w:tr w:rsidR="00BD3820" w:rsidRPr="003E0E87" w14:paraId="71750AC3" w14:textId="77777777" w:rsidTr="00B65511">
        <w:trPr>
          <w:trHeight w:val="989"/>
        </w:trPr>
        <w:tc>
          <w:tcPr>
            <w:tcW w:w="2405" w:type="dxa"/>
          </w:tcPr>
          <w:p w14:paraId="3523D2BC" w14:textId="77777777" w:rsidR="00BD3820" w:rsidRPr="003E0E87" w:rsidRDefault="00BD3820" w:rsidP="00B65511">
            <w:pPr>
              <w:spacing w:after="120"/>
              <w:contextualSpacing/>
              <w:rPr>
                <w:rFonts w:ascii="Arial" w:hAnsi="Arial" w:cs="Arial"/>
                <w:sz w:val="21"/>
                <w:szCs w:val="21"/>
              </w:rPr>
            </w:pPr>
            <w:r w:rsidRPr="003E0E87">
              <w:rPr>
                <w:rFonts w:ascii="Arial" w:hAnsi="Arial" w:cs="Arial"/>
                <w:sz w:val="21"/>
                <w:szCs w:val="21"/>
                <w:u w:val="single"/>
              </w:rPr>
              <w:t>Primary efficacy objective:</w:t>
            </w:r>
            <w:r w:rsidRPr="003E0E87">
              <w:rPr>
                <w:rFonts w:ascii="Arial" w:hAnsi="Arial" w:cs="Arial"/>
                <w:sz w:val="21"/>
                <w:szCs w:val="21"/>
              </w:rPr>
              <w:t xml:space="preserve"> </w:t>
            </w:r>
          </w:p>
          <w:p w14:paraId="3A583BFB" w14:textId="77777777" w:rsidR="00BD3820" w:rsidRPr="003E0E87" w:rsidRDefault="00BD3820" w:rsidP="00B65511">
            <w:pPr>
              <w:spacing w:after="120"/>
              <w:contextualSpacing/>
              <w:rPr>
                <w:rFonts w:ascii="Arial" w:hAnsi="Arial" w:cs="Arial"/>
                <w:noProof/>
                <w:sz w:val="21"/>
                <w:szCs w:val="21"/>
                <w:u w:val="single"/>
              </w:rPr>
            </w:pPr>
          </w:p>
        </w:tc>
        <w:tc>
          <w:tcPr>
            <w:tcW w:w="6880" w:type="dxa"/>
          </w:tcPr>
          <w:p w14:paraId="6601E32C" w14:textId="77777777" w:rsidR="00BD3820" w:rsidRPr="003E0E87" w:rsidRDefault="00BD3820" w:rsidP="00B65511">
            <w:pPr>
              <w:pStyle w:val="Default"/>
              <w:spacing w:after="120"/>
              <w:contextualSpacing/>
              <w:jc w:val="both"/>
              <w:rPr>
                <w:rFonts w:ascii="Arial" w:hAnsi="Arial" w:cs="Arial"/>
                <w:sz w:val="21"/>
                <w:szCs w:val="21"/>
                <w:lang w:val="en-GB"/>
              </w:rPr>
            </w:pPr>
            <w:r w:rsidRPr="003E0E87">
              <w:rPr>
                <w:rFonts w:ascii="Arial" w:hAnsi="Arial" w:cs="Arial"/>
                <w:sz w:val="21"/>
                <w:szCs w:val="21"/>
                <w:lang w:val="en-GB"/>
              </w:rPr>
              <w:t xml:space="preserve">To determine </w:t>
            </w:r>
            <w:r w:rsidRPr="003E0E87">
              <w:rPr>
                <w:rFonts w:ascii="Arial" w:hAnsi="Arial" w:cs="Arial"/>
                <w:color w:val="auto"/>
                <w:sz w:val="21"/>
                <w:szCs w:val="21"/>
                <w:lang w:val="en-GB"/>
              </w:rPr>
              <w:t xml:space="preserve">efficacy of a combined immunosuppressive and </w:t>
            </w:r>
            <w:proofErr w:type="spellStart"/>
            <w:r w:rsidRPr="003E0E87">
              <w:rPr>
                <w:rFonts w:ascii="Arial" w:hAnsi="Arial" w:cs="Arial"/>
                <w:color w:val="auto"/>
                <w:sz w:val="21"/>
                <w:szCs w:val="21"/>
                <w:lang w:val="en-GB"/>
              </w:rPr>
              <w:t>antiremodelling</w:t>
            </w:r>
            <w:proofErr w:type="spellEnd"/>
            <w:r w:rsidRPr="003E0E87">
              <w:rPr>
                <w:rFonts w:ascii="Arial" w:hAnsi="Arial" w:cs="Arial"/>
                <w:color w:val="auto"/>
                <w:sz w:val="21"/>
                <w:szCs w:val="21"/>
                <w:lang w:val="en-GB"/>
              </w:rPr>
              <w:t xml:space="preserve"> therapy in </w:t>
            </w:r>
            <w:r w:rsidRPr="003E0E87">
              <w:rPr>
                <w:rFonts w:ascii="Arial" w:hAnsi="Arial" w:cs="Arial"/>
                <w:sz w:val="21"/>
                <w:szCs w:val="21"/>
                <w:lang w:val="en-GB"/>
              </w:rPr>
              <w:t xml:space="preserve">COVID-19 related </w:t>
            </w:r>
            <w:proofErr w:type="spellStart"/>
            <w:r w:rsidRPr="003E0E87">
              <w:rPr>
                <w:rFonts w:ascii="Arial" w:hAnsi="Arial" w:cs="Arial"/>
                <w:sz w:val="21"/>
                <w:szCs w:val="21"/>
                <w:lang w:val="en-GB"/>
              </w:rPr>
              <w:t>postacute</w:t>
            </w:r>
            <w:proofErr w:type="spellEnd"/>
            <w:r w:rsidRPr="003E0E87">
              <w:rPr>
                <w:rFonts w:ascii="Arial" w:hAnsi="Arial" w:cs="Arial"/>
                <w:sz w:val="21"/>
                <w:szCs w:val="21"/>
                <w:lang w:val="en-GB"/>
              </w:rPr>
              <w:t xml:space="preserve"> inflammatory cardiovascular involvement</w:t>
            </w:r>
            <w:r w:rsidRPr="003E0E87">
              <w:rPr>
                <w:rFonts w:ascii="Arial" w:hAnsi="Arial" w:cs="Arial"/>
                <w:color w:val="auto"/>
                <w:sz w:val="21"/>
                <w:szCs w:val="21"/>
                <w:lang w:val="en-GB"/>
              </w:rPr>
              <w:t xml:space="preserve"> determined by CMR to reduce inflammatory myocardial injury compared to placebo </w:t>
            </w:r>
          </w:p>
        </w:tc>
      </w:tr>
      <w:tr w:rsidR="00BD3820" w:rsidRPr="003E0E87" w14:paraId="3F36CC01" w14:textId="77777777" w:rsidTr="00B65511">
        <w:tc>
          <w:tcPr>
            <w:tcW w:w="2405" w:type="dxa"/>
          </w:tcPr>
          <w:p w14:paraId="322ADDBE" w14:textId="77777777" w:rsidR="00BD3820" w:rsidRPr="003E0E87" w:rsidRDefault="00BD3820" w:rsidP="00B65511">
            <w:pPr>
              <w:spacing w:after="120"/>
              <w:contextualSpacing/>
              <w:rPr>
                <w:rFonts w:ascii="Arial" w:hAnsi="Arial" w:cs="Arial"/>
                <w:noProof/>
                <w:sz w:val="21"/>
                <w:szCs w:val="21"/>
              </w:rPr>
            </w:pPr>
            <w:r w:rsidRPr="003E0E87">
              <w:rPr>
                <w:rFonts w:ascii="Arial" w:hAnsi="Arial" w:cs="Arial"/>
                <w:noProof/>
                <w:sz w:val="21"/>
                <w:szCs w:val="21"/>
                <w:u w:val="single"/>
              </w:rPr>
              <w:t>Primary efficacy endpoint</w:t>
            </w:r>
            <w:r w:rsidRPr="003E0E87">
              <w:rPr>
                <w:rFonts w:ascii="Arial" w:hAnsi="Arial" w:cs="Arial"/>
                <w:noProof/>
                <w:sz w:val="21"/>
                <w:szCs w:val="21"/>
              </w:rPr>
              <w:t>:</w:t>
            </w:r>
          </w:p>
          <w:p w14:paraId="31898217" w14:textId="77777777" w:rsidR="00BD3820" w:rsidRPr="003E0E87" w:rsidRDefault="00BD3820" w:rsidP="00B65511">
            <w:pPr>
              <w:spacing w:after="120"/>
              <w:ind w:right="-71"/>
              <w:contextualSpacing/>
              <w:rPr>
                <w:rFonts w:ascii="Arial" w:hAnsi="Arial" w:cs="Arial"/>
                <w:b/>
                <w:noProof/>
                <w:sz w:val="21"/>
                <w:szCs w:val="21"/>
              </w:rPr>
            </w:pPr>
          </w:p>
        </w:tc>
        <w:tc>
          <w:tcPr>
            <w:tcW w:w="6880" w:type="dxa"/>
          </w:tcPr>
          <w:p w14:paraId="03506B73" w14:textId="77777777" w:rsidR="00BD3820" w:rsidRPr="003E0E87" w:rsidRDefault="00BD3820" w:rsidP="00B65511">
            <w:pPr>
              <w:spacing w:after="120"/>
              <w:contextualSpacing/>
              <w:jc w:val="both"/>
              <w:rPr>
                <w:rFonts w:ascii="Arial" w:hAnsi="Arial" w:cs="Arial"/>
                <w:sz w:val="21"/>
                <w:szCs w:val="21"/>
              </w:rPr>
            </w:pPr>
            <w:r w:rsidRPr="003E0E87">
              <w:rPr>
                <w:rFonts w:ascii="Arial" w:hAnsi="Arial" w:cs="Arial"/>
                <w:sz w:val="21"/>
                <w:szCs w:val="21"/>
              </w:rPr>
              <w:t xml:space="preserve">Absolute LVEF change to baseline at W16, measured by CMR, compared between the verum and placebo group by absolute treatment difference </w:t>
            </w:r>
          </w:p>
        </w:tc>
      </w:tr>
      <w:tr w:rsidR="00BD3820" w:rsidRPr="003E0E87" w14:paraId="46999801" w14:textId="77777777" w:rsidTr="00B65511">
        <w:tc>
          <w:tcPr>
            <w:tcW w:w="2405" w:type="dxa"/>
          </w:tcPr>
          <w:p w14:paraId="343D292B" w14:textId="77777777" w:rsidR="00BD3820" w:rsidRPr="003E0E87" w:rsidRDefault="00BD3820" w:rsidP="00B65511">
            <w:pPr>
              <w:spacing w:after="240"/>
              <w:contextualSpacing/>
              <w:jc w:val="both"/>
              <w:rPr>
                <w:rFonts w:ascii="Arial" w:hAnsi="Arial" w:cs="Arial"/>
                <w:sz w:val="21"/>
                <w:szCs w:val="21"/>
                <w:u w:val="single"/>
              </w:rPr>
            </w:pPr>
            <w:r w:rsidRPr="003E0E87">
              <w:rPr>
                <w:rFonts w:ascii="Arial" w:hAnsi="Arial" w:cs="Arial"/>
                <w:sz w:val="21"/>
                <w:szCs w:val="21"/>
                <w:u w:val="single"/>
              </w:rPr>
              <w:t>Secondary efficacy objectives:</w:t>
            </w:r>
          </w:p>
          <w:p w14:paraId="29612932" w14:textId="77777777" w:rsidR="00BD3820" w:rsidRPr="003E0E87" w:rsidRDefault="00BD3820" w:rsidP="00B65511">
            <w:pPr>
              <w:ind w:right="-71"/>
              <w:contextualSpacing/>
              <w:jc w:val="both"/>
              <w:rPr>
                <w:rFonts w:ascii="Arial" w:hAnsi="Arial" w:cs="Arial"/>
                <w:b/>
                <w:noProof/>
                <w:sz w:val="21"/>
                <w:szCs w:val="21"/>
              </w:rPr>
            </w:pPr>
          </w:p>
        </w:tc>
        <w:tc>
          <w:tcPr>
            <w:tcW w:w="6880" w:type="dxa"/>
          </w:tcPr>
          <w:p w14:paraId="0F761D16" w14:textId="77777777" w:rsidR="00BD3820" w:rsidRPr="003E0E87" w:rsidRDefault="00BD3820" w:rsidP="00B65511">
            <w:pPr>
              <w:spacing w:after="120"/>
              <w:contextualSpacing/>
              <w:jc w:val="both"/>
              <w:rPr>
                <w:rFonts w:ascii="Arial" w:hAnsi="Arial" w:cs="Arial"/>
                <w:sz w:val="21"/>
                <w:szCs w:val="21"/>
              </w:rPr>
            </w:pPr>
            <w:r w:rsidRPr="003E0E87">
              <w:rPr>
                <w:rFonts w:ascii="Arial" w:hAnsi="Arial" w:cs="Arial"/>
                <w:sz w:val="21"/>
                <w:szCs w:val="21"/>
              </w:rPr>
              <w:t xml:space="preserve">To determine the efficacy of a combined immunosuppressive </w:t>
            </w:r>
            <w:r w:rsidRPr="003E0E87">
              <w:rPr>
                <w:rFonts w:ascii="Arial" w:hAnsi="Arial" w:cs="Arial"/>
                <w:sz w:val="21"/>
                <w:szCs w:val="21"/>
                <w:u w:val="single"/>
              </w:rPr>
              <w:t>and</w:t>
            </w:r>
            <w:r w:rsidRPr="003E0E87">
              <w:rPr>
                <w:rFonts w:ascii="Arial" w:hAnsi="Arial" w:cs="Arial"/>
                <w:sz w:val="21"/>
                <w:szCs w:val="21"/>
              </w:rPr>
              <w:t xml:space="preserve"> </w:t>
            </w:r>
            <w:proofErr w:type="spellStart"/>
            <w:r w:rsidRPr="003E0E87">
              <w:rPr>
                <w:rFonts w:ascii="Arial" w:hAnsi="Arial" w:cs="Arial"/>
                <w:sz w:val="21"/>
                <w:szCs w:val="21"/>
              </w:rPr>
              <w:t>antiremodelling</w:t>
            </w:r>
            <w:proofErr w:type="spellEnd"/>
            <w:r w:rsidRPr="003E0E87">
              <w:rPr>
                <w:rFonts w:ascii="Arial" w:hAnsi="Arial" w:cs="Arial"/>
                <w:sz w:val="21"/>
                <w:szCs w:val="21"/>
              </w:rPr>
              <w:t xml:space="preserve"> therapy for 16W in COVID-19 related </w:t>
            </w:r>
            <w:proofErr w:type="spellStart"/>
            <w:r w:rsidRPr="003E0E87">
              <w:rPr>
                <w:rFonts w:ascii="Arial" w:hAnsi="Arial" w:cs="Arial"/>
                <w:sz w:val="21"/>
                <w:szCs w:val="21"/>
              </w:rPr>
              <w:t>postacute</w:t>
            </w:r>
            <w:proofErr w:type="spellEnd"/>
            <w:r w:rsidRPr="003E0E87">
              <w:rPr>
                <w:rFonts w:ascii="Arial" w:hAnsi="Arial" w:cs="Arial"/>
                <w:sz w:val="21"/>
                <w:szCs w:val="21"/>
              </w:rPr>
              <w:t xml:space="preserve"> inflammatory cardiovascular involvement determined by CMR compared to placebo at all available time points compared to BL, by improvement in other clinical parameters.</w:t>
            </w:r>
          </w:p>
          <w:p w14:paraId="41469821" w14:textId="77777777" w:rsidR="00BD3820" w:rsidRPr="003E0E87" w:rsidRDefault="00BD3820" w:rsidP="00BD3820">
            <w:pPr>
              <w:pStyle w:val="ListParagraph"/>
              <w:numPr>
                <w:ilvl w:val="0"/>
                <w:numId w:val="15"/>
              </w:numPr>
              <w:spacing w:after="120"/>
              <w:jc w:val="both"/>
              <w:rPr>
                <w:rFonts w:ascii="Arial" w:hAnsi="Arial" w:cs="Arial"/>
                <w:sz w:val="21"/>
                <w:szCs w:val="21"/>
              </w:rPr>
            </w:pPr>
            <w:r w:rsidRPr="003E0E87">
              <w:rPr>
                <w:rFonts w:ascii="Arial" w:hAnsi="Arial" w:cs="Arial"/>
                <w:sz w:val="21"/>
                <w:szCs w:val="21"/>
              </w:rPr>
              <w:t>Scar burden by late gadolinium enhancement (LGE)</w:t>
            </w:r>
          </w:p>
          <w:p w14:paraId="4C46FA3C" w14:textId="77777777" w:rsidR="00BD3820" w:rsidRPr="003E0E87" w:rsidRDefault="00BD3820" w:rsidP="00BD3820">
            <w:pPr>
              <w:pStyle w:val="ListParagraph"/>
              <w:numPr>
                <w:ilvl w:val="0"/>
                <w:numId w:val="15"/>
              </w:numPr>
              <w:spacing w:after="120"/>
              <w:jc w:val="both"/>
              <w:rPr>
                <w:rFonts w:ascii="Arial" w:hAnsi="Arial" w:cs="Arial"/>
                <w:sz w:val="21"/>
                <w:szCs w:val="21"/>
              </w:rPr>
            </w:pPr>
            <w:r w:rsidRPr="003E0E87">
              <w:rPr>
                <w:rFonts w:ascii="Arial" w:hAnsi="Arial" w:cs="Arial"/>
                <w:sz w:val="21"/>
                <w:szCs w:val="21"/>
              </w:rPr>
              <w:t>Cardiopulmonary exercise testing (CPET)</w:t>
            </w:r>
          </w:p>
          <w:p w14:paraId="59FABE3D" w14:textId="77777777" w:rsidR="00BD3820" w:rsidRPr="003E0E87" w:rsidRDefault="00BD3820" w:rsidP="00BD3820">
            <w:pPr>
              <w:pStyle w:val="ListParagraph"/>
              <w:numPr>
                <w:ilvl w:val="0"/>
                <w:numId w:val="15"/>
              </w:numPr>
              <w:spacing w:after="120"/>
              <w:jc w:val="both"/>
              <w:rPr>
                <w:rFonts w:ascii="Arial" w:hAnsi="Arial" w:cs="Arial"/>
                <w:sz w:val="21"/>
                <w:szCs w:val="21"/>
              </w:rPr>
            </w:pPr>
            <w:r w:rsidRPr="003E0E87">
              <w:rPr>
                <w:rFonts w:ascii="Arial" w:hAnsi="Arial" w:cs="Arial"/>
                <w:sz w:val="21"/>
                <w:szCs w:val="21"/>
              </w:rPr>
              <w:t>Myocardial T1 and T2 mapping measures</w:t>
            </w:r>
          </w:p>
          <w:p w14:paraId="03612053" w14:textId="77777777" w:rsidR="00BD3820" w:rsidRPr="003E0E87" w:rsidRDefault="00BD3820" w:rsidP="00BD3820">
            <w:pPr>
              <w:pStyle w:val="ListParagraph"/>
              <w:numPr>
                <w:ilvl w:val="0"/>
                <w:numId w:val="15"/>
              </w:numPr>
              <w:spacing w:after="120"/>
              <w:jc w:val="both"/>
              <w:rPr>
                <w:rFonts w:ascii="Arial" w:hAnsi="Arial" w:cs="Arial"/>
                <w:sz w:val="21"/>
                <w:szCs w:val="21"/>
              </w:rPr>
            </w:pPr>
            <w:r w:rsidRPr="003E0E87">
              <w:rPr>
                <w:rFonts w:ascii="Arial" w:hAnsi="Arial" w:cs="Arial"/>
                <w:sz w:val="21"/>
                <w:szCs w:val="21"/>
              </w:rPr>
              <w:t>Cardiac structure (LV volume and mass)</w:t>
            </w:r>
          </w:p>
          <w:p w14:paraId="4021D4C9" w14:textId="77777777" w:rsidR="00BD3820" w:rsidRPr="003E0E87" w:rsidRDefault="00BD3820" w:rsidP="00BD3820">
            <w:pPr>
              <w:pStyle w:val="ListParagraph"/>
              <w:numPr>
                <w:ilvl w:val="0"/>
                <w:numId w:val="15"/>
              </w:numPr>
              <w:spacing w:after="120"/>
              <w:jc w:val="both"/>
              <w:rPr>
                <w:rFonts w:ascii="Arial" w:hAnsi="Arial" w:cs="Arial"/>
                <w:sz w:val="21"/>
                <w:szCs w:val="21"/>
              </w:rPr>
            </w:pPr>
            <w:r w:rsidRPr="003E0E87">
              <w:rPr>
                <w:rFonts w:ascii="Arial" w:hAnsi="Arial" w:cs="Arial"/>
                <w:sz w:val="21"/>
                <w:szCs w:val="21"/>
              </w:rPr>
              <w:t>Myocardial deformation/strain</w:t>
            </w:r>
          </w:p>
          <w:p w14:paraId="6CED0B8B" w14:textId="77777777" w:rsidR="00BD3820" w:rsidRPr="003E0E87" w:rsidRDefault="00BD3820" w:rsidP="00BD3820">
            <w:pPr>
              <w:pStyle w:val="ListParagraph"/>
              <w:numPr>
                <w:ilvl w:val="0"/>
                <w:numId w:val="15"/>
              </w:numPr>
              <w:spacing w:after="120"/>
              <w:jc w:val="both"/>
              <w:rPr>
                <w:rFonts w:ascii="Arial" w:hAnsi="Arial" w:cs="Arial"/>
                <w:sz w:val="21"/>
                <w:szCs w:val="21"/>
              </w:rPr>
            </w:pPr>
            <w:r w:rsidRPr="003E0E87">
              <w:rPr>
                <w:rFonts w:ascii="Arial" w:hAnsi="Arial" w:cs="Arial"/>
                <w:sz w:val="21"/>
                <w:szCs w:val="21"/>
              </w:rPr>
              <w:t>Aortic wall imaging (LGE) and stiffness (PWV)</w:t>
            </w:r>
          </w:p>
          <w:p w14:paraId="5CE0BC3F" w14:textId="77777777" w:rsidR="00BD3820" w:rsidRPr="003E0E87" w:rsidRDefault="00BD3820" w:rsidP="00BD3820">
            <w:pPr>
              <w:pStyle w:val="ListParagraph"/>
              <w:numPr>
                <w:ilvl w:val="0"/>
                <w:numId w:val="15"/>
              </w:numPr>
              <w:spacing w:after="120"/>
              <w:jc w:val="both"/>
              <w:rPr>
                <w:rFonts w:ascii="Arial" w:hAnsi="Arial" w:cs="Arial"/>
                <w:sz w:val="21"/>
                <w:szCs w:val="21"/>
              </w:rPr>
            </w:pPr>
            <w:r w:rsidRPr="003E0E87">
              <w:rPr>
                <w:rFonts w:ascii="Arial" w:hAnsi="Arial" w:cs="Arial"/>
                <w:sz w:val="21"/>
                <w:szCs w:val="21"/>
              </w:rPr>
              <w:t xml:space="preserve">Symptom Score (Modified Canadian Chest pain scale, NYHA, MRC Dyspnoea scale, </w:t>
            </w:r>
            <w:r w:rsidRPr="003E0E87">
              <w:rPr>
                <w:rFonts w:ascii="Arial" w:hAnsi="Arial" w:cs="Arial"/>
                <w:iCs/>
                <w:sz w:val="21"/>
                <w:szCs w:val="21"/>
              </w:rPr>
              <w:t>Long COVID Questionnaire</w:t>
            </w:r>
            <w:sdt>
              <w:sdtPr>
                <w:rPr>
                  <w:rFonts w:ascii="Arial" w:hAnsi="Arial" w:cs="Arial"/>
                  <w:iCs/>
                  <w:sz w:val="21"/>
                  <w:szCs w:val="21"/>
                </w:rPr>
                <w:alias w:val="SmartCite Citation"/>
                <w:tag w:val="235a24dc-2703-4963-ab9c-1d752f83fbba:4f3e15c6-d25e-4f7d-bb3b-5a42c631ae56+"/>
                <w:id w:val="-580529229"/>
                <w:placeholder>
                  <w:docPart w:val="05431CFC9B125C4EA0B99319D4CB9D9B"/>
                </w:placeholder>
              </w:sdtPr>
              <w:sdtEndPr/>
              <w:sdtContent>
                <w:r w:rsidRPr="008D28FE">
                  <w:rPr>
                    <w:rFonts w:ascii="Arial" w:hAnsi="Arial" w:cs="Arial"/>
                    <w:sz w:val="21"/>
                  </w:rPr>
                  <w:t>(2)</w:t>
                </w:r>
              </w:sdtContent>
            </w:sdt>
            <w:r w:rsidRPr="003E0E87">
              <w:rPr>
                <w:rFonts w:ascii="Arial" w:hAnsi="Arial" w:cs="Arial"/>
                <w:iCs/>
                <w:sz w:val="21"/>
                <w:szCs w:val="21"/>
              </w:rPr>
              <w:t>)</w:t>
            </w:r>
          </w:p>
          <w:p w14:paraId="34A2942E" w14:textId="77777777" w:rsidR="00BD3820" w:rsidRPr="003E0E87" w:rsidRDefault="00BD3820" w:rsidP="00BD3820">
            <w:pPr>
              <w:pStyle w:val="ListParagraph"/>
              <w:numPr>
                <w:ilvl w:val="0"/>
                <w:numId w:val="15"/>
              </w:numPr>
              <w:spacing w:after="120"/>
              <w:jc w:val="both"/>
              <w:rPr>
                <w:rFonts w:ascii="Arial" w:hAnsi="Arial" w:cs="Arial"/>
                <w:sz w:val="21"/>
                <w:szCs w:val="21"/>
              </w:rPr>
            </w:pPr>
            <w:r w:rsidRPr="003E0E87">
              <w:rPr>
                <w:rFonts w:ascii="Arial" w:hAnsi="Arial" w:cs="Arial"/>
                <w:iCs/>
                <w:sz w:val="21"/>
                <w:szCs w:val="21"/>
              </w:rPr>
              <w:t>QoL (RAND 36-Item Health Survey Version 2.0)</w:t>
            </w:r>
          </w:p>
          <w:p w14:paraId="5C1B73A3" w14:textId="77777777" w:rsidR="00BD3820" w:rsidRPr="003E0E87" w:rsidRDefault="00BD3820" w:rsidP="00BD3820">
            <w:pPr>
              <w:pStyle w:val="ListParagraph"/>
              <w:numPr>
                <w:ilvl w:val="0"/>
                <w:numId w:val="15"/>
              </w:numPr>
              <w:spacing w:after="120"/>
              <w:jc w:val="both"/>
              <w:rPr>
                <w:rFonts w:ascii="Arial" w:hAnsi="Arial" w:cs="Arial"/>
                <w:sz w:val="21"/>
                <w:szCs w:val="21"/>
              </w:rPr>
            </w:pPr>
            <w:r w:rsidRPr="003E0E87">
              <w:rPr>
                <w:rFonts w:ascii="Arial" w:hAnsi="Arial" w:cs="Arial"/>
                <w:sz w:val="21"/>
                <w:szCs w:val="21"/>
              </w:rPr>
              <w:t>Compliance/Tolerance of therapy</w:t>
            </w:r>
          </w:p>
          <w:p w14:paraId="243026A2" w14:textId="77777777" w:rsidR="00BD3820" w:rsidRPr="003E0E87" w:rsidRDefault="00BD3820" w:rsidP="00BD3820">
            <w:pPr>
              <w:pStyle w:val="ListParagraph"/>
              <w:numPr>
                <w:ilvl w:val="0"/>
                <w:numId w:val="15"/>
              </w:numPr>
              <w:spacing w:after="120"/>
              <w:jc w:val="both"/>
              <w:rPr>
                <w:rFonts w:ascii="Arial" w:hAnsi="Arial" w:cs="Arial"/>
                <w:sz w:val="21"/>
                <w:szCs w:val="21"/>
              </w:rPr>
            </w:pPr>
            <w:r w:rsidRPr="003E0E87">
              <w:rPr>
                <w:rFonts w:ascii="Arial" w:hAnsi="Arial" w:cs="Arial"/>
                <w:sz w:val="21"/>
                <w:szCs w:val="21"/>
              </w:rPr>
              <w:t>Assessment of treatment response</w:t>
            </w:r>
          </w:p>
          <w:p w14:paraId="6646D656" w14:textId="77777777" w:rsidR="00BD3820" w:rsidRPr="003E0E87" w:rsidRDefault="00BD3820" w:rsidP="00BD3820">
            <w:pPr>
              <w:pStyle w:val="ListParagraph"/>
              <w:numPr>
                <w:ilvl w:val="0"/>
                <w:numId w:val="15"/>
              </w:numPr>
              <w:spacing w:after="120"/>
              <w:jc w:val="both"/>
              <w:rPr>
                <w:rFonts w:ascii="Arial" w:hAnsi="Arial" w:cs="Arial"/>
                <w:noProof/>
                <w:sz w:val="21"/>
                <w:szCs w:val="21"/>
                <w:u w:val="single"/>
              </w:rPr>
            </w:pPr>
            <w:r w:rsidRPr="003E0E87">
              <w:rPr>
                <w:rFonts w:ascii="Arial" w:hAnsi="Arial" w:cs="Arial"/>
                <w:sz w:val="21"/>
                <w:szCs w:val="21"/>
              </w:rPr>
              <w:t>Progression to HF, MACE and death, compared to placebo after 1- and years’ time.</w:t>
            </w:r>
          </w:p>
        </w:tc>
      </w:tr>
      <w:tr w:rsidR="00BD3820" w:rsidRPr="003E0E87" w14:paraId="570A920D" w14:textId="77777777" w:rsidTr="00B65511">
        <w:tc>
          <w:tcPr>
            <w:tcW w:w="2405" w:type="dxa"/>
          </w:tcPr>
          <w:p w14:paraId="0D693462" w14:textId="77777777" w:rsidR="00BD3820" w:rsidRPr="003E0E87" w:rsidRDefault="00BD3820" w:rsidP="00B65511">
            <w:pPr>
              <w:ind w:left="-71"/>
              <w:contextualSpacing/>
              <w:rPr>
                <w:rFonts w:ascii="Arial" w:hAnsi="Arial" w:cs="Arial"/>
                <w:noProof/>
                <w:sz w:val="21"/>
                <w:szCs w:val="21"/>
              </w:rPr>
            </w:pPr>
            <w:r w:rsidRPr="003E0E87">
              <w:rPr>
                <w:rFonts w:ascii="Arial" w:hAnsi="Arial" w:cs="Arial"/>
                <w:noProof/>
                <w:sz w:val="21"/>
                <w:szCs w:val="21"/>
                <w:u w:val="single"/>
              </w:rPr>
              <w:t>Secondary efficacy endpoints</w:t>
            </w:r>
            <w:r w:rsidRPr="003E0E87">
              <w:rPr>
                <w:rFonts w:ascii="Arial" w:hAnsi="Arial" w:cs="Arial"/>
                <w:noProof/>
                <w:sz w:val="21"/>
                <w:szCs w:val="21"/>
              </w:rPr>
              <w:t>:</w:t>
            </w:r>
          </w:p>
        </w:tc>
        <w:tc>
          <w:tcPr>
            <w:tcW w:w="6880" w:type="dxa"/>
          </w:tcPr>
          <w:p w14:paraId="180B5B29" w14:textId="77777777" w:rsidR="00BD3820" w:rsidRPr="003E0E87" w:rsidRDefault="00BD3820" w:rsidP="00B65511">
            <w:pPr>
              <w:spacing w:before="120"/>
              <w:contextualSpacing/>
              <w:jc w:val="both"/>
              <w:rPr>
                <w:rFonts w:ascii="Arial" w:hAnsi="Arial" w:cs="Arial"/>
                <w:sz w:val="21"/>
                <w:szCs w:val="21"/>
              </w:rPr>
            </w:pPr>
            <w:r w:rsidRPr="003E0E87">
              <w:rPr>
                <w:rFonts w:ascii="Arial" w:hAnsi="Arial" w:cs="Arial"/>
                <w:sz w:val="21"/>
                <w:szCs w:val="21"/>
              </w:rPr>
              <w:t>Secondary endpoints will be analysed at all available visits for both treatment groups. For all continuous endpoints, “changes” refer to the difference between the visit measurement and baseline (BL, absolute and in %):</w:t>
            </w:r>
          </w:p>
          <w:p w14:paraId="06B4F948" w14:textId="77777777" w:rsidR="00BD3820" w:rsidRPr="003E0E87" w:rsidRDefault="00BD3820" w:rsidP="00BD3820">
            <w:pPr>
              <w:pStyle w:val="ListParagraph"/>
              <w:numPr>
                <w:ilvl w:val="0"/>
                <w:numId w:val="14"/>
              </w:numPr>
              <w:jc w:val="both"/>
              <w:rPr>
                <w:rFonts w:ascii="Arial" w:hAnsi="Arial" w:cs="Arial"/>
                <w:sz w:val="21"/>
                <w:szCs w:val="21"/>
              </w:rPr>
            </w:pPr>
            <w:r w:rsidRPr="003E0E87">
              <w:rPr>
                <w:rFonts w:ascii="Arial" w:hAnsi="Arial" w:cs="Arial"/>
                <w:sz w:val="21"/>
                <w:szCs w:val="21"/>
              </w:rPr>
              <w:t>Mean LGE extent (%) and change thereof compared to BL</w:t>
            </w:r>
          </w:p>
          <w:p w14:paraId="67CBFA46" w14:textId="77777777" w:rsidR="00BD3820" w:rsidRPr="003E0E87" w:rsidRDefault="00BD3820" w:rsidP="00BD3820">
            <w:pPr>
              <w:pStyle w:val="ListParagraph"/>
              <w:numPr>
                <w:ilvl w:val="0"/>
                <w:numId w:val="14"/>
              </w:numPr>
              <w:jc w:val="both"/>
              <w:rPr>
                <w:rFonts w:ascii="Arial" w:hAnsi="Arial" w:cs="Arial"/>
                <w:sz w:val="21"/>
                <w:szCs w:val="21"/>
              </w:rPr>
            </w:pPr>
            <w:r w:rsidRPr="003E0E87">
              <w:rPr>
                <w:rFonts w:ascii="Arial" w:hAnsi="Arial" w:cs="Arial"/>
                <w:sz w:val="21"/>
                <w:szCs w:val="21"/>
              </w:rPr>
              <w:t>CPET (achieved Work Rate, VO</w:t>
            </w:r>
            <w:r w:rsidRPr="003E0E87">
              <w:rPr>
                <w:rFonts w:ascii="Arial" w:hAnsi="Arial" w:cs="Arial"/>
                <w:sz w:val="21"/>
                <w:szCs w:val="21"/>
                <w:vertAlign w:val="subscript"/>
              </w:rPr>
              <w:t>2</w:t>
            </w:r>
            <w:r w:rsidRPr="003E0E87">
              <w:rPr>
                <w:rFonts w:ascii="Arial" w:hAnsi="Arial" w:cs="Arial"/>
                <w:sz w:val="21"/>
                <w:szCs w:val="21"/>
              </w:rPr>
              <w:t>max, VCO</w:t>
            </w:r>
            <w:r w:rsidRPr="003E0E87">
              <w:rPr>
                <w:rFonts w:ascii="Arial" w:hAnsi="Arial" w:cs="Arial"/>
                <w:sz w:val="21"/>
                <w:szCs w:val="21"/>
                <w:vertAlign w:val="subscript"/>
              </w:rPr>
              <w:t>2</w:t>
            </w:r>
            <w:r w:rsidRPr="003E0E87">
              <w:rPr>
                <w:rFonts w:ascii="Arial" w:hAnsi="Arial" w:cs="Arial"/>
                <w:sz w:val="21"/>
                <w:szCs w:val="21"/>
              </w:rPr>
              <w:t xml:space="preserve"> max, RER, AT</w:t>
            </w:r>
            <w:r>
              <w:rPr>
                <w:rFonts w:ascii="Arial" w:hAnsi="Arial" w:cs="Arial"/>
                <w:sz w:val="21"/>
                <w:szCs w:val="21"/>
              </w:rPr>
              <w:t xml:space="preserve"> and slope</w:t>
            </w:r>
            <w:r w:rsidRPr="003E0E87">
              <w:rPr>
                <w:rFonts w:ascii="Arial" w:hAnsi="Arial" w:cs="Arial"/>
                <w:sz w:val="21"/>
                <w:szCs w:val="21"/>
              </w:rPr>
              <w:t>) and change thereof compared to BL</w:t>
            </w:r>
          </w:p>
          <w:p w14:paraId="174D3556" w14:textId="77777777" w:rsidR="00BD3820" w:rsidRPr="003E0E87" w:rsidRDefault="00BD3820" w:rsidP="00BD3820">
            <w:pPr>
              <w:pStyle w:val="ListParagraph"/>
              <w:numPr>
                <w:ilvl w:val="0"/>
                <w:numId w:val="14"/>
              </w:numPr>
              <w:jc w:val="both"/>
              <w:rPr>
                <w:rFonts w:ascii="Arial" w:hAnsi="Arial" w:cs="Arial"/>
                <w:sz w:val="21"/>
                <w:szCs w:val="21"/>
              </w:rPr>
            </w:pPr>
            <w:r w:rsidRPr="003E0E87">
              <w:rPr>
                <w:rFonts w:ascii="Arial" w:hAnsi="Arial" w:cs="Arial"/>
                <w:sz w:val="21"/>
                <w:szCs w:val="21"/>
              </w:rPr>
              <w:t>Mean T1 and T2 values (ms) and change thereof compared to BL</w:t>
            </w:r>
          </w:p>
          <w:p w14:paraId="0803D8EC" w14:textId="77777777" w:rsidR="00BD3820" w:rsidRPr="003E0E87" w:rsidRDefault="00BD3820" w:rsidP="00BD3820">
            <w:pPr>
              <w:pStyle w:val="ListParagraph"/>
              <w:numPr>
                <w:ilvl w:val="0"/>
                <w:numId w:val="14"/>
              </w:numPr>
              <w:jc w:val="both"/>
              <w:rPr>
                <w:rFonts w:ascii="Arial" w:hAnsi="Arial" w:cs="Arial"/>
                <w:sz w:val="21"/>
                <w:szCs w:val="21"/>
              </w:rPr>
            </w:pPr>
            <w:r w:rsidRPr="003E0E87">
              <w:rPr>
                <w:rFonts w:ascii="Arial" w:hAnsi="Arial" w:cs="Arial"/>
                <w:sz w:val="21"/>
                <w:szCs w:val="21"/>
              </w:rPr>
              <w:t>Mean LV volume (ml/m</w:t>
            </w:r>
            <w:r w:rsidRPr="003E0E87">
              <w:rPr>
                <w:rFonts w:ascii="Arial" w:hAnsi="Arial" w:cs="Arial"/>
                <w:sz w:val="21"/>
                <w:szCs w:val="21"/>
                <w:vertAlign w:val="superscript"/>
              </w:rPr>
              <w:t>2</w:t>
            </w:r>
            <w:r w:rsidRPr="003E0E87">
              <w:rPr>
                <w:rFonts w:ascii="Arial" w:hAnsi="Arial" w:cs="Arial"/>
                <w:sz w:val="21"/>
                <w:szCs w:val="21"/>
              </w:rPr>
              <w:t>) and mass (g/m</w:t>
            </w:r>
            <w:r w:rsidRPr="003E0E87">
              <w:rPr>
                <w:rFonts w:ascii="Arial" w:hAnsi="Arial" w:cs="Arial"/>
                <w:sz w:val="21"/>
                <w:szCs w:val="21"/>
                <w:vertAlign w:val="superscript"/>
              </w:rPr>
              <w:t>2</w:t>
            </w:r>
            <w:r w:rsidRPr="003E0E87">
              <w:rPr>
                <w:rFonts w:ascii="Arial" w:hAnsi="Arial" w:cs="Arial"/>
                <w:sz w:val="21"/>
                <w:szCs w:val="21"/>
              </w:rPr>
              <w:t>) and change thereof compared to BL</w:t>
            </w:r>
          </w:p>
          <w:p w14:paraId="16A57D73" w14:textId="77777777" w:rsidR="00BD3820" w:rsidRPr="003E0E87" w:rsidRDefault="00BD3820" w:rsidP="00BD3820">
            <w:pPr>
              <w:pStyle w:val="ListParagraph"/>
              <w:numPr>
                <w:ilvl w:val="0"/>
                <w:numId w:val="14"/>
              </w:numPr>
              <w:jc w:val="both"/>
              <w:rPr>
                <w:rFonts w:ascii="Arial" w:hAnsi="Arial" w:cs="Arial"/>
                <w:sz w:val="21"/>
                <w:szCs w:val="21"/>
              </w:rPr>
            </w:pPr>
            <w:r w:rsidRPr="003E0E87">
              <w:rPr>
                <w:rFonts w:ascii="Arial" w:hAnsi="Arial" w:cs="Arial"/>
                <w:sz w:val="21"/>
                <w:szCs w:val="21"/>
              </w:rPr>
              <w:t>Mean Myocardial strain (%) and change thereof compared to BL</w:t>
            </w:r>
          </w:p>
          <w:p w14:paraId="65CA6297" w14:textId="77777777" w:rsidR="00BD3820" w:rsidRPr="003E0E87" w:rsidRDefault="00BD3820" w:rsidP="00BD3820">
            <w:pPr>
              <w:pStyle w:val="ListParagraph"/>
              <w:numPr>
                <w:ilvl w:val="0"/>
                <w:numId w:val="14"/>
              </w:numPr>
              <w:spacing w:after="120"/>
              <w:jc w:val="both"/>
              <w:rPr>
                <w:rFonts w:ascii="Arial" w:hAnsi="Arial" w:cs="Arial"/>
                <w:sz w:val="21"/>
                <w:szCs w:val="21"/>
              </w:rPr>
            </w:pPr>
            <w:r w:rsidRPr="003E0E87">
              <w:rPr>
                <w:rFonts w:ascii="Arial" w:hAnsi="Arial" w:cs="Arial"/>
                <w:sz w:val="21"/>
                <w:szCs w:val="21"/>
              </w:rPr>
              <w:t xml:space="preserve">Aortic wall thickness (LGE, mm) and change thereof compared to </w:t>
            </w:r>
            <w:proofErr w:type="gramStart"/>
            <w:r w:rsidRPr="003E0E87">
              <w:rPr>
                <w:rFonts w:ascii="Arial" w:hAnsi="Arial" w:cs="Arial"/>
                <w:sz w:val="21"/>
                <w:szCs w:val="21"/>
              </w:rPr>
              <w:t>BL;</w:t>
            </w:r>
            <w:proofErr w:type="gramEnd"/>
          </w:p>
          <w:p w14:paraId="20353571" w14:textId="77777777" w:rsidR="00BD3820" w:rsidRPr="003E0E87" w:rsidRDefault="00BD3820" w:rsidP="00BD3820">
            <w:pPr>
              <w:pStyle w:val="ListParagraph"/>
              <w:numPr>
                <w:ilvl w:val="0"/>
                <w:numId w:val="14"/>
              </w:numPr>
              <w:spacing w:after="120"/>
              <w:jc w:val="both"/>
              <w:rPr>
                <w:rFonts w:ascii="Arial" w:hAnsi="Arial" w:cs="Arial"/>
                <w:sz w:val="21"/>
                <w:szCs w:val="21"/>
              </w:rPr>
            </w:pPr>
            <w:r w:rsidRPr="003E0E87">
              <w:rPr>
                <w:rFonts w:ascii="Arial" w:hAnsi="Arial" w:cs="Arial"/>
                <w:sz w:val="21"/>
                <w:szCs w:val="21"/>
              </w:rPr>
              <w:t xml:space="preserve">Mean Pulse wave velocity (m/s) and change thereof compared to </w:t>
            </w:r>
            <w:proofErr w:type="gramStart"/>
            <w:r w:rsidRPr="003E0E87">
              <w:rPr>
                <w:rFonts w:ascii="Arial" w:hAnsi="Arial" w:cs="Arial"/>
                <w:sz w:val="21"/>
                <w:szCs w:val="21"/>
              </w:rPr>
              <w:t>BL;</w:t>
            </w:r>
            <w:proofErr w:type="gramEnd"/>
          </w:p>
          <w:p w14:paraId="344FE9D2" w14:textId="77777777" w:rsidR="00BD3820" w:rsidRPr="003E0E87" w:rsidRDefault="00BD3820" w:rsidP="00BD3820">
            <w:pPr>
              <w:pStyle w:val="ListParagraph"/>
              <w:numPr>
                <w:ilvl w:val="0"/>
                <w:numId w:val="14"/>
              </w:numPr>
              <w:spacing w:after="120"/>
              <w:jc w:val="both"/>
              <w:rPr>
                <w:rFonts w:ascii="Arial" w:hAnsi="Arial" w:cs="Arial"/>
                <w:sz w:val="21"/>
                <w:szCs w:val="21"/>
              </w:rPr>
            </w:pPr>
            <w:r w:rsidRPr="003E0E87">
              <w:rPr>
                <w:rFonts w:ascii="Arial" w:hAnsi="Arial" w:cs="Arial"/>
                <w:sz w:val="21"/>
                <w:szCs w:val="21"/>
              </w:rPr>
              <w:t xml:space="preserve">Average Symptom Score and change thereof compared to </w:t>
            </w:r>
            <w:proofErr w:type="gramStart"/>
            <w:r w:rsidRPr="003E0E87">
              <w:rPr>
                <w:rFonts w:ascii="Arial" w:hAnsi="Arial" w:cs="Arial"/>
                <w:sz w:val="21"/>
                <w:szCs w:val="21"/>
              </w:rPr>
              <w:t>BL;</w:t>
            </w:r>
            <w:proofErr w:type="gramEnd"/>
          </w:p>
          <w:p w14:paraId="78C9F8D9" w14:textId="77777777" w:rsidR="00BD3820" w:rsidRPr="003E0E87" w:rsidRDefault="00BD3820" w:rsidP="00BD3820">
            <w:pPr>
              <w:pStyle w:val="ListParagraph"/>
              <w:numPr>
                <w:ilvl w:val="0"/>
                <w:numId w:val="14"/>
              </w:numPr>
              <w:spacing w:after="120"/>
              <w:jc w:val="both"/>
              <w:rPr>
                <w:rFonts w:ascii="Arial" w:hAnsi="Arial" w:cs="Arial"/>
                <w:sz w:val="21"/>
                <w:szCs w:val="21"/>
              </w:rPr>
            </w:pPr>
            <w:r w:rsidRPr="003E0E87">
              <w:rPr>
                <w:rFonts w:ascii="Arial" w:hAnsi="Arial" w:cs="Arial"/>
                <w:sz w:val="21"/>
                <w:szCs w:val="21"/>
              </w:rPr>
              <w:t xml:space="preserve">Compliance: Frequency of prescribed medication consumed, </w:t>
            </w:r>
            <w:r>
              <w:rPr>
                <w:rFonts w:ascii="Arial" w:hAnsi="Arial" w:cs="Arial"/>
                <w:sz w:val="21"/>
                <w:szCs w:val="21"/>
              </w:rPr>
              <w:t>participant</w:t>
            </w:r>
            <w:r w:rsidRPr="003E0E87">
              <w:rPr>
                <w:rFonts w:ascii="Arial" w:hAnsi="Arial" w:cs="Arial"/>
                <w:sz w:val="21"/>
                <w:szCs w:val="21"/>
              </w:rPr>
              <w:t xml:space="preserve"> diary and drug adherence, total cumulative steroid </w:t>
            </w:r>
            <w:proofErr w:type="gramStart"/>
            <w:r w:rsidRPr="003E0E87">
              <w:rPr>
                <w:rFonts w:ascii="Arial" w:hAnsi="Arial" w:cs="Arial"/>
                <w:sz w:val="21"/>
                <w:szCs w:val="21"/>
              </w:rPr>
              <w:t>dose;</w:t>
            </w:r>
            <w:proofErr w:type="gramEnd"/>
          </w:p>
          <w:p w14:paraId="775C9BAF" w14:textId="77777777" w:rsidR="00BD3820" w:rsidRPr="003E0E87" w:rsidRDefault="00BD3820" w:rsidP="00BD3820">
            <w:pPr>
              <w:pStyle w:val="ListParagraph"/>
              <w:numPr>
                <w:ilvl w:val="0"/>
                <w:numId w:val="14"/>
              </w:numPr>
              <w:spacing w:after="120"/>
              <w:jc w:val="both"/>
              <w:rPr>
                <w:rFonts w:ascii="Arial" w:hAnsi="Arial" w:cs="Arial"/>
                <w:noProof/>
                <w:sz w:val="21"/>
                <w:szCs w:val="21"/>
                <w:u w:val="single"/>
              </w:rPr>
            </w:pPr>
            <w:r w:rsidRPr="003E0E87">
              <w:rPr>
                <w:rFonts w:ascii="Arial" w:hAnsi="Arial" w:cs="Arial"/>
                <w:sz w:val="21"/>
                <w:szCs w:val="21"/>
              </w:rPr>
              <w:t xml:space="preserve">Tolerance: number of </w:t>
            </w:r>
            <w:r>
              <w:rPr>
                <w:rFonts w:ascii="Arial" w:hAnsi="Arial" w:cs="Arial"/>
                <w:sz w:val="21"/>
                <w:szCs w:val="21"/>
              </w:rPr>
              <w:t>participant</w:t>
            </w:r>
            <w:r w:rsidRPr="003E0E87">
              <w:rPr>
                <w:rFonts w:ascii="Arial" w:hAnsi="Arial" w:cs="Arial"/>
                <w:sz w:val="21"/>
                <w:szCs w:val="21"/>
              </w:rPr>
              <w:t>s who required dose reduction or treatment cessation due to side effects, especially due to</w:t>
            </w:r>
          </w:p>
          <w:p w14:paraId="36CD7658" w14:textId="77777777" w:rsidR="00BD3820" w:rsidRPr="003E0E87" w:rsidRDefault="00BD3820" w:rsidP="00BD3820">
            <w:pPr>
              <w:pStyle w:val="ListParagraph"/>
              <w:numPr>
                <w:ilvl w:val="1"/>
                <w:numId w:val="14"/>
              </w:numPr>
              <w:jc w:val="both"/>
              <w:rPr>
                <w:rFonts w:ascii="Arial" w:hAnsi="Arial" w:cs="Arial"/>
                <w:sz w:val="21"/>
                <w:szCs w:val="21"/>
              </w:rPr>
            </w:pPr>
            <w:r w:rsidRPr="003E0E87">
              <w:rPr>
                <w:rFonts w:ascii="Arial" w:hAnsi="Arial" w:cs="Arial"/>
                <w:sz w:val="21"/>
                <w:szCs w:val="21"/>
              </w:rPr>
              <w:t>Hypotension</w:t>
            </w:r>
          </w:p>
          <w:p w14:paraId="0341EBDC" w14:textId="77777777" w:rsidR="00BD3820" w:rsidRPr="003E0E87" w:rsidRDefault="00BD3820" w:rsidP="00BD3820">
            <w:pPr>
              <w:pStyle w:val="CommentText"/>
              <w:numPr>
                <w:ilvl w:val="1"/>
                <w:numId w:val="14"/>
              </w:numPr>
              <w:contextualSpacing/>
              <w:rPr>
                <w:rFonts w:ascii="Arial" w:hAnsi="Arial" w:cs="Arial"/>
                <w:sz w:val="21"/>
                <w:szCs w:val="21"/>
              </w:rPr>
            </w:pPr>
            <w:r w:rsidRPr="003E0E87">
              <w:rPr>
                <w:rFonts w:ascii="Arial" w:hAnsi="Arial" w:cs="Arial"/>
                <w:sz w:val="21"/>
                <w:szCs w:val="21"/>
              </w:rPr>
              <w:t xml:space="preserve">Unblinding due to safety issues </w:t>
            </w:r>
          </w:p>
          <w:p w14:paraId="1301FAE4" w14:textId="77777777" w:rsidR="00BD3820" w:rsidRPr="003E0E87" w:rsidRDefault="00BD3820" w:rsidP="00BD3820">
            <w:pPr>
              <w:pStyle w:val="ListParagraph"/>
              <w:numPr>
                <w:ilvl w:val="0"/>
                <w:numId w:val="14"/>
              </w:numPr>
              <w:jc w:val="both"/>
              <w:rPr>
                <w:rFonts w:ascii="Arial" w:hAnsi="Arial" w:cs="Arial"/>
                <w:sz w:val="21"/>
                <w:szCs w:val="21"/>
              </w:rPr>
            </w:pPr>
            <w:r w:rsidRPr="003E0E87">
              <w:rPr>
                <w:rFonts w:ascii="Arial" w:hAnsi="Arial" w:cs="Arial"/>
                <w:sz w:val="21"/>
                <w:szCs w:val="21"/>
              </w:rPr>
              <w:t xml:space="preserve">Number of Responders by achieving: </w:t>
            </w:r>
          </w:p>
          <w:p w14:paraId="4E02B780" w14:textId="77777777" w:rsidR="00BD3820" w:rsidRPr="003E0E87" w:rsidRDefault="00BD3820" w:rsidP="00BD3820">
            <w:pPr>
              <w:pStyle w:val="ListParagraph"/>
              <w:numPr>
                <w:ilvl w:val="1"/>
                <w:numId w:val="14"/>
              </w:numPr>
              <w:jc w:val="both"/>
              <w:rPr>
                <w:rFonts w:ascii="Arial" w:hAnsi="Arial" w:cs="Arial"/>
                <w:sz w:val="21"/>
                <w:szCs w:val="21"/>
              </w:rPr>
            </w:pPr>
            <w:r w:rsidRPr="003E0E87">
              <w:rPr>
                <w:rFonts w:ascii="Arial" w:hAnsi="Arial" w:cs="Arial"/>
                <w:sz w:val="21"/>
                <w:szCs w:val="21"/>
              </w:rPr>
              <w:t xml:space="preserve">partial response: a normal CMR result is defined as normal T1 and T2, normal gender-age predicted LVEF, non-dilated LV </w:t>
            </w:r>
          </w:p>
          <w:p w14:paraId="59467C98" w14:textId="77777777" w:rsidR="00BD3820" w:rsidRPr="003E0E87" w:rsidRDefault="00BD3820" w:rsidP="00BD3820">
            <w:pPr>
              <w:pStyle w:val="ListParagraph"/>
              <w:numPr>
                <w:ilvl w:val="1"/>
                <w:numId w:val="14"/>
              </w:numPr>
              <w:jc w:val="both"/>
              <w:rPr>
                <w:rFonts w:ascii="Arial" w:hAnsi="Arial" w:cs="Arial"/>
                <w:sz w:val="21"/>
                <w:szCs w:val="21"/>
              </w:rPr>
            </w:pPr>
            <w:r w:rsidRPr="003E0E87">
              <w:rPr>
                <w:rFonts w:ascii="Arial" w:hAnsi="Arial" w:cs="Arial"/>
                <w:sz w:val="21"/>
                <w:szCs w:val="21"/>
              </w:rPr>
              <w:t xml:space="preserve">total response: in addition to the above absence of LGE </w:t>
            </w:r>
          </w:p>
          <w:p w14:paraId="0026BDEC" w14:textId="77777777" w:rsidR="00BD3820" w:rsidRPr="003E0E87" w:rsidRDefault="00BD3820" w:rsidP="00BD3820">
            <w:pPr>
              <w:pStyle w:val="ListParagraph"/>
              <w:numPr>
                <w:ilvl w:val="0"/>
                <w:numId w:val="14"/>
              </w:numPr>
              <w:jc w:val="both"/>
              <w:rPr>
                <w:rFonts w:ascii="Arial" w:hAnsi="Arial" w:cs="Arial"/>
                <w:sz w:val="21"/>
                <w:szCs w:val="21"/>
              </w:rPr>
            </w:pPr>
            <w:r w:rsidRPr="003E0E87">
              <w:rPr>
                <w:rFonts w:ascii="Arial" w:hAnsi="Arial" w:cs="Arial"/>
                <w:sz w:val="21"/>
                <w:szCs w:val="21"/>
              </w:rPr>
              <w:lastRenderedPageBreak/>
              <w:t xml:space="preserve">Proportion of </w:t>
            </w:r>
            <w:r>
              <w:rPr>
                <w:rFonts w:ascii="Arial" w:hAnsi="Arial" w:cs="Arial"/>
                <w:sz w:val="21"/>
                <w:szCs w:val="21"/>
              </w:rPr>
              <w:t>participant</w:t>
            </w:r>
            <w:r w:rsidRPr="003E0E87">
              <w:rPr>
                <w:rFonts w:ascii="Arial" w:hAnsi="Arial" w:cs="Arial"/>
                <w:sz w:val="21"/>
                <w:szCs w:val="21"/>
              </w:rPr>
              <w:t xml:space="preserve"> with HF or MACE after 1 years</w:t>
            </w:r>
          </w:p>
          <w:p w14:paraId="6950AD05" w14:textId="77777777" w:rsidR="00BD3820" w:rsidRPr="003E0E87" w:rsidRDefault="00BD3820" w:rsidP="00BD3820">
            <w:pPr>
              <w:pStyle w:val="ListParagraph"/>
              <w:numPr>
                <w:ilvl w:val="0"/>
                <w:numId w:val="14"/>
              </w:numPr>
              <w:jc w:val="both"/>
              <w:rPr>
                <w:rFonts w:ascii="Arial" w:hAnsi="Arial" w:cs="Arial"/>
                <w:sz w:val="21"/>
                <w:szCs w:val="21"/>
              </w:rPr>
            </w:pPr>
            <w:r w:rsidRPr="003E0E87">
              <w:rPr>
                <w:rFonts w:ascii="Arial" w:hAnsi="Arial" w:cs="Arial"/>
                <w:sz w:val="21"/>
                <w:szCs w:val="21"/>
              </w:rPr>
              <w:t>1- and year Event-free survival</w:t>
            </w:r>
          </w:p>
        </w:tc>
      </w:tr>
      <w:tr w:rsidR="00BD3820" w:rsidRPr="003E0E87" w14:paraId="1DD676B8" w14:textId="77777777" w:rsidTr="00B65511">
        <w:tc>
          <w:tcPr>
            <w:tcW w:w="2405" w:type="dxa"/>
          </w:tcPr>
          <w:p w14:paraId="4B91E0E7" w14:textId="77777777" w:rsidR="00BD3820" w:rsidRPr="003E0E87" w:rsidRDefault="00BD3820" w:rsidP="00B65511">
            <w:pPr>
              <w:contextualSpacing/>
              <w:rPr>
                <w:rFonts w:ascii="Arial" w:hAnsi="Arial" w:cs="Arial"/>
                <w:b/>
                <w:noProof/>
                <w:sz w:val="21"/>
                <w:szCs w:val="21"/>
              </w:rPr>
            </w:pPr>
            <w:r w:rsidRPr="005F76DF">
              <w:rPr>
                <w:rFonts w:ascii="Arial" w:hAnsi="Arial" w:cs="Arial"/>
                <w:b/>
                <w:noProof/>
                <w:sz w:val="21"/>
                <w:szCs w:val="21"/>
              </w:rPr>
              <w:lastRenderedPageBreak/>
              <w:t>Key safety parameters:</w:t>
            </w:r>
          </w:p>
        </w:tc>
        <w:tc>
          <w:tcPr>
            <w:tcW w:w="6880" w:type="dxa"/>
          </w:tcPr>
          <w:p w14:paraId="366DD223" w14:textId="77777777" w:rsidR="00BD3820" w:rsidRPr="003E0E87" w:rsidRDefault="00BD3820" w:rsidP="00B65511">
            <w:pPr>
              <w:contextualSpacing/>
              <w:jc w:val="both"/>
              <w:rPr>
                <w:rFonts w:ascii="Arial" w:hAnsi="Arial" w:cs="Arial"/>
                <w:sz w:val="21"/>
                <w:szCs w:val="21"/>
              </w:rPr>
            </w:pPr>
            <w:r w:rsidRPr="003E0E87">
              <w:rPr>
                <w:rFonts w:ascii="Arial" w:hAnsi="Arial" w:cs="Arial"/>
                <w:sz w:val="21"/>
                <w:szCs w:val="21"/>
              </w:rPr>
              <w:t>Frequency, severity and number of adverse events (AE):</w:t>
            </w:r>
          </w:p>
          <w:p w14:paraId="2E2368D9" w14:textId="77777777" w:rsidR="00BD3820" w:rsidRPr="005F76DF" w:rsidRDefault="00BD3820" w:rsidP="00BD3820">
            <w:pPr>
              <w:pStyle w:val="ListParagraph"/>
              <w:numPr>
                <w:ilvl w:val="0"/>
                <w:numId w:val="14"/>
              </w:numPr>
              <w:spacing w:after="120"/>
              <w:jc w:val="both"/>
              <w:rPr>
                <w:rFonts w:ascii="Arial" w:hAnsi="Arial" w:cs="Arial"/>
                <w:noProof/>
                <w:sz w:val="21"/>
                <w:szCs w:val="21"/>
                <w:u w:val="single"/>
              </w:rPr>
            </w:pPr>
            <w:r w:rsidRPr="005F76DF">
              <w:rPr>
                <w:rFonts w:ascii="Arial" w:hAnsi="Arial" w:cs="Arial"/>
                <w:sz w:val="21"/>
                <w:szCs w:val="21"/>
              </w:rPr>
              <w:t xml:space="preserve">Proportion of </w:t>
            </w:r>
            <w:r>
              <w:rPr>
                <w:rFonts w:ascii="Arial" w:hAnsi="Arial" w:cs="Arial"/>
                <w:sz w:val="21"/>
                <w:szCs w:val="21"/>
              </w:rPr>
              <w:t>participant</w:t>
            </w:r>
            <w:r w:rsidRPr="005F76DF">
              <w:rPr>
                <w:rFonts w:ascii="Arial" w:hAnsi="Arial" w:cs="Arial"/>
                <w:sz w:val="21"/>
                <w:szCs w:val="21"/>
              </w:rPr>
              <w:t xml:space="preserve">s with infectious complications (a combination of at least two of the following: </w:t>
            </w:r>
          </w:p>
          <w:p w14:paraId="1F7A2866" w14:textId="77777777" w:rsidR="00BD3820" w:rsidRPr="005F76DF" w:rsidRDefault="00BD3820" w:rsidP="00BD3820">
            <w:pPr>
              <w:pStyle w:val="ListParagraph"/>
              <w:numPr>
                <w:ilvl w:val="1"/>
                <w:numId w:val="14"/>
              </w:numPr>
              <w:spacing w:after="120"/>
              <w:jc w:val="both"/>
              <w:rPr>
                <w:rFonts w:ascii="Arial" w:hAnsi="Arial" w:cs="Arial"/>
                <w:noProof/>
                <w:sz w:val="21"/>
                <w:szCs w:val="21"/>
                <w:u w:val="single"/>
              </w:rPr>
            </w:pPr>
            <w:r w:rsidRPr="005F76DF">
              <w:rPr>
                <w:rFonts w:ascii="Arial" w:hAnsi="Arial" w:cs="Arial"/>
                <w:sz w:val="21"/>
                <w:szCs w:val="21"/>
              </w:rPr>
              <w:t xml:space="preserve"> fever ≥38.5°C, </w:t>
            </w:r>
          </w:p>
          <w:p w14:paraId="2C6C832F" w14:textId="77777777" w:rsidR="00BD3820" w:rsidRPr="005F76DF" w:rsidRDefault="00BD3820" w:rsidP="00BD3820">
            <w:pPr>
              <w:pStyle w:val="ListParagraph"/>
              <w:numPr>
                <w:ilvl w:val="1"/>
                <w:numId w:val="14"/>
              </w:numPr>
              <w:spacing w:after="120"/>
              <w:jc w:val="both"/>
              <w:rPr>
                <w:rFonts w:ascii="Arial" w:hAnsi="Arial" w:cs="Arial"/>
                <w:noProof/>
                <w:sz w:val="21"/>
                <w:szCs w:val="21"/>
                <w:u w:val="single"/>
              </w:rPr>
            </w:pPr>
            <w:r w:rsidRPr="005F76DF">
              <w:rPr>
                <w:rFonts w:ascii="Arial" w:hAnsi="Arial" w:cs="Arial"/>
                <w:sz w:val="21"/>
                <w:szCs w:val="21"/>
              </w:rPr>
              <w:t xml:space="preserve"> rise on </w:t>
            </w:r>
            <w:proofErr w:type="spellStart"/>
            <w:r w:rsidRPr="005F76DF">
              <w:rPr>
                <w:rFonts w:ascii="Arial" w:hAnsi="Arial" w:cs="Arial"/>
                <w:sz w:val="21"/>
                <w:szCs w:val="21"/>
              </w:rPr>
              <w:t>hsCRP</w:t>
            </w:r>
            <w:proofErr w:type="spellEnd"/>
            <w:r w:rsidRPr="005F76DF">
              <w:rPr>
                <w:rFonts w:ascii="Arial" w:hAnsi="Arial" w:cs="Arial"/>
                <w:sz w:val="21"/>
                <w:szCs w:val="21"/>
              </w:rPr>
              <w:t xml:space="preserve">, </w:t>
            </w:r>
          </w:p>
          <w:p w14:paraId="59F16968" w14:textId="77777777" w:rsidR="00BD3820" w:rsidRPr="005F76DF" w:rsidRDefault="00BD3820" w:rsidP="00BD3820">
            <w:pPr>
              <w:pStyle w:val="ListParagraph"/>
              <w:numPr>
                <w:ilvl w:val="1"/>
                <w:numId w:val="14"/>
              </w:numPr>
              <w:spacing w:after="120"/>
              <w:jc w:val="both"/>
              <w:rPr>
                <w:rFonts w:ascii="Arial" w:hAnsi="Arial" w:cs="Arial"/>
                <w:noProof/>
                <w:sz w:val="21"/>
                <w:szCs w:val="21"/>
                <w:u w:val="single"/>
              </w:rPr>
            </w:pPr>
            <w:r w:rsidRPr="005F76DF">
              <w:rPr>
                <w:rFonts w:ascii="Arial" w:hAnsi="Arial" w:cs="Arial"/>
                <w:sz w:val="21"/>
                <w:szCs w:val="21"/>
              </w:rPr>
              <w:t xml:space="preserve"> neutrophilia, </w:t>
            </w:r>
          </w:p>
          <w:p w14:paraId="1D6591A0" w14:textId="77777777" w:rsidR="00BD3820" w:rsidRPr="005F76DF" w:rsidRDefault="00BD3820" w:rsidP="00BD3820">
            <w:pPr>
              <w:pStyle w:val="ListParagraph"/>
              <w:numPr>
                <w:ilvl w:val="1"/>
                <w:numId w:val="14"/>
              </w:numPr>
              <w:spacing w:after="120"/>
              <w:jc w:val="both"/>
              <w:rPr>
                <w:rFonts w:ascii="Arial" w:hAnsi="Arial" w:cs="Arial"/>
                <w:noProof/>
                <w:sz w:val="21"/>
                <w:szCs w:val="21"/>
                <w:u w:val="single"/>
              </w:rPr>
            </w:pPr>
            <w:r w:rsidRPr="005F76DF">
              <w:rPr>
                <w:rFonts w:ascii="Arial" w:hAnsi="Arial" w:cs="Arial"/>
                <w:sz w:val="21"/>
                <w:szCs w:val="21"/>
              </w:rPr>
              <w:t xml:space="preserve"> lymphocytosis, </w:t>
            </w:r>
          </w:p>
          <w:p w14:paraId="5C906E9B" w14:textId="77777777" w:rsidR="00BD3820" w:rsidRPr="005F76DF" w:rsidRDefault="00BD3820" w:rsidP="00BD3820">
            <w:pPr>
              <w:pStyle w:val="ListParagraph"/>
              <w:numPr>
                <w:ilvl w:val="1"/>
                <w:numId w:val="14"/>
              </w:numPr>
              <w:spacing w:after="120"/>
              <w:jc w:val="both"/>
              <w:rPr>
                <w:rFonts w:ascii="Arial" w:hAnsi="Arial" w:cs="Arial"/>
                <w:noProof/>
                <w:sz w:val="21"/>
                <w:szCs w:val="21"/>
                <w:u w:val="single"/>
              </w:rPr>
            </w:pPr>
            <w:r w:rsidRPr="005F76DF">
              <w:rPr>
                <w:rFonts w:ascii="Arial" w:hAnsi="Arial" w:cs="Arial"/>
                <w:sz w:val="21"/>
                <w:szCs w:val="21"/>
              </w:rPr>
              <w:t xml:space="preserve"> need for antiviral or antibiotic treatment)</w:t>
            </w:r>
          </w:p>
          <w:p w14:paraId="2BF01517" w14:textId="77777777" w:rsidR="00BD3820" w:rsidRPr="005F76DF" w:rsidRDefault="00BD3820" w:rsidP="00BD3820">
            <w:pPr>
              <w:pStyle w:val="ListParagraph"/>
              <w:numPr>
                <w:ilvl w:val="0"/>
                <w:numId w:val="14"/>
              </w:numPr>
              <w:jc w:val="both"/>
              <w:rPr>
                <w:rFonts w:ascii="Arial" w:hAnsi="Arial" w:cs="Arial"/>
                <w:sz w:val="21"/>
                <w:szCs w:val="21"/>
              </w:rPr>
            </w:pPr>
            <w:r w:rsidRPr="005F76DF">
              <w:rPr>
                <w:rFonts w:ascii="Arial" w:hAnsi="Arial" w:cs="Arial"/>
                <w:sz w:val="21"/>
                <w:szCs w:val="21"/>
              </w:rPr>
              <w:t xml:space="preserve">Proportion of </w:t>
            </w:r>
            <w:r>
              <w:rPr>
                <w:rFonts w:ascii="Arial" w:hAnsi="Arial" w:cs="Arial"/>
                <w:sz w:val="21"/>
                <w:szCs w:val="21"/>
              </w:rPr>
              <w:t>participant</w:t>
            </w:r>
            <w:r w:rsidRPr="005F76DF">
              <w:rPr>
                <w:rFonts w:ascii="Arial" w:hAnsi="Arial" w:cs="Arial"/>
                <w:sz w:val="21"/>
                <w:szCs w:val="21"/>
              </w:rPr>
              <w:t xml:space="preserve">s with symptomatic hypotension (blackouts and systolic BP&lt;90 mmHg) accompanied by </w:t>
            </w:r>
            <w:r>
              <w:rPr>
                <w:rFonts w:ascii="Arial" w:hAnsi="Arial" w:cs="Arial"/>
                <w:sz w:val="21"/>
                <w:szCs w:val="21"/>
              </w:rPr>
              <w:t>a syncope</w:t>
            </w:r>
          </w:p>
          <w:p w14:paraId="3465D299" w14:textId="77777777" w:rsidR="00BD3820" w:rsidRPr="005F76DF" w:rsidRDefault="00BD3820" w:rsidP="00BD3820">
            <w:pPr>
              <w:pStyle w:val="ListParagraph"/>
              <w:numPr>
                <w:ilvl w:val="0"/>
                <w:numId w:val="14"/>
              </w:numPr>
              <w:jc w:val="both"/>
              <w:rPr>
                <w:rFonts w:ascii="Arial" w:hAnsi="Arial" w:cs="Arial"/>
                <w:sz w:val="21"/>
                <w:szCs w:val="21"/>
              </w:rPr>
            </w:pPr>
            <w:r w:rsidRPr="005F76DF">
              <w:rPr>
                <w:rFonts w:ascii="Arial" w:hAnsi="Arial" w:cs="Arial"/>
                <w:sz w:val="21"/>
                <w:szCs w:val="21"/>
              </w:rPr>
              <w:t xml:space="preserve">Proportion of </w:t>
            </w:r>
            <w:r>
              <w:rPr>
                <w:rFonts w:ascii="Arial" w:hAnsi="Arial" w:cs="Arial"/>
                <w:sz w:val="21"/>
                <w:szCs w:val="21"/>
              </w:rPr>
              <w:t>participant</w:t>
            </w:r>
            <w:r w:rsidRPr="005F76DF">
              <w:rPr>
                <w:rFonts w:ascii="Arial" w:hAnsi="Arial" w:cs="Arial"/>
                <w:sz w:val="21"/>
                <w:szCs w:val="21"/>
              </w:rPr>
              <w:t xml:space="preserve">s with symptomatic tachycardia with heartrate &gt;110/min accompanied by </w:t>
            </w:r>
            <w:r>
              <w:rPr>
                <w:rFonts w:ascii="Arial" w:hAnsi="Arial" w:cs="Arial"/>
                <w:sz w:val="21"/>
                <w:szCs w:val="21"/>
              </w:rPr>
              <w:t xml:space="preserve">a </w:t>
            </w:r>
            <w:proofErr w:type="gramStart"/>
            <w:r>
              <w:rPr>
                <w:rFonts w:ascii="Arial" w:hAnsi="Arial" w:cs="Arial"/>
                <w:sz w:val="21"/>
                <w:szCs w:val="21"/>
              </w:rPr>
              <w:t>syncope</w:t>
            </w:r>
            <w:r w:rsidRPr="005F76DF">
              <w:rPr>
                <w:rFonts w:ascii="Arial" w:hAnsi="Arial" w:cs="Arial"/>
                <w:sz w:val="21"/>
                <w:szCs w:val="21"/>
              </w:rPr>
              <w:t>;</w:t>
            </w:r>
            <w:proofErr w:type="gramEnd"/>
          </w:p>
          <w:p w14:paraId="414CF6BF" w14:textId="77777777" w:rsidR="00BD3820" w:rsidRPr="005F76DF" w:rsidRDefault="00BD3820" w:rsidP="00BD3820">
            <w:pPr>
              <w:pStyle w:val="ListParagraph"/>
              <w:numPr>
                <w:ilvl w:val="0"/>
                <w:numId w:val="14"/>
              </w:numPr>
              <w:jc w:val="both"/>
              <w:rPr>
                <w:rFonts w:ascii="Arial" w:hAnsi="Arial" w:cs="Arial"/>
                <w:sz w:val="21"/>
                <w:szCs w:val="21"/>
              </w:rPr>
            </w:pPr>
            <w:r w:rsidRPr="005F76DF">
              <w:rPr>
                <w:rFonts w:ascii="Arial" w:hAnsi="Arial" w:cs="Arial"/>
                <w:sz w:val="21"/>
                <w:szCs w:val="21"/>
              </w:rPr>
              <w:t xml:space="preserve">Proportion of </w:t>
            </w:r>
            <w:r>
              <w:rPr>
                <w:rFonts w:ascii="Arial" w:hAnsi="Arial" w:cs="Arial"/>
                <w:sz w:val="21"/>
                <w:szCs w:val="21"/>
              </w:rPr>
              <w:t>participant</w:t>
            </w:r>
            <w:r w:rsidRPr="005F76DF">
              <w:rPr>
                <w:rFonts w:ascii="Arial" w:hAnsi="Arial" w:cs="Arial"/>
                <w:sz w:val="21"/>
                <w:szCs w:val="21"/>
              </w:rPr>
              <w:t>s with a significant rise in cardiac biomarkers (</w:t>
            </w:r>
            <w:proofErr w:type="spellStart"/>
            <w:r w:rsidRPr="005F76DF">
              <w:rPr>
                <w:rFonts w:ascii="Arial" w:hAnsi="Arial" w:cs="Arial"/>
                <w:sz w:val="21"/>
                <w:szCs w:val="21"/>
              </w:rPr>
              <w:t>hsTNT</w:t>
            </w:r>
            <w:proofErr w:type="spellEnd"/>
            <w:r w:rsidRPr="005F76DF">
              <w:rPr>
                <w:rFonts w:ascii="Arial" w:hAnsi="Arial" w:cs="Arial"/>
                <w:sz w:val="21"/>
                <w:szCs w:val="21"/>
              </w:rPr>
              <w:t xml:space="preserve">, </w:t>
            </w:r>
            <w:proofErr w:type="spellStart"/>
            <w:r w:rsidRPr="005F76DF">
              <w:rPr>
                <w:rFonts w:ascii="Arial" w:hAnsi="Arial" w:cs="Arial"/>
                <w:sz w:val="21"/>
                <w:szCs w:val="21"/>
              </w:rPr>
              <w:t>NTproBNP</w:t>
            </w:r>
            <w:proofErr w:type="spellEnd"/>
            <w:r w:rsidRPr="005F76DF">
              <w:rPr>
                <w:rFonts w:ascii="Arial" w:hAnsi="Arial" w:cs="Arial"/>
                <w:sz w:val="21"/>
                <w:szCs w:val="21"/>
              </w:rPr>
              <w:t>, &gt;3-times the BL)</w:t>
            </w:r>
          </w:p>
          <w:p w14:paraId="40A2DBF2" w14:textId="77777777" w:rsidR="00BD3820" w:rsidRPr="005F76DF" w:rsidRDefault="00BD3820" w:rsidP="00BD3820">
            <w:pPr>
              <w:pStyle w:val="ListParagraph"/>
              <w:numPr>
                <w:ilvl w:val="0"/>
                <w:numId w:val="14"/>
              </w:numPr>
              <w:jc w:val="both"/>
              <w:rPr>
                <w:rFonts w:ascii="Arial" w:hAnsi="Arial" w:cs="Arial"/>
                <w:sz w:val="21"/>
                <w:szCs w:val="21"/>
              </w:rPr>
            </w:pPr>
            <w:r w:rsidRPr="005F76DF">
              <w:rPr>
                <w:rFonts w:ascii="Arial" w:hAnsi="Arial" w:cs="Arial"/>
                <w:sz w:val="21"/>
                <w:szCs w:val="21"/>
              </w:rPr>
              <w:t xml:space="preserve">Proportion of </w:t>
            </w:r>
            <w:r>
              <w:rPr>
                <w:rFonts w:ascii="Arial" w:hAnsi="Arial" w:cs="Arial"/>
                <w:sz w:val="21"/>
                <w:szCs w:val="21"/>
              </w:rPr>
              <w:t>participant</w:t>
            </w:r>
            <w:r w:rsidRPr="005F76DF">
              <w:rPr>
                <w:rFonts w:ascii="Arial" w:hAnsi="Arial" w:cs="Arial"/>
                <w:sz w:val="21"/>
                <w:szCs w:val="21"/>
              </w:rPr>
              <w:t>s with onset of clinical hear failure.</w:t>
            </w:r>
          </w:p>
          <w:p w14:paraId="42DCB598" w14:textId="77777777" w:rsidR="00BD3820" w:rsidRPr="005F76DF" w:rsidRDefault="00BD3820" w:rsidP="00BD3820">
            <w:pPr>
              <w:pStyle w:val="ListParagraph"/>
              <w:numPr>
                <w:ilvl w:val="0"/>
                <w:numId w:val="14"/>
              </w:numPr>
              <w:jc w:val="both"/>
              <w:rPr>
                <w:rFonts w:ascii="Arial" w:hAnsi="Arial" w:cs="Arial"/>
                <w:sz w:val="21"/>
                <w:szCs w:val="21"/>
              </w:rPr>
            </w:pPr>
            <w:r w:rsidRPr="005F76DF">
              <w:rPr>
                <w:rFonts w:ascii="Arial" w:hAnsi="Arial" w:cs="Arial"/>
                <w:sz w:val="21"/>
                <w:szCs w:val="21"/>
              </w:rPr>
              <w:t>Absolute changes in lipid profile, HbA1c, thyroid function tests compared to BL</w:t>
            </w:r>
          </w:p>
          <w:p w14:paraId="282F6A87" w14:textId="77777777" w:rsidR="00BD3820" w:rsidRPr="005F76DF" w:rsidRDefault="00BD3820" w:rsidP="00BD3820">
            <w:pPr>
              <w:pStyle w:val="ListParagraph"/>
              <w:numPr>
                <w:ilvl w:val="0"/>
                <w:numId w:val="14"/>
              </w:numPr>
              <w:jc w:val="both"/>
              <w:rPr>
                <w:rFonts w:ascii="Arial" w:hAnsi="Arial" w:cs="Arial"/>
                <w:sz w:val="21"/>
                <w:szCs w:val="21"/>
              </w:rPr>
            </w:pPr>
            <w:r w:rsidRPr="005F76DF">
              <w:rPr>
                <w:rFonts w:ascii="Arial" w:hAnsi="Arial" w:cs="Arial"/>
                <w:sz w:val="21"/>
                <w:szCs w:val="21"/>
              </w:rPr>
              <w:t xml:space="preserve">Proportion of </w:t>
            </w:r>
            <w:r>
              <w:rPr>
                <w:rFonts w:ascii="Arial" w:hAnsi="Arial" w:cs="Arial"/>
                <w:sz w:val="21"/>
                <w:szCs w:val="21"/>
              </w:rPr>
              <w:t>participant</w:t>
            </w:r>
            <w:r w:rsidRPr="005F76DF">
              <w:rPr>
                <w:rFonts w:ascii="Arial" w:hAnsi="Arial" w:cs="Arial"/>
                <w:sz w:val="21"/>
                <w:szCs w:val="21"/>
              </w:rPr>
              <w:t xml:space="preserve">s with a significant drop in eGFR compared to BL (&gt;25%) </w:t>
            </w:r>
          </w:p>
          <w:p w14:paraId="3E167C82" w14:textId="77777777" w:rsidR="00BD3820" w:rsidRPr="005F76DF" w:rsidRDefault="00BD3820" w:rsidP="00BD3820">
            <w:pPr>
              <w:pStyle w:val="ListParagraph"/>
              <w:numPr>
                <w:ilvl w:val="0"/>
                <w:numId w:val="14"/>
              </w:numPr>
              <w:jc w:val="both"/>
              <w:rPr>
                <w:rFonts w:ascii="Arial" w:hAnsi="Arial" w:cs="Arial"/>
                <w:sz w:val="21"/>
                <w:szCs w:val="21"/>
              </w:rPr>
            </w:pPr>
            <w:r w:rsidRPr="005F76DF">
              <w:rPr>
                <w:rFonts w:ascii="Arial" w:hAnsi="Arial" w:cs="Arial"/>
                <w:sz w:val="21"/>
                <w:szCs w:val="21"/>
              </w:rPr>
              <w:t xml:space="preserve">Proportion of </w:t>
            </w:r>
            <w:r>
              <w:rPr>
                <w:rFonts w:ascii="Arial" w:hAnsi="Arial" w:cs="Arial"/>
                <w:sz w:val="21"/>
                <w:szCs w:val="21"/>
              </w:rPr>
              <w:t>participant</w:t>
            </w:r>
            <w:r w:rsidRPr="005F76DF">
              <w:rPr>
                <w:rFonts w:ascii="Arial" w:hAnsi="Arial" w:cs="Arial"/>
                <w:sz w:val="21"/>
                <w:szCs w:val="21"/>
              </w:rPr>
              <w:t>s with worsening of cardiovascular symptoms (increase in CCS, NYHA class, clinical heart failure)</w:t>
            </w:r>
          </w:p>
          <w:p w14:paraId="7FB35B4B" w14:textId="77777777" w:rsidR="00BD3820" w:rsidRPr="005F76DF" w:rsidRDefault="00BD3820" w:rsidP="00BD3820">
            <w:pPr>
              <w:pStyle w:val="ListParagraph"/>
              <w:numPr>
                <w:ilvl w:val="0"/>
                <w:numId w:val="14"/>
              </w:numPr>
              <w:jc w:val="both"/>
              <w:rPr>
                <w:rFonts w:ascii="Arial" w:hAnsi="Arial" w:cs="Arial"/>
                <w:sz w:val="21"/>
                <w:szCs w:val="21"/>
              </w:rPr>
            </w:pPr>
            <w:r w:rsidRPr="005F76DF">
              <w:rPr>
                <w:rFonts w:ascii="Arial" w:hAnsi="Arial" w:cs="Arial"/>
                <w:sz w:val="21"/>
                <w:szCs w:val="21"/>
              </w:rPr>
              <w:t xml:space="preserve">Proportion of </w:t>
            </w:r>
            <w:r>
              <w:rPr>
                <w:rFonts w:ascii="Arial" w:hAnsi="Arial" w:cs="Arial"/>
                <w:sz w:val="21"/>
                <w:szCs w:val="21"/>
              </w:rPr>
              <w:t>participant</w:t>
            </w:r>
            <w:r w:rsidRPr="005F76DF">
              <w:rPr>
                <w:rFonts w:ascii="Arial" w:hAnsi="Arial" w:cs="Arial"/>
                <w:sz w:val="21"/>
                <w:szCs w:val="21"/>
              </w:rPr>
              <w:t xml:space="preserve">s with acute psychotic episode </w:t>
            </w:r>
          </w:p>
          <w:p w14:paraId="1EC244CF" w14:textId="77777777" w:rsidR="00BD3820" w:rsidRPr="007C40C6" w:rsidRDefault="00BD3820" w:rsidP="00BD3820">
            <w:pPr>
              <w:pStyle w:val="ListParagraph"/>
              <w:numPr>
                <w:ilvl w:val="0"/>
                <w:numId w:val="16"/>
              </w:numPr>
              <w:jc w:val="both"/>
              <w:rPr>
                <w:rFonts w:ascii="Arial" w:hAnsi="Arial" w:cs="Arial"/>
                <w:sz w:val="21"/>
                <w:szCs w:val="21"/>
              </w:rPr>
            </w:pPr>
            <w:r w:rsidRPr="005F76DF">
              <w:rPr>
                <w:rFonts w:ascii="Arial" w:hAnsi="Arial" w:cs="Arial"/>
                <w:sz w:val="21"/>
                <w:szCs w:val="21"/>
              </w:rPr>
              <w:t xml:space="preserve">Proportion of </w:t>
            </w:r>
            <w:r>
              <w:rPr>
                <w:rFonts w:ascii="Arial" w:hAnsi="Arial" w:cs="Arial"/>
                <w:sz w:val="21"/>
                <w:szCs w:val="21"/>
              </w:rPr>
              <w:t>participant</w:t>
            </w:r>
            <w:r w:rsidRPr="005F76DF">
              <w:rPr>
                <w:rFonts w:ascii="Arial" w:hAnsi="Arial" w:cs="Arial"/>
                <w:sz w:val="21"/>
                <w:szCs w:val="21"/>
              </w:rPr>
              <w:t>s with hypertensive crisis (with systolic BP&gt;180mmHg and diastolic &gt;120 mmHg)</w:t>
            </w:r>
          </w:p>
        </w:tc>
      </w:tr>
      <w:tr w:rsidR="00BD3820" w:rsidRPr="003E0E87" w14:paraId="5E6D5E61" w14:textId="77777777" w:rsidTr="00B65511">
        <w:tc>
          <w:tcPr>
            <w:tcW w:w="2405" w:type="dxa"/>
          </w:tcPr>
          <w:p w14:paraId="47952931" w14:textId="77777777" w:rsidR="00BD3820" w:rsidRPr="003E0E87" w:rsidRDefault="00BD3820" w:rsidP="00B65511">
            <w:pPr>
              <w:contextualSpacing/>
              <w:jc w:val="both"/>
              <w:rPr>
                <w:rFonts w:ascii="Arial" w:hAnsi="Arial" w:cs="Arial"/>
                <w:b/>
                <w:noProof/>
                <w:sz w:val="21"/>
                <w:szCs w:val="21"/>
              </w:rPr>
            </w:pPr>
            <w:r w:rsidRPr="003E0E87">
              <w:rPr>
                <w:rFonts w:ascii="Arial" w:hAnsi="Arial" w:cs="Arial"/>
                <w:b/>
                <w:noProof/>
                <w:sz w:val="21"/>
                <w:szCs w:val="21"/>
              </w:rPr>
              <w:t>Additional</w:t>
            </w:r>
          </w:p>
          <w:p w14:paraId="405A070E" w14:textId="77777777" w:rsidR="00BD3820" w:rsidRPr="003E0E87" w:rsidRDefault="00BD3820" w:rsidP="00B65511">
            <w:pPr>
              <w:contextualSpacing/>
              <w:jc w:val="both"/>
              <w:rPr>
                <w:rFonts w:ascii="Arial" w:hAnsi="Arial" w:cs="Arial"/>
                <w:b/>
                <w:noProof/>
                <w:sz w:val="21"/>
                <w:szCs w:val="21"/>
              </w:rPr>
            </w:pPr>
            <w:r w:rsidRPr="003E0E87">
              <w:rPr>
                <w:rFonts w:ascii="Arial" w:hAnsi="Arial" w:cs="Arial"/>
                <w:b/>
                <w:noProof/>
                <w:sz w:val="21"/>
                <w:szCs w:val="21"/>
              </w:rPr>
              <w:t>Assessments:</w:t>
            </w:r>
          </w:p>
        </w:tc>
        <w:tc>
          <w:tcPr>
            <w:tcW w:w="6880" w:type="dxa"/>
          </w:tcPr>
          <w:p w14:paraId="58CD7E26" w14:textId="77777777" w:rsidR="00BD3820" w:rsidRPr="003E0E87" w:rsidRDefault="00BD3820" w:rsidP="00B65511">
            <w:pPr>
              <w:spacing w:after="120"/>
              <w:contextualSpacing/>
              <w:jc w:val="both"/>
              <w:rPr>
                <w:rFonts w:ascii="Arial" w:hAnsi="Arial" w:cs="Arial"/>
                <w:sz w:val="21"/>
                <w:szCs w:val="21"/>
              </w:rPr>
            </w:pPr>
            <w:r w:rsidRPr="003E0E87">
              <w:rPr>
                <w:rFonts w:ascii="Arial" w:hAnsi="Arial" w:cs="Arial"/>
                <w:sz w:val="21"/>
                <w:szCs w:val="21"/>
              </w:rPr>
              <w:t xml:space="preserve">Blood samples (whole blood, serum and plasma) will be retained for measurement for future measurements, as indicated in the section </w:t>
            </w:r>
            <w:r>
              <w:rPr>
                <w:rFonts w:ascii="Arial" w:hAnsi="Arial" w:cs="Arial"/>
                <w:sz w:val="21"/>
                <w:szCs w:val="21"/>
              </w:rPr>
              <w:fldChar w:fldCharType="begin"/>
            </w:r>
            <w:r>
              <w:rPr>
                <w:rFonts w:ascii="Arial" w:hAnsi="Arial" w:cs="Arial"/>
                <w:sz w:val="21"/>
                <w:szCs w:val="21"/>
              </w:rPr>
              <w:instrText xml:space="preserve"> REF _Ref112845111 \r \h  \* MERGEFORMAT </w:instrText>
            </w:r>
            <w:r>
              <w:rPr>
                <w:rFonts w:ascii="Arial" w:hAnsi="Arial" w:cs="Arial"/>
                <w:sz w:val="21"/>
                <w:szCs w:val="21"/>
              </w:rPr>
            </w:r>
            <w:r>
              <w:rPr>
                <w:rFonts w:ascii="Arial" w:hAnsi="Arial" w:cs="Arial"/>
                <w:sz w:val="21"/>
                <w:szCs w:val="21"/>
              </w:rPr>
              <w:fldChar w:fldCharType="separate"/>
            </w:r>
            <w:r>
              <w:rPr>
                <w:rFonts w:ascii="Arial" w:hAnsi="Arial" w:cs="Arial"/>
                <w:sz w:val="21"/>
                <w:szCs w:val="21"/>
              </w:rPr>
              <w:t>9.2.6</w:t>
            </w:r>
            <w:r>
              <w:rPr>
                <w:rFonts w:ascii="Arial" w:hAnsi="Arial" w:cs="Arial"/>
                <w:sz w:val="21"/>
                <w:szCs w:val="21"/>
              </w:rPr>
              <w:fldChar w:fldCharType="end"/>
            </w:r>
            <w:r w:rsidRPr="003E0E87">
              <w:rPr>
                <w:rFonts w:ascii="Arial" w:hAnsi="Arial" w:cs="Arial"/>
                <w:sz w:val="21"/>
                <w:szCs w:val="21"/>
              </w:rPr>
              <w:t>.</w:t>
            </w:r>
          </w:p>
        </w:tc>
      </w:tr>
    </w:tbl>
    <w:p w14:paraId="128243F5" w14:textId="77777777" w:rsidR="00BD3820" w:rsidRDefault="00BD3820" w:rsidP="008B1F8A">
      <w:pPr>
        <w:spacing w:line="480" w:lineRule="auto"/>
        <w:rPr>
          <w:rFonts w:ascii="Times New Roman" w:hAnsi="Times New Roman" w:cs="Times New Roman"/>
          <w:b/>
          <w:bCs/>
          <w:u w:val="single"/>
        </w:rPr>
      </w:pPr>
    </w:p>
    <w:p w14:paraId="7FE8E05D" w14:textId="16C1590F" w:rsidR="00753FAE" w:rsidRPr="006D08AC" w:rsidRDefault="00753FAE" w:rsidP="008B1F8A">
      <w:pPr>
        <w:spacing w:line="480" w:lineRule="auto"/>
        <w:rPr>
          <w:rFonts w:ascii="Times New Roman" w:hAnsi="Times New Roman" w:cs="Times New Roman"/>
          <w:b/>
          <w:bCs/>
          <w:u w:val="single"/>
        </w:rPr>
      </w:pPr>
      <w:r w:rsidRPr="006D08AC">
        <w:rPr>
          <w:rFonts w:ascii="Times New Roman" w:hAnsi="Times New Roman" w:cs="Times New Roman"/>
          <w:b/>
          <w:bCs/>
          <w:u w:val="single"/>
        </w:rPr>
        <w:t>Data analysis</w:t>
      </w:r>
    </w:p>
    <w:p w14:paraId="23F43FCE" w14:textId="77777777" w:rsidR="00753FAE" w:rsidRPr="006D08AC" w:rsidRDefault="00753FAE" w:rsidP="008B1F8A">
      <w:pPr>
        <w:spacing w:line="480" w:lineRule="auto"/>
        <w:rPr>
          <w:rFonts w:ascii="Times New Roman" w:hAnsi="Times New Roman" w:cs="Times New Roman"/>
        </w:rPr>
      </w:pPr>
      <w:r w:rsidRPr="006D08AC">
        <w:rPr>
          <w:rFonts w:ascii="Times New Roman" w:hAnsi="Times New Roman" w:cs="Times New Roman"/>
        </w:rPr>
        <w:t xml:space="preserve">All primary and secondary efficacy analysis will be performed for the Intention-to-treat (ITT) and for the Per Protocol (PP) population (definitions in </w:t>
      </w:r>
      <w:r w:rsidRPr="006D08AC">
        <w:rPr>
          <w:rFonts w:ascii="Times New Roman" w:hAnsi="Times New Roman" w:cs="Times New Roman"/>
          <w:b/>
          <w:bCs/>
          <w:i/>
          <w:iCs/>
        </w:rPr>
        <w:t>supplementary material</w:t>
      </w:r>
      <w:r w:rsidRPr="006D08AC">
        <w:rPr>
          <w:rFonts w:ascii="Times New Roman" w:hAnsi="Times New Roman" w:cs="Times New Roman"/>
        </w:rPr>
        <w:t>). All safety analysis will be performed for the safety set. ITT analysis will apply the analysis strategy of the treatment policy, while PP analysis will apply while on treatment strategy. All primary and secondary endpoints will also be analysed in a descriptive manner using summary statistics stratified by treatment and visit. The mean (or median), respectively proportion, of the treatment difference in selected endpoints will be reported at all visits of interest together with the 95% confidence interval (or IQR). All named analyses will be performed on patient level. Detailed data analyses and sample size considerations are provided in supplementary material.</w:t>
      </w:r>
    </w:p>
    <w:p w14:paraId="0311AB03" w14:textId="77777777" w:rsidR="00753FAE" w:rsidRPr="006D08AC" w:rsidRDefault="00753FAE" w:rsidP="008B1F8A">
      <w:pPr>
        <w:spacing w:line="480" w:lineRule="auto"/>
        <w:rPr>
          <w:rFonts w:ascii="Times New Roman" w:hAnsi="Times New Roman" w:cs="Times New Roman"/>
        </w:rPr>
      </w:pPr>
      <w:r w:rsidRPr="006D08AC">
        <w:rPr>
          <w:rFonts w:ascii="Times New Roman" w:hAnsi="Times New Roman" w:cs="Times New Roman"/>
          <w:b/>
          <w:bCs/>
        </w:rPr>
        <w:lastRenderedPageBreak/>
        <w:t>Primary endpoint analysis</w:t>
      </w:r>
      <w:r w:rsidRPr="006D08AC">
        <w:rPr>
          <w:rFonts w:ascii="Times New Roman" w:hAnsi="Times New Roman" w:cs="Times New Roman"/>
        </w:rPr>
        <w:t xml:space="preserve"> will examine the absolute LVEF change to baseline at W16, measured by CMR, compared between the verum and placebo group by absolute treatment difference. Superiority of the verum group to improve LVEF compared to placebo will be tested as H0: </w:t>
      </w:r>
      <w:proofErr w:type="spellStart"/>
      <w:r w:rsidRPr="006D08AC">
        <w:rPr>
          <w:rFonts w:ascii="Times New Roman" w:hAnsi="Times New Roman" w:cs="Times New Roman"/>
        </w:rPr>
        <w:t>μVERUM</w:t>
      </w:r>
      <w:proofErr w:type="spellEnd"/>
      <w:r w:rsidRPr="006D08AC">
        <w:rPr>
          <w:rFonts w:ascii="Times New Roman" w:hAnsi="Times New Roman" w:cs="Times New Roman"/>
        </w:rPr>
        <w:t xml:space="preserve"> = </w:t>
      </w:r>
      <w:proofErr w:type="spellStart"/>
      <w:r w:rsidRPr="006D08AC">
        <w:rPr>
          <w:rFonts w:ascii="Times New Roman" w:hAnsi="Times New Roman" w:cs="Times New Roman"/>
        </w:rPr>
        <w:t>μPL</w:t>
      </w:r>
      <w:proofErr w:type="spellEnd"/>
      <w:r w:rsidRPr="006D08AC">
        <w:rPr>
          <w:rFonts w:ascii="Times New Roman" w:hAnsi="Times New Roman" w:cs="Times New Roman"/>
        </w:rPr>
        <w:t xml:space="preserve"> vs. H1: </w:t>
      </w:r>
      <w:proofErr w:type="spellStart"/>
      <w:r w:rsidRPr="006D08AC">
        <w:rPr>
          <w:rFonts w:ascii="Times New Roman" w:hAnsi="Times New Roman" w:cs="Times New Roman"/>
        </w:rPr>
        <w:t>μVERUM</w:t>
      </w:r>
      <w:proofErr w:type="spellEnd"/>
      <w:r w:rsidRPr="006D08AC">
        <w:rPr>
          <w:rFonts w:ascii="Times New Roman" w:hAnsi="Times New Roman" w:cs="Times New Roman"/>
        </w:rPr>
        <w:t xml:space="preserve"> ≠ </w:t>
      </w:r>
      <w:proofErr w:type="spellStart"/>
      <w:r w:rsidRPr="006D08AC">
        <w:rPr>
          <w:rFonts w:ascii="Times New Roman" w:hAnsi="Times New Roman" w:cs="Times New Roman"/>
        </w:rPr>
        <w:t>μPL</w:t>
      </w:r>
      <w:proofErr w:type="spellEnd"/>
      <w:r w:rsidRPr="006D08AC">
        <w:rPr>
          <w:rFonts w:ascii="Times New Roman" w:hAnsi="Times New Roman" w:cs="Times New Roman"/>
        </w:rPr>
        <w:t xml:space="preserve"> (see section (11.1) at the 5% significance level in a two-sided manner by an unpaired t-test.</w:t>
      </w:r>
    </w:p>
    <w:p w14:paraId="57DA31A2" w14:textId="77777777" w:rsidR="00753FAE" w:rsidRPr="006D08AC" w:rsidRDefault="00753FAE" w:rsidP="008B1F8A">
      <w:pPr>
        <w:spacing w:line="480" w:lineRule="auto"/>
        <w:rPr>
          <w:rFonts w:ascii="Times New Roman" w:hAnsi="Times New Roman" w:cs="Times New Roman"/>
          <w:b/>
          <w:bCs/>
        </w:rPr>
      </w:pPr>
      <w:r w:rsidRPr="006D08AC">
        <w:rPr>
          <w:rFonts w:ascii="Times New Roman" w:hAnsi="Times New Roman" w:cs="Times New Roman"/>
          <w:b/>
          <w:bCs/>
        </w:rPr>
        <w:t>Secondary endpoints analyses</w:t>
      </w:r>
    </w:p>
    <w:p w14:paraId="68AEFFC0" w14:textId="77777777" w:rsidR="00753FAE" w:rsidRPr="006D08AC" w:rsidRDefault="00753FAE" w:rsidP="008B1F8A">
      <w:pPr>
        <w:spacing w:line="480" w:lineRule="auto"/>
        <w:rPr>
          <w:rFonts w:ascii="Times New Roman" w:hAnsi="Times New Roman" w:cs="Times New Roman"/>
        </w:rPr>
      </w:pPr>
      <w:r w:rsidRPr="006D08AC">
        <w:rPr>
          <w:rFonts w:ascii="Times New Roman" w:hAnsi="Times New Roman" w:cs="Times New Roman"/>
        </w:rPr>
        <w:t>For all secondary endpoints, descriptive statistics will be used to compare baseline characteristics between the two groups. Continuous variables will be expressed as mean ± SD, categorical variables will be expressed in counts with percentages. The differences in CMR parameters and other continuous secondary outcomes from baseline to 16 weeks post randomization between the two treatment groups will be analysed using an ANCOVA. Treatment effect estimates and 95% confidence intervals will be determined. These hypotheses tests will be of explorative nature and tested at a global 5% significance level between treatment groups/factors in a 2-sided manner. Correlations between secondary endpoints may be assessed using contingency tables (relative risk, odds ratio), correlation coefficient (Pearson, Spearman, Kendall’s Tau) or, depending on the nature of the correlation. A treatment comparison of the occurrence of frequent AEs and prespecified outcome endpoints will be performed using a Chi Square Test (or exact Fisher Test in case of small abs. frequencies) with α=5%. Analysis methods may employ Kaplan-Maier curves, Log-rank tests, lifetable analysis, or Cox-regressions. A competing risk analysis will then also be considered.</w:t>
      </w:r>
    </w:p>
    <w:p w14:paraId="1C9648D0" w14:textId="77777777" w:rsidR="00753FAE" w:rsidRPr="006D08AC" w:rsidRDefault="00753FAE" w:rsidP="008B1F8A">
      <w:pPr>
        <w:spacing w:line="480" w:lineRule="auto"/>
        <w:rPr>
          <w:rFonts w:ascii="Times New Roman" w:hAnsi="Times New Roman" w:cs="Times New Roman"/>
          <w:b/>
          <w:bCs/>
        </w:rPr>
      </w:pPr>
      <w:r w:rsidRPr="006D08AC">
        <w:rPr>
          <w:rFonts w:ascii="Times New Roman" w:hAnsi="Times New Roman" w:cs="Times New Roman"/>
          <w:b/>
          <w:bCs/>
        </w:rPr>
        <w:t>Compliance and tolerance</w:t>
      </w:r>
    </w:p>
    <w:p w14:paraId="4C7401CB" w14:textId="77777777" w:rsidR="00753FAE" w:rsidRPr="006D08AC" w:rsidRDefault="00753FAE" w:rsidP="008B1F8A">
      <w:pPr>
        <w:spacing w:line="480" w:lineRule="auto"/>
        <w:rPr>
          <w:rFonts w:ascii="Times New Roman" w:hAnsi="Times New Roman" w:cs="Times New Roman"/>
        </w:rPr>
      </w:pPr>
      <w:r w:rsidRPr="006D08AC">
        <w:rPr>
          <w:rFonts w:ascii="Times New Roman" w:hAnsi="Times New Roman" w:cs="Times New Roman"/>
        </w:rPr>
        <w:t xml:space="preserve">Compliance will be assessed by the patient diary and drug accountability (e.g. empty Blisters) for IMP intake. Summary statistics will be given for the treatment intake (IMP), i.e. </w:t>
      </w:r>
      <w:r w:rsidRPr="006D08AC">
        <w:rPr>
          <w:rFonts w:ascii="Times New Roman" w:hAnsi="Times New Roman" w:cs="Times New Roman"/>
        </w:rPr>
        <w:lastRenderedPageBreak/>
        <w:t>consumed medication prescribed, stratified by treatment and visits. Relevant information of the patient diary will be summarized and reported descriptively or as documented.</w:t>
      </w:r>
    </w:p>
    <w:p w14:paraId="1975A55C" w14:textId="77777777" w:rsidR="00753FAE" w:rsidRPr="006D08AC" w:rsidRDefault="00753FAE" w:rsidP="008B1F8A">
      <w:pPr>
        <w:spacing w:line="480" w:lineRule="auto"/>
        <w:rPr>
          <w:rFonts w:ascii="Times New Roman" w:hAnsi="Times New Roman" w:cs="Times New Roman"/>
        </w:rPr>
      </w:pPr>
      <w:r w:rsidRPr="006D08AC">
        <w:rPr>
          <w:rFonts w:ascii="Times New Roman" w:hAnsi="Times New Roman" w:cs="Times New Roman"/>
        </w:rPr>
        <w:t>Tolerance will be assessed by the absolute and relative (%) frequency of patients changing their treatment number of patients required dose reduction or treatment cessation due to side effects. Cumulative oral corticosteroid dose will be calculated and described by summary statistics at all visits and illustrated by mean +/- SD or boxplots over time stratified by treatment group.</w:t>
      </w:r>
    </w:p>
    <w:p w14:paraId="51558161" w14:textId="77777777" w:rsidR="00753FAE" w:rsidRPr="006D08AC" w:rsidRDefault="00753FAE" w:rsidP="008B1F8A">
      <w:pPr>
        <w:spacing w:line="480" w:lineRule="auto"/>
        <w:rPr>
          <w:rFonts w:ascii="Times New Roman" w:hAnsi="Times New Roman" w:cs="Times New Roman"/>
        </w:rPr>
      </w:pPr>
      <w:r w:rsidRPr="006D08AC">
        <w:rPr>
          <w:rFonts w:ascii="Times New Roman" w:hAnsi="Times New Roman" w:cs="Times New Roman"/>
        </w:rPr>
        <w:t>No interim analyses are planned in this trial.</w:t>
      </w:r>
    </w:p>
    <w:p w14:paraId="68D831D9" w14:textId="77777777" w:rsidR="009E4B08" w:rsidRDefault="009E4B08">
      <w:pPr>
        <w:rPr>
          <w:rFonts w:ascii="Times New Roman" w:hAnsi="Times New Roman" w:cs="Times New Roman"/>
          <w:b/>
          <w:bCs/>
          <w:u w:val="single"/>
        </w:rPr>
      </w:pPr>
      <w:r>
        <w:rPr>
          <w:rFonts w:ascii="Times New Roman" w:hAnsi="Times New Roman" w:cs="Times New Roman"/>
          <w:b/>
          <w:bCs/>
          <w:u w:val="single"/>
        </w:rPr>
        <w:br w:type="page"/>
      </w:r>
    </w:p>
    <w:p w14:paraId="6BFB7391" w14:textId="3365F0EB" w:rsidR="00753FAE" w:rsidRPr="006D08AC" w:rsidRDefault="00753FAE" w:rsidP="008B1F8A">
      <w:pPr>
        <w:spacing w:line="480" w:lineRule="auto"/>
        <w:rPr>
          <w:rFonts w:ascii="Times New Roman" w:hAnsi="Times New Roman" w:cs="Times New Roman"/>
          <w:b/>
          <w:bCs/>
          <w:u w:val="single"/>
        </w:rPr>
      </w:pPr>
      <w:r w:rsidRPr="006D08AC">
        <w:rPr>
          <w:rFonts w:ascii="Times New Roman" w:hAnsi="Times New Roman" w:cs="Times New Roman"/>
          <w:b/>
          <w:bCs/>
          <w:u w:val="single"/>
        </w:rPr>
        <w:lastRenderedPageBreak/>
        <w:t>Criteria for evaluation of Study results</w:t>
      </w:r>
    </w:p>
    <w:p w14:paraId="288D8148" w14:textId="77777777" w:rsidR="00753FAE" w:rsidRPr="006D08AC" w:rsidRDefault="00753FAE" w:rsidP="008B1F8A">
      <w:pPr>
        <w:spacing w:line="480" w:lineRule="auto"/>
        <w:rPr>
          <w:rFonts w:ascii="Times New Roman" w:hAnsi="Times New Roman" w:cs="Times New Roman"/>
          <w:b/>
          <w:bCs/>
        </w:rPr>
      </w:pPr>
      <w:r w:rsidRPr="006D08AC">
        <w:rPr>
          <w:rFonts w:ascii="Times New Roman" w:hAnsi="Times New Roman" w:cs="Times New Roman"/>
          <w:b/>
          <w:bCs/>
        </w:rPr>
        <w:t>Criteria for evaluation of Efficacy</w:t>
      </w:r>
    </w:p>
    <w:p w14:paraId="57A56785" w14:textId="77777777" w:rsidR="00753FAE" w:rsidRPr="006D08AC" w:rsidRDefault="00753FAE" w:rsidP="008B1F8A">
      <w:pPr>
        <w:spacing w:line="480" w:lineRule="auto"/>
        <w:rPr>
          <w:rFonts w:ascii="Times New Roman" w:hAnsi="Times New Roman" w:cs="Times New Roman"/>
          <w:b/>
          <w:bCs/>
        </w:rPr>
      </w:pPr>
      <w:r w:rsidRPr="006D08AC">
        <w:rPr>
          <w:rFonts w:ascii="Times New Roman" w:hAnsi="Times New Roman" w:cs="Times New Roman"/>
          <w:b/>
          <w:bCs/>
        </w:rPr>
        <w:t>Primary Efficacy Endpoint</w:t>
      </w:r>
    </w:p>
    <w:p w14:paraId="1ABF7544" w14:textId="0EB940E8" w:rsidR="00753FAE" w:rsidRPr="006D08AC" w:rsidRDefault="00753FAE" w:rsidP="008B1F8A">
      <w:pPr>
        <w:spacing w:line="480" w:lineRule="auto"/>
        <w:rPr>
          <w:rFonts w:ascii="Times New Roman" w:hAnsi="Times New Roman" w:cs="Times New Roman"/>
        </w:rPr>
      </w:pPr>
      <w:r w:rsidRPr="006D08AC">
        <w:rPr>
          <w:rFonts w:ascii="Times New Roman" w:hAnsi="Times New Roman" w:cs="Times New Roman"/>
        </w:rPr>
        <w:t>Absolute LVEF change to baseline at W16, measured by CMR, compared between the verum and</w:t>
      </w:r>
      <w:r w:rsidR="0046219D">
        <w:rPr>
          <w:rFonts w:ascii="Times New Roman" w:hAnsi="Times New Roman" w:cs="Times New Roman"/>
        </w:rPr>
        <w:t xml:space="preserve"> </w:t>
      </w:r>
      <w:r w:rsidRPr="006D08AC">
        <w:rPr>
          <w:rFonts w:ascii="Times New Roman" w:hAnsi="Times New Roman" w:cs="Times New Roman"/>
        </w:rPr>
        <w:t>placebo group by absolute treatment difference.</w:t>
      </w:r>
    </w:p>
    <w:p w14:paraId="3E0273B7" w14:textId="77777777" w:rsidR="00753FAE" w:rsidRPr="006D08AC" w:rsidRDefault="00753FAE" w:rsidP="008B1F8A">
      <w:pPr>
        <w:spacing w:line="480" w:lineRule="auto"/>
        <w:rPr>
          <w:rFonts w:ascii="Times New Roman" w:hAnsi="Times New Roman" w:cs="Times New Roman"/>
          <w:b/>
          <w:bCs/>
        </w:rPr>
      </w:pPr>
      <w:r w:rsidRPr="006D08AC">
        <w:rPr>
          <w:rFonts w:ascii="Times New Roman" w:hAnsi="Times New Roman" w:cs="Times New Roman"/>
          <w:b/>
          <w:bCs/>
        </w:rPr>
        <w:t>Secondary efficacy endpoints</w:t>
      </w:r>
    </w:p>
    <w:p w14:paraId="7F1E0E4A" w14:textId="77777777" w:rsidR="00753FAE" w:rsidRPr="006D08AC" w:rsidRDefault="00753FAE" w:rsidP="008B1F8A">
      <w:pPr>
        <w:spacing w:line="480" w:lineRule="auto"/>
        <w:rPr>
          <w:rFonts w:ascii="Times New Roman" w:hAnsi="Times New Roman" w:cs="Times New Roman"/>
        </w:rPr>
      </w:pPr>
      <w:r w:rsidRPr="006D08AC">
        <w:rPr>
          <w:rFonts w:ascii="Times New Roman" w:hAnsi="Times New Roman" w:cs="Times New Roman"/>
        </w:rPr>
        <w:t>The secondary efficacy parameters are listed below.</w:t>
      </w:r>
    </w:p>
    <w:p w14:paraId="7803ECE8" w14:textId="4573E25A" w:rsidR="00753FAE" w:rsidRPr="006D08AC" w:rsidRDefault="00753FAE" w:rsidP="008B1F8A">
      <w:pPr>
        <w:spacing w:line="480" w:lineRule="auto"/>
        <w:rPr>
          <w:rFonts w:ascii="Times New Roman" w:hAnsi="Times New Roman" w:cs="Times New Roman"/>
        </w:rPr>
      </w:pPr>
      <w:r w:rsidRPr="006D08AC">
        <w:rPr>
          <w:rFonts w:ascii="Times New Roman" w:hAnsi="Times New Roman" w:cs="Times New Roman"/>
        </w:rPr>
        <w:t>The secondary endpoints include the following continuous endpoints, where “changes” refer to the</w:t>
      </w:r>
      <w:r w:rsidR="0046219D">
        <w:rPr>
          <w:rFonts w:ascii="Times New Roman" w:hAnsi="Times New Roman" w:cs="Times New Roman"/>
        </w:rPr>
        <w:t xml:space="preserve"> </w:t>
      </w:r>
      <w:r w:rsidRPr="006D08AC">
        <w:rPr>
          <w:rFonts w:ascii="Times New Roman" w:hAnsi="Times New Roman" w:cs="Times New Roman"/>
        </w:rPr>
        <w:t>difference between baseline and W16 (BL, absolute and in %):</w:t>
      </w:r>
    </w:p>
    <w:p w14:paraId="49A480B5" w14:textId="77777777" w:rsidR="00753FAE" w:rsidRPr="006D08AC" w:rsidRDefault="00753FAE" w:rsidP="008B1F8A">
      <w:pPr>
        <w:pStyle w:val="ListParagraph"/>
        <w:numPr>
          <w:ilvl w:val="0"/>
          <w:numId w:val="7"/>
        </w:numPr>
        <w:spacing w:line="480" w:lineRule="auto"/>
        <w:rPr>
          <w:rFonts w:ascii="Times New Roman" w:hAnsi="Times New Roman" w:cs="Times New Roman"/>
        </w:rPr>
      </w:pPr>
      <w:r w:rsidRPr="006D08AC">
        <w:rPr>
          <w:rFonts w:ascii="Times New Roman" w:hAnsi="Times New Roman" w:cs="Times New Roman"/>
        </w:rPr>
        <w:t>Mean LGE extent (%) and change thereof compared to BL</w:t>
      </w:r>
    </w:p>
    <w:p w14:paraId="46EA8655" w14:textId="77777777" w:rsidR="00753FAE" w:rsidRPr="006D08AC" w:rsidRDefault="00753FAE" w:rsidP="008B1F8A">
      <w:pPr>
        <w:pStyle w:val="ListParagraph"/>
        <w:numPr>
          <w:ilvl w:val="0"/>
          <w:numId w:val="7"/>
        </w:numPr>
        <w:spacing w:line="480" w:lineRule="auto"/>
        <w:rPr>
          <w:rFonts w:ascii="Times New Roman" w:hAnsi="Times New Roman" w:cs="Times New Roman"/>
        </w:rPr>
      </w:pPr>
      <w:r w:rsidRPr="006D08AC">
        <w:rPr>
          <w:rFonts w:ascii="Times New Roman" w:hAnsi="Times New Roman" w:cs="Times New Roman"/>
        </w:rPr>
        <w:t>CPET (achieved Work Rate, VO2max, VCO2 max, RER, AT, slope) and change thereof compared to BL</w:t>
      </w:r>
    </w:p>
    <w:p w14:paraId="2E3037E8" w14:textId="77777777" w:rsidR="00753FAE" w:rsidRPr="006D08AC" w:rsidRDefault="00753FAE" w:rsidP="008B1F8A">
      <w:pPr>
        <w:pStyle w:val="ListParagraph"/>
        <w:numPr>
          <w:ilvl w:val="0"/>
          <w:numId w:val="8"/>
        </w:numPr>
        <w:spacing w:line="480" w:lineRule="auto"/>
        <w:rPr>
          <w:rFonts w:ascii="Times New Roman" w:hAnsi="Times New Roman" w:cs="Times New Roman"/>
        </w:rPr>
      </w:pPr>
      <w:r w:rsidRPr="006D08AC">
        <w:rPr>
          <w:rFonts w:ascii="Times New Roman" w:hAnsi="Times New Roman" w:cs="Times New Roman"/>
        </w:rPr>
        <w:t>Mean T1 and T2 values (ms) and change thereof compared to BL</w:t>
      </w:r>
    </w:p>
    <w:p w14:paraId="0ADD8EA2" w14:textId="77777777" w:rsidR="00753FAE" w:rsidRPr="006D08AC" w:rsidRDefault="00753FAE" w:rsidP="008B1F8A">
      <w:pPr>
        <w:pStyle w:val="ListParagraph"/>
        <w:numPr>
          <w:ilvl w:val="0"/>
          <w:numId w:val="8"/>
        </w:numPr>
        <w:spacing w:line="480" w:lineRule="auto"/>
        <w:rPr>
          <w:rFonts w:ascii="Times New Roman" w:hAnsi="Times New Roman" w:cs="Times New Roman"/>
        </w:rPr>
      </w:pPr>
      <w:r w:rsidRPr="006D08AC">
        <w:rPr>
          <w:rFonts w:ascii="Times New Roman" w:hAnsi="Times New Roman" w:cs="Times New Roman"/>
        </w:rPr>
        <w:t>Mean LV and RV volumes (ml/m2) and LV mass (g/m2) as well as derived parameters and change thereof compared to BL</w:t>
      </w:r>
    </w:p>
    <w:p w14:paraId="70B59E09" w14:textId="77777777" w:rsidR="00753FAE" w:rsidRPr="006D08AC" w:rsidRDefault="00753FAE" w:rsidP="008B1F8A">
      <w:pPr>
        <w:pStyle w:val="ListParagraph"/>
        <w:numPr>
          <w:ilvl w:val="0"/>
          <w:numId w:val="8"/>
        </w:numPr>
        <w:spacing w:line="480" w:lineRule="auto"/>
        <w:rPr>
          <w:rFonts w:ascii="Times New Roman" w:hAnsi="Times New Roman" w:cs="Times New Roman"/>
        </w:rPr>
      </w:pPr>
      <w:r w:rsidRPr="006D08AC">
        <w:rPr>
          <w:rFonts w:ascii="Times New Roman" w:hAnsi="Times New Roman" w:cs="Times New Roman"/>
        </w:rPr>
        <w:t>Mean Myocardial strain (%) and change thereof compared to BL</w:t>
      </w:r>
    </w:p>
    <w:p w14:paraId="027CC086" w14:textId="77777777" w:rsidR="00753FAE" w:rsidRPr="006D08AC" w:rsidRDefault="00753FAE" w:rsidP="008B1F8A">
      <w:pPr>
        <w:pStyle w:val="ListParagraph"/>
        <w:numPr>
          <w:ilvl w:val="0"/>
          <w:numId w:val="8"/>
        </w:numPr>
        <w:spacing w:line="480" w:lineRule="auto"/>
        <w:rPr>
          <w:rFonts w:ascii="Times New Roman" w:hAnsi="Times New Roman" w:cs="Times New Roman"/>
        </w:rPr>
      </w:pPr>
      <w:r w:rsidRPr="006D08AC">
        <w:rPr>
          <w:rFonts w:ascii="Times New Roman" w:hAnsi="Times New Roman" w:cs="Times New Roman"/>
        </w:rPr>
        <w:t>Mean Pulse wave velocity (m/s) and change thereof compared to BL</w:t>
      </w:r>
    </w:p>
    <w:p w14:paraId="06F294E6" w14:textId="77777777" w:rsidR="00753FAE" w:rsidRPr="006D08AC" w:rsidRDefault="00753FAE" w:rsidP="008B1F8A">
      <w:pPr>
        <w:pStyle w:val="ListParagraph"/>
        <w:numPr>
          <w:ilvl w:val="0"/>
          <w:numId w:val="8"/>
        </w:numPr>
        <w:spacing w:line="480" w:lineRule="auto"/>
        <w:rPr>
          <w:rFonts w:ascii="Times New Roman" w:hAnsi="Times New Roman" w:cs="Times New Roman"/>
        </w:rPr>
      </w:pPr>
      <w:r w:rsidRPr="006D08AC">
        <w:rPr>
          <w:rFonts w:ascii="Times New Roman" w:hAnsi="Times New Roman" w:cs="Times New Roman"/>
        </w:rPr>
        <w:t>Aortic wall thickness (LGE, mm); and change thereof compared to BL</w:t>
      </w:r>
    </w:p>
    <w:p w14:paraId="2346E239" w14:textId="77777777" w:rsidR="00753FAE" w:rsidRPr="006D08AC" w:rsidRDefault="00753FAE" w:rsidP="008B1F8A">
      <w:pPr>
        <w:pStyle w:val="ListParagraph"/>
        <w:numPr>
          <w:ilvl w:val="0"/>
          <w:numId w:val="8"/>
        </w:numPr>
        <w:spacing w:line="480" w:lineRule="auto"/>
        <w:rPr>
          <w:rFonts w:ascii="Times New Roman" w:hAnsi="Times New Roman" w:cs="Times New Roman"/>
        </w:rPr>
      </w:pPr>
      <w:r w:rsidRPr="006D08AC">
        <w:rPr>
          <w:rFonts w:ascii="Times New Roman" w:hAnsi="Times New Roman" w:cs="Times New Roman"/>
        </w:rPr>
        <w:t>Average Symptom Score and change thereof compared to BL</w:t>
      </w:r>
    </w:p>
    <w:p w14:paraId="716164AF" w14:textId="77777777" w:rsidR="00753FAE" w:rsidRPr="006D08AC" w:rsidRDefault="00753FAE" w:rsidP="008B1F8A">
      <w:pPr>
        <w:pStyle w:val="ListParagraph"/>
        <w:numPr>
          <w:ilvl w:val="0"/>
          <w:numId w:val="8"/>
        </w:numPr>
        <w:spacing w:line="480" w:lineRule="auto"/>
        <w:rPr>
          <w:rFonts w:ascii="Times New Roman" w:hAnsi="Times New Roman" w:cs="Times New Roman"/>
        </w:rPr>
      </w:pPr>
      <w:r w:rsidRPr="006D08AC">
        <w:rPr>
          <w:rFonts w:ascii="Times New Roman" w:hAnsi="Times New Roman" w:cs="Times New Roman"/>
        </w:rPr>
        <w:t xml:space="preserve">Compliance: Frequency of prescribed medication consumed, patient diary and drug adherence, total cumulative steroid </w:t>
      </w:r>
      <w:proofErr w:type="gramStart"/>
      <w:r w:rsidRPr="006D08AC">
        <w:rPr>
          <w:rFonts w:ascii="Times New Roman" w:hAnsi="Times New Roman" w:cs="Times New Roman"/>
        </w:rPr>
        <w:t>dose;</w:t>
      </w:r>
      <w:proofErr w:type="gramEnd"/>
    </w:p>
    <w:p w14:paraId="4060832D" w14:textId="77777777" w:rsidR="00753FAE" w:rsidRPr="006D08AC" w:rsidRDefault="00753FAE" w:rsidP="008B1F8A">
      <w:pPr>
        <w:pStyle w:val="ListParagraph"/>
        <w:numPr>
          <w:ilvl w:val="0"/>
          <w:numId w:val="8"/>
        </w:numPr>
        <w:spacing w:line="480" w:lineRule="auto"/>
        <w:rPr>
          <w:rFonts w:ascii="Times New Roman" w:hAnsi="Times New Roman" w:cs="Times New Roman"/>
        </w:rPr>
      </w:pPr>
      <w:r w:rsidRPr="006D08AC">
        <w:rPr>
          <w:rFonts w:ascii="Times New Roman" w:hAnsi="Times New Roman" w:cs="Times New Roman"/>
        </w:rPr>
        <w:t>Tolerance: number of patients who required dose reduction or treatment cessation due to side effects, especially due to</w:t>
      </w:r>
    </w:p>
    <w:p w14:paraId="51951F4D" w14:textId="77777777" w:rsidR="00753FAE" w:rsidRPr="006D08AC" w:rsidRDefault="00753FAE" w:rsidP="008B1F8A">
      <w:pPr>
        <w:pStyle w:val="ListParagraph"/>
        <w:numPr>
          <w:ilvl w:val="1"/>
          <w:numId w:val="8"/>
        </w:numPr>
        <w:spacing w:line="480" w:lineRule="auto"/>
        <w:rPr>
          <w:rFonts w:ascii="Times New Roman" w:hAnsi="Times New Roman" w:cs="Times New Roman"/>
        </w:rPr>
      </w:pPr>
      <w:r w:rsidRPr="006D08AC">
        <w:rPr>
          <w:rFonts w:ascii="Times New Roman" w:hAnsi="Times New Roman" w:cs="Times New Roman"/>
        </w:rPr>
        <w:t>Hypotension</w:t>
      </w:r>
    </w:p>
    <w:p w14:paraId="60DEB186" w14:textId="77777777" w:rsidR="00753FAE" w:rsidRPr="006D08AC" w:rsidRDefault="00753FAE" w:rsidP="008B1F8A">
      <w:pPr>
        <w:pStyle w:val="ListParagraph"/>
        <w:numPr>
          <w:ilvl w:val="1"/>
          <w:numId w:val="8"/>
        </w:numPr>
        <w:spacing w:line="480" w:lineRule="auto"/>
        <w:rPr>
          <w:rFonts w:ascii="Times New Roman" w:hAnsi="Times New Roman" w:cs="Times New Roman"/>
        </w:rPr>
      </w:pPr>
      <w:r w:rsidRPr="006D08AC">
        <w:rPr>
          <w:rFonts w:ascii="Times New Roman" w:hAnsi="Times New Roman" w:cs="Times New Roman"/>
        </w:rPr>
        <w:t>Unblinding due to emergency safety issues</w:t>
      </w:r>
    </w:p>
    <w:p w14:paraId="5A4D58BD" w14:textId="77777777" w:rsidR="00753FAE" w:rsidRPr="006D08AC" w:rsidRDefault="00753FAE" w:rsidP="008B1F8A">
      <w:pPr>
        <w:pStyle w:val="ListParagraph"/>
        <w:numPr>
          <w:ilvl w:val="0"/>
          <w:numId w:val="8"/>
        </w:numPr>
        <w:spacing w:line="480" w:lineRule="auto"/>
        <w:rPr>
          <w:rFonts w:ascii="Times New Roman" w:hAnsi="Times New Roman" w:cs="Times New Roman"/>
        </w:rPr>
      </w:pPr>
      <w:r w:rsidRPr="006D08AC">
        <w:rPr>
          <w:rFonts w:ascii="Times New Roman" w:hAnsi="Times New Roman" w:cs="Times New Roman"/>
        </w:rPr>
        <w:lastRenderedPageBreak/>
        <w:t>Number of Responders by achieving:</w:t>
      </w:r>
    </w:p>
    <w:p w14:paraId="64523C8D" w14:textId="77777777" w:rsidR="00753FAE" w:rsidRPr="006D08AC" w:rsidRDefault="00753FAE" w:rsidP="008B1F8A">
      <w:pPr>
        <w:pStyle w:val="ListParagraph"/>
        <w:numPr>
          <w:ilvl w:val="1"/>
          <w:numId w:val="8"/>
        </w:numPr>
        <w:spacing w:line="480" w:lineRule="auto"/>
        <w:rPr>
          <w:rFonts w:ascii="Times New Roman" w:hAnsi="Times New Roman" w:cs="Times New Roman"/>
        </w:rPr>
      </w:pPr>
      <w:r w:rsidRPr="006D08AC">
        <w:rPr>
          <w:rFonts w:ascii="Times New Roman" w:hAnsi="Times New Roman" w:cs="Times New Roman"/>
        </w:rPr>
        <w:t>partial response: a normal CMR result is defined as normal T1 and T2, normal gender-age predicted LVEF, non-dilated LV</w:t>
      </w:r>
    </w:p>
    <w:p w14:paraId="41E9CAA9" w14:textId="77777777" w:rsidR="00753FAE" w:rsidRPr="006D08AC" w:rsidRDefault="00753FAE" w:rsidP="008B1F8A">
      <w:pPr>
        <w:pStyle w:val="ListParagraph"/>
        <w:numPr>
          <w:ilvl w:val="1"/>
          <w:numId w:val="8"/>
        </w:numPr>
        <w:spacing w:line="480" w:lineRule="auto"/>
        <w:rPr>
          <w:rFonts w:ascii="Times New Roman" w:hAnsi="Times New Roman" w:cs="Times New Roman"/>
        </w:rPr>
      </w:pPr>
      <w:r w:rsidRPr="006D08AC">
        <w:rPr>
          <w:rFonts w:ascii="Times New Roman" w:hAnsi="Times New Roman" w:cs="Times New Roman"/>
        </w:rPr>
        <w:t>total response: in addition to the above absence of LGE</w:t>
      </w:r>
    </w:p>
    <w:p w14:paraId="41107C47" w14:textId="77777777" w:rsidR="00753FAE" w:rsidRPr="006D08AC" w:rsidRDefault="00753FAE" w:rsidP="008B1F8A">
      <w:pPr>
        <w:pStyle w:val="ListParagraph"/>
        <w:numPr>
          <w:ilvl w:val="0"/>
          <w:numId w:val="8"/>
        </w:numPr>
        <w:spacing w:line="480" w:lineRule="auto"/>
        <w:rPr>
          <w:rFonts w:ascii="Times New Roman" w:hAnsi="Times New Roman" w:cs="Times New Roman"/>
        </w:rPr>
      </w:pPr>
      <w:r w:rsidRPr="006D08AC">
        <w:rPr>
          <w:rFonts w:ascii="Times New Roman" w:hAnsi="Times New Roman" w:cs="Times New Roman"/>
        </w:rPr>
        <w:t>Proportion of patient with HF or MACE after 1 year</w:t>
      </w:r>
    </w:p>
    <w:p w14:paraId="307C8330" w14:textId="77777777" w:rsidR="00753FAE" w:rsidRPr="006D08AC" w:rsidRDefault="00753FAE" w:rsidP="008B1F8A">
      <w:pPr>
        <w:pStyle w:val="ListParagraph"/>
        <w:numPr>
          <w:ilvl w:val="0"/>
          <w:numId w:val="8"/>
        </w:numPr>
        <w:spacing w:line="480" w:lineRule="auto"/>
        <w:rPr>
          <w:rFonts w:ascii="Times New Roman" w:hAnsi="Times New Roman" w:cs="Times New Roman"/>
        </w:rPr>
      </w:pPr>
      <w:r w:rsidRPr="006D08AC">
        <w:rPr>
          <w:rFonts w:ascii="Times New Roman" w:hAnsi="Times New Roman" w:cs="Times New Roman"/>
        </w:rPr>
        <w:t>1- year Event-free survival</w:t>
      </w:r>
    </w:p>
    <w:p w14:paraId="33C1A8A6" w14:textId="77777777" w:rsidR="00753FAE" w:rsidRPr="006D08AC" w:rsidRDefault="00753FAE" w:rsidP="008B1F8A">
      <w:pPr>
        <w:spacing w:line="480" w:lineRule="auto"/>
        <w:rPr>
          <w:rFonts w:ascii="Times New Roman" w:hAnsi="Times New Roman" w:cs="Times New Roman"/>
        </w:rPr>
      </w:pPr>
      <w:r w:rsidRPr="006D08AC">
        <w:rPr>
          <w:rFonts w:ascii="Times New Roman" w:hAnsi="Times New Roman" w:cs="Times New Roman"/>
        </w:rPr>
        <w:t>The results of the findings for secondary endpoints are supportive and not confirmatory on their own. Therefore, the effect of the randomly allocated study treatment on the secondary endpoints are reported, in addition to measures of effect sizes, standard errors, confidence intervals, with nominal p values, unadjusted for testing multiplicity.</w:t>
      </w:r>
    </w:p>
    <w:p w14:paraId="276FA479" w14:textId="77777777" w:rsidR="00753FAE" w:rsidRPr="006D08AC" w:rsidRDefault="00753FAE" w:rsidP="008B1F8A">
      <w:pPr>
        <w:spacing w:line="480" w:lineRule="auto"/>
        <w:rPr>
          <w:rFonts w:ascii="Times New Roman" w:hAnsi="Times New Roman" w:cs="Times New Roman"/>
          <w:b/>
          <w:bCs/>
        </w:rPr>
      </w:pPr>
      <w:r w:rsidRPr="006D08AC">
        <w:rPr>
          <w:rFonts w:ascii="Times New Roman" w:hAnsi="Times New Roman" w:cs="Times New Roman"/>
          <w:b/>
          <w:bCs/>
        </w:rPr>
        <w:t>Criteria for Evaluation of Safety</w:t>
      </w:r>
    </w:p>
    <w:p w14:paraId="01058A55" w14:textId="77777777" w:rsidR="00753FAE" w:rsidRPr="006D08AC" w:rsidRDefault="00753FAE" w:rsidP="008B1F8A">
      <w:pPr>
        <w:spacing w:line="480" w:lineRule="auto"/>
        <w:rPr>
          <w:rFonts w:ascii="Times New Roman" w:hAnsi="Times New Roman" w:cs="Times New Roman"/>
        </w:rPr>
      </w:pPr>
      <w:r w:rsidRPr="006D08AC">
        <w:rPr>
          <w:rFonts w:ascii="Times New Roman" w:hAnsi="Times New Roman" w:cs="Times New Roman"/>
        </w:rPr>
        <w:t xml:space="preserve">The primary safety objective is to demonstrate that a combined immunosuppressive and </w:t>
      </w:r>
      <w:proofErr w:type="spellStart"/>
      <w:r w:rsidRPr="006D08AC">
        <w:rPr>
          <w:rFonts w:ascii="Times New Roman" w:hAnsi="Times New Roman" w:cs="Times New Roman"/>
        </w:rPr>
        <w:t>antiremodelling</w:t>
      </w:r>
      <w:proofErr w:type="spellEnd"/>
      <w:r w:rsidRPr="006D08AC">
        <w:rPr>
          <w:rFonts w:ascii="Times New Roman" w:hAnsi="Times New Roman" w:cs="Times New Roman"/>
        </w:rPr>
        <w:t xml:space="preserve"> therapy in proposed doses in this patient population is safe.</w:t>
      </w:r>
    </w:p>
    <w:p w14:paraId="4C988039" w14:textId="77777777" w:rsidR="00753FAE" w:rsidRPr="006D08AC" w:rsidRDefault="00753FAE" w:rsidP="008B1F8A">
      <w:pPr>
        <w:spacing w:line="480" w:lineRule="auto"/>
        <w:rPr>
          <w:rFonts w:ascii="Times New Roman" w:hAnsi="Times New Roman" w:cs="Times New Roman"/>
          <w:b/>
          <w:bCs/>
        </w:rPr>
      </w:pPr>
      <w:r w:rsidRPr="006D08AC">
        <w:rPr>
          <w:rFonts w:ascii="Times New Roman" w:hAnsi="Times New Roman" w:cs="Times New Roman"/>
          <w:b/>
          <w:bCs/>
        </w:rPr>
        <w:t>Safety Parameters</w:t>
      </w:r>
    </w:p>
    <w:p w14:paraId="117BDE08" w14:textId="77777777" w:rsidR="00753FAE" w:rsidRPr="006D08AC" w:rsidRDefault="00753FAE" w:rsidP="008B1F8A">
      <w:pPr>
        <w:spacing w:line="480" w:lineRule="auto"/>
        <w:rPr>
          <w:rFonts w:ascii="Times New Roman" w:hAnsi="Times New Roman" w:cs="Times New Roman"/>
        </w:rPr>
      </w:pPr>
      <w:r w:rsidRPr="006D08AC">
        <w:rPr>
          <w:rFonts w:ascii="Times New Roman" w:hAnsi="Times New Roman" w:cs="Times New Roman"/>
        </w:rPr>
        <w:t>Safety parameters include the number or frequency, severity, and number of adverse events (AE), serious AE (SAEs), defined by:</w:t>
      </w:r>
    </w:p>
    <w:p w14:paraId="5801973F" w14:textId="77777777" w:rsidR="00753FAE" w:rsidRPr="006D08AC" w:rsidRDefault="00753FAE" w:rsidP="008B1F8A">
      <w:pPr>
        <w:pStyle w:val="ListParagraph"/>
        <w:numPr>
          <w:ilvl w:val="0"/>
          <w:numId w:val="9"/>
        </w:numPr>
        <w:spacing w:line="480" w:lineRule="auto"/>
        <w:rPr>
          <w:rFonts w:ascii="Times New Roman" w:hAnsi="Times New Roman" w:cs="Times New Roman"/>
        </w:rPr>
      </w:pPr>
      <w:r w:rsidRPr="006D08AC">
        <w:rPr>
          <w:rFonts w:ascii="Times New Roman" w:hAnsi="Times New Roman" w:cs="Times New Roman"/>
        </w:rPr>
        <w:t xml:space="preserve">Proportion of patients with serious infectious complications (fever ≥38.5°C, accompanied by rise on </w:t>
      </w:r>
      <w:proofErr w:type="spellStart"/>
      <w:r w:rsidRPr="006D08AC">
        <w:rPr>
          <w:rFonts w:ascii="Times New Roman" w:hAnsi="Times New Roman" w:cs="Times New Roman"/>
        </w:rPr>
        <w:t>hsCRP</w:t>
      </w:r>
      <w:proofErr w:type="spellEnd"/>
      <w:r w:rsidRPr="006D08AC">
        <w:rPr>
          <w:rFonts w:ascii="Times New Roman" w:hAnsi="Times New Roman" w:cs="Times New Roman"/>
        </w:rPr>
        <w:t>, neutrophilia, lymphocytosis, septic shock, need for antiviral or antibiotic treatment)</w:t>
      </w:r>
    </w:p>
    <w:p w14:paraId="50142A85" w14:textId="77777777" w:rsidR="00753FAE" w:rsidRPr="006D08AC" w:rsidRDefault="00753FAE" w:rsidP="008B1F8A">
      <w:pPr>
        <w:pStyle w:val="ListParagraph"/>
        <w:numPr>
          <w:ilvl w:val="0"/>
          <w:numId w:val="9"/>
        </w:numPr>
        <w:spacing w:line="480" w:lineRule="auto"/>
        <w:rPr>
          <w:rFonts w:ascii="Times New Roman" w:hAnsi="Times New Roman" w:cs="Times New Roman"/>
        </w:rPr>
      </w:pPr>
      <w:r w:rsidRPr="006D08AC">
        <w:rPr>
          <w:rFonts w:ascii="Times New Roman" w:hAnsi="Times New Roman" w:cs="Times New Roman"/>
        </w:rPr>
        <w:t>Proportion of patients with symptomatic hypotension (dizziness, blackouts, and systolic BP&lt;90 mmHg) or bradycardia (heart rate &lt;40/min)</w:t>
      </w:r>
    </w:p>
    <w:p w14:paraId="30B019F7" w14:textId="77777777" w:rsidR="00753FAE" w:rsidRPr="006D08AC" w:rsidRDefault="00753FAE" w:rsidP="008B1F8A">
      <w:pPr>
        <w:pStyle w:val="ListParagraph"/>
        <w:numPr>
          <w:ilvl w:val="0"/>
          <w:numId w:val="9"/>
        </w:numPr>
        <w:spacing w:line="480" w:lineRule="auto"/>
        <w:rPr>
          <w:rFonts w:ascii="Times New Roman" w:hAnsi="Times New Roman" w:cs="Times New Roman"/>
        </w:rPr>
      </w:pPr>
      <w:r w:rsidRPr="006D08AC">
        <w:rPr>
          <w:rFonts w:ascii="Times New Roman" w:hAnsi="Times New Roman" w:cs="Times New Roman"/>
        </w:rPr>
        <w:t>Proportion of patients with a significant rise in cardiac biomarkers (</w:t>
      </w:r>
      <w:proofErr w:type="spellStart"/>
      <w:r w:rsidRPr="006D08AC">
        <w:rPr>
          <w:rFonts w:ascii="Times New Roman" w:hAnsi="Times New Roman" w:cs="Times New Roman"/>
        </w:rPr>
        <w:t>hsTNT</w:t>
      </w:r>
      <w:proofErr w:type="spellEnd"/>
      <w:r w:rsidRPr="006D08AC">
        <w:rPr>
          <w:rFonts w:ascii="Times New Roman" w:hAnsi="Times New Roman" w:cs="Times New Roman"/>
        </w:rPr>
        <w:t xml:space="preserve">, </w:t>
      </w:r>
      <w:proofErr w:type="spellStart"/>
      <w:r w:rsidRPr="006D08AC">
        <w:rPr>
          <w:rFonts w:ascii="Times New Roman" w:hAnsi="Times New Roman" w:cs="Times New Roman"/>
        </w:rPr>
        <w:t>NTproBNP</w:t>
      </w:r>
      <w:proofErr w:type="spellEnd"/>
      <w:r w:rsidRPr="006D08AC">
        <w:rPr>
          <w:rFonts w:ascii="Times New Roman" w:hAnsi="Times New Roman" w:cs="Times New Roman"/>
        </w:rPr>
        <w:t>, &gt;3-times the BL)</w:t>
      </w:r>
    </w:p>
    <w:p w14:paraId="6EE0F6EA" w14:textId="77777777" w:rsidR="00753FAE" w:rsidRPr="006D08AC" w:rsidRDefault="00753FAE" w:rsidP="008B1F8A">
      <w:pPr>
        <w:pStyle w:val="ListParagraph"/>
        <w:numPr>
          <w:ilvl w:val="0"/>
          <w:numId w:val="9"/>
        </w:numPr>
        <w:spacing w:line="480" w:lineRule="auto"/>
        <w:rPr>
          <w:rFonts w:ascii="Times New Roman" w:hAnsi="Times New Roman" w:cs="Times New Roman"/>
        </w:rPr>
      </w:pPr>
      <w:r w:rsidRPr="006D08AC">
        <w:rPr>
          <w:rFonts w:ascii="Times New Roman" w:hAnsi="Times New Roman" w:cs="Times New Roman"/>
        </w:rPr>
        <w:t>Proportion of patients with a significant drop in eGFR compared to BL (&gt;25%) compared to BL</w:t>
      </w:r>
    </w:p>
    <w:p w14:paraId="476D5536" w14:textId="77777777" w:rsidR="00753FAE" w:rsidRPr="006D08AC" w:rsidRDefault="00753FAE" w:rsidP="008B1F8A">
      <w:pPr>
        <w:pStyle w:val="ListParagraph"/>
        <w:numPr>
          <w:ilvl w:val="0"/>
          <w:numId w:val="9"/>
        </w:numPr>
        <w:spacing w:line="480" w:lineRule="auto"/>
        <w:rPr>
          <w:rFonts w:ascii="Times New Roman" w:hAnsi="Times New Roman" w:cs="Times New Roman"/>
        </w:rPr>
      </w:pPr>
      <w:r w:rsidRPr="006D08AC">
        <w:rPr>
          <w:rFonts w:ascii="Times New Roman" w:hAnsi="Times New Roman" w:cs="Times New Roman"/>
        </w:rPr>
        <w:lastRenderedPageBreak/>
        <w:t>Proportion of patients developing hypertensive crisis</w:t>
      </w:r>
    </w:p>
    <w:p w14:paraId="43B43436" w14:textId="77777777" w:rsidR="00753FAE" w:rsidRPr="006D08AC" w:rsidRDefault="00753FAE" w:rsidP="008B1F8A">
      <w:pPr>
        <w:spacing w:line="480" w:lineRule="auto"/>
        <w:rPr>
          <w:rFonts w:ascii="Times New Roman" w:hAnsi="Times New Roman" w:cs="Times New Roman"/>
          <w:b/>
          <w:bCs/>
        </w:rPr>
      </w:pPr>
      <w:r w:rsidRPr="006D08AC">
        <w:rPr>
          <w:rFonts w:ascii="Times New Roman" w:hAnsi="Times New Roman" w:cs="Times New Roman"/>
          <w:b/>
          <w:bCs/>
        </w:rPr>
        <w:t>Description of Population and Patient Groups for Analyses</w:t>
      </w:r>
    </w:p>
    <w:p w14:paraId="056EE177" w14:textId="3E11CF24" w:rsidR="00753FAE" w:rsidRPr="006D08AC" w:rsidRDefault="00753FAE" w:rsidP="008B1F8A">
      <w:pPr>
        <w:spacing w:line="480" w:lineRule="auto"/>
        <w:rPr>
          <w:rFonts w:ascii="Times New Roman" w:hAnsi="Times New Roman" w:cs="Times New Roman"/>
        </w:rPr>
      </w:pPr>
      <w:r w:rsidRPr="006D08AC">
        <w:rPr>
          <w:rFonts w:ascii="Times New Roman" w:hAnsi="Times New Roman" w:cs="Times New Roman"/>
        </w:rPr>
        <w:t>Patients with long COVID19 with evidence of cardiac involvement by CMR criteria and no known</w:t>
      </w:r>
      <w:r w:rsidR="009E4B08">
        <w:rPr>
          <w:rFonts w:ascii="Times New Roman" w:hAnsi="Times New Roman" w:cs="Times New Roman"/>
        </w:rPr>
        <w:t xml:space="preserve"> </w:t>
      </w:r>
      <w:r w:rsidRPr="006D08AC">
        <w:rPr>
          <w:rFonts w:ascii="Times New Roman" w:hAnsi="Times New Roman" w:cs="Times New Roman"/>
        </w:rPr>
        <w:t>previous cardiovascular disease, who fulfil the inclusion and not fulfil the exclusion criteria. Patients</w:t>
      </w:r>
      <w:r w:rsidR="009E4B08">
        <w:rPr>
          <w:rFonts w:ascii="Times New Roman" w:hAnsi="Times New Roman" w:cs="Times New Roman"/>
        </w:rPr>
        <w:t xml:space="preserve"> </w:t>
      </w:r>
      <w:r w:rsidRPr="006D08AC">
        <w:rPr>
          <w:rFonts w:ascii="Times New Roman" w:hAnsi="Times New Roman" w:cs="Times New Roman"/>
        </w:rPr>
        <w:t>will be randomised into verum and placebo groups.</w:t>
      </w:r>
    </w:p>
    <w:p w14:paraId="09CC4EED" w14:textId="77777777" w:rsidR="00753FAE" w:rsidRPr="006D08AC" w:rsidRDefault="00753FAE" w:rsidP="008B1F8A">
      <w:pPr>
        <w:spacing w:line="480" w:lineRule="auto"/>
        <w:rPr>
          <w:rFonts w:ascii="Times New Roman" w:hAnsi="Times New Roman" w:cs="Times New Roman"/>
          <w:b/>
          <w:bCs/>
        </w:rPr>
      </w:pPr>
      <w:r w:rsidRPr="006D08AC">
        <w:rPr>
          <w:rFonts w:ascii="Times New Roman" w:hAnsi="Times New Roman" w:cs="Times New Roman"/>
          <w:b/>
          <w:bCs/>
        </w:rPr>
        <w:t>Full Analysis Set (FAS)</w:t>
      </w:r>
    </w:p>
    <w:p w14:paraId="7DFC9284" w14:textId="77777777" w:rsidR="00753FAE" w:rsidRPr="006D08AC" w:rsidRDefault="00753FAE" w:rsidP="008B1F8A">
      <w:pPr>
        <w:spacing w:line="480" w:lineRule="auto"/>
        <w:rPr>
          <w:rFonts w:ascii="Times New Roman" w:hAnsi="Times New Roman" w:cs="Times New Roman"/>
        </w:rPr>
      </w:pPr>
      <w:r w:rsidRPr="006D08AC">
        <w:rPr>
          <w:rFonts w:ascii="Times New Roman" w:hAnsi="Times New Roman" w:cs="Times New Roman"/>
        </w:rPr>
        <w:t>The full analysis set (FAS) is defined to include all participating patients who were randomized into the study.</w:t>
      </w:r>
    </w:p>
    <w:p w14:paraId="5D8DC98A" w14:textId="77777777" w:rsidR="00753FAE" w:rsidRPr="006D08AC" w:rsidRDefault="00753FAE" w:rsidP="008B1F8A">
      <w:pPr>
        <w:spacing w:line="480" w:lineRule="auto"/>
        <w:rPr>
          <w:rFonts w:ascii="Times New Roman" w:hAnsi="Times New Roman" w:cs="Times New Roman"/>
          <w:b/>
          <w:bCs/>
        </w:rPr>
      </w:pPr>
      <w:r w:rsidRPr="006D08AC">
        <w:rPr>
          <w:rFonts w:ascii="Times New Roman" w:hAnsi="Times New Roman" w:cs="Times New Roman"/>
          <w:b/>
          <w:bCs/>
        </w:rPr>
        <w:t>Intention to treat set (</w:t>
      </w:r>
      <w:proofErr w:type="spellStart"/>
      <w:r w:rsidRPr="006D08AC">
        <w:rPr>
          <w:rFonts w:ascii="Times New Roman" w:hAnsi="Times New Roman" w:cs="Times New Roman"/>
          <w:b/>
          <w:bCs/>
        </w:rPr>
        <w:t>mITT</w:t>
      </w:r>
      <w:proofErr w:type="spellEnd"/>
      <w:r w:rsidRPr="006D08AC">
        <w:rPr>
          <w:rFonts w:ascii="Times New Roman" w:hAnsi="Times New Roman" w:cs="Times New Roman"/>
          <w:b/>
          <w:bCs/>
        </w:rPr>
        <w:t>)</w:t>
      </w:r>
    </w:p>
    <w:p w14:paraId="23798914" w14:textId="77777777" w:rsidR="00753FAE" w:rsidRPr="006D08AC" w:rsidRDefault="00753FAE" w:rsidP="008B1F8A">
      <w:pPr>
        <w:spacing w:line="480" w:lineRule="auto"/>
        <w:rPr>
          <w:rFonts w:ascii="Times New Roman" w:hAnsi="Times New Roman" w:cs="Times New Roman"/>
        </w:rPr>
      </w:pPr>
      <w:r w:rsidRPr="006D08AC">
        <w:rPr>
          <w:rFonts w:ascii="Times New Roman" w:hAnsi="Times New Roman" w:cs="Times New Roman"/>
        </w:rPr>
        <w:t>The primary analysis will be performed on the ITT population. All patients who were randomized will be included in the ITT analysis. The intention to treat set is defined as the subgroup of patients of the FAS who had two assessments with CMR (BL and follow-up) and who received at least 4 weeks of treatment according to their treatment arm after study inclusion as eligible for data analysis. This set will be basis for the primary analysis. Patients excluded from statistical analysis will be listed by reason in concordance with ICH E3.</w:t>
      </w:r>
    </w:p>
    <w:p w14:paraId="088C84DC" w14:textId="77777777" w:rsidR="00753FAE" w:rsidRPr="006D08AC" w:rsidRDefault="00753FAE" w:rsidP="008B1F8A">
      <w:pPr>
        <w:spacing w:line="480" w:lineRule="auto"/>
        <w:rPr>
          <w:rFonts w:ascii="Times New Roman" w:hAnsi="Times New Roman" w:cs="Times New Roman"/>
          <w:b/>
          <w:bCs/>
        </w:rPr>
      </w:pPr>
      <w:r w:rsidRPr="006D08AC">
        <w:rPr>
          <w:rFonts w:ascii="Times New Roman" w:hAnsi="Times New Roman" w:cs="Times New Roman"/>
          <w:b/>
          <w:bCs/>
        </w:rPr>
        <w:t>Per Protocol Population</w:t>
      </w:r>
    </w:p>
    <w:p w14:paraId="11D18F11" w14:textId="77777777" w:rsidR="00753FAE" w:rsidRPr="006D08AC" w:rsidRDefault="00753FAE" w:rsidP="008B1F8A">
      <w:pPr>
        <w:spacing w:line="480" w:lineRule="auto"/>
        <w:rPr>
          <w:rFonts w:ascii="Times New Roman" w:hAnsi="Times New Roman" w:cs="Times New Roman"/>
        </w:rPr>
      </w:pPr>
      <w:r w:rsidRPr="006D08AC">
        <w:rPr>
          <w:rFonts w:ascii="Times New Roman" w:hAnsi="Times New Roman" w:cs="Times New Roman"/>
        </w:rPr>
        <w:t>Per protocol population (PP) is defined to include all patients who have another CMR at 16 weeks and have complied 75% with the study drug regimen will be included in the per-protocol analysis if the data confirms its feasibility and validity. Specific reasons for warranting exclusion will be documented prior to the closing of the database. Not all protocol deviators and violators will be excluded from the per protocol population.</w:t>
      </w:r>
    </w:p>
    <w:p w14:paraId="2F6A39EC" w14:textId="77777777" w:rsidR="00753FAE" w:rsidRPr="006D08AC" w:rsidRDefault="00753FAE" w:rsidP="008B1F8A">
      <w:pPr>
        <w:spacing w:line="480" w:lineRule="auto"/>
        <w:rPr>
          <w:rFonts w:ascii="Times New Roman" w:hAnsi="Times New Roman" w:cs="Times New Roman"/>
        </w:rPr>
      </w:pPr>
    </w:p>
    <w:p w14:paraId="4DE2BC64" w14:textId="12375577" w:rsidR="00753FAE" w:rsidRPr="006D08AC" w:rsidRDefault="00753FAE" w:rsidP="008B1F8A">
      <w:pPr>
        <w:spacing w:line="480" w:lineRule="auto"/>
        <w:rPr>
          <w:rFonts w:ascii="Times New Roman" w:hAnsi="Times New Roman" w:cs="Times New Roman"/>
        </w:rPr>
      </w:pPr>
      <w:r w:rsidRPr="006D08AC">
        <w:rPr>
          <w:rFonts w:ascii="Times New Roman" w:hAnsi="Times New Roman" w:cs="Times New Roman"/>
          <w:b/>
          <w:bCs/>
        </w:rPr>
        <w:t xml:space="preserve">The safety analysis set </w:t>
      </w:r>
      <w:r w:rsidRPr="006D08AC">
        <w:rPr>
          <w:rFonts w:ascii="Times New Roman" w:hAnsi="Times New Roman" w:cs="Times New Roman"/>
        </w:rPr>
        <w:t>is defined as all patients who received at least one dose of IMP treatment</w:t>
      </w:r>
      <w:r w:rsidR="0046219D">
        <w:rPr>
          <w:rFonts w:ascii="Times New Roman" w:hAnsi="Times New Roman" w:cs="Times New Roman"/>
        </w:rPr>
        <w:t xml:space="preserve"> </w:t>
      </w:r>
      <w:r w:rsidRPr="006D08AC">
        <w:rPr>
          <w:rFonts w:ascii="Times New Roman" w:hAnsi="Times New Roman" w:cs="Times New Roman"/>
        </w:rPr>
        <w:t xml:space="preserve">(verum or placebo) during the study. Safety data will be analysed describing frequency, severity and types of adverse events for all treatment groups. The proportion of </w:t>
      </w:r>
      <w:r w:rsidRPr="006D08AC">
        <w:rPr>
          <w:rFonts w:ascii="Times New Roman" w:hAnsi="Times New Roman" w:cs="Times New Roman"/>
        </w:rPr>
        <w:lastRenderedPageBreak/>
        <w:t>AEs (including AESI and special situations) related to the contrast agent will also be analysed. All adverse events will be coded and tabulated by system organ class and preferred term for individual events within each system organ class and will be presented in descending frequency. Adverse events will also be tabulated by severity and relationship to the study medication. Serious adverse events will be summarized separately. Listings will be produced in concordance with ICH E3, including actions taken and outcome.</w:t>
      </w:r>
    </w:p>
    <w:p w14:paraId="48AFAD74" w14:textId="77777777" w:rsidR="003F5A44" w:rsidRPr="006D08AC" w:rsidRDefault="003F5A44" w:rsidP="008B1F8A">
      <w:pPr>
        <w:spacing w:line="480" w:lineRule="auto"/>
        <w:rPr>
          <w:rFonts w:ascii="Times New Roman" w:hAnsi="Times New Roman" w:cs="Times New Roman"/>
          <w:b/>
          <w:bCs/>
          <w:u w:val="single"/>
        </w:rPr>
      </w:pPr>
      <w:r w:rsidRPr="006D08AC">
        <w:rPr>
          <w:rFonts w:ascii="Times New Roman" w:hAnsi="Times New Roman" w:cs="Times New Roman"/>
          <w:b/>
          <w:bCs/>
          <w:u w:val="single"/>
        </w:rPr>
        <w:t>Statistical considerations</w:t>
      </w:r>
    </w:p>
    <w:p w14:paraId="169E1F79" w14:textId="77777777" w:rsidR="003F5A44" w:rsidRPr="006D08AC" w:rsidRDefault="003F5A44" w:rsidP="008B1F8A">
      <w:pPr>
        <w:spacing w:line="480" w:lineRule="auto"/>
        <w:rPr>
          <w:rFonts w:ascii="Times New Roman" w:hAnsi="Times New Roman" w:cs="Times New Roman"/>
          <w:b/>
          <w:bCs/>
        </w:rPr>
      </w:pPr>
      <w:r w:rsidRPr="006D08AC">
        <w:rPr>
          <w:rFonts w:ascii="Times New Roman" w:hAnsi="Times New Roman" w:cs="Times New Roman"/>
          <w:b/>
          <w:bCs/>
        </w:rPr>
        <w:t>Sample size</w:t>
      </w:r>
    </w:p>
    <w:p w14:paraId="4B2A20C0" w14:textId="77777777" w:rsidR="003F5A44" w:rsidRPr="006D08AC" w:rsidRDefault="003F5A44" w:rsidP="008B1F8A">
      <w:pPr>
        <w:spacing w:line="480" w:lineRule="auto"/>
        <w:rPr>
          <w:rFonts w:ascii="Times New Roman" w:hAnsi="Times New Roman" w:cs="Times New Roman"/>
        </w:rPr>
      </w:pPr>
      <w:r w:rsidRPr="006D08AC">
        <w:rPr>
          <w:rFonts w:ascii="Times New Roman" w:hAnsi="Times New Roman" w:cs="Times New Roman"/>
        </w:rPr>
        <w:t>We consider a treatment difference in mean LVEF change of 2-4% with SD=9%, and a 1:1</w:t>
      </w:r>
    </w:p>
    <w:p w14:paraId="2A373DA4" w14:textId="77777777" w:rsidR="003F5A44" w:rsidRPr="006D08AC" w:rsidRDefault="003F5A44" w:rsidP="008B1F8A">
      <w:pPr>
        <w:spacing w:line="480" w:lineRule="auto"/>
        <w:rPr>
          <w:rFonts w:ascii="Times New Roman" w:hAnsi="Times New Roman" w:cs="Times New Roman"/>
        </w:rPr>
      </w:pPr>
      <w:r w:rsidRPr="006D08AC">
        <w:rPr>
          <w:rFonts w:ascii="Times New Roman" w:hAnsi="Times New Roman" w:cs="Times New Roman"/>
        </w:rPr>
        <w:t>treatment allocation, corresponding to an effect size of Cohen’s d=0.22 to 0.44, i.e. a small to</w:t>
      </w:r>
    </w:p>
    <w:p w14:paraId="244498E4" w14:textId="74D2A94E" w:rsidR="003F5A44" w:rsidRPr="006D08AC" w:rsidRDefault="003F5A44" w:rsidP="008B1F8A">
      <w:pPr>
        <w:spacing w:line="480" w:lineRule="auto"/>
        <w:rPr>
          <w:rFonts w:ascii="Times New Roman" w:hAnsi="Times New Roman" w:cs="Times New Roman"/>
        </w:rPr>
      </w:pPr>
      <w:r w:rsidRPr="006D08AC">
        <w:rPr>
          <w:rFonts w:ascii="Times New Roman" w:hAnsi="Times New Roman" w:cs="Times New Roman"/>
        </w:rPr>
        <w:t xml:space="preserve">moderate effect. Based on preliminary calculations, the unpaired t-test with a </w:t>
      </w:r>
      <w:r w:rsidR="008B1F8A" w:rsidRPr="006D08AC">
        <w:rPr>
          <w:rFonts w:ascii="Times New Roman" w:hAnsi="Times New Roman" w:cs="Times New Roman"/>
        </w:rPr>
        <w:t>two-sided</w:t>
      </w:r>
      <w:r w:rsidRPr="006D08AC">
        <w:rPr>
          <w:rFonts w:ascii="Times New Roman" w:hAnsi="Times New Roman" w:cs="Times New Roman"/>
        </w:rPr>
        <w:t xml:space="preserve"> α=5%, a power of 80%, and an assumed Cohen´s effect size of 0.35 leads to 130 patients per study arm (260 patients for both arms). Assuming a drop-out rate of about 8% following randomization, a total of 280 patients will have to be randomized. A SCR failure rate of 50% will be expected (presence of cardiovascular abnormalities in appr. 25% of patients and no detectable abnormalities in 25%). That means that approx. 560 to 600 patients will be expected to be screened.</w:t>
      </w:r>
    </w:p>
    <w:p w14:paraId="13C5D1A5" w14:textId="0C757E12" w:rsidR="008B1F8A" w:rsidRPr="00265326" w:rsidRDefault="008B1F8A" w:rsidP="008B1F8A">
      <w:pPr>
        <w:spacing w:line="480" w:lineRule="auto"/>
        <w:rPr>
          <w:rFonts w:ascii="Times New Roman" w:hAnsi="Times New Roman" w:cs="Times New Roman"/>
          <w:b/>
          <w:bCs/>
        </w:rPr>
      </w:pPr>
      <w:r w:rsidRPr="00265326">
        <w:rPr>
          <w:rFonts w:ascii="Times New Roman" w:hAnsi="Times New Roman" w:cs="Times New Roman"/>
          <w:b/>
          <w:bCs/>
        </w:rPr>
        <w:t>Justification of primary endpoint</w:t>
      </w:r>
    </w:p>
    <w:p w14:paraId="0C180145" w14:textId="27086608" w:rsidR="004C365D" w:rsidRPr="006D08AC" w:rsidRDefault="008B1F8A" w:rsidP="008B1F8A">
      <w:pPr>
        <w:spacing w:line="480" w:lineRule="auto"/>
        <w:rPr>
          <w:rFonts w:ascii="Times New Roman" w:hAnsi="Times New Roman" w:cs="Times New Roman"/>
        </w:rPr>
      </w:pPr>
      <w:r w:rsidRPr="006D08AC">
        <w:rPr>
          <w:rFonts w:ascii="Times New Roman" w:hAnsi="Times New Roman" w:cs="Times New Roman"/>
        </w:rPr>
        <w:t xml:space="preserve">The aim of this study is to allow the comparison of changes in LVEF, measured by CMR, between the study arms LVEF is a standard measure of cardiac performance in clinical trials. It can also be translated into other imaging modalities (echocardiography, cardiac CT). Based on the substantial validation and standardisation evidence supporting the accuracy of volumetric analyses (summarised </w:t>
      </w:r>
      <w:proofErr w:type="gramStart"/>
      <w:r w:rsidRPr="006D08AC">
        <w:rPr>
          <w:rFonts w:ascii="Times New Roman" w:hAnsi="Times New Roman" w:cs="Times New Roman"/>
        </w:rPr>
        <w:t>in(</w:t>
      </w:r>
      <w:proofErr w:type="gramEnd"/>
      <w:r w:rsidRPr="006D08AC">
        <w:rPr>
          <w:rFonts w:ascii="Times New Roman" w:hAnsi="Times New Roman" w:cs="Times New Roman"/>
        </w:rPr>
        <w:t>107)), CMR is the gold-standard technique for measurement of LVEF. The chosen primary endpoint based on CMR is an objective endpoint and will be derived using highly standardised procedures. The automatization and AI-</w:t>
      </w:r>
      <w:r w:rsidRPr="006D08AC">
        <w:rPr>
          <w:rFonts w:ascii="Times New Roman" w:hAnsi="Times New Roman" w:cs="Times New Roman"/>
        </w:rPr>
        <w:lastRenderedPageBreak/>
        <w:t xml:space="preserve">supported acquisition and postprocessing permit only observers' interference, yielding a reliable and reproducible objective parameter. The superior inter-study reproducibility of CMR based measurements compared with echocardiography allows for considerably lower calculated sample sizes (reductions of 55% to 93%) to show clinically relevant changes in LV dimensions and function. This is irrespective of the hearts structure (normal, dilated or </w:t>
      </w:r>
      <w:proofErr w:type="gramStart"/>
      <w:r w:rsidRPr="006D08AC">
        <w:rPr>
          <w:rFonts w:ascii="Times New Roman" w:hAnsi="Times New Roman" w:cs="Times New Roman"/>
        </w:rPr>
        <w:t>hypertrophied)(</w:t>
      </w:r>
      <w:proofErr w:type="gramEnd"/>
      <w:r w:rsidRPr="006D08AC">
        <w:rPr>
          <w:rFonts w:ascii="Times New Roman" w:hAnsi="Times New Roman" w:cs="Times New Roman"/>
        </w:rPr>
        <w:t>117).</w:t>
      </w:r>
    </w:p>
    <w:p w14:paraId="7AB20774" w14:textId="48E111BE" w:rsidR="00E6209F" w:rsidRPr="006D08AC" w:rsidRDefault="00E6209F" w:rsidP="00E6209F">
      <w:pPr>
        <w:spacing w:line="480" w:lineRule="auto"/>
        <w:rPr>
          <w:rFonts w:ascii="Times New Roman" w:hAnsi="Times New Roman" w:cs="Times New Roman"/>
          <w:b/>
          <w:bCs/>
        </w:rPr>
      </w:pPr>
      <w:r w:rsidRPr="006D08AC">
        <w:rPr>
          <w:rFonts w:ascii="Times New Roman" w:hAnsi="Times New Roman" w:cs="Times New Roman"/>
          <w:b/>
          <w:bCs/>
        </w:rPr>
        <w:t>Handling of missing data and values above/below the LOQ</w:t>
      </w:r>
    </w:p>
    <w:p w14:paraId="1AD4F2E4" w14:textId="77777777" w:rsidR="00E6209F" w:rsidRPr="006D08AC" w:rsidRDefault="00E6209F" w:rsidP="00E6209F">
      <w:pPr>
        <w:spacing w:line="480" w:lineRule="auto"/>
        <w:rPr>
          <w:rFonts w:ascii="Times New Roman" w:hAnsi="Times New Roman" w:cs="Times New Roman"/>
        </w:rPr>
      </w:pPr>
      <w:r w:rsidRPr="006D08AC">
        <w:rPr>
          <w:rFonts w:ascii="Times New Roman" w:hAnsi="Times New Roman" w:cs="Times New Roman"/>
        </w:rPr>
        <w:t xml:space="preserve">In general, missing data of a parameter will not be transformed and remains untouched, unless &gt; 5% of the data is missing or defined otherwise. Summary statistics will generally be given including the underlying number of valid individual values and missing data. </w:t>
      </w:r>
    </w:p>
    <w:p w14:paraId="7676D124" w14:textId="77777777" w:rsidR="00E6209F" w:rsidRPr="006D08AC" w:rsidRDefault="00E6209F" w:rsidP="00E6209F">
      <w:pPr>
        <w:spacing w:line="480" w:lineRule="auto"/>
        <w:rPr>
          <w:rFonts w:ascii="Times New Roman" w:hAnsi="Times New Roman" w:cs="Times New Roman"/>
        </w:rPr>
      </w:pPr>
      <w:r w:rsidRPr="006D08AC">
        <w:rPr>
          <w:rFonts w:ascii="Times New Roman" w:hAnsi="Times New Roman" w:cs="Times New Roman"/>
        </w:rPr>
        <w:t xml:space="preserve">For the primary analysis, the unpaired t-test will be applied. If </w:t>
      </w:r>
      <w:proofErr w:type="gramStart"/>
      <w:r w:rsidRPr="006D08AC">
        <w:rPr>
          <w:rFonts w:ascii="Times New Roman" w:hAnsi="Times New Roman" w:cs="Times New Roman"/>
        </w:rPr>
        <w:t>a large number of</w:t>
      </w:r>
      <w:proofErr w:type="gramEnd"/>
      <w:r w:rsidRPr="006D08AC">
        <w:rPr>
          <w:rFonts w:ascii="Times New Roman" w:hAnsi="Times New Roman" w:cs="Times New Roman"/>
        </w:rPr>
        <w:t xml:space="preserve"> values are missing, LOCF will be considered for the LVEF to determine the primary endpoint. If data is imputed, primary analysis will be compared between the imputed data and the observed cases. </w:t>
      </w:r>
    </w:p>
    <w:p w14:paraId="47425ABF" w14:textId="77777777" w:rsidR="00E6209F" w:rsidRPr="006D08AC" w:rsidRDefault="00E6209F" w:rsidP="00E6209F">
      <w:pPr>
        <w:spacing w:line="480" w:lineRule="auto"/>
        <w:rPr>
          <w:rFonts w:ascii="Times New Roman" w:hAnsi="Times New Roman" w:cs="Times New Roman"/>
        </w:rPr>
      </w:pPr>
      <w:r w:rsidRPr="006D08AC">
        <w:rPr>
          <w:rFonts w:ascii="Times New Roman" w:hAnsi="Times New Roman" w:cs="Times New Roman"/>
        </w:rPr>
        <w:t>Values below/above the LOQ will in general be imputed by a suitable fixed value (e.g. LLOQ, ULOQ, Zero), depending on the nature of the laboratory value and its time of assessment. All handling of values above/below the LOQ and handling of missing values will be described in the Statistical Analysis Plan (SAP).</w:t>
      </w:r>
    </w:p>
    <w:p w14:paraId="57A03737" w14:textId="7975E349" w:rsidR="00E6209F" w:rsidRPr="006D08AC" w:rsidRDefault="00E6209F" w:rsidP="00E6209F">
      <w:pPr>
        <w:spacing w:line="480" w:lineRule="auto"/>
        <w:rPr>
          <w:rFonts w:ascii="Times New Roman" w:hAnsi="Times New Roman" w:cs="Times New Roman"/>
          <w:b/>
          <w:bCs/>
        </w:rPr>
      </w:pPr>
      <w:r w:rsidRPr="006D08AC">
        <w:rPr>
          <w:rFonts w:ascii="Times New Roman" w:hAnsi="Times New Roman" w:cs="Times New Roman"/>
          <w:b/>
          <w:bCs/>
        </w:rPr>
        <w:t>Handling of therapy changes and unscheduled visits</w:t>
      </w:r>
    </w:p>
    <w:p w14:paraId="38730D0D" w14:textId="77777777" w:rsidR="00E6209F" w:rsidRPr="006D08AC" w:rsidRDefault="00E6209F" w:rsidP="00E6209F">
      <w:pPr>
        <w:spacing w:line="480" w:lineRule="auto"/>
        <w:rPr>
          <w:rFonts w:ascii="Times New Roman" w:hAnsi="Times New Roman" w:cs="Times New Roman"/>
        </w:rPr>
      </w:pPr>
      <w:r w:rsidRPr="006D08AC">
        <w:rPr>
          <w:rFonts w:ascii="Times New Roman" w:hAnsi="Times New Roman" w:cs="Times New Roman"/>
        </w:rPr>
        <w:t xml:space="preserve">Unscheduled visits will not be included in the analysis. Participants who change therapy before W16 will continue to perform all further planned study visits. Data up until the treatment change will be used for Per-Protocol analysis (as a while on treatment strategy for the intercurrent event of a treatment change), whereas the complete dataset will be used in the Intention to Treat (ITT) analysis (Following a treatment policy strategy). </w:t>
      </w:r>
    </w:p>
    <w:p w14:paraId="30C87DEC" w14:textId="77777777" w:rsidR="00E6209F" w:rsidRPr="006D08AC" w:rsidRDefault="00E6209F" w:rsidP="00E6209F">
      <w:pPr>
        <w:spacing w:line="480" w:lineRule="auto"/>
        <w:rPr>
          <w:rFonts w:ascii="Times New Roman" w:hAnsi="Times New Roman" w:cs="Times New Roman"/>
        </w:rPr>
      </w:pPr>
      <w:r w:rsidRPr="006D08AC">
        <w:rPr>
          <w:rFonts w:ascii="Times New Roman" w:hAnsi="Times New Roman" w:cs="Times New Roman"/>
        </w:rPr>
        <w:lastRenderedPageBreak/>
        <w:t xml:space="preserve">Protocol deviations, drop-outs and participants excluded from analysis All protocol deviations, drop-outs of the study and participants excluded from analysis will be described by summary statistics and presented in a CONSORT. Where possible, they will be categorized by reason. Drop-outs include withdrawals, screening failures and participants who are lost-to-follow-up. </w:t>
      </w:r>
    </w:p>
    <w:p w14:paraId="1693842E" w14:textId="123C4D07" w:rsidR="00E6209F" w:rsidRPr="006D08AC" w:rsidRDefault="00E6209F" w:rsidP="00E6209F">
      <w:pPr>
        <w:spacing w:line="480" w:lineRule="auto"/>
        <w:rPr>
          <w:rFonts w:ascii="Times New Roman" w:hAnsi="Times New Roman" w:cs="Times New Roman"/>
          <w:b/>
          <w:bCs/>
        </w:rPr>
      </w:pPr>
      <w:r w:rsidRPr="006D08AC">
        <w:rPr>
          <w:rFonts w:ascii="Times New Roman" w:hAnsi="Times New Roman" w:cs="Times New Roman"/>
          <w:b/>
          <w:bCs/>
        </w:rPr>
        <w:t>Replacement Policy (Ensuring Adequate Numbers of Evaluable Subjects)</w:t>
      </w:r>
    </w:p>
    <w:p w14:paraId="34428A17" w14:textId="77777777" w:rsidR="00E6209F" w:rsidRPr="006D08AC" w:rsidRDefault="00E6209F" w:rsidP="00E6209F">
      <w:pPr>
        <w:spacing w:line="480" w:lineRule="auto"/>
        <w:rPr>
          <w:rFonts w:ascii="Times New Roman" w:hAnsi="Times New Roman" w:cs="Times New Roman"/>
        </w:rPr>
      </w:pPr>
      <w:r w:rsidRPr="006D08AC">
        <w:rPr>
          <w:rFonts w:ascii="Times New Roman" w:hAnsi="Times New Roman" w:cs="Times New Roman"/>
        </w:rPr>
        <w:t xml:space="preserve">Up to a maximum of 20 participants (i.e., appr. 6%) will be replaced due to dropouts and missing values of primary endpoint. Reasons for dropouts </w:t>
      </w:r>
      <w:proofErr w:type="gramStart"/>
      <w:r w:rsidRPr="006D08AC">
        <w:rPr>
          <w:rFonts w:ascii="Times New Roman" w:hAnsi="Times New Roman" w:cs="Times New Roman"/>
        </w:rPr>
        <w:t>have to</w:t>
      </w:r>
      <w:proofErr w:type="gramEnd"/>
      <w:r w:rsidRPr="006D08AC">
        <w:rPr>
          <w:rFonts w:ascii="Times New Roman" w:hAnsi="Times New Roman" w:cs="Times New Roman"/>
        </w:rPr>
        <w:t xml:space="preserve"> be documented in the CRF.</w:t>
      </w:r>
    </w:p>
    <w:p w14:paraId="77B862BA" w14:textId="4B6FA203" w:rsidR="00E6209F" w:rsidRPr="006D08AC" w:rsidRDefault="00E6209F" w:rsidP="00E6209F">
      <w:pPr>
        <w:spacing w:line="480" w:lineRule="auto"/>
        <w:rPr>
          <w:rFonts w:ascii="Times New Roman" w:hAnsi="Times New Roman" w:cs="Times New Roman"/>
          <w:b/>
          <w:bCs/>
        </w:rPr>
      </w:pPr>
      <w:r w:rsidRPr="006D08AC">
        <w:rPr>
          <w:rFonts w:ascii="Times New Roman" w:hAnsi="Times New Roman" w:cs="Times New Roman"/>
          <w:b/>
          <w:bCs/>
        </w:rPr>
        <w:t xml:space="preserve">For Centres </w:t>
      </w:r>
    </w:p>
    <w:p w14:paraId="77B0799F" w14:textId="77777777" w:rsidR="00E6209F" w:rsidRPr="006D08AC" w:rsidRDefault="00E6209F" w:rsidP="00E6209F">
      <w:pPr>
        <w:spacing w:line="480" w:lineRule="auto"/>
        <w:rPr>
          <w:rFonts w:ascii="Times New Roman" w:hAnsi="Times New Roman" w:cs="Times New Roman"/>
        </w:rPr>
      </w:pPr>
      <w:r w:rsidRPr="006D08AC">
        <w:rPr>
          <w:rFonts w:ascii="Times New Roman" w:hAnsi="Times New Roman" w:cs="Times New Roman"/>
        </w:rPr>
        <w:t>A centre may be replaced for the following administrative reasons: excessively slow recruitment or poor protocol adherence or any other suspected compliance problem with GCP.</w:t>
      </w:r>
    </w:p>
    <w:p w14:paraId="55A3116E" w14:textId="77777777" w:rsidR="00BB6BC1" w:rsidRPr="00265326" w:rsidRDefault="00BB6BC1" w:rsidP="00BB6BC1">
      <w:pPr>
        <w:spacing w:line="480" w:lineRule="auto"/>
        <w:rPr>
          <w:rFonts w:ascii="Times New Roman" w:hAnsi="Times New Roman" w:cs="Times New Roman"/>
          <w:b/>
          <w:bCs/>
          <w:u w:val="single"/>
        </w:rPr>
      </w:pPr>
      <w:r w:rsidRPr="00265326">
        <w:rPr>
          <w:rFonts w:ascii="Times New Roman" w:hAnsi="Times New Roman" w:cs="Times New Roman"/>
          <w:b/>
          <w:bCs/>
          <w:u w:val="single"/>
        </w:rPr>
        <w:t>Management of Adverse Events</w:t>
      </w:r>
    </w:p>
    <w:p w14:paraId="6BE087BE" w14:textId="77777777" w:rsidR="00BB6BC1" w:rsidRPr="006D08AC" w:rsidRDefault="00BB6BC1" w:rsidP="00BB6BC1">
      <w:pPr>
        <w:spacing w:line="480" w:lineRule="auto"/>
        <w:rPr>
          <w:rFonts w:ascii="Times New Roman" w:hAnsi="Times New Roman" w:cs="Times New Roman"/>
          <w:b/>
          <w:bCs/>
        </w:rPr>
      </w:pPr>
      <w:r w:rsidRPr="006D08AC">
        <w:rPr>
          <w:rFonts w:ascii="Times New Roman" w:hAnsi="Times New Roman" w:cs="Times New Roman"/>
          <w:b/>
          <w:bCs/>
        </w:rPr>
        <w:t>Adverse Events Reporting</w:t>
      </w:r>
    </w:p>
    <w:p w14:paraId="4FC6E59D" w14:textId="03B68769"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An adverse event (AE) is defined as any untoward medical occurrence or worsening of a preexisting</w:t>
      </w:r>
      <w:r w:rsidR="00265326">
        <w:rPr>
          <w:rFonts w:ascii="Times New Roman" w:hAnsi="Times New Roman" w:cs="Times New Roman"/>
        </w:rPr>
        <w:t xml:space="preserve"> </w:t>
      </w:r>
      <w:r w:rsidRPr="006D08AC">
        <w:rPr>
          <w:rFonts w:ascii="Times New Roman" w:hAnsi="Times New Roman" w:cs="Times New Roman"/>
        </w:rPr>
        <w:t>medical condition in a patient or clinical investigation subject administered an</w:t>
      </w:r>
    </w:p>
    <w:p w14:paraId="2AE0E876" w14:textId="52BEDC1D"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investigational (medicinal) product and that does not necessarily have a causal relationship with</w:t>
      </w:r>
      <w:r w:rsidR="00265326">
        <w:rPr>
          <w:rFonts w:ascii="Times New Roman" w:hAnsi="Times New Roman" w:cs="Times New Roman"/>
        </w:rPr>
        <w:t xml:space="preserve"> </w:t>
      </w:r>
      <w:r w:rsidRPr="006D08AC">
        <w:rPr>
          <w:rFonts w:ascii="Times New Roman" w:hAnsi="Times New Roman" w:cs="Times New Roman"/>
        </w:rPr>
        <w:t>this treatment. An AE can therefore be any unfavourable and unintended sign (including an</w:t>
      </w:r>
      <w:r w:rsidR="00265326">
        <w:rPr>
          <w:rFonts w:ascii="Times New Roman" w:hAnsi="Times New Roman" w:cs="Times New Roman"/>
        </w:rPr>
        <w:t xml:space="preserve"> </w:t>
      </w:r>
      <w:r w:rsidRPr="006D08AC">
        <w:rPr>
          <w:rFonts w:ascii="Times New Roman" w:hAnsi="Times New Roman" w:cs="Times New Roman"/>
        </w:rPr>
        <w:t>abnormal laboratory finding, for example), symptom, or disease temporally associated with the use</w:t>
      </w:r>
      <w:r w:rsidR="00265326">
        <w:rPr>
          <w:rFonts w:ascii="Times New Roman" w:hAnsi="Times New Roman" w:cs="Times New Roman"/>
        </w:rPr>
        <w:t xml:space="preserve"> </w:t>
      </w:r>
      <w:r w:rsidRPr="006D08AC">
        <w:rPr>
          <w:rFonts w:ascii="Times New Roman" w:hAnsi="Times New Roman" w:cs="Times New Roman"/>
        </w:rPr>
        <w:t xml:space="preserve">of a medicinal product, </w:t>
      </w:r>
      <w:proofErr w:type="gramStart"/>
      <w:r w:rsidRPr="006D08AC">
        <w:rPr>
          <w:rFonts w:ascii="Times New Roman" w:hAnsi="Times New Roman" w:cs="Times New Roman"/>
        </w:rPr>
        <w:t>whether or not</w:t>
      </w:r>
      <w:proofErr w:type="gramEnd"/>
      <w:r w:rsidRPr="006D08AC">
        <w:rPr>
          <w:rFonts w:ascii="Times New Roman" w:hAnsi="Times New Roman" w:cs="Times New Roman"/>
        </w:rPr>
        <w:t xml:space="preserve"> considered related to the medicinal product.</w:t>
      </w:r>
    </w:p>
    <w:p w14:paraId="1142C026"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Adverse events can be spontaneously reported or elicited during open-ended questioning,</w:t>
      </w:r>
    </w:p>
    <w:p w14:paraId="07D67A54" w14:textId="73DB19C2"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examination, or evaluation of a patient. (In order to prevent reporting bias, patients should not be</w:t>
      </w:r>
      <w:r w:rsidR="00265326">
        <w:rPr>
          <w:rFonts w:ascii="Times New Roman" w:hAnsi="Times New Roman" w:cs="Times New Roman"/>
        </w:rPr>
        <w:t xml:space="preserve"> </w:t>
      </w:r>
      <w:r w:rsidRPr="006D08AC">
        <w:rPr>
          <w:rFonts w:ascii="Times New Roman" w:hAnsi="Times New Roman" w:cs="Times New Roman"/>
        </w:rPr>
        <w:t>questioned regarding the specific occurrence of one or more AEs.) Pre-existing conditions, whic</w:t>
      </w:r>
      <w:r w:rsidR="00265326">
        <w:rPr>
          <w:rFonts w:ascii="Times New Roman" w:hAnsi="Times New Roman" w:cs="Times New Roman"/>
        </w:rPr>
        <w:t xml:space="preserve">h </w:t>
      </w:r>
      <w:r w:rsidRPr="006D08AC">
        <w:rPr>
          <w:rFonts w:ascii="Times New Roman" w:hAnsi="Times New Roman" w:cs="Times New Roman"/>
        </w:rPr>
        <w:t>worsen during a study, are to be reported as Adverse Events.</w:t>
      </w:r>
    </w:p>
    <w:p w14:paraId="393A5640" w14:textId="697DE5FA" w:rsidR="00BB6BC1" w:rsidRPr="00265326" w:rsidRDefault="00BB6BC1" w:rsidP="00BB6BC1">
      <w:pPr>
        <w:spacing w:line="480" w:lineRule="auto"/>
        <w:rPr>
          <w:rFonts w:ascii="Times New Roman" w:hAnsi="Times New Roman" w:cs="Times New Roman"/>
          <w:b/>
          <w:bCs/>
        </w:rPr>
      </w:pPr>
      <w:r w:rsidRPr="006D08AC">
        <w:rPr>
          <w:rFonts w:ascii="Times New Roman" w:hAnsi="Times New Roman" w:cs="Times New Roman"/>
        </w:rPr>
        <w:lastRenderedPageBreak/>
        <w:t xml:space="preserve">Any AE that results in any of the following outcomes will be considered a </w:t>
      </w:r>
      <w:r w:rsidRPr="006D08AC">
        <w:rPr>
          <w:rFonts w:ascii="Times New Roman" w:hAnsi="Times New Roman" w:cs="Times New Roman"/>
          <w:b/>
          <w:bCs/>
        </w:rPr>
        <w:t>Serious Adverse Event</w:t>
      </w:r>
      <w:r w:rsidR="00265326">
        <w:rPr>
          <w:rFonts w:ascii="Times New Roman" w:hAnsi="Times New Roman" w:cs="Times New Roman"/>
          <w:b/>
          <w:bCs/>
        </w:rPr>
        <w:t xml:space="preserve"> </w:t>
      </w:r>
      <w:r w:rsidRPr="006D08AC">
        <w:rPr>
          <w:rFonts w:ascii="Times New Roman" w:hAnsi="Times New Roman" w:cs="Times New Roman"/>
          <w:b/>
          <w:bCs/>
        </w:rPr>
        <w:t>(SAE)</w:t>
      </w:r>
      <w:r w:rsidRPr="006D08AC">
        <w:rPr>
          <w:rFonts w:ascii="Times New Roman" w:hAnsi="Times New Roman" w:cs="Times New Roman"/>
        </w:rPr>
        <w:t>:</w:t>
      </w:r>
    </w:p>
    <w:p w14:paraId="0E0B97CA" w14:textId="77777777" w:rsidR="00BB6BC1" w:rsidRPr="006D08AC" w:rsidRDefault="00BB6BC1" w:rsidP="00BB6BC1">
      <w:pPr>
        <w:pStyle w:val="ListParagraph"/>
        <w:numPr>
          <w:ilvl w:val="0"/>
          <w:numId w:val="4"/>
        </w:numPr>
        <w:spacing w:line="480" w:lineRule="auto"/>
        <w:rPr>
          <w:rFonts w:ascii="Times New Roman" w:hAnsi="Times New Roman" w:cs="Times New Roman"/>
        </w:rPr>
      </w:pPr>
      <w:r w:rsidRPr="006D08AC">
        <w:rPr>
          <w:rFonts w:ascii="Times New Roman" w:hAnsi="Times New Roman" w:cs="Times New Roman"/>
        </w:rPr>
        <w:t>Death</w:t>
      </w:r>
    </w:p>
    <w:p w14:paraId="6DCADF3F" w14:textId="77777777" w:rsidR="00BB6BC1" w:rsidRPr="006D08AC" w:rsidRDefault="00BB6BC1" w:rsidP="00BB6BC1">
      <w:pPr>
        <w:pStyle w:val="ListParagraph"/>
        <w:numPr>
          <w:ilvl w:val="0"/>
          <w:numId w:val="4"/>
        </w:numPr>
        <w:spacing w:line="480" w:lineRule="auto"/>
        <w:rPr>
          <w:rFonts w:ascii="Times New Roman" w:hAnsi="Times New Roman" w:cs="Times New Roman"/>
        </w:rPr>
      </w:pPr>
      <w:r w:rsidRPr="006D08AC">
        <w:rPr>
          <w:rFonts w:ascii="Times New Roman" w:hAnsi="Times New Roman" w:cs="Times New Roman"/>
        </w:rPr>
        <w:t>Life-threatening situation (patient was at risk of death at the time of the event. This does not refer to an event that might have caused death if it was of greater intensity.)</w:t>
      </w:r>
    </w:p>
    <w:p w14:paraId="1AE35CF0" w14:textId="77777777" w:rsidR="00BB6BC1" w:rsidRPr="006D08AC" w:rsidRDefault="00BB6BC1" w:rsidP="00BB6BC1">
      <w:pPr>
        <w:pStyle w:val="ListParagraph"/>
        <w:numPr>
          <w:ilvl w:val="0"/>
          <w:numId w:val="4"/>
        </w:numPr>
        <w:spacing w:line="480" w:lineRule="auto"/>
        <w:rPr>
          <w:rFonts w:ascii="Times New Roman" w:hAnsi="Times New Roman" w:cs="Times New Roman"/>
        </w:rPr>
      </w:pPr>
      <w:r w:rsidRPr="006D08AC">
        <w:rPr>
          <w:rFonts w:ascii="Times New Roman" w:hAnsi="Times New Roman" w:cs="Times New Roman"/>
        </w:rPr>
        <w:t>New in-patient hospitalization or prolongation of existing index hospitalization</w:t>
      </w:r>
    </w:p>
    <w:p w14:paraId="1F712FFE" w14:textId="77777777" w:rsidR="00BB6BC1" w:rsidRPr="006D08AC" w:rsidRDefault="00BB6BC1" w:rsidP="00BB6BC1">
      <w:pPr>
        <w:pStyle w:val="ListParagraph"/>
        <w:numPr>
          <w:ilvl w:val="0"/>
          <w:numId w:val="4"/>
        </w:numPr>
        <w:spacing w:line="480" w:lineRule="auto"/>
        <w:rPr>
          <w:rFonts w:ascii="Times New Roman" w:hAnsi="Times New Roman" w:cs="Times New Roman"/>
        </w:rPr>
      </w:pPr>
      <w:r w:rsidRPr="006D08AC">
        <w:rPr>
          <w:rFonts w:ascii="Times New Roman" w:hAnsi="Times New Roman" w:cs="Times New Roman"/>
        </w:rPr>
        <w:t>Persistent or significant disability or incapacity</w:t>
      </w:r>
    </w:p>
    <w:p w14:paraId="544ADDB7" w14:textId="77777777" w:rsidR="00BB6BC1" w:rsidRPr="006D08AC" w:rsidRDefault="00BB6BC1" w:rsidP="00BB6BC1">
      <w:pPr>
        <w:pStyle w:val="ListParagraph"/>
        <w:numPr>
          <w:ilvl w:val="0"/>
          <w:numId w:val="4"/>
        </w:numPr>
        <w:spacing w:line="480" w:lineRule="auto"/>
        <w:rPr>
          <w:rFonts w:ascii="Times New Roman" w:hAnsi="Times New Roman" w:cs="Times New Roman"/>
        </w:rPr>
      </w:pPr>
      <w:r w:rsidRPr="006D08AC">
        <w:rPr>
          <w:rFonts w:ascii="Times New Roman" w:hAnsi="Times New Roman" w:cs="Times New Roman"/>
        </w:rPr>
        <w:t>Congenital anomaly or birth defect</w:t>
      </w:r>
    </w:p>
    <w:p w14:paraId="5728A965" w14:textId="77777777" w:rsidR="00BB6BC1" w:rsidRPr="006D08AC" w:rsidRDefault="00BB6BC1" w:rsidP="00BB6BC1">
      <w:pPr>
        <w:pStyle w:val="ListParagraph"/>
        <w:numPr>
          <w:ilvl w:val="0"/>
          <w:numId w:val="4"/>
        </w:numPr>
        <w:spacing w:line="480" w:lineRule="auto"/>
        <w:rPr>
          <w:rFonts w:ascii="Times New Roman" w:hAnsi="Times New Roman" w:cs="Times New Roman"/>
        </w:rPr>
      </w:pPr>
      <w:r w:rsidRPr="006D08AC">
        <w:rPr>
          <w:rFonts w:ascii="Times New Roman" w:hAnsi="Times New Roman" w:cs="Times New Roman"/>
        </w:rPr>
        <w:t>Important medical events that may not result in death, be life-threatening, or require hospitalization but may jeopardize the patient and may require medical or surgical intervention to prevent one of the above outcomes (based upon appropriate medical judgment), e.g.,</w:t>
      </w:r>
    </w:p>
    <w:p w14:paraId="26629036"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Intensity of adverse events will be graded on a three-point scale (mild, moderate, severe) and</w:t>
      </w:r>
    </w:p>
    <w:p w14:paraId="6000130D" w14:textId="16C39DD0"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reported in detail as indicated in the CRF (see W.H.O. Handbook for Reporting Results of Cancer</w:t>
      </w:r>
      <w:r w:rsidR="00265326">
        <w:rPr>
          <w:rFonts w:ascii="Times New Roman" w:hAnsi="Times New Roman" w:cs="Times New Roman"/>
        </w:rPr>
        <w:t xml:space="preserve"> </w:t>
      </w:r>
      <w:r w:rsidRPr="006D08AC">
        <w:rPr>
          <w:rFonts w:ascii="Times New Roman" w:hAnsi="Times New Roman" w:cs="Times New Roman"/>
        </w:rPr>
        <w:t>Treatment).</w:t>
      </w:r>
    </w:p>
    <w:p w14:paraId="7DE7CF5B" w14:textId="77777777" w:rsidR="00BB6BC1" w:rsidRPr="006D08AC" w:rsidRDefault="00BB6BC1" w:rsidP="00BB6BC1">
      <w:pPr>
        <w:pStyle w:val="ListParagraph"/>
        <w:numPr>
          <w:ilvl w:val="0"/>
          <w:numId w:val="5"/>
        </w:numPr>
        <w:spacing w:line="480" w:lineRule="auto"/>
        <w:rPr>
          <w:rFonts w:ascii="Times New Roman" w:hAnsi="Times New Roman" w:cs="Times New Roman"/>
        </w:rPr>
      </w:pPr>
      <w:r w:rsidRPr="006D08AC">
        <w:rPr>
          <w:rFonts w:ascii="Times New Roman" w:hAnsi="Times New Roman" w:cs="Times New Roman"/>
        </w:rPr>
        <w:t>Mild: Discomfort noticed but no disruption of normal daily activity.</w:t>
      </w:r>
    </w:p>
    <w:p w14:paraId="410ADD01" w14:textId="77777777" w:rsidR="00BB6BC1" w:rsidRPr="006D08AC" w:rsidRDefault="00BB6BC1" w:rsidP="00BB6BC1">
      <w:pPr>
        <w:pStyle w:val="ListParagraph"/>
        <w:numPr>
          <w:ilvl w:val="0"/>
          <w:numId w:val="5"/>
        </w:numPr>
        <w:spacing w:line="480" w:lineRule="auto"/>
        <w:rPr>
          <w:rFonts w:ascii="Times New Roman" w:hAnsi="Times New Roman" w:cs="Times New Roman"/>
        </w:rPr>
      </w:pPr>
      <w:r w:rsidRPr="006D08AC">
        <w:rPr>
          <w:rFonts w:ascii="Times New Roman" w:hAnsi="Times New Roman" w:cs="Times New Roman"/>
        </w:rPr>
        <w:t>Moderate: Discomfort sufficient to reduce or affect daily activity.</w:t>
      </w:r>
    </w:p>
    <w:p w14:paraId="58CD4E72" w14:textId="77777777" w:rsidR="00BB6BC1" w:rsidRPr="006D08AC" w:rsidRDefault="00BB6BC1" w:rsidP="00BB6BC1">
      <w:pPr>
        <w:pStyle w:val="ListParagraph"/>
        <w:numPr>
          <w:ilvl w:val="0"/>
          <w:numId w:val="5"/>
        </w:numPr>
        <w:spacing w:line="480" w:lineRule="auto"/>
        <w:rPr>
          <w:rFonts w:ascii="Times New Roman" w:hAnsi="Times New Roman" w:cs="Times New Roman"/>
        </w:rPr>
      </w:pPr>
      <w:r w:rsidRPr="006D08AC">
        <w:rPr>
          <w:rFonts w:ascii="Times New Roman" w:hAnsi="Times New Roman" w:cs="Times New Roman"/>
        </w:rPr>
        <w:t>Severe: Inability to work or perform normal daily activity</w:t>
      </w:r>
    </w:p>
    <w:p w14:paraId="28DBE1FB" w14:textId="040BD44B"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By contrast, the term “serious” is used to describe an event based on an event outcome or actions</w:t>
      </w:r>
      <w:r w:rsidR="00265326">
        <w:rPr>
          <w:rFonts w:ascii="Times New Roman" w:hAnsi="Times New Roman" w:cs="Times New Roman"/>
        </w:rPr>
        <w:t xml:space="preserve"> </w:t>
      </w:r>
      <w:r w:rsidRPr="006D08AC">
        <w:rPr>
          <w:rFonts w:ascii="Times New Roman" w:hAnsi="Times New Roman" w:cs="Times New Roman"/>
        </w:rPr>
        <w:t>usually associated with events that pose a threat to a patient’s life or functioning. Seriousness (not</w:t>
      </w:r>
      <w:r w:rsidR="00265326">
        <w:rPr>
          <w:rFonts w:ascii="Times New Roman" w:hAnsi="Times New Roman" w:cs="Times New Roman"/>
        </w:rPr>
        <w:t xml:space="preserve"> </w:t>
      </w:r>
      <w:r w:rsidRPr="006D08AC">
        <w:rPr>
          <w:rFonts w:ascii="Times New Roman" w:hAnsi="Times New Roman" w:cs="Times New Roman"/>
        </w:rPr>
        <w:t>severity) serves as a guide for defining regulatory reporting obligations.</w:t>
      </w:r>
    </w:p>
    <w:p w14:paraId="4309F923"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For all collected AEs, the clinician who examines and evaluates the patient will determine the</w:t>
      </w:r>
    </w:p>
    <w:p w14:paraId="70A78349"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 xml:space="preserve">event’s </w:t>
      </w:r>
      <w:r w:rsidRPr="006D08AC">
        <w:rPr>
          <w:rFonts w:ascii="Times New Roman" w:hAnsi="Times New Roman" w:cs="Times New Roman"/>
          <w:b/>
          <w:bCs/>
        </w:rPr>
        <w:t>causality</w:t>
      </w:r>
      <w:r w:rsidRPr="006D08AC">
        <w:rPr>
          <w:rFonts w:ascii="Times New Roman" w:hAnsi="Times New Roman" w:cs="Times New Roman"/>
        </w:rPr>
        <w:t xml:space="preserve"> to the study drugs or contrast agent based on temporal relationship and their clinical judgment. The relationship will be given for both non-serious and serious AEs. The degree of certainty about causality will be graded using the categories below:</w:t>
      </w:r>
    </w:p>
    <w:p w14:paraId="656483F9"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lastRenderedPageBreak/>
        <w:t xml:space="preserve">- </w:t>
      </w:r>
      <w:proofErr w:type="gramStart"/>
      <w:r w:rsidRPr="006D08AC">
        <w:rPr>
          <w:rFonts w:ascii="Times New Roman" w:hAnsi="Times New Roman" w:cs="Times New Roman"/>
        </w:rPr>
        <w:t>Definitely Related</w:t>
      </w:r>
      <w:proofErr w:type="gramEnd"/>
      <w:r w:rsidRPr="006D08AC">
        <w:rPr>
          <w:rFonts w:ascii="Times New Roman" w:hAnsi="Times New Roman" w:cs="Times New Roman"/>
        </w:rPr>
        <w:t>: There is clear evidence to suggest a causal relationship, and other</w:t>
      </w:r>
    </w:p>
    <w:p w14:paraId="5C27DC6B"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possible contributing factors can be ruled out.</w:t>
      </w:r>
    </w:p>
    <w:p w14:paraId="003FE378"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 Probably Related: There is evidence to suggest a causal relationship, and the influence of</w:t>
      </w:r>
    </w:p>
    <w:p w14:paraId="2E0629F8"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other factors is unlikely.</w:t>
      </w:r>
    </w:p>
    <w:p w14:paraId="3D84CB7D"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 Possibly Related: There is some evidence to suggest a causal relationship. However, the</w:t>
      </w:r>
    </w:p>
    <w:p w14:paraId="2A7F4BB6"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influence of other factors may have contributed to the event.</w:t>
      </w:r>
    </w:p>
    <w:p w14:paraId="70883BAA"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 Unlikely: A clinical event, including an abnormal laboratory test result, whose temporal</w:t>
      </w:r>
    </w:p>
    <w:p w14:paraId="3565CB97"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relationship to drug administration makes a causal relationship improbable and in which</w:t>
      </w:r>
    </w:p>
    <w:p w14:paraId="1D4029D0"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other drugs or chemicals or underlying disease provides plausible explanations.</w:t>
      </w:r>
    </w:p>
    <w:p w14:paraId="4190CEC1"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 Not Related: The AE is completely independent of study drug administration, or contrast</w:t>
      </w:r>
    </w:p>
    <w:p w14:paraId="6B5892CF"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 xml:space="preserve">agent, and/or evidence exists that the event is </w:t>
      </w:r>
      <w:proofErr w:type="gramStart"/>
      <w:r w:rsidRPr="006D08AC">
        <w:rPr>
          <w:rFonts w:ascii="Times New Roman" w:hAnsi="Times New Roman" w:cs="Times New Roman"/>
        </w:rPr>
        <w:t>definitely related</w:t>
      </w:r>
      <w:proofErr w:type="gramEnd"/>
      <w:r w:rsidRPr="006D08AC">
        <w:rPr>
          <w:rFonts w:ascii="Times New Roman" w:hAnsi="Times New Roman" w:cs="Times New Roman"/>
        </w:rPr>
        <w:t xml:space="preserve"> to another aetiology.</w:t>
      </w:r>
    </w:p>
    <w:p w14:paraId="1B07ACCB"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Pre-existing conditions should be recorded upon patient enrolment (including start date of the condition, and severity - mild, moderate, severe). After the patient signs the informed consent form,</w:t>
      </w:r>
      <w:r>
        <w:rPr>
          <w:rFonts w:ascii="Times New Roman" w:hAnsi="Times New Roman" w:cs="Times New Roman"/>
        </w:rPr>
        <w:t xml:space="preserve"> </w:t>
      </w:r>
      <w:r w:rsidRPr="006D08AC">
        <w:rPr>
          <w:rFonts w:ascii="Times New Roman" w:hAnsi="Times New Roman" w:cs="Times New Roman"/>
        </w:rPr>
        <w:t>any worsening of these conditions would be recorded.</w:t>
      </w:r>
    </w:p>
    <w:p w14:paraId="1A4429E3"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Any new conditions would be recorded including date of onset, date of resolution, severity (mild,</w:t>
      </w:r>
      <w:r>
        <w:rPr>
          <w:rFonts w:ascii="Times New Roman" w:hAnsi="Times New Roman" w:cs="Times New Roman"/>
        </w:rPr>
        <w:t xml:space="preserve"> </w:t>
      </w:r>
      <w:r w:rsidRPr="006D08AC">
        <w:rPr>
          <w:rFonts w:ascii="Times New Roman" w:hAnsi="Times New Roman" w:cs="Times New Roman"/>
        </w:rPr>
        <w:t>moderate, severe, or serious as defined above) and possible relationship to study drug, or contrast agent. As part of the source notes, follow up clinical assessments, laboratory tests, ECGs and diagnostic imaging related to adverse event should be documented.</w:t>
      </w:r>
    </w:p>
    <w:p w14:paraId="7410F03A"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Adverse events, especially those for which the relationship to IMP is considered “related” by the</w:t>
      </w:r>
      <w:r>
        <w:rPr>
          <w:rFonts w:ascii="Times New Roman" w:hAnsi="Times New Roman" w:cs="Times New Roman"/>
        </w:rPr>
        <w:t xml:space="preserve"> </w:t>
      </w:r>
      <w:r w:rsidRPr="006D08AC">
        <w:rPr>
          <w:rFonts w:ascii="Times New Roman" w:hAnsi="Times New Roman" w:cs="Times New Roman"/>
        </w:rPr>
        <w:t>investigator, should be followed until resolved or until FU visit. If a clear explanation is established,</w:t>
      </w:r>
      <w:r>
        <w:rPr>
          <w:rFonts w:ascii="Times New Roman" w:hAnsi="Times New Roman" w:cs="Times New Roman"/>
        </w:rPr>
        <w:t xml:space="preserve"> </w:t>
      </w:r>
      <w:r w:rsidRPr="006D08AC">
        <w:rPr>
          <w:rFonts w:ascii="Times New Roman" w:hAnsi="Times New Roman" w:cs="Times New Roman"/>
        </w:rPr>
        <w:t>it should be recorded on the CRF.</w:t>
      </w:r>
    </w:p>
    <w:p w14:paraId="5BE9358A" w14:textId="77777777" w:rsidR="00BB6BC1" w:rsidRPr="006D08AC" w:rsidRDefault="00BB6BC1" w:rsidP="00BB6BC1">
      <w:pPr>
        <w:spacing w:line="480" w:lineRule="auto"/>
        <w:rPr>
          <w:rFonts w:ascii="Times New Roman" w:hAnsi="Times New Roman" w:cs="Times New Roman"/>
          <w:b/>
          <w:bCs/>
        </w:rPr>
      </w:pPr>
      <w:r w:rsidRPr="006D08AC">
        <w:rPr>
          <w:rFonts w:ascii="Times New Roman" w:hAnsi="Times New Roman" w:cs="Times New Roman"/>
          <w:b/>
          <w:bCs/>
        </w:rPr>
        <w:t>Other adverse events</w:t>
      </w:r>
    </w:p>
    <w:p w14:paraId="1CB7E8D2"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The following AEs should be recorded and reported to the Sponsor or Project Management within 24h of knowledge, via eCRF, as described above.</w:t>
      </w:r>
    </w:p>
    <w:p w14:paraId="566B732A" w14:textId="77777777" w:rsidR="00BB6BC1" w:rsidRPr="006D08AC" w:rsidRDefault="00BB6BC1" w:rsidP="00BB6BC1">
      <w:pPr>
        <w:spacing w:line="480" w:lineRule="auto"/>
        <w:rPr>
          <w:rFonts w:ascii="Times New Roman" w:hAnsi="Times New Roman" w:cs="Times New Roman"/>
          <w:b/>
          <w:bCs/>
        </w:rPr>
      </w:pPr>
      <w:r w:rsidRPr="006D08AC">
        <w:rPr>
          <w:rFonts w:ascii="Times New Roman" w:hAnsi="Times New Roman" w:cs="Times New Roman"/>
          <w:b/>
          <w:bCs/>
        </w:rPr>
        <w:t>AEs of special interest:</w:t>
      </w:r>
    </w:p>
    <w:p w14:paraId="732DF8E8"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lastRenderedPageBreak/>
        <w:t>Any AE/SAE which is considered related (according to investigator´s assessment) to the contrast</w:t>
      </w:r>
      <w:r>
        <w:rPr>
          <w:rFonts w:ascii="Times New Roman" w:hAnsi="Times New Roman" w:cs="Times New Roman"/>
        </w:rPr>
        <w:t xml:space="preserve"> </w:t>
      </w:r>
      <w:r w:rsidRPr="006D08AC">
        <w:rPr>
          <w:rFonts w:ascii="Times New Roman" w:hAnsi="Times New Roman" w:cs="Times New Roman"/>
        </w:rPr>
        <w:t>agent and which persists for 4 weeks or more post its administration.</w:t>
      </w:r>
    </w:p>
    <w:p w14:paraId="45B2D6A4" w14:textId="77777777" w:rsidR="00BB6BC1" w:rsidRPr="006D08AC" w:rsidRDefault="00BB6BC1" w:rsidP="00BB6BC1">
      <w:pPr>
        <w:spacing w:line="480" w:lineRule="auto"/>
        <w:rPr>
          <w:rFonts w:ascii="Times New Roman" w:hAnsi="Times New Roman" w:cs="Times New Roman"/>
          <w:b/>
          <w:bCs/>
        </w:rPr>
      </w:pPr>
      <w:r w:rsidRPr="006D08AC">
        <w:rPr>
          <w:rFonts w:ascii="Times New Roman" w:hAnsi="Times New Roman" w:cs="Times New Roman"/>
          <w:b/>
          <w:bCs/>
        </w:rPr>
        <w:t>AEs of special situations (for study medication and contrast agent):</w:t>
      </w:r>
    </w:p>
    <w:p w14:paraId="78E11CE1"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1. reports of misuse, abuse, overdose, medication error and other use outside what is</w:t>
      </w:r>
    </w:p>
    <w:p w14:paraId="6F1DD2A1"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foreseen in the protocol,</w:t>
      </w:r>
    </w:p>
    <w:p w14:paraId="66266418"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2. drug dependency, withdrawal syndrome,</w:t>
      </w:r>
    </w:p>
    <w:p w14:paraId="69DAE56D"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3. occupational exposure,</w:t>
      </w:r>
    </w:p>
    <w:p w14:paraId="0DA07858"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4. suspected transmission of an infectious agent,</w:t>
      </w:r>
    </w:p>
    <w:p w14:paraId="6035711A"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5. drug interactions</w:t>
      </w:r>
    </w:p>
    <w:p w14:paraId="3E0E8E78" w14:textId="77777777" w:rsidR="00BB6BC1" w:rsidRPr="006D08AC" w:rsidRDefault="00BB6BC1" w:rsidP="00BB6BC1">
      <w:pPr>
        <w:spacing w:line="480" w:lineRule="auto"/>
        <w:rPr>
          <w:rFonts w:ascii="Times New Roman" w:hAnsi="Times New Roman" w:cs="Times New Roman"/>
          <w:b/>
          <w:bCs/>
        </w:rPr>
      </w:pPr>
      <w:r w:rsidRPr="006D08AC">
        <w:rPr>
          <w:rFonts w:ascii="Times New Roman" w:hAnsi="Times New Roman" w:cs="Times New Roman"/>
          <w:b/>
          <w:bCs/>
        </w:rPr>
        <w:t>Handling of Safety Parameters</w:t>
      </w:r>
    </w:p>
    <w:p w14:paraId="76294E58" w14:textId="11E75936"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 xml:space="preserve">All subjects will be monitored for AEs during the study. Assessments may include monitoring of any or </w:t>
      </w:r>
      <w:proofErr w:type="gramStart"/>
      <w:r w:rsidRPr="006D08AC">
        <w:rPr>
          <w:rFonts w:ascii="Times New Roman" w:hAnsi="Times New Roman" w:cs="Times New Roman"/>
        </w:rPr>
        <w:t>all of</w:t>
      </w:r>
      <w:proofErr w:type="gramEnd"/>
      <w:r w:rsidRPr="006D08AC">
        <w:rPr>
          <w:rFonts w:ascii="Times New Roman" w:hAnsi="Times New Roman" w:cs="Times New Roman"/>
        </w:rPr>
        <w:t xml:space="preserve"> the following parameters: the subject’s clinical symptoms, laboratory, pathological,</w:t>
      </w:r>
      <w:r w:rsidR="00265326">
        <w:rPr>
          <w:rFonts w:ascii="Times New Roman" w:hAnsi="Times New Roman" w:cs="Times New Roman"/>
        </w:rPr>
        <w:t xml:space="preserve"> </w:t>
      </w:r>
      <w:r w:rsidRPr="006D08AC">
        <w:rPr>
          <w:rFonts w:ascii="Times New Roman" w:hAnsi="Times New Roman" w:cs="Times New Roman"/>
        </w:rPr>
        <w:t>radiological or surgical findings, physical examination findings, vital signs or findings from other</w:t>
      </w:r>
      <w:r w:rsidR="00265326">
        <w:rPr>
          <w:rFonts w:ascii="Times New Roman" w:hAnsi="Times New Roman" w:cs="Times New Roman"/>
        </w:rPr>
        <w:t xml:space="preserve"> </w:t>
      </w:r>
      <w:r w:rsidRPr="006D08AC">
        <w:rPr>
          <w:rFonts w:ascii="Times New Roman" w:hAnsi="Times New Roman" w:cs="Times New Roman"/>
        </w:rPr>
        <w:t>appropriate tests and procedures. All adverse events related to the study therapy, serious adverse events and pregnancies that occur within the AE reporting deadline will be reported to the sponsor.</w:t>
      </w:r>
    </w:p>
    <w:p w14:paraId="4A9BFBAF"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 xml:space="preserve">All clinical AEs encountered during the clinical study will be recorded in medical records and on the AE page of the CRF. All AEs and SAEs will be recorded by the Investigator from the time </w:t>
      </w:r>
      <w:r w:rsidRPr="006D08AC">
        <w:rPr>
          <w:rFonts w:ascii="Times New Roman" w:hAnsi="Times New Roman" w:cs="Times New Roman"/>
          <w:i/>
          <w:iCs/>
        </w:rPr>
        <w:t>of written informed consent till 4 weeks after the last administration of IMP (W16) or till 4 weeks after last administration of gadolinium-based contrast agent, whichever occurs last</w:t>
      </w:r>
      <w:r w:rsidRPr="006D08AC">
        <w:rPr>
          <w:rFonts w:ascii="Times New Roman" w:hAnsi="Times New Roman" w:cs="Times New Roman"/>
        </w:rPr>
        <w:t>. This being considered the AE reporting deadline.</w:t>
      </w:r>
    </w:p>
    <w:p w14:paraId="47188BFB" w14:textId="77777777" w:rsidR="00BB6BC1" w:rsidRPr="006D08AC" w:rsidRDefault="00BB6BC1" w:rsidP="00BB6BC1">
      <w:pPr>
        <w:spacing w:line="480" w:lineRule="auto"/>
        <w:rPr>
          <w:rFonts w:ascii="Times New Roman" w:hAnsi="Times New Roman" w:cs="Times New Roman"/>
          <w:b/>
          <w:bCs/>
        </w:rPr>
      </w:pPr>
      <w:r w:rsidRPr="006D08AC">
        <w:rPr>
          <w:rFonts w:ascii="Times New Roman" w:hAnsi="Times New Roman" w:cs="Times New Roman"/>
          <w:b/>
          <w:bCs/>
        </w:rPr>
        <w:t>Serious Adverse Events (Immediately Reportable to the Sponsor or Project Management)</w:t>
      </w:r>
    </w:p>
    <w:p w14:paraId="13BEFC3F"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 xml:space="preserve">Any clinical adverse event or abnormal laboratory test value that is serious, irrespective of the treatment received by the patient, must be reported to the sponsor within 24h of </w:t>
      </w:r>
      <w:r w:rsidRPr="006D08AC">
        <w:rPr>
          <w:rFonts w:ascii="Times New Roman" w:hAnsi="Times New Roman" w:cs="Times New Roman"/>
        </w:rPr>
        <w:lastRenderedPageBreak/>
        <w:t xml:space="preserve">knowledge (expedited reporting). Reporting takes place regularly via the </w:t>
      </w:r>
      <w:proofErr w:type="gramStart"/>
      <w:r w:rsidRPr="006D08AC">
        <w:rPr>
          <w:rFonts w:ascii="Times New Roman" w:hAnsi="Times New Roman" w:cs="Times New Roman"/>
        </w:rPr>
        <w:t>eCRF,</w:t>
      </w:r>
      <w:proofErr w:type="gramEnd"/>
      <w:r w:rsidRPr="006D08AC">
        <w:rPr>
          <w:rFonts w:ascii="Times New Roman" w:hAnsi="Times New Roman" w:cs="Times New Roman"/>
        </w:rPr>
        <w:t xml:space="preserve"> therefore the contact details below should only be used in emergencies / in the event of technical problems. Safety reporting is carried out in accordance with local legislation and the applicable guidelines.</w:t>
      </w:r>
    </w:p>
    <w:p w14:paraId="3FB47A83" w14:textId="77777777" w:rsidR="00BB6BC1" w:rsidRPr="006D08AC" w:rsidRDefault="00BB6BC1" w:rsidP="00BB6BC1">
      <w:pPr>
        <w:spacing w:line="480" w:lineRule="auto"/>
        <w:rPr>
          <w:rFonts w:ascii="Times New Roman" w:hAnsi="Times New Roman" w:cs="Times New Roman"/>
          <w:b/>
          <w:bCs/>
        </w:rPr>
      </w:pPr>
      <w:r w:rsidRPr="006D08AC">
        <w:rPr>
          <w:rFonts w:ascii="Times New Roman" w:hAnsi="Times New Roman" w:cs="Times New Roman"/>
          <w:b/>
          <w:bCs/>
        </w:rPr>
        <w:t>Treatment and Follow-up of Adverse Events</w:t>
      </w:r>
    </w:p>
    <w:p w14:paraId="09CCBA8D"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Adverse events, especially those for which the relationship to test "drug" is “related", should be followed up until resolved or stable, when considered related. SAEs should be followed until resolved or stable when considered related. If a clear explanation is established, it should be recorded on the CRF. Treatment of AEs is at the discretion of the investigator and should follow the standards of medical care at the investigator’s institution.</w:t>
      </w:r>
      <w:r w:rsidRPr="006D08AC">
        <w:rPr>
          <w:rFonts w:ascii="Times New Roman" w:hAnsi="Times New Roman" w:cs="Times New Roman"/>
        </w:rPr>
        <w:br w:type="page"/>
      </w:r>
    </w:p>
    <w:p w14:paraId="0E1D673A" w14:textId="77777777" w:rsidR="00BB6BC1" w:rsidRPr="006D08AC" w:rsidRDefault="00BB6BC1" w:rsidP="00BB6BC1">
      <w:pPr>
        <w:spacing w:line="480" w:lineRule="auto"/>
        <w:rPr>
          <w:rFonts w:ascii="Times New Roman" w:hAnsi="Times New Roman" w:cs="Times New Roman"/>
          <w:b/>
          <w:bCs/>
        </w:rPr>
      </w:pPr>
      <w:r w:rsidRPr="006D08AC">
        <w:rPr>
          <w:rFonts w:ascii="Times New Roman" w:hAnsi="Times New Roman" w:cs="Times New Roman"/>
          <w:b/>
          <w:bCs/>
        </w:rPr>
        <w:lastRenderedPageBreak/>
        <w:t>Premature Withdrawal of the Patient</w:t>
      </w:r>
    </w:p>
    <w:p w14:paraId="190DD1CC"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Patients may voluntarily withdraw their consent to study participation at any time without giving any reason. The investigator may also, at their discretion, withdraw the patient from participating in this study at any time, or the sponsor may discontinue the study.</w:t>
      </w:r>
    </w:p>
    <w:p w14:paraId="359B4684"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Reasons for early withdrawal from the study should be documented in the eCRF as:</w:t>
      </w:r>
    </w:p>
    <w:p w14:paraId="20ED0F6B"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 Study closed / terminated</w:t>
      </w:r>
    </w:p>
    <w:p w14:paraId="41755111"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 Patient died or is lost to follow-up</w:t>
      </w:r>
    </w:p>
    <w:p w14:paraId="4CB3C0CF"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 Investigator’s decision</w:t>
      </w:r>
    </w:p>
    <w:p w14:paraId="26F8918E"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 Patient withdrew consent to trial participation</w:t>
      </w:r>
    </w:p>
    <w:p w14:paraId="28F4AB96"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For patients who withdraw consent to trial participation, participation ends immediately. Date of</w:t>
      </w:r>
      <w:r>
        <w:rPr>
          <w:rFonts w:ascii="Times New Roman" w:hAnsi="Times New Roman" w:cs="Times New Roman"/>
        </w:rPr>
        <w:t xml:space="preserve"> </w:t>
      </w:r>
      <w:r w:rsidRPr="006D08AC">
        <w:rPr>
          <w:rFonts w:ascii="Times New Roman" w:hAnsi="Times New Roman" w:cs="Times New Roman"/>
        </w:rPr>
        <w:t>withdrawal from the study, with reason for withdrawal (if applicable), will be documented in the</w:t>
      </w:r>
      <w:r>
        <w:rPr>
          <w:rFonts w:ascii="Times New Roman" w:hAnsi="Times New Roman" w:cs="Times New Roman"/>
        </w:rPr>
        <w:t xml:space="preserve"> </w:t>
      </w:r>
      <w:r w:rsidRPr="006D08AC">
        <w:rPr>
          <w:rFonts w:ascii="Times New Roman" w:hAnsi="Times New Roman" w:cs="Times New Roman"/>
        </w:rPr>
        <w:t>patient's medical record and recorded on the eCRF. In the case of death, a death certificate should be obtained, if possible, with the cause of death evaluated and documented.</w:t>
      </w:r>
    </w:p>
    <w:p w14:paraId="10DDC24D" w14:textId="77777777" w:rsidR="00BB6BC1" w:rsidRPr="006D08AC" w:rsidRDefault="00BB6BC1" w:rsidP="00BB6BC1">
      <w:pPr>
        <w:spacing w:line="480" w:lineRule="auto"/>
        <w:rPr>
          <w:rFonts w:ascii="Times New Roman" w:hAnsi="Times New Roman" w:cs="Times New Roman"/>
          <w:b/>
          <w:bCs/>
        </w:rPr>
      </w:pPr>
      <w:r w:rsidRPr="006D08AC">
        <w:rPr>
          <w:rFonts w:ascii="Times New Roman" w:hAnsi="Times New Roman" w:cs="Times New Roman"/>
          <w:b/>
          <w:bCs/>
        </w:rPr>
        <w:t>Criteria for Termination of the Study</w:t>
      </w:r>
    </w:p>
    <w:p w14:paraId="2673BD72"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Both the sponsor and the investigator reserve the right to terminate the study at any time. Should</w:t>
      </w:r>
      <w:r>
        <w:rPr>
          <w:rFonts w:ascii="Times New Roman" w:hAnsi="Times New Roman" w:cs="Times New Roman"/>
        </w:rPr>
        <w:t xml:space="preserve"> </w:t>
      </w:r>
      <w:r w:rsidRPr="006D08AC">
        <w:rPr>
          <w:rFonts w:ascii="Times New Roman" w:hAnsi="Times New Roman" w:cs="Times New Roman"/>
        </w:rPr>
        <w:t>this be necessary, both parties will arrange the procedures on an individual study basis after review and consultation. In terminating the study, the sponsor and the investigator will assure that adequate consideration is given to the protection of the patient’s interests.</w:t>
      </w:r>
    </w:p>
    <w:p w14:paraId="41377E1A"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Following criteria could lead to a discontinuation or early termination of the study:</w:t>
      </w:r>
    </w:p>
    <w:p w14:paraId="08ED946C" w14:textId="77777777" w:rsidR="00BB6BC1" w:rsidRPr="006D08AC" w:rsidRDefault="00BB6BC1" w:rsidP="00BB6BC1">
      <w:pPr>
        <w:pStyle w:val="ListParagraph"/>
        <w:numPr>
          <w:ilvl w:val="0"/>
          <w:numId w:val="7"/>
        </w:numPr>
        <w:spacing w:line="480" w:lineRule="auto"/>
        <w:rPr>
          <w:rFonts w:ascii="Times New Roman" w:hAnsi="Times New Roman" w:cs="Times New Roman"/>
        </w:rPr>
      </w:pPr>
      <w:r w:rsidRPr="006D08AC">
        <w:rPr>
          <w:rFonts w:ascii="Times New Roman" w:hAnsi="Times New Roman" w:cs="Times New Roman"/>
        </w:rPr>
        <w:t>Patients’ safety</w:t>
      </w:r>
    </w:p>
    <w:p w14:paraId="1D63B912" w14:textId="77777777" w:rsidR="00BB6BC1" w:rsidRPr="006D08AC" w:rsidRDefault="00BB6BC1" w:rsidP="00BB6BC1">
      <w:pPr>
        <w:pStyle w:val="ListParagraph"/>
        <w:numPr>
          <w:ilvl w:val="0"/>
          <w:numId w:val="7"/>
        </w:numPr>
        <w:spacing w:line="480" w:lineRule="auto"/>
        <w:rPr>
          <w:rFonts w:ascii="Times New Roman" w:hAnsi="Times New Roman" w:cs="Times New Roman"/>
        </w:rPr>
      </w:pPr>
      <w:r w:rsidRPr="006D08AC">
        <w:rPr>
          <w:rFonts w:ascii="Times New Roman" w:hAnsi="Times New Roman" w:cs="Times New Roman"/>
        </w:rPr>
        <w:t>Negative benefit / risk assessment due to new information</w:t>
      </w:r>
    </w:p>
    <w:p w14:paraId="15BFA61B" w14:textId="77777777" w:rsidR="00BB6BC1" w:rsidRPr="006D08AC" w:rsidRDefault="00BB6BC1" w:rsidP="00BB6BC1">
      <w:pPr>
        <w:pStyle w:val="ListParagraph"/>
        <w:numPr>
          <w:ilvl w:val="0"/>
          <w:numId w:val="7"/>
        </w:numPr>
        <w:spacing w:line="480" w:lineRule="auto"/>
        <w:rPr>
          <w:rFonts w:ascii="Times New Roman" w:hAnsi="Times New Roman" w:cs="Times New Roman"/>
        </w:rPr>
      </w:pPr>
      <w:r w:rsidRPr="006D08AC">
        <w:rPr>
          <w:rFonts w:ascii="Times New Roman" w:hAnsi="Times New Roman" w:cs="Times New Roman"/>
        </w:rPr>
        <w:t>Recruitment or procedural issues.</w:t>
      </w:r>
    </w:p>
    <w:p w14:paraId="745426FB"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 xml:space="preserve">In case of premature termination of the study, all collected data will be analysed and a report </w:t>
      </w:r>
      <w:proofErr w:type="gramStart"/>
      <w:r w:rsidRPr="006D08AC">
        <w:rPr>
          <w:rFonts w:ascii="Times New Roman" w:hAnsi="Times New Roman" w:cs="Times New Roman"/>
        </w:rPr>
        <w:t>has to</w:t>
      </w:r>
      <w:proofErr w:type="gramEnd"/>
      <w:r w:rsidRPr="006D08AC">
        <w:rPr>
          <w:rFonts w:ascii="Times New Roman" w:hAnsi="Times New Roman" w:cs="Times New Roman"/>
        </w:rPr>
        <w:t xml:space="preserve"> be written. The sponsor must inform the competent authority, federal regulatory authority, the ethics committees and other authorities of member states of the European </w:t>
      </w:r>
      <w:r w:rsidRPr="006D08AC">
        <w:rPr>
          <w:rFonts w:ascii="Times New Roman" w:hAnsi="Times New Roman" w:cs="Times New Roman"/>
        </w:rPr>
        <w:lastRenderedPageBreak/>
        <w:t>Union where the study is conducted within 15 days, giving detailed reason for the premature termination.</w:t>
      </w:r>
    </w:p>
    <w:p w14:paraId="5070C0C3" w14:textId="77777777" w:rsidR="00BB6BC1" w:rsidRPr="006D08AC" w:rsidRDefault="00BB6BC1" w:rsidP="00BB6BC1">
      <w:pPr>
        <w:spacing w:line="480" w:lineRule="auto"/>
        <w:rPr>
          <w:rFonts w:ascii="Times New Roman" w:hAnsi="Times New Roman" w:cs="Times New Roman"/>
          <w:b/>
          <w:bCs/>
        </w:rPr>
      </w:pPr>
      <w:r w:rsidRPr="006D08AC">
        <w:rPr>
          <w:rFonts w:ascii="Times New Roman" w:hAnsi="Times New Roman" w:cs="Times New Roman"/>
          <w:b/>
          <w:bCs/>
        </w:rPr>
        <w:t>Plan for Treatment after the End of Study Treatment</w:t>
      </w:r>
    </w:p>
    <w:p w14:paraId="109FDB73"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The investigator will inform the patients about available treatments for after the</w:t>
      </w:r>
    </w:p>
    <w:p w14:paraId="5FB27FC0" w14:textId="77777777" w:rsidR="00BB6BC1" w:rsidRDefault="00BB6BC1" w:rsidP="00BB6BC1">
      <w:pPr>
        <w:spacing w:line="480" w:lineRule="auto"/>
        <w:rPr>
          <w:rFonts w:ascii="Times New Roman" w:hAnsi="Times New Roman" w:cs="Times New Roman"/>
        </w:rPr>
      </w:pPr>
      <w:r w:rsidRPr="006D08AC">
        <w:rPr>
          <w:rFonts w:ascii="Times New Roman" w:hAnsi="Times New Roman" w:cs="Times New Roman"/>
        </w:rPr>
        <w:t>completion of the study and the decision will be left to the patient, general practitioner and investigator’s discretion.</w:t>
      </w:r>
    </w:p>
    <w:p w14:paraId="5DDBD2B2" w14:textId="77777777" w:rsidR="00BB6BC1" w:rsidRDefault="00BB6BC1" w:rsidP="00BB6BC1">
      <w:pPr>
        <w:spacing w:line="480" w:lineRule="auto"/>
        <w:rPr>
          <w:rFonts w:ascii="Times New Roman" w:hAnsi="Times New Roman" w:cs="Times New Roman"/>
          <w:b/>
          <w:bCs/>
          <w:u w:val="single"/>
        </w:rPr>
      </w:pPr>
    </w:p>
    <w:p w14:paraId="552EF0B9" w14:textId="77777777" w:rsidR="00BB6BC1" w:rsidRPr="00BB6BC1" w:rsidRDefault="00BB6BC1" w:rsidP="00BB6BC1">
      <w:pPr>
        <w:spacing w:line="480" w:lineRule="auto"/>
        <w:rPr>
          <w:rFonts w:ascii="Times New Roman" w:hAnsi="Times New Roman" w:cs="Times New Roman"/>
          <w:b/>
          <w:bCs/>
          <w:u w:val="single"/>
        </w:rPr>
      </w:pPr>
      <w:r w:rsidRPr="00BB6BC1">
        <w:rPr>
          <w:rFonts w:ascii="Times New Roman" w:hAnsi="Times New Roman" w:cs="Times New Roman"/>
          <w:b/>
          <w:bCs/>
          <w:u w:val="single"/>
        </w:rPr>
        <w:t>Pregnancy and contraception</w:t>
      </w:r>
    </w:p>
    <w:p w14:paraId="04D5BEEE" w14:textId="77777777" w:rsidR="00BB6BC1" w:rsidRPr="006D08AC" w:rsidRDefault="00BB6BC1" w:rsidP="00BB6BC1">
      <w:pPr>
        <w:spacing w:line="480" w:lineRule="auto"/>
        <w:rPr>
          <w:rFonts w:ascii="Times New Roman" w:hAnsi="Times New Roman" w:cs="Times New Roman"/>
          <w:b/>
          <w:bCs/>
        </w:rPr>
      </w:pPr>
      <w:r w:rsidRPr="006D08AC">
        <w:rPr>
          <w:rFonts w:ascii="Times New Roman" w:hAnsi="Times New Roman" w:cs="Times New Roman"/>
          <w:b/>
          <w:bCs/>
        </w:rPr>
        <w:t>Women of childbearing potential (WOCBP</w:t>
      </w:r>
    </w:p>
    <w:p w14:paraId="170A5C26"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A woman is considered of childbearing potential (WOCBP), i.e. fertile, following</w:t>
      </w:r>
    </w:p>
    <w:p w14:paraId="037DCD50"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 xml:space="preserve">menarche and until becoming post-menopausal unless permanently sterile. Permanent sterilisation methods include hysterectomy, bilateral salpingectomy, and bilateral oophorectomy. </w:t>
      </w:r>
    </w:p>
    <w:p w14:paraId="0C3A2FB0"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A postmenopausal state is defined as no menses for 12 months without an alternative medical cause. A high follicle-stimulating hormone (FSH) level in the postmenopausal range may be used to confirm a post-menopausal state in women not using hormonal contraception or hormone replacement therapy. However, in the absence of 12 months of amenorrhea, a single FSH measurement is insufficient.</w:t>
      </w:r>
    </w:p>
    <w:p w14:paraId="62ADF742" w14:textId="77777777" w:rsidR="00BB6BC1" w:rsidRPr="006D08AC" w:rsidRDefault="00BB6BC1" w:rsidP="00BB6BC1">
      <w:pPr>
        <w:spacing w:line="480" w:lineRule="auto"/>
        <w:rPr>
          <w:rFonts w:ascii="Times New Roman" w:hAnsi="Times New Roman" w:cs="Times New Roman"/>
          <w:b/>
          <w:bCs/>
        </w:rPr>
      </w:pPr>
      <w:r w:rsidRPr="006D08AC">
        <w:rPr>
          <w:rFonts w:ascii="Times New Roman" w:hAnsi="Times New Roman" w:cs="Times New Roman"/>
          <w:b/>
          <w:bCs/>
        </w:rPr>
        <w:t>Pregnancy</w:t>
      </w:r>
    </w:p>
    <w:p w14:paraId="46F38BEC" w14:textId="77777777" w:rsidR="00BB6BC1" w:rsidRDefault="00BB6BC1" w:rsidP="00BB6BC1">
      <w:pPr>
        <w:spacing w:line="480" w:lineRule="auto"/>
        <w:rPr>
          <w:rFonts w:ascii="Times New Roman" w:hAnsi="Times New Roman" w:cs="Times New Roman"/>
        </w:rPr>
      </w:pPr>
      <w:r w:rsidRPr="006D08AC">
        <w:rPr>
          <w:rFonts w:ascii="Times New Roman" w:hAnsi="Times New Roman" w:cs="Times New Roman"/>
        </w:rPr>
        <w:t xml:space="preserve">WOCBP will undergo </w:t>
      </w:r>
      <w:r>
        <w:rPr>
          <w:rFonts w:ascii="Times New Roman" w:hAnsi="Times New Roman" w:cs="Times New Roman"/>
        </w:rPr>
        <w:t xml:space="preserve">a </w:t>
      </w:r>
      <w:r w:rsidRPr="006D08AC">
        <w:rPr>
          <w:rFonts w:ascii="Times New Roman" w:hAnsi="Times New Roman" w:cs="Times New Roman"/>
        </w:rPr>
        <w:t>pregnancy test at baseline and W16. The choice of test, urine or blood, will</w:t>
      </w:r>
      <w:r>
        <w:rPr>
          <w:rFonts w:ascii="Times New Roman" w:hAnsi="Times New Roman" w:cs="Times New Roman"/>
        </w:rPr>
        <w:t xml:space="preserve"> </w:t>
      </w:r>
      <w:r w:rsidRPr="006D08AC">
        <w:rPr>
          <w:rFonts w:ascii="Times New Roman" w:hAnsi="Times New Roman" w:cs="Times New Roman"/>
        </w:rPr>
        <w:t xml:space="preserve">be determined by the sites, taking the accuracy and speed of processing in </w:t>
      </w:r>
      <w:r>
        <w:rPr>
          <w:rFonts w:ascii="Times New Roman" w:hAnsi="Times New Roman" w:cs="Times New Roman"/>
        </w:rPr>
        <w:t xml:space="preserve">the </w:t>
      </w:r>
      <w:r w:rsidRPr="006D08AC">
        <w:rPr>
          <w:rFonts w:ascii="Times New Roman" w:hAnsi="Times New Roman" w:cs="Times New Roman"/>
        </w:rPr>
        <w:t>local laboratory in</w:t>
      </w:r>
      <w:r>
        <w:rPr>
          <w:rFonts w:ascii="Times New Roman" w:hAnsi="Times New Roman" w:cs="Times New Roman"/>
        </w:rPr>
        <w:t>to</w:t>
      </w:r>
      <w:r w:rsidRPr="006D08AC">
        <w:rPr>
          <w:rFonts w:ascii="Times New Roman" w:hAnsi="Times New Roman" w:cs="Times New Roman"/>
        </w:rPr>
        <w:t xml:space="preserve"> account. In addition, WOCP will be instructed to contact their study physician immediately in the absence of menstruation or in case of other clinical evidence of pregnancy for further clarification by pregnancy testing. If, following initiation of the investigational product, it is subsequently discovered that a study patient is pregnant or may </w:t>
      </w:r>
      <w:r w:rsidRPr="006D08AC">
        <w:rPr>
          <w:rFonts w:ascii="Times New Roman" w:hAnsi="Times New Roman" w:cs="Times New Roman"/>
        </w:rPr>
        <w:lastRenderedPageBreak/>
        <w:t xml:space="preserve">have been pregnant at the time of investigational product exposure, including during at least 6 half-lives after product administration, the investigational product will be permanently discontinued. </w:t>
      </w:r>
    </w:p>
    <w:p w14:paraId="084BBAA0"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 xml:space="preserve">Any pregnancy withing the treatment period will be treated as AE and reported to </w:t>
      </w:r>
      <w:r>
        <w:rPr>
          <w:rFonts w:ascii="Times New Roman" w:hAnsi="Times New Roman" w:cs="Times New Roman"/>
        </w:rPr>
        <w:t xml:space="preserve">the </w:t>
      </w:r>
      <w:r w:rsidRPr="006D08AC">
        <w:rPr>
          <w:rFonts w:ascii="Times New Roman" w:hAnsi="Times New Roman" w:cs="Times New Roman"/>
        </w:rPr>
        <w:t>Sponsor within 24 hours of the site’s awareness of the event. A special AE-Pregnancy form will be completed. Protocol-required procedures for study discontinuation and follow-up must be performed on the patient unless contraindicated by pregnancy. Other appropriate pregnancy follow-up procedures should be considered if indicated. The sponsor of the study will initiate a follow-up of the patient upon conclusion of the pregnancy.</w:t>
      </w:r>
    </w:p>
    <w:p w14:paraId="5C433017" w14:textId="77777777" w:rsidR="00BB6BC1" w:rsidRPr="006D08AC" w:rsidRDefault="00BB6BC1" w:rsidP="00BB6BC1">
      <w:pPr>
        <w:spacing w:line="480" w:lineRule="auto"/>
        <w:rPr>
          <w:rFonts w:ascii="Times New Roman" w:hAnsi="Times New Roman" w:cs="Times New Roman"/>
          <w:b/>
          <w:bCs/>
        </w:rPr>
      </w:pPr>
      <w:r w:rsidRPr="006D08AC">
        <w:rPr>
          <w:rFonts w:ascii="Times New Roman" w:hAnsi="Times New Roman" w:cs="Times New Roman"/>
          <w:b/>
          <w:bCs/>
        </w:rPr>
        <w:t>Contraception</w:t>
      </w:r>
    </w:p>
    <w:p w14:paraId="1898C364" w14:textId="77777777" w:rsidR="00BB6BC1" w:rsidRPr="006D08AC" w:rsidRDefault="00BB6BC1" w:rsidP="00BB6BC1">
      <w:pPr>
        <w:spacing w:line="480" w:lineRule="auto"/>
        <w:rPr>
          <w:rFonts w:ascii="Times New Roman" w:hAnsi="Times New Roman" w:cs="Times New Roman"/>
          <w:b/>
          <w:bCs/>
        </w:rPr>
      </w:pPr>
      <w:r w:rsidRPr="006D08AC">
        <w:rPr>
          <w:rFonts w:ascii="Times New Roman" w:hAnsi="Times New Roman" w:cs="Times New Roman"/>
          <w:b/>
          <w:bCs/>
        </w:rPr>
        <w:t>Highly effective methods for contraception</w:t>
      </w:r>
    </w:p>
    <w:p w14:paraId="378C8F6C"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Methods that can achieve a failure rate of less than 1% per year when used consistently and</w:t>
      </w:r>
    </w:p>
    <w:p w14:paraId="2666EFA3"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correctly are considered as highly effective birth control methods.</w:t>
      </w:r>
    </w:p>
    <w:p w14:paraId="56040C0B"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Such methods include:</w:t>
      </w:r>
    </w:p>
    <w:p w14:paraId="744ED4F0" w14:textId="77777777" w:rsidR="00BB6BC1" w:rsidRPr="006D08AC" w:rsidRDefault="00BB6BC1" w:rsidP="00BB6BC1">
      <w:pPr>
        <w:pStyle w:val="ListParagraph"/>
        <w:numPr>
          <w:ilvl w:val="0"/>
          <w:numId w:val="1"/>
        </w:numPr>
        <w:spacing w:line="480" w:lineRule="auto"/>
        <w:rPr>
          <w:rFonts w:ascii="Times New Roman" w:hAnsi="Times New Roman" w:cs="Times New Roman"/>
        </w:rPr>
      </w:pPr>
      <w:r w:rsidRPr="006D08AC">
        <w:rPr>
          <w:rFonts w:ascii="Times New Roman" w:hAnsi="Times New Roman" w:cs="Times New Roman"/>
        </w:rPr>
        <w:t>combined (</w:t>
      </w:r>
      <w:proofErr w:type="spellStart"/>
      <w:r w:rsidRPr="006D08AC">
        <w:rPr>
          <w:rFonts w:ascii="Times New Roman" w:hAnsi="Times New Roman" w:cs="Times New Roman"/>
        </w:rPr>
        <w:t>estrogen</w:t>
      </w:r>
      <w:proofErr w:type="spellEnd"/>
      <w:r w:rsidRPr="006D08AC">
        <w:rPr>
          <w:rFonts w:ascii="Times New Roman" w:hAnsi="Times New Roman" w:cs="Times New Roman"/>
        </w:rPr>
        <w:t xml:space="preserve"> and progestogen containing) hormonal contraception associated with</w:t>
      </w:r>
    </w:p>
    <w:p w14:paraId="0F4BFE51"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inhibition of ovulation.</w:t>
      </w:r>
    </w:p>
    <w:p w14:paraId="716817F4"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o oral</w:t>
      </w:r>
    </w:p>
    <w:p w14:paraId="416BE420"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o intravaginal</w:t>
      </w:r>
    </w:p>
    <w:p w14:paraId="631B7C76"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o transdermal</w:t>
      </w:r>
    </w:p>
    <w:p w14:paraId="308296BB" w14:textId="77777777" w:rsidR="00BB6BC1" w:rsidRPr="006D08AC" w:rsidRDefault="00BB6BC1" w:rsidP="00BB6BC1">
      <w:pPr>
        <w:pStyle w:val="ListParagraph"/>
        <w:numPr>
          <w:ilvl w:val="0"/>
          <w:numId w:val="1"/>
        </w:numPr>
        <w:spacing w:line="480" w:lineRule="auto"/>
        <w:rPr>
          <w:rFonts w:ascii="Times New Roman" w:hAnsi="Times New Roman" w:cs="Times New Roman"/>
        </w:rPr>
      </w:pPr>
      <w:r w:rsidRPr="006D08AC">
        <w:rPr>
          <w:rFonts w:ascii="Times New Roman" w:hAnsi="Times New Roman" w:cs="Times New Roman"/>
        </w:rPr>
        <w:t>progestogen-only hormonal contraception associated with inhibition of ovulation:</w:t>
      </w:r>
    </w:p>
    <w:p w14:paraId="1CDD51F0"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o oral</w:t>
      </w:r>
    </w:p>
    <w:p w14:paraId="719D1B08"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o injectable</w:t>
      </w:r>
    </w:p>
    <w:p w14:paraId="3323009C"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t>o implantable</w:t>
      </w:r>
    </w:p>
    <w:p w14:paraId="60DB4081" w14:textId="77777777" w:rsidR="00BB6BC1" w:rsidRPr="006D08AC" w:rsidRDefault="00BB6BC1" w:rsidP="00BB6BC1">
      <w:pPr>
        <w:pStyle w:val="ListParagraph"/>
        <w:numPr>
          <w:ilvl w:val="0"/>
          <w:numId w:val="1"/>
        </w:numPr>
        <w:spacing w:line="480" w:lineRule="auto"/>
        <w:rPr>
          <w:rFonts w:ascii="Times New Roman" w:hAnsi="Times New Roman" w:cs="Times New Roman"/>
        </w:rPr>
      </w:pPr>
      <w:r w:rsidRPr="006D08AC">
        <w:rPr>
          <w:rFonts w:ascii="Times New Roman" w:hAnsi="Times New Roman" w:cs="Times New Roman"/>
        </w:rPr>
        <w:t>intrauterine device (IUD)</w:t>
      </w:r>
    </w:p>
    <w:p w14:paraId="56467AEA" w14:textId="77777777" w:rsidR="00BB6BC1" w:rsidRPr="006D08AC" w:rsidRDefault="00BB6BC1" w:rsidP="00BB6BC1">
      <w:pPr>
        <w:pStyle w:val="ListParagraph"/>
        <w:numPr>
          <w:ilvl w:val="0"/>
          <w:numId w:val="1"/>
        </w:numPr>
        <w:spacing w:line="480" w:lineRule="auto"/>
        <w:rPr>
          <w:rFonts w:ascii="Times New Roman" w:hAnsi="Times New Roman" w:cs="Times New Roman"/>
        </w:rPr>
      </w:pPr>
      <w:r w:rsidRPr="006D08AC">
        <w:rPr>
          <w:rFonts w:ascii="Times New Roman" w:hAnsi="Times New Roman" w:cs="Times New Roman"/>
        </w:rPr>
        <w:lastRenderedPageBreak/>
        <w:t>intrauterine hormone-releasing system</w:t>
      </w:r>
    </w:p>
    <w:p w14:paraId="68E64BFB" w14:textId="77777777" w:rsidR="00BB6BC1" w:rsidRPr="006D08AC" w:rsidRDefault="00BB6BC1" w:rsidP="00BB6BC1">
      <w:pPr>
        <w:pStyle w:val="ListParagraph"/>
        <w:numPr>
          <w:ilvl w:val="0"/>
          <w:numId w:val="1"/>
        </w:numPr>
        <w:spacing w:line="480" w:lineRule="auto"/>
        <w:rPr>
          <w:rFonts w:ascii="Times New Roman" w:hAnsi="Times New Roman" w:cs="Times New Roman"/>
        </w:rPr>
      </w:pPr>
      <w:r w:rsidRPr="006D08AC">
        <w:rPr>
          <w:rFonts w:ascii="Times New Roman" w:hAnsi="Times New Roman" w:cs="Times New Roman"/>
        </w:rPr>
        <w:t>bilateral tubal occlusion</w:t>
      </w:r>
    </w:p>
    <w:p w14:paraId="65FDC861" w14:textId="77777777" w:rsidR="00BB6BC1" w:rsidRPr="006D08AC" w:rsidRDefault="00BB6BC1" w:rsidP="00BB6BC1">
      <w:pPr>
        <w:pStyle w:val="ListParagraph"/>
        <w:numPr>
          <w:ilvl w:val="0"/>
          <w:numId w:val="1"/>
        </w:numPr>
        <w:spacing w:line="480" w:lineRule="auto"/>
        <w:rPr>
          <w:rFonts w:ascii="Times New Roman" w:hAnsi="Times New Roman" w:cs="Times New Roman"/>
        </w:rPr>
      </w:pPr>
      <w:r w:rsidRPr="006D08AC">
        <w:rPr>
          <w:rFonts w:ascii="Times New Roman" w:hAnsi="Times New Roman" w:cs="Times New Roman"/>
        </w:rPr>
        <w:t xml:space="preserve">vasectomised partner (Vasectomised partner is a highly effective birth control method </w:t>
      </w:r>
      <w:proofErr w:type="gramStart"/>
      <w:r w:rsidRPr="006D08AC">
        <w:rPr>
          <w:rFonts w:ascii="Times New Roman" w:hAnsi="Times New Roman" w:cs="Times New Roman"/>
        </w:rPr>
        <w:t>provided that</w:t>
      </w:r>
      <w:proofErr w:type="gramEnd"/>
      <w:r w:rsidRPr="006D08AC">
        <w:rPr>
          <w:rFonts w:ascii="Times New Roman" w:hAnsi="Times New Roman" w:cs="Times New Roman"/>
        </w:rPr>
        <w:t xml:space="preserve"> partner is the sole sexual partner of the woman of childbearing potential trial participant and that the vasectomised partner has received medical assessment of the surgical success)</w:t>
      </w:r>
    </w:p>
    <w:p w14:paraId="53FD162A" w14:textId="77777777" w:rsidR="00BB6BC1" w:rsidRPr="006D08AC" w:rsidRDefault="00BB6BC1" w:rsidP="00BB6BC1">
      <w:pPr>
        <w:pStyle w:val="ListParagraph"/>
        <w:numPr>
          <w:ilvl w:val="0"/>
          <w:numId w:val="1"/>
        </w:numPr>
        <w:spacing w:line="480" w:lineRule="auto"/>
        <w:rPr>
          <w:rFonts w:ascii="Times New Roman" w:hAnsi="Times New Roman" w:cs="Times New Roman"/>
        </w:rPr>
      </w:pPr>
      <w:r w:rsidRPr="006D08AC">
        <w:rPr>
          <w:rFonts w:ascii="Times New Roman" w:hAnsi="Times New Roman" w:cs="Times New Roman"/>
        </w:rPr>
        <w:t>sexual abstinence (sexual abstinence is considered a highly effective method only if defined as refraining from heterosexual intercourse during the entire period of risk associated with the study treatments)</w:t>
      </w:r>
    </w:p>
    <w:p w14:paraId="2F483CCC" w14:textId="77777777" w:rsidR="00BB6BC1" w:rsidRPr="006D08AC" w:rsidRDefault="00BB6BC1" w:rsidP="00BB6BC1">
      <w:pPr>
        <w:spacing w:line="480" w:lineRule="auto"/>
        <w:rPr>
          <w:rFonts w:ascii="Times New Roman" w:hAnsi="Times New Roman" w:cs="Times New Roman"/>
        </w:rPr>
      </w:pPr>
      <w:r w:rsidRPr="006D08AC">
        <w:rPr>
          <w:rFonts w:ascii="Times New Roman" w:hAnsi="Times New Roman" w:cs="Times New Roman"/>
        </w:rPr>
        <w:br w:type="page"/>
      </w:r>
    </w:p>
    <w:p w14:paraId="4836B2EF" w14:textId="312CAE30" w:rsidR="00E6209F" w:rsidRPr="006D08AC" w:rsidRDefault="00E6209F" w:rsidP="00E6209F">
      <w:pPr>
        <w:spacing w:line="480" w:lineRule="auto"/>
        <w:rPr>
          <w:rFonts w:ascii="Times New Roman" w:hAnsi="Times New Roman" w:cs="Times New Roman"/>
          <w:b/>
          <w:bCs/>
        </w:rPr>
      </w:pPr>
      <w:r w:rsidRPr="006D08AC">
        <w:rPr>
          <w:rFonts w:ascii="Times New Roman" w:hAnsi="Times New Roman" w:cs="Times New Roman"/>
          <w:b/>
          <w:bCs/>
        </w:rPr>
        <w:lastRenderedPageBreak/>
        <w:t>Limitations</w:t>
      </w:r>
    </w:p>
    <w:p w14:paraId="757B637F" w14:textId="77777777" w:rsidR="00E6209F" w:rsidRPr="006D08AC" w:rsidRDefault="00E6209F" w:rsidP="00E6209F">
      <w:pPr>
        <w:spacing w:line="480" w:lineRule="auto"/>
        <w:rPr>
          <w:rFonts w:ascii="Times New Roman" w:hAnsi="Times New Roman" w:cs="Times New Roman"/>
        </w:rPr>
      </w:pPr>
      <w:r w:rsidRPr="006D08AC">
        <w:rPr>
          <w:rFonts w:ascii="Times New Roman" w:hAnsi="Times New Roman" w:cs="Times New Roman"/>
        </w:rPr>
        <w:t xml:space="preserve">The study is a double blind RCT study, as such there are considerable measures to control the bias in place. Thus, the impact of the expected bias is judged as neglectable (see section 11.2). Owing to CMR-based inclusion criteria using standardised imaging method, we expect the results to be reliable and generalizable. </w:t>
      </w:r>
    </w:p>
    <w:p w14:paraId="19A4F5D3" w14:textId="77777777" w:rsidR="00E6209F" w:rsidRDefault="00E6209F" w:rsidP="00E6209F">
      <w:pPr>
        <w:spacing w:line="480" w:lineRule="auto"/>
        <w:rPr>
          <w:rFonts w:ascii="Times New Roman" w:hAnsi="Times New Roman" w:cs="Times New Roman"/>
        </w:rPr>
      </w:pPr>
      <w:r w:rsidRPr="006D08AC">
        <w:rPr>
          <w:rFonts w:ascii="Times New Roman" w:hAnsi="Times New Roman" w:cs="Times New Roman"/>
        </w:rPr>
        <w:t>Recruitment might be a risk factor, if many participants do not show cardiac abnormalities in CMR, which is an inclusion criterion for the study. We have chosen the inclusion criteria to mitigate this risk. We have further calculated and planned for SCR failures. We have also chosen centres with a long-standing expertise in Cardiac Imaging, inflammatory cardiac conditions, and rheumatology e.g., Frankfurt am Main, Vienna, Kiel) and high flow of COVID-19 participants (Vienna, Greifswald) to minimize the risk of recruitment problems.</w:t>
      </w:r>
    </w:p>
    <w:p w14:paraId="4A6D854F" w14:textId="66A01132" w:rsidR="00265326" w:rsidRDefault="00265326">
      <w:pPr>
        <w:rPr>
          <w:rFonts w:ascii="Times New Roman" w:hAnsi="Times New Roman" w:cs="Times New Roman"/>
        </w:rPr>
      </w:pPr>
      <w:r>
        <w:rPr>
          <w:rFonts w:ascii="Times New Roman" w:hAnsi="Times New Roman" w:cs="Times New Roman"/>
        </w:rPr>
        <w:br w:type="page"/>
      </w:r>
    </w:p>
    <w:p w14:paraId="25C0A1C7" w14:textId="77777777" w:rsidR="00265326" w:rsidRPr="006D08AC" w:rsidRDefault="00265326" w:rsidP="00E6209F">
      <w:pPr>
        <w:spacing w:line="480" w:lineRule="auto"/>
        <w:rPr>
          <w:rFonts w:ascii="Times New Roman" w:hAnsi="Times New Roman" w:cs="Times New Roman"/>
        </w:rPr>
      </w:pPr>
    </w:p>
    <w:sdt>
      <w:sdtPr>
        <w:rPr>
          <w:rFonts w:ascii="Times New Roman" w:hAnsi="Times New Roman" w:cs="Times New Roman"/>
        </w:rPr>
        <w:alias w:val="SmartCite Bibliography"/>
        <w:tag w:val="Journal of Cardiovascular Magnetic Resonance+{&quot;language&quot;:&quot;en-US&quot;,&quot;isSectionsModeOn&quot;:false}"/>
        <w:id w:val="1013193760"/>
        <w:placeholder>
          <w:docPart w:val="DefaultPlaceholder_-1854013440"/>
        </w:placeholder>
      </w:sdtPr>
      <w:sdtEndPr/>
      <w:sdtContent>
        <w:p w14:paraId="0ED9F099" w14:textId="77777777" w:rsidR="009E4B08" w:rsidRPr="009E4B08" w:rsidRDefault="009E4B08">
          <w:pPr>
            <w:divId w:val="85393509"/>
            <w:rPr>
              <w:rFonts w:ascii="Times New Roman" w:eastAsia="Times New Roman" w:hAnsi="Times New Roman" w:cs="Times New Roman"/>
              <w:kern w:val="0"/>
              <w14:ligatures w14:val="none"/>
            </w:rPr>
          </w:pPr>
        </w:p>
        <w:p w14:paraId="59EFD8C6" w14:textId="77777777" w:rsidR="009E4B08" w:rsidRPr="009E4B08" w:rsidRDefault="009E4B08">
          <w:pPr>
            <w:pStyle w:val="Bibliography1"/>
            <w:divId w:val="85393509"/>
          </w:pPr>
          <w:r w:rsidRPr="009E4B08">
            <w:t xml:space="preserve">1. </w:t>
          </w:r>
          <w:proofErr w:type="spellStart"/>
          <w:r w:rsidRPr="009E4B08">
            <w:t>Sudre</w:t>
          </w:r>
          <w:proofErr w:type="spellEnd"/>
          <w:r w:rsidRPr="009E4B08">
            <w:t xml:space="preserve"> CH, Murray B, </w:t>
          </w:r>
          <w:proofErr w:type="spellStart"/>
          <w:r w:rsidRPr="009E4B08">
            <w:t>Varsavsky</w:t>
          </w:r>
          <w:proofErr w:type="spellEnd"/>
          <w:r w:rsidRPr="009E4B08">
            <w:t xml:space="preserve"> T, Graham MS, Penfold RS, Bowyer RC, et al. Attributes and predictors of long COVID. Nat Med [Internet]. </w:t>
          </w:r>
          <w:proofErr w:type="gramStart"/>
          <w:r w:rsidRPr="009E4B08">
            <w:t>2021;27:626</w:t>
          </w:r>
          <w:proofErr w:type="gramEnd"/>
          <w:r w:rsidRPr="009E4B08">
            <w:t xml:space="preserve">–31. Available from: </w:t>
          </w:r>
          <w:hyperlink r:id="rId6" w:history="1">
            <w:r w:rsidRPr="009E4B08">
              <w:rPr>
                <w:rStyle w:val="Hyperlink"/>
              </w:rPr>
              <w:t>https://www.nature.com/articles/s41591-021-01292-y</w:t>
            </w:r>
          </w:hyperlink>
        </w:p>
        <w:p w14:paraId="615C10CC" w14:textId="77777777" w:rsidR="009E4B08" w:rsidRPr="009E4B08" w:rsidRDefault="009E4B08">
          <w:pPr>
            <w:pStyle w:val="Bibliography1"/>
            <w:divId w:val="85393509"/>
          </w:pPr>
          <w:r w:rsidRPr="009E4B08">
            <w:rPr>
              <w:lang w:val="de-DE"/>
            </w:rPr>
            <w:t xml:space="preserve">2. Dorian P, Cvitkovic SS, Kerr CR, Crystal E, Gillis AM, Guerra PG, et al. </w:t>
          </w:r>
          <w:r w:rsidRPr="009E4B08">
            <w:t xml:space="preserve">A novel, simple scale for assessing the symptom severity of atrial fibrillation at the bedside: The CCS-SAF Scale. Can J Cardiol. </w:t>
          </w:r>
          <w:proofErr w:type="gramStart"/>
          <w:r w:rsidRPr="009E4B08">
            <w:t>2006;22:383</w:t>
          </w:r>
          <w:proofErr w:type="gramEnd"/>
          <w:r w:rsidRPr="009E4B08">
            <w:t xml:space="preserve">–6. </w:t>
          </w:r>
        </w:p>
        <w:p w14:paraId="23FD5F64" w14:textId="77777777" w:rsidR="009E4B08" w:rsidRPr="009E4B08" w:rsidRDefault="009E4B08">
          <w:pPr>
            <w:pStyle w:val="Bibliography1"/>
            <w:divId w:val="85393509"/>
          </w:pPr>
          <w:r w:rsidRPr="009E4B08">
            <w:t xml:space="preserve">3. Manali ED, Stathopoulos GT, </w:t>
          </w:r>
          <w:proofErr w:type="spellStart"/>
          <w:r w:rsidRPr="009E4B08">
            <w:t>Kollintza</w:t>
          </w:r>
          <w:proofErr w:type="spellEnd"/>
          <w:r w:rsidRPr="009E4B08">
            <w:t xml:space="preserve"> A, </w:t>
          </w:r>
          <w:proofErr w:type="spellStart"/>
          <w:r w:rsidRPr="009E4B08">
            <w:t>Kalomenidis</w:t>
          </w:r>
          <w:proofErr w:type="spellEnd"/>
          <w:r w:rsidRPr="009E4B08">
            <w:t xml:space="preserve"> I, Emili JM, Sotiropoulou C, et al. The Medical Research Council chronic </w:t>
          </w:r>
          <w:proofErr w:type="spellStart"/>
          <w:r w:rsidRPr="009E4B08">
            <w:t>dyspnea</w:t>
          </w:r>
          <w:proofErr w:type="spellEnd"/>
          <w:r w:rsidRPr="009E4B08">
            <w:t xml:space="preserve"> score predicts the survival of patients with idiopathic pulmonary fibrosis. </w:t>
          </w:r>
          <w:proofErr w:type="spellStart"/>
          <w:r w:rsidRPr="009E4B08">
            <w:t>Resp</w:t>
          </w:r>
          <w:proofErr w:type="spellEnd"/>
          <w:r w:rsidRPr="009E4B08">
            <w:t xml:space="preserve"> Med. </w:t>
          </w:r>
          <w:proofErr w:type="gramStart"/>
          <w:r w:rsidRPr="009E4B08">
            <w:t>2007;102:586</w:t>
          </w:r>
          <w:proofErr w:type="gramEnd"/>
          <w:r w:rsidRPr="009E4B08">
            <w:t xml:space="preserve">–92. </w:t>
          </w:r>
        </w:p>
        <w:p w14:paraId="2A704BF4" w14:textId="4A414DC7" w:rsidR="002D0872" w:rsidRPr="006D08AC" w:rsidRDefault="009E4B08" w:rsidP="008B1F8A">
          <w:pPr>
            <w:spacing w:line="480" w:lineRule="auto"/>
            <w:rPr>
              <w:rFonts w:ascii="Times New Roman" w:hAnsi="Times New Roman" w:cs="Times New Roman"/>
            </w:rPr>
          </w:pPr>
          <w:r w:rsidRPr="009E4B08">
            <w:rPr>
              <w:rFonts w:ascii="Times New Roman" w:eastAsia="Times New Roman" w:hAnsi="Times New Roman" w:cs="Times New Roman"/>
            </w:rPr>
            <w:t> </w:t>
          </w:r>
        </w:p>
      </w:sdtContent>
    </w:sdt>
    <w:p w14:paraId="2E078345" w14:textId="6573E6F6" w:rsidR="00E6209F" w:rsidRPr="006D08AC" w:rsidRDefault="002D0872" w:rsidP="008B1F8A">
      <w:pPr>
        <w:spacing w:line="480" w:lineRule="auto"/>
        <w:rPr>
          <w:rFonts w:ascii="Times New Roman" w:hAnsi="Times New Roman" w:cs="Times New Roman"/>
        </w:rPr>
      </w:pPr>
      <w:r w:rsidRPr="006D08AC">
        <w:rPr>
          <w:rFonts w:ascii="Times New Roman" w:hAnsi="Times New Roman" w:cs="Times New Roman"/>
        </w:rPr>
        <w:t xml:space="preserve"> </w:t>
      </w:r>
    </w:p>
    <w:sectPr w:rsidR="00E6209F" w:rsidRPr="006D08AC" w:rsidSect="00E546A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Com 45 Light">
    <w:altName w:val="Calibri"/>
    <w:charset w:val="00"/>
    <w:family w:val="swiss"/>
    <w:pitch w:val="variable"/>
    <w:sig w:usb0="800000AF" w:usb1="5000204A" w:usb2="00000000" w:usb3="00000000" w:csb0="0000009B" w:csb1="00000000"/>
  </w:font>
  <w:font w:name="Helvetica">
    <w:panose1 w:val="020B0604020202020204"/>
    <w:charset w:val="00"/>
    <w:family w:val="swiss"/>
    <w:pitch w:val="variable"/>
    <w:sig w:usb0="E0002EFF" w:usb1="C000785B" w:usb2="00000009" w:usb3="00000000" w:csb0="000001FF" w:csb1="00000000"/>
  </w:font>
  <w:font w:name="Frutiger 45 Light">
    <w:altName w:val="Calibri"/>
    <w:charset w:val="00"/>
    <w:family w:val="swiss"/>
    <w:pitch w:val="variable"/>
    <w:sig w:usb0="80000027" w:usb1="00000000" w:usb2="00000000" w:usb3="00000000" w:csb0="00000001" w:csb1="00000000"/>
  </w:font>
  <w:font w:name="Minion Pro">
    <w:charset w:val="00"/>
    <w:family w:val="roman"/>
    <w:pitch w:val="variable"/>
    <w:sig w:usb0="60000287" w:usb1="00000001" w:usb2="00000000" w:usb3="00000000" w:csb0="0000019F" w:csb1="00000000"/>
  </w:font>
  <w:font w:name="CG Times (W1)">
    <w:altName w:val="Times New Roman"/>
    <w:charset w:val="00"/>
    <w:family w:val="roman"/>
    <w:pitch w:val="default"/>
    <w:sig w:usb0="03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157AF"/>
    <w:multiLevelType w:val="multilevel"/>
    <w:tmpl w:val="A210A7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AF7F89"/>
    <w:multiLevelType w:val="hybridMultilevel"/>
    <w:tmpl w:val="423EB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B35A57"/>
    <w:multiLevelType w:val="multilevel"/>
    <w:tmpl w:val="11AC5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7338C7"/>
    <w:multiLevelType w:val="hybridMultilevel"/>
    <w:tmpl w:val="E9E44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4A1BD2"/>
    <w:multiLevelType w:val="hybridMultilevel"/>
    <w:tmpl w:val="D6F0571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F1835D6"/>
    <w:multiLevelType w:val="hybridMultilevel"/>
    <w:tmpl w:val="0516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6D7413"/>
    <w:multiLevelType w:val="hybridMultilevel"/>
    <w:tmpl w:val="C03C3AC4"/>
    <w:lvl w:ilvl="0" w:tplc="04070019">
      <w:start w:val="1"/>
      <w:numFmt w:val="lowerLetter"/>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7" w15:restartNumberingAfterBreak="0">
    <w:nsid w:val="46ED28D9"/>
    <w:multiLevelType w:val="hybridMultilevel"/>
    <w:tmpl w:val="3C70020A"/>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F7180856">
      <w:start w:val="1"/>
      <w:numFmt w:val="decimal"/>
      <w:lvlText w:val="%3."/>
      <w:lvlJc w:val="left"/>
      <w:pPr>
        <w:ind w:left="2340" w:hanging="36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D004387"/>
    <w:multiLevelType w:val="hybridMultilevel"/>
    <w:tmpl w:val="9070937A"/>
    <w:lvl w:ilvl="0" w:tplc="7690F6C0">
      <w:start w:val="6"/>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4E72F2"/>
    <w:multiLevelType w:val="hybridMultilevel"/>
    <w:tmpl w:val="FDA430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4158A1"/>
    <w:multiLevelType w:val="hybridMultilevel"/>
    <w:tmpl w:val="DA3A8618"/>
    <w:lvl w:ilvl="0" w:tplc="7690F6C0">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0842FD"/>
    <w:multiLevelType w:val="hybridMultilevel"/>
    <w:tmpl w:val="466E52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9C23F30"/>
    <w:multiLevelType w:val="hybridMultilevel"/>
    <w:tmpl w:val="65443F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FCA0D34"/>
    <w:multiLevelType w:val="hybridMultilevel"/>
    <w:tmpl w:val="E8E2E660"/>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13F498F"/>
    <w:multiLevelType w:val="multilevel"/>
    <w:tmpl w:val="9C5C00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76334BBB"/>
    <w:multiLevelType w:val="hybridMultilevel"/>
    <w:tmpl w:val="37D43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082F64"/>
    <w:multiLevelType w:val="hybridMultilevel"/>
    <w:tmpl w:val="8AD23658"/>
    <w:lvl w:ilvl="0" w:tplc="7690F6C0">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4C538E"/>
    <w:multiLevelType w:val="hybridMultilevel"/>
    <w:tmpl w:val="89C83B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08796406">
    <w:abstractNumId w:val="9"/>
  </w:num>
  <w:num w:numId="2" w16cid:durableId="1031371442">
    <w:abstractNumId w:val="5"/>
  </w:num>
  <w:num w:numId="3" w16cid:durableId="761798201">
    <w:abstractNumId w:val="1"/>
  </w:num>
  <w:num w:numId="4" w16cid:durableId="1885752540">
    <w:abstractNumId w:val="4"/>
  </w:num>
  <w:num w:numId="5" w16cid:durableId="993484485">
    <w:abstractNumId w:val="15"/>
  </w:num>
  <w:num w:numId="6" w16cid:durableId="1828590233">
    <w:abstractNumId w:val="3"/>
  </w:num>
  <w:num w:numId="7" w16cid:durableId="209000213">
    <w:abstractNumId w:val="10"/>
  </w:num>
  <w:num w:numId="8" w16cid:durableId="643777728">
    <w:abstractNumId w:val="8"/>
  </w:num>
  <w:num w:numId="9" w16cid:durableId="586840428">
    <w:abstractNumId w:val="16"/>
  </w:num>
  <w:num w:numId="10" w16cid:durableId="1161198548">
    <w:abstractNumId w:val="13"/>
  </w:num>
  <w:num w:numId="11" w16cid:durableId="978075185">
    <w:abstractNumId w:val="7"/>
  </w:num>
  <w:num w:numId="12" w16cid:durableId="2120176119">
    <w:abstractNumId w:val="6"/>
  </w:num>
  <w:num w:numId="13" w16cid:durableId="1478457586">
    <w:abstractNumId w:val="11"/>
  </w:num>
  <w:num w:numId="14" w16cid:durableId="1087578996">
    <w:abstractNumId w:val="2"/>
  </w:num>
  <w:num w:numId="15" w16cid:durableId="941255792">
    <w:abstractNumId w:val="12"/>
  </w:num>
  <w:num w:numId="16" w16cid:durableId="479468724">
    <w:abstractNumId w:val="17"/>
  </w:num>
  <w:num w:numId="17" w16cid:durableId="230118570">
    <w:abstractNumId w:val="14"/>
  </w:num>
  <w:num w:numId="18" w16cid:durableId="1257403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4D"/>
    <w:rsid w:val="000160B6"/>
    <w:rsid w:val="00022DAE"/>
    <w:rsid w:val="00030118"/>
    <w:rsid w:val="00030AAF"/>
    <w:rsid w:val="00040D72"/>
    <w:rsid w:val="00042BFA"/>
    <w:rsid w:val="00055BCF"/>
    <w:rsid w:val="00056486"/>
    <w:rsid w:val="00075963"/>
    <w:rsid w:val="000A37A4"/>
    <w:rsid w:val="000C38F9"/>
    <w:rsid w:val="000E5F26"/>
    <w:rsid w:val="00135C37"/>
    <w:rsid w:val="00142BD6"/>
    <w:rsid w:val="00156AD2"/>
    <w:rsid w:val="00163475"/>
    <w:rsid w:val="001D4A12"/>
    <w:rsid w:val="00217603"/>
    <w:rsid w:val="00256270"/>
    <w:rsid w:val="00265326"/>
    <w:rsid w:val="00290327"/>
    <w:rsid w:val="002A1B13"/>
    <w:rsid w:val="002D0872"/>
    <w:rsid w:val="00303EAF"/>
    <w:rsid w:val="00304826"/>
    <w:rsid w:val="00336EFB"/>
    <w:rsid w:val="0037129A"/>
    <w:rsid w:val="0037576B"/>
    <w:rsid w:val="00384BD0"/>
    <w:rsid w:val="003851C6"/>
    <w:rsid w:val="003A74D6"/>
    <w:rsid w:val="003F5A44"/>
    <w:rsid w:val="0042134D"/>
    <w:rsid w:val="0046219D"/>
    <w:rsid w:val="00475E32"/>
    <w:rsid w:val="004C365D"/>
    <w:rsid w:val="00506C45"/>
    <w:rsid w:val="005177CC"/>
    <w:rsid w:val="00522D8D"/>
    <w:rsid w:val="005259BB"/>
    <w:rsid w:val="0053668F"/>
    <w:rsid w:val="00545F88"/>
    <w:rsid w:val="005872D0"/>
    <w:rsid w:val="005B2F1D"/>
    <w:rsid w:val="005C6EE3"/>
    <w:rsid w:val="005D3E5B"/>
    <w:rsid w:val="005E068C"/>
    <w:rsid w:val="0062158A"/>
    <w:rsid w:val="00647374"/>
    <w:rsid w:val="006504CF"/>
    <w:rsid w:val="006543C2"/>
    <w:rsid w:val="00676FD5"/>
    <w:rsid w:val="0068431C"/>
    <w:rsid w:val="006971A7"/>
    <w:rsid w:val="006A7307"/>
    <w:rsid w:val="006B3938"/>
    <w:rsid w:val="006D08AC"/>
    <w:rsid w:val="00700485"/>
    <w:rsid w:val="00703567"/>
    <w:rsid w:val="0071055E"/>
    <w:rsid w:val="00717BC7"/>
    <w:rsid w:val="00753FAE"/>
    <w:rsid w:val="00756E07"/>
    <w:rsid w:val="00790EB4"/>
    <w:rsid w:val="007D4964"/>
    <w:rsid w:val="007F0BDE"/>
    <w:rsid w:val="00870D1B"/>
    <w:rsid w:val="00880CDC"/>
    <w:rsid w:val="00887CFD"/>
    <w:rsid w:val="008B1F8A"/>
    <w:rsid w:val="008F3F13"/>
    <w:rsid w:val="008F50FB"/>
    <w:rsid w:val="00977380"/>
    <w:rsid w:val="00990C58"/>
    <w:rsid w:val="009A1BD2"/>
    <w:rsid w:val="009A68EB"/>
    <w:rsid w:val="009E1DED"/>
    <w:rsid w:val="009E4B08"/>
    <w:rsid w:val="00A10FAC"/>
    <w:rsid w:val="00A20283"/>
    <w:rsid w:val="00A360CC"/>
    <w:rsid w:val="00A5140D"/>
    <w:rsid w:val="00A679D0"/>
    <w:rsid w:val="00A82938"/>
    <w:rsid w:val="00A83F29"/>
    <w:rsid w:val="00A91A43"/>
    <w:rsid w:val="00AB59E2"/>
    <w:rsid w:val="00B0140B"/>
    <w:rsid w:val="00B40A83"/>
    <w:rsid w:val="00BA4D08"/>
    <w:rsid w:val="00BB6BC1"/>
    <w:rsid w:val="00BD3820"/>
    <w:rsid w:val="00C1308D"/>
    <w:rsid w:val="00C32517"/>
    <w:rsid w:val="00C47178"/>
    <w:rsid w:val="00C517D6"/>
    <w:rsid w:val="00C6047F"/>
    <w:rsid w:val="00CA5BA5"/>
    <w:rsid w:val="00CC00F2"/>
    <w:rsid w:val="00CC61BB"/>
    <w:rsid w:val="00CD082F"/>
    <w:rsid w:val="00CE512C"/>
    <w:rsid w:val="00CF320C"/>
    <w:rsid w:val="00D24546"/>
    <w:rsid w:val="00DB6AAB"/>
    <w:rsid w:val="00DF1615"/>
    <w:rsid w:val="00DF2D50"/>
    <w:rsid w:val="00E23FAA"/>
    <w:rsid w:val="00E546A9"/>
    <w:rsid w:val="00E54CA8"/>
    <w:rsid w:val="00E6209F"/>
    <w:rsid w:val="00EA3D25"/>
    <w:rsid w:val="00EA77BA"/>
    <w:rsid w:val="00EC4FEB"/>
    <w:rsid w:val="00ED4235"/>
    <w:rsid w:val="00EE6C70"/>
    <w:rsid w:val="00F26BD0"/>
    <w:rsid w:val="00F73711"/>
    <w:rsid w:val="00FE504B"/>
    <w:rsid w:val="00FF1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E069E"/>
  <w15:chartTrackingRefBased/>
  <w15:docId w15:val="{3BAA8DB5-BD02-594E-BBFF-6A26E9286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tle_1"/>
    <w:basedOn w:val="Normal"/>
    <w:next w:val="Normal"/>
    <w:link w:val="Heading1Char"/>
    <w:qFormat/>
    <w:rsid w:val="002D0872"/>
    <w:pPr>
      <w:keepNext/>
      <w:numPr>
        <w:numId w:val="17"/>
      </w:numPr>
      <w:spacing w:after="120"/>
      <w:outlineLvl w:val="0"/>
    </w:pPr>
    <w:rPr>
      <w:rFonts w:ascii="Arial" w:eastAsia="Times New Roman" w:hAnsi="Arial" w:cs="Arial"/>
      <w:b/>
      <w:bCs/>
      <w:color w:val="000000"/>
      <w:kern w:val="32"/>
      <w:sz w:val="28"/>
      <w:szCs w:val="28"/>
      <w:lang w:val="en-US" w:eastAsia="de-DE"/>
      <w14:ligatures w14:val="none"/>
    </w:rPr>
  </w:style>
  <w:style w:type="paragraph" w:styleId="Heading2">
    <w:name w:val="heading 2"/>
    <w:aliases w:val="Title_2"/>
    <w:basedOn w:val="Normal"/>
    <w:next w:val="Normal"/>
    <w:link w:val="Heading2Char"/>
    <w:qFormat/>
    <w:rsid w:val="002D0872"/>
    <w:pPr>
      <w:keepNext/>
      <w:numPr>
        <w:ilvl w:val="1"/>
        <w:numId w:val="17"/>
      </w:numPr>
      <w:tabs>
        <w:tab w:val="left" w:pos="709"/>
      </w:tabs>
      <w:jc w:val="both"/>
      <w:outlineLvl w:val="1"/>
    </w:pPr>
    <w:rPr>
      <w:rFonts w:ascii="Frutiger LT Com 45 Light" w:eastAsia="Times New Roman" w:hAnsi="Frutiger LT Com 45 Light" w:cs="Times New Roman"/>
      <w:b/>
      <w:kern w:val="0"/>
      <w:sz w:val="28"/>
      <w:szCs w:val="22"/>
      <w:lang w:eastAsia="ja-JP"/>
      <w14:ligatures w14:val="none"/>
    </w:rPr>
  </w:style>
  <w:style w:type="paragraph" w:styleId="Heading3">
    <w:name w:val="heading 3"/>
    <w:aliases w:val="Title_3"/>
    <w:basedOn w:val="Normal"/>
    <w:next w:val="Normal"/>
    <w:link w:val="Heading3Char"/>
    <w:qFormat/>
    <w:rsid w:val="002D0872"/>
    <w:pPr>
      <w:keepNext/>
      <w:numPr>
        <w:ilvl w:val="2"/>
        <w:numId w:val="17"/>
      </w:numPr>
      <w:tabs>
        <w:tab w:val="left" w:pos="709"/>
      </w:tabs>
      <w:jc w:val="both"/>
      <w:outlineLvl w:val="2"/>
    </w:pPr>
    <w:rPr>
      <w:rFonts w:ascii="Frutiger LT Com 45 Light" w:eastAsia="Times New Roman" w:hAnsi="Frutiger LT Com 45 Light" w:cs="Arial"/>
      <w:b/>
      <w:kern w:val="0"/>
      <w:szCs w:val="22"/>
      <w:lang w:eastAsia="ja-JP"/>
      <w14:ligatures w14:val="none"/>
    </w:rPr>
  </w:style>
  <w:style w:type="paragraph" w:styleId="Heading4">
    <w:name w:val="heading 4"/>
    <w:basedOn w:val="Normal"/>
    <w:next w:val="Normal"/>
    <w:link w:val="Heading4Char"/>
    <w:qFormat/>
    <w:rsid w:val="002D0872"/>
    <w:pPr>
      <w:widowControl w:val="0"/>
      <w:numPr>
        <w:ilvl w:val="3"/>
        <w:numId w:val="17"/>
      </w:numPr>
      <w:tabs>
        <w:tab w:val="num" w:pos="864"/>
      </w:tabs>
      <w:outlineLvl w:val="3"/>
    </w:pPr>
    <w:rPr>
      <w:rFonts w:ascii="Arial" w:eastAsia="Times New Roman" w:hAnsi="Arial" w:cs="Times New Roman"/>
      <w:b/>
      <w:i/>
      <w:kern w:val="0"/>
      <w:sz w:val="22"/>
      <w:szCs w:val="20"/>
      <w:lang w:eastAsia="ja-JP"/>
      <w14:ligatures w14:val="none"/>
    </w:rPr>
  </w:style>
  <w:style w:type="paragraph" w:styleId="Heading5">
    <w:name w:val="heading 5"/>
    <w:basedOn w:val="Normal"/>
    <w:next w:val="Normal"/>
    <w:link w:val="Heading5Char"/>
    <w:qFormat/>
    <w:rsid w:val="002D0872"/>
    <w:pPr>
      <w:keepNext/>
      <w:numPr>
        <w:ilvl w:val="4"/>
        <w:numId w:val="17"/>
      </w:numPr>
      <w:tabs>
        <w:tab w:val="left" w:pos="851"/>
        <w:tab w:val="num" w:pos="1008"/>
        <w:tab w:val="left" w:pos="2269"/>
      </w:tabs>
      <w:spacing w:after="120"/>
      <w:outlineLvl w:val="4"/>
    </w:pPr>
    <w:rPr>
      <w:rFonts w:ascii="Helvetica" w:eastAsia="Times New Roman" w:hAnsi="Helvetica" w:cs="Times New Roman"/>
      <w:b/>
      <w:kern w:val="0"/>
      <w:sz w:val="32"/>
      <w:szCs w:val="20"/>
      <w:lang w:eastAsia="ja-JP"/>
      <w14:ligatures w14:val="none"/>
    </w:rPr>
  </w:style>
  <w:style w:type="paragraph" w:styleId="Heading6">
    <w:name w:val="heading 6"/>
    <w:basedOn w:val="Normal"/>
    <w:next w:val="NormalIndent"/>
    <w:link w:val="Heading6Char"/>
    <w:qFormat/>
    <w:rsid w:val="002D0872"/>
    <w:pPr>
      <w:keepNext/>
      <w:numPr>
        <w:ilvl w:val="5"/>
        <w:numId w:val="17"/>
      </w:numPr>
      <w:tabs>
        <w:tab w:val="left" w:pos="851"/>
        <w:tab w:val="num" w:pos="1152"/>
      </w:tabs>
      <w:spacing w:before="360" w:after="240"/>
      <w:outlineLvl w:val="5"/>
    </w:pPr>
    <w:rPr>
      <w:rFonts w:ascii="Helvetica" w:eastAsia="Times New Roman" w:hAnsi="Helvetica" w:cs="Times New Roman"/>
      <w:b/>
      <w:kern w:val="0"/>
      <w:sz w:val="28"/>
      <w:szCs w:val="20"/>
      <w:lang w:eastAsia="ja-JP"/>
      <w14:ligatures w14:val="none"/>
    </w:rPr>
  </w:style>
  <w:style w:type="paragraph" w:styleId="Heading7">
    <w:name w:val="heading 7"/>
    <w:basedOn w:val="Normal"/>
    <w:next w:val="Normal"/>
    <w:link w:val="Heading7Char"/>
    <w:qFormat/>
    <w:rsid w:val="002D0872"/>
    <w:pPr>
      <w:numPr>
        <w:ilvl w:val="6"/>
        <w:numId w:val="17"/>
      </w:numPr>
      <w:tabs>
        <w:tab w:val="num" w:pos="1296"/>
      </w:tabs>
      <w:spacing w:before="240"/>
      <w:jc w:val="both"/>
      <w:outlineLvl w:val="6"/>
    </w:pPr>
    <w:rPr>
      <w:rFonts w:ascii="Arial" w:eastAsia="Times New Roman" w:hAnsi="Arial" w:cs="Times New Roman"/>
      <w:kern w:val="0"/>
      <w:sz w:val="20"/>
      <w:szCs w:val="20"/>
      <w:lang w:eastAsia="ja-JP"/>
      <w14:ligatures w14:val="none"/>
    </w:rPr>
  </w:style>
  <w:style w:type="paragraph" w:styleId="Heading8">
    <w:name w:val="heading 8"/>
    <w:basedOn w:val="Normal"/>
    <w:next w:val="Normal"/>
    <w:link w:val="Heading8Char"/>
    <w:qFormat/>
    <w:rsid w:val="002D0872"/>
    <w:pPr>
      <w:numPr>
        <w:ilvl w:val="7"/>
        <w:numId w:val="17"/>
      </w:numPr>
      <w:tabs>
        <w:tab w:val="num" w:pos="1440"/>
      </w:tabs>
      <w:spacing w:before="240"/>
      <w:jc w:val="both"/>
      <w:outlineLvl w:val="7"/>
    </w:pPr>
    <w:rPr>
      <w:rFonts w:ascii="Arial" w:eastAsia="Times New Roman" w:hAnsi="Arial" w:cs="Times New Roman"/>
      <w:i/>
      <w:kern w:val="0"/>
      <w:sz w:val="20"/>
      <w:szCs w:val="20"/>
      <w:lang w:eastAsia="ja-JP"/>
      <w14:ligatures w14:val="none"/>
    </w:rPr>
  </w:style>
  <w:style w:type="paragraph" w:styleId="Heading9">
    <w:name w:val="heading 9"/>
    <w:basedOn w:val="Normal"/>
    <w:next w:val="Normal"/>
    <w:link w:val="Heading9Char"/>
    <w:qFormat/>
    <w:rsid w:val="002D0872"/>
    <w:pPr>
      <w:numPr>
        <w:ilvl w:val="8"/>
        <w:numId w:val="17"/>
      </w:numPr>
      <w:tabs>
        <w:tab w:val="num" w:pos="1584"/>
      </w:tabs>
      <w:spacing w:before="240"/>
      <w:jc w:val="both"/>
      <w:outlineLvl w:val="8"/>
    </w:pPr>
    <w:rPr>
      <w:rFonts w:ascii="Arial" w:eastAsia="Times New Roman" w:hAnsi="Arial" w:cs="Times New Roman"/>
      <w:i/>
      <w:kern w:val="0"/>
      <w:sz w:val="18"/>
      <w:szCs w:val="20"/>
      <w:lang w:eastAsia="ja-JP"/>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938"/>
    <w:pPr>
      <w:ind w:left="720"/>
      <w:contextualSpacing/>
    </w:pPr>
  </w:style>
  <w:style w:type="paragraph" w:styleId="CommentText">
    <w:name w:val="annotation text"/>
    <w:basedOn w:val="Normal"/>
    <w:link w:val="CommentTextChar"/>
    <w:uiPriority w:val="99"/>
    <w:rsid w:val="007D4964"/>
    <w:pPr>
      <w:jc w:val="both"/>
    </w:pPr>
    <w:rPr>
      <w:rFonts w:ascii="Frutiger 45 Light" w:eastAsia="Times New Roman" w:hAnsi="Frutiger 45 Light" w:cs="Times New Roman"/>
      <w:kern w:val="0"/>
      <w:sz w:val="20"/>
      <w:szCs w:val="20"/>
      <w:lang w:eastAsia="ja-JP"/>
      <w14:ligatures w14:val="none"/>
    </w:rPr>
  </w:style>
  <w:style w:type="character" w:customStyle="1" w:styleId="CommentTextChar">
    <w:name w:val="Comment Text Char"/>
    <w:basedOn w:val="DefaultParagraphFont"/>
    <w:link w:val="CommentText"/>
    <w:uiPriority w:val="99"/>
    <w:rsid w:val="007D4964"/>
    <w:rPr>
      <w:rFonts w:ascii="Frutiger 45 Light" w:eastAsia="Times New Roman" w:hAnsi="Frutiger 45 Light" w:cs="Times New Roman"/>
      <w:kern w:val="0"/>
      <w:sz w:val="20"/>
      <w:szCs w:val="20"/>
      <w:lang w:eastAsia="ja-JP"/>
      <w14:ligatures w14:val="none"/>
    </w:rPr>
  </w:style>
  <w:style w:type="paragraph" w:customStyle="1" w:styleId="Default">
    <w:name w:val="Default"/>
    <w:rsid w:val="007D4964"/>
    <w:pPr>
      <w:autoSpaceDE w:val="0"/>
      <w:autoSpaceDN w:val="0"/>
      <w:adjustRightInd w:val="0"/>
    </w:pPr>
    <w:rPr>
      <w:rFonts w:ascii="Minion Pro" w:eastAsia="Times New Roman" w:hAnsi="Minion Pro" w:cs="Minion Pro"/>
      <w:color w:val="000000"/>
      <w:kern w:val="0"/>
      <w:lang w:val="de-DE" w:eastAsia="de-DE"/>
      <w14:ligatures w14:val="none"/>
    </w:rPr>
  </w:style>
  <w:style w:type="character" w:styleId="PlaceholderText">
    <w:name w:val="Placeholder Text"/>
    <w:basedOn w:val="DefaultParagraphFont"/>
    <w:uiPriority w:val="99"/>
    <w:rsid w:val="002D0872"/>
    <w:rPr>
      <w:color w:val="666666"/>
    </w:rPr>
  </w:style>
  <w:style w:type="paragraph" w:customStyle="1" w:styleId="Bibliography1">
    <w:name w:val="Bibliography1"/>
    <w:basedOn w:val="Normal"/>
    <w:rsid w:val="002D0872"/>
    <w:pPr>
      <w:spacing w:before="100" w:beforeAutospacing="1" w:after="100" w:afterAutospacing="1"/>
    </w:pPr>
    <w:rPr>
      <w:rFonts w:ascii="Times New Roman" w:eastAsiaTheme="minorEastAsia" w:hAnsi="Times New Roman" w:cs="Times New Roman"/>
      <w:kern w:val="0"/>
      <w:lang w:eastAsia="en-GB"/>
      <w14:ligatures w14:val="none"/>
    </w:rPr>
  </w:style>
  <w:style w:type="character" w:styleId="Hyperlink">
    <w:name w:val="Hyperlink"/>
    <w:basedOn w:val="DefaultParagraphFont"/>
    <w:uiPriority w:val="99"/>
    <w:semiHidden/>
    <w:unhideWhenUsed/>
    <w:rsid w:val="002D0872"/>
    <w:rPr>
      <w:color w:val="0000FF"/>
      <w:u w:val="single"/>
    </w:rPr>
  </w:style>
  <w:style w:type="character" w:customStyle="1" w:styleId="Heading1Char">
    <w:name w:val="Heading 1 Char"/>
    <w:aliases w:val="Title_1 Char"/>
    <w:basedOn w:val="DefaultParagraphFont"/>
    <w:link w:val="Heading1"/>
    <w:rsid w:val="002D0872"/>
    <w:rPr>
      <w:rFonts w:ascii="Arial" w:eastAsia="Times New Roman" w:hAnsi="Arial" w:cs="Arial"/>
      <w:b/>
      <w:bCs/>
      <w:color w:val="000000"/>
      <w:kern w:val="32"/>
      <w:sz w:val="28"/>
      <w:szCs w:val="28"/>
      <w:lang w:val="en-US" w:eastAsia="de-DE"/>
      <w14:ligatures w14:val="none"/>
    </w:rPr>
  </w:style>
  <w:style w:type="character" w:customStyle="1" w:styleId="Heading2Char">
    <w:name w:val="Heading 2 Char"/>
    <w:aliases w:val="Title_2 Char"/>
    <w:basedOn w:val="DefaultParagraphFont"/>
    <w:link w:val="Heading2"/>
    <w:rsid w:val="002D0872"/>
    <w:rPr>
      <w:rFonts w:ascii="Frutiger LT Com 45 Light" w:eastAsia="Times New Roman" w:hAnsi="Frutiger LT Com 45 Light" w:cs="Times New Roman"/>
      <w:b/>
      <w:kern w:val="0"/>
      <w:sz w:val="28"/>
      <w:szCs w:val="22"/>
      <w:lang w:eastAsia="ja-JP"/>
      <w14:ligatures w14:val="none"/>
    </w:rPr>
  </w:style>
  <w:style w:type="character" w:customStyle="1" w:styleId="Heading3Char">
    <w:name w:val="Heading 3 Char"/>
    <w:aliases w:val="Title_3 Char"/>
    <w:basedOn w:val="DefaultParagraphFont"/>
    <w:link w:val="Heading3"/>
    <w:rsid w:val="002D0872"/>
    <w:rPr>
      <w:rFonts w:ascii="Frutiger LT Com 45 Light" w:eastAsia="Times New Roman" w:hAnsi="Frutiger LT Com 45 Light" w:cs="Arial"/>
      <w:b/>
      <w:kern w:val="0"/>
      <w:szCs w:val="22"/>
      <w:lang w:eastAsia="ja-JP"/>
      <w14:ligatures w14:val="none"/>
    </w:rPr>
  </w:style>
  <w:style w:type="character" w:customStyle="1" w:styleId="Heading4Char">
    <w:name w:val="Heading 4 Char"/>
    <w:basedOn w:val="DefaultParagraphFont"/>
    <w:link w:val="Heading4"/>
    <w:rsid w:val="002D0872"/>
    <w:rPr>
      <w:rFonts w:ascii="Arial" w:eastAsia="Times New Roman" w:hAnsi="Arial" w:cs="Times New Roman"/>
      <w:b/>
      <w:i/>
      <w:kern w:val="0"/>
      <w:sz w:val="22"/>
      <w:szCs w:val="20"/>
      <w:lang w:eastAsia="ja-JP"/>
      <w14:ligatures w14:val="none"/>
    </w:rPr>
  </w:style>
  <w:style w:type="character" w:customStyle="1" w:styleId="Heading5Char">
    <w:name w:val="Heading 5 Char"/>
    <w:basedOn w:val="DefaultParagraphFont"/>
    <w:link w:val="Heading5"/>
    <w:rsid w:val="002D0872"/>
    <w:rPr>
      <w:rFonts w:ascii="Helvetica" w:eastAsia="Times New Roman" w:hAnsi="Helvetica" w:cs="Times New Roman"/>
      <w:b/>
      <w:kern w:val="0"/>
      <w:sz w:val="32"/>
      <w:szCs w:val="20"/>
      <w:lang w:eastAsia="ja-JP"/>
      <w14:ligatures w14:val="none"/>
    </w:rPr>
  </w:style>
  <w:style w:type="character" w:customStyle="1" w:styleId="Heading6Char">
    <w:name w:val="Heading 6 Char"/>
    <w:basedOn w:val="DefaultParagraphFont"/>
    <w:link w:val="Heading6"/>
    <w:rsid w:val="002D0872"/>
    <w:rPr>
      <w:rFonts w:ascii="Helvetica" w:eastAsia="Times New Roman" w:hAnsi="Helvetica" w:cs="Times New Roman"/>
      <w:b/>
      <w:kern w:val="0"/>
      <w:sz w:val="28"/>
      <w:szCs w:val="20"/>
      <w:lang w:eastAsia="ja-JP"/>
      <w14:ligatures w14:val="none"/>
    </w:rPr>
  </w:style>
  <w:style w:type="character" w:customStyle="1" w:styleId="Heading7Char">
    <w:name w:val="Heading 7 Char"/>
    <w:basedOn w:val="DefaultParagraphFont"/>
    <w:link w:val="Heading7"/>
    <w:rsid w:val="002D0872"/>
    <w:rPr>
      <w:rFonts w:ascii="Arial" w:eastAsia="Times New Roman" w:hAnsi="Arial" w:cs="Times New Roman"/>
      <w:kern w:val="0"/>
      <w:sz w:val="20"/>
      <w:szCs w:val="20"/>
      <w:lang w:eastAsia="ja-JP"/>
      <w14:ligatures w14:val="none"/>
    </w:rPr>
  </w:style>
  <w:style w:type="character" w:customStyle="1" w:styleId="Heading8Char">
    <w:name w:val="Heading 8 Char"/>
    <w:basedOn w:val="DefaultParagraphFont"/>
    <w:link w:val="Heading8"/>
    <w:rsid w:val="002D0872"/>
    <w:rPr>
      <w:rFonts w:ascii="Arial" w:eastAsia="Times New Roman" w:hAnsi="Arial" w:cs="Times New Roman"/>
      <w:i/>
      <w:kern w:val="0"/>
      <w:sz w:val="20"/>
      <w:szCs w:val="20"/>
      <w:lang w:eastAsia="ja-JP"/>
      <w14:ligatures w14:val="none"/>
    </w:rPr>
  </w:style>
  <w:style w:type="character" w:customStyle="1" w:styleId="Heading9Char">
    <w:name w:val="Heading 9 Char"/>
    <w:basedOn w:val="DefaultParagraphFont"/>
    <w:link w:val="Heading9"/>
    <w:rsid w:val="002D0872"/>
    <w:rPr>
      <w:rFonts w:ascii="Arial" w:eastAsia="Times New Roman" w:hAnsi="Arial" w:cs="Times New Roman"/>
      <w:i/>
      <w:kern w:val="0"/>
      <w:sz w:val="18"/>
      <w:szCs w:val="20"/>
      <w:lang w:eastAsia="ja-JP"/>
      <w14:ligatures w14:val="none"/>
    </w:rPr>
  </w:style>
  <w:style w:type="table" w:styleId="TableGrid">
    <w:name w:val="Table Grid"/>
    <w:basedOn w:val="TableNormal"/>
    <w:uiPriority w:val="39"/>
    <w:rsid w:val="002D0872"/>
    <w:rPr>
      <w:rFonts w:ascii="CG Times (W1)" w:eastAsia="Times New Roman" w:hAnsi="CG Times (W1)" w:cs="Times New Roman"/>
      <w:kern w:val="0"/>
      <w:sz w:val="20"/>
      <w:szCs w:val="20"/>
      <w:lang w:val="de-DE"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99"/>
    <w:semiHidden/>
    <w:unhideWhenUsed/>
    <w:rsid w:val="002D0872"/>
    <w:pPr>
      <w:ind w:left="720"/>
    </w:pPr>
  </w:style>
  <w:style w:type="paragraph" w:styleId="FootnoteText">
    <w:name w:val="footnote text"/>
    <w:basedOn w:val="Normal"/>
    <w:link w:val="FootnoteTextChar"/>
    <w:semiHidden/>
    <w:rsid w:val="00DB6AAB"/>
    <w:pPr>
      <w:jc w:val="both"/>
    </w:pPr>
    <w:rPr>
      <w:rFonts w:ascii="Frutiger 45 Light" w:eastAsia="Times New Roman" w:hAnsi="Frutiger 45 Light" w:cs="Times New Roman"/>
      <w:kern w:val="0"/>
      <w:sz w:val="20"/>
      <w:szCs w:val="20"/>
      <w:lang w:eastAsia="ja-JP"/>
      <w14:ligatures w14:val="none"/>
    </w:rPr>
  </w:style>
  <w:style w:type="character" w:customStyle="1" w:styleId="FootnoteTextChar">
    <w:name w:val="Footnote Text Char"/>
    <w:basedOn w:val="DefaultParagraphFont"/>
    <w:link w:val="FootnoteText"/>
    <w:semiHidden/>
    <w:rsid w:val="00DB6AAB"/>
    <w:rPr>
      <w:rFonts w:ascii="Frutiger 45 Light" w:eastAsia="Times New Roman" w:hAnsi="Frutiger 45 Light" w:cs="Times New Roman"/>
      <w:kern w:val="0"/>
      <w:sz w:val="20"/>
      <w:szCs w:val="2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93509">
      <w:bodyDiv w:val="1"/>
      <w:marLeft w:val="0"/>
      <w:marRight w:val="0"/>
      <w:marTop w:val="0"/>
      <w:marBottom w:val="0"/>
      <w:divBdr>
        <w:top w:val="none" w:sz="0" w:space="0" w:color="auto"/>
        <w:left w:val="none" w:sz="0" w:space="0" w:color="auto"/>
        <w:bottom w:val="none" w:sz="0" w:space="0" w:color="auto"/>
        <w:right w:val="none" w:sz="0" w:space="0" w:color="auto"/>
      </w:divBdr>
    </w:div>
    <w:div w:id="202644240">
      <w:bodyDiv w:val="1"/>
      <w:marLeft w:val="0"/>
      <w:marRight w:val="0"/>
      <w:marTop w:val="0"/>
      <w:marBottom w:val="0"/>
      <w:divBdr>
        <w:top w:val="none" w:sz="0" w:space="0" w:color="auto"/>
        <w:left w:val="none" w:sz="0" w:space="0" w:color="auto"/>
        <w:bottom w:val="none" w:sz="0" w:space="0" w:color="auto"/>
        <w:right w:val="none" w:sz="0" w:space="0" w:color="auto"/>
      </w:divBdr>
    </w:div>
    <w:div w:id="256598296">
      <w:bodyDiv w:val="1"/>
      <w:marLeft w:val="0"/>
      <w:marRight w:val="0"/>
      <w:marTop w:val="0"/>
      <w:marBottom w:val="0"/>
      <w:divBdr>
        <w:top w:val="none" w:sz="0" w:space="0" w:color="auto"/>
        <w:left w:val="none" w:sz="0" w:space="0" w:color="auto"/>
        <w:bottom w:val="none" w:sz="0" w:space="0" w:color="auto"/>
        <w:right w:val="none" w:sz="0" w:space="0" w:color="auto"/>
      </w:divBdr>
    </w:div>
    <w:div w:id="260453389">
      <w:bodyDiv w:val="1"/>
      <w:marLeft w:val="0"/>
      <w:marRight w:val="0"/>
      <w:marTop w:val="0"/>
      <w:marBottom w:val="0"/>
      <w:divBdr>
        <w:top w:val="none" w:sz="0" w:space="0" w:color="auto"/>
        <w:left w:val="none" w:sz="0" w:space="0" w:color="auto"/>
        <w:bottom w:val="none" w:sz="0" w:space="0" w:color="auto"/>
        <w:right w:val="none" w:sz="0" w:space="0" w:color="auto"/>
      </w:divBdr>
    </w:div>
    <w:div w:id="292564465">
      <w:bodyDiv w:val="1"/>
      <w:marLeft w:val="0"/>
      <w:marRight w:val="0"/>
      <w:marTop w:val="0"/>
      <w:marBottom w:val="0"/>
      <w:divBdr>
        <w:top w:val="none" w:sz="0" w:space="0" w:color="auto"/>
        <w:left w:val="none" w:sz="0" w:space="0" w:color="auto"/>
        <w:bottom w:val="none" w:sz="0" w:space="0" w:color="auto"/>
        <w:right w:val="none" w:sz="0" w:space="0" w:color="auto"/>
      </w:divBdr>
    </w:div>
    <w:div w:id="298923943">
      <w:bodyDiv w:val="1"/>
      <w:marLeft w:val="0"/>
      <w:marRight w:val="0"/>
      <w:marTop w:val="0"/>
      <w:marBottom w:val="0"/>
      <w:divBdr>
        <w:top w:val="none" w:sz="0" w:space="0" w:color="auto"/>
        <w:left w:val="none" w:sz="0" w:space="0" w:color="auto"/>
        <w:bottom w:val="none" w:sz="0" w:space="0" w:color="auto"/>
        <w:right w:val="none" w:sz="0" w:space="0" w:color="auto"/>
      </w:divBdr>
    </w:div>
    <w:div w:id="554968742">
      <w:bodyDiv w:val="1"/>
      <w:marLeft w:val="0"/>
      <w:marRight w:val="0"/>
      <w:marTop w:val="0"/>
      <w:marBottom w:val="0"/>
      <w:divBdr>
        <w:top w:val="none" w:sz="0" w:space="0" w:color="auto"/>
        <w:left w:val="none" w:sz="0" w:space="0" w:color="auto"/>
        <w:bottom w:val="none" w:sz="0" w:space="0" w:color="auto"/>
        <w:right w:val="none" w:sz="0" w:space="0" w:color="auto"/>
      </w:divBdr>
    </w:div>
    <w:div w:id="820657120">
      <w:bodyDiv w:val="1"/>
      <w:marLeft w:val="0"/>
      <w:marRight w:val="0"/>
      <w:marTop w:val="0"/>
      <w:marBottom w:val="0"/>
      <w:divBdr>
        <w:top w:val="none" w:sz="0" w:space="0" w:color="auto"/>
        <w:left w:val="none" w:sz="0" w:space="0" w:color="auto"/>
        <w:bottom w:val="none" w:sz="0" w:space="0" w:color="auto"/>
        <w:right w:val="none" w:sz="0" w:space="0" w:color="auto"/>
      </w:divBdr>
    </w:div>
    <w:div w:id="1184977526">
      <w:bodyDiv w:val="1"/>
      <w:marLeft w:val="0"/>
      <w:marRight w:val="0"/>
      <w:marTop w:val="0"/>
      <w:marBottom w:val="0"/>
      <w:divBdr>
        <w:top w:val="none" w:sz="0" w:space="0" w:color="auto"/>
        <w:left w:val="none" w:sz="0" w:space="0" w:color="auto"/>
        <w:bottom w:val="none" w:sz="0" w:space="0" w:color="auto"/>
        <w:right w:val="none" w:sz="0" w:space="0" w:color="auto"/>
      </w:divBdr>
    </w:div>
    <w:div w:id="1912344565">
      <w:bodyDiv w:val="1"/>
      <w:marLeft w:val="0"/>
      <w:marRight w:val="0"/>
      <w:marTop w:val="0"/>
      <w:marBottom w:val="0"/>
      <w:divBdr>
        <w:top w:val="none" w:sz="0" w:space="0" w:color="auto"/>
        <w:left w:val="none" w:sz="0" w:space="0" w:color="auto"/>
        <w:bottom w:val="none" w:sz="0" w:space="0" w:color="auto"/>
        <w:right w:val="none" w:sz="0" w:space="0" w:color="auto"/>
      </w:divBdr>
    </w:div>
    <w:div w:id="213872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ature.com/articles/s41591-021-01292-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0A857B9-ACE6-6348-95EF-B266A287EA98}"/>
      </w:docPartPr>
      <w:docPartBody>
        <w:p w:rsidR="007C200D" w:rsidRDefault="005A43E5">
          <w:r w:rsidRPr="0034496F">
            <w:rPr>
              <w:rStyle w:val="PlaceholderText"/>
            </w:rPr>
            <w:t>Click or tap here to enter text.</w:t>
          </w:r>
        </w:p>
      </w:docPartBody>
    </w:docPart>
    <w:docPart>
      <w:docPartPr>
        <w:name w:val="D718F1D6BA1AB04FA054429FC68FBC34"/>
        <w:category>
          <w:name w:val="General"/>
          <w:gallery w:val="placeholder"/>
        </w:category>
        <w:types>
          <w:type w:val="bbPlcHdr"/>
        </w:types>
        <w:behaviors>
          <w:behavior w:val="content"/>
        </w:behaviors>
        <w:guid w:val="{BABF808B-0539-BE4C-BF44-84D9CB33FC3A}"/>
      </w:docPartPr>
      <w:docPartBody>
        <w:p w:rsidR="007C200D" w:rsidRDefault="005A43E5" w:rsidP="005A43E5">
          <w:pPr>
            <w:pStyle w:val="D718F1D6BA1AB04FA054429FC68FBC34"/>
          </w:pPr>
          <w:r w:rsidRPr="006F625F">
            <w:rPr>
              <w:rStyle w:val="PlaceholderText"/>
            </w:rPr>
            <w:t>Click or tap here to enter text.</w:t>
          </w:r>
        </w:p>
      </w:docPartBody>
    </w:docPart>
    <w:docPart>
      <w:docPartPr>
        <w:name w:val="7E74C9EDE19F5641A88619A95C1694AB"/>
        <w:category>
          <w:name w:val="General"/>
          <w:gallery w:val="placeholder"/>
        </w:category>
        <w:types>
          <w:type w:val="bbPlcHdr"/>
        </w:types>
        <w:behaviors>
          <w:behavior w:val="content"/>
        </w:behaviors>
        <w:guid w:val="{5F61A8F3-6FCB-DA40-A68D-F4CE58C4CC3E}"/>
      </w:docPartPr>
      <w:docPartBody>
        <w:p w:rsidR="007C200D" w:rsidRDefault="005A43E5" w:rsidP="005A43E5">
          <w:pPr>
            <w:pStyle w:val="7E74C9EDE19F5641A88619A95C1694AB"/>
          </w:pPr>
          <w:r w:rsidRPr="006F625F">
            <w:rPr>
              <w:rStyle w:val="PlaceholderText"/>
            </w:rPr>
            <w:t>Click or tap here to enter text.</w:t>
          </w:r>
        </w:p>
      </w:docPartBody>
    </w:docPart>
    <w:docPart>
      <w:docPartPr>
        <w:name w:val="C215410D5499334995D9DF13200C7F24"/>
        <w:category>
          <w:name w:val="General"/>
          <w:gallery w:val="placeholder"/>
        </w:category>
        <w:types>
          <w:type w:val="bbPlcHdr"/>
        </w:types>
        <w:behaviors>
          <w:behavior w:val="content"/>
        </w:behaviors>
        <w:guid w:val="{4E372866-1E17-FF4E-9BE4-7FC8A1676E0F}"/>
      </w:docPartPr>
      <w:docPartBody>
        <w:p w:rsidR="006E18D5" w:rsidRDefault="007C200D" w:rsidP="007C200D">
          <w:pPr>
            <w:pStyle w:val="C215410D5499334995D9DF13200C7F24"/>
          </w:pPr>
          <w:r w:rsidRPr="006D0BF2">
            <w:rPr>
              <w:rStyle w:val="PlaceholderText"/>
            </w:rPr>
            <w:t>Click or tap here to enter text.</w:t>
          </w:r>
        </w:p>
      </w:docPartBody>
    </w:docPart>
    <w:docPart>
      <w:docPartPr>
        <w:name w:val="5E6F99C5C1CEEA4E96D26FD5F3FCCC6C"/>
        <w:category>
          <w:name w:val="General"/>
          <w:gallery w:val="placeholder"/>
        </w:category>
        <w:types>
          <w:type w:val="bbPlcHdr"/>
        </w:types>
        <w:behaviors>
          <w:behavior w:val="content"/>
        </w:behaviors>
        <w:guid w:val="{9503622D-6FE0-BD46-8978-49282BBD55AA}"/>
      </w:docPartPr>
      <w:docPartBody>
        <w:p w:rsidR="006E18D5" w:rsidRDefault="007C200D" w:rsidP="007C200D">
          <w:pPr>
            <w:pStyle w:val="5E6F99C5C1CEEA4E96D26FD5F3FCCC6C"/>
          </w:pPr>
          <w:r w:rsidRPr="006D0BF2">
            <w:rPr>
              <w:rStyle w:val="PlaceholderText"/>
            </w:rPr>
            <w:t>Click or tap here to enter text.</w:t>
          </w:r>
        </w:p>
      </w:docPartBody>
    </w:docPart>
    <w:docPart>
      <w:docPartPr>
        <w:name w:val="2EB73B5359CA50488C967A331F73AEF4"/>
        <w:category>
          <w:name w:val="General"/>
          <w:gallery w:val="placeholder"/>
        </w:category>
        <w:types>
          <w:type w:val="bbPlcHdr"/>
        </w:types>
        <w:behaviors>
          <w:behavior w:val="content"/>
        </w:behaviors>
        <w:guid w:val="{50B71D78-00D8-A340-BC22-80061EF859CF}"/>
      </w:docPartPr>
      <w:docPartBody>
        <w:p w:rsidR="006E18D5" w:rsidRDefault="007C200D" w:rsidP="007C200D">
          <w:pPr>
            <w:pStyle w:val="2EB73B5359CA50488C967A331F73AEF4"/>
          </w:pPr>
          <w:r w:rsidRPr="006D0BF2">
            <w:rPr>
              <w:rStyle w:val="PlaceholderText"/>
            </w:rPr>
            <w:t>Click or tap here to enter text.</w:t>
          </w:r>
        </w:p>
      </w:docPartBody>
    </w:docPart>
    <w:docPart>
      <w:docPartPr>
        <w:name w:val="3EE80323A38A574EA000B7BF4DB4388C"/>
        <w:category>
          <w:name w:val="General"/>
          <w:gallery w:val="placeholder"/>
        </w:category>
        <w:types>
          <w:type w:val="bbPlcHdr"/>
        </w:types>
        <w:behaviors>
          <w:behavior w:val="content"/>
        </w:behaviors>
        <w:guid w:val="{49ED3616-A13B-5E4C-8E1B-03C83AAEFD1E}"/>
      </w:docPartPr>
      <w:docPartBody>
        <w:p w:rsidR="006E18D5" w:rsidRDefault="007C200D" w:rsidP="007C200D">
          <w:pPr>
            <w:pStyle w:val="3EE80323A38A574EA000B7BF4DB4388C"/>
          </w:pPr>
          <w:r w:rsidRPr="006D0BF2">
            <w:rPr>
              <w:rStyle w:val="PlaceholderText"/>
            </w:rPr>
            <w:t>Click or tap here to enter text.</w:t>
          </w:r>
        </w:p>
      </w:docPartBody>
    </w:docPart>
    <w:docPart>
      <w:docPartPr>
        <w:name w:val="6DDF7BA8459DA74D9DB0370ABAF2713D"/>
        <w:category>
          <w:name w:val="General"/>
          <w:gallery w:val="placeholder"/>
        </w:category>
        <w:types>
          <w:type w:val="bbPlcHdr"/>
        </w:types>
        <w:behaviors>
          <w:behavior w:val="content"/>
        </w:behaviors>
        <w:guid w:val="{12BE425F-D5A8-5A46-B3E3-9C70F564DDBD}"/>
      </w:docPartPr>
      <w:docPartBody>
        <w:p w:rsidR="006E18D5" w:rsidRDefault="007C200D" w:rsidP="007C200D">
          <w:pPr>
            <w:pStyle w:val="6DDF7BA8459DA74D9DB0370ABAF2713D"/>
          </w:pPr>
          <w:r w:rsidRPr="006D0BF2">
            <w:rPr>
              <w:rStyle w:val="PlaceholderText"/>
            </w:rPr>
            <w:t>Click or tap here to enter text.</w:t>
          </w:r>
        </w:p>
      </w:docPartBody>
    </w:docPart>
    <w:docPart>
      <w:docPartPr>
        <w:name w:val="05431CFC9B125C4EA0B99319D4CB9D9B"/>
        <w:category>
          <w:name w:val="General"/>
          <w:gallery w:val="placeholder"/>
        </w:category>
        <w:types>
          <w:type w:val="bbPlcHdr"/>
        </w:types>
        <w:behaviors>
          <w:behavior w:val="content"/>
        </w:behaviors>
        <w:guid w:val="{CE885C60-32B3-FC4C-B66E-B13CA92EC1CB}"/>
      </w:docPartPr>
      <w:docPartBody>
        <w:p w:rsidR="0055634E" w:rsidRDefault="006E18D5" w:rsidP="006E18D5">
          <w:pPr>
            <w:pStyle w:val="05431CFC9B125C4EA0B99319D4CB9D9B"/>
          </w:pPr>
          <w:r w:rsidRPr="006D0BF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Com 45 Light">
    <w:altName w:val="Calibri"/>
    <w:charset w:val="00"/>
    <w:family w:val="swiss"/>
    <w:pitch w:val="variable"/>
    <w:sig w:usb0="800000AF" w:usb1="5000204A" w:usb2="00000000" w:usb3="00000000" w:csb0="0000009B" w:csb1="00000000"/>
  </w:font>
  <w:font w:name="Helvetica">
    <w:panose1 w:val="020B0604020202020204"/>
    <w:charset w:val="00"/>
    <w:family w:val="swiss"/>
    <w:pitch w:val="variable"/>
    <w:sig w:usb0="E0002EFF" w:usb1="C000785B" w:usb2="00000009" w:usb3="00000000" w:csb0="000001FF" w:csb1="00000000"/>
  </w:font>
  <w:font w:name="Frutiger 45 Light">
    <w:altName w:val="Calibri"/>
    <w:charset w:val="00"/>
    <w:family w:val="swiss"/>
    <w:pitch w:val="variable"/>
    <w:sig w:usb0="80000027" w:usb1="00000000" w:usb2="00000000" w:usb3="00000000" w:csb0="00000001" w:csb1="00000000"/>
  </w:font>
  <w:font w:name="Minion Pro">
    <w:charset w:val="00"/>
    <w:family w:val="roman"/>
    <w:pitch w:val="variable"/>
    <w:sig w:usb0="60000287" w:usb1="00000001" w:usb2="00000000" w:usb3="00000000" w:csb0="0000019F" w:csb1="00000000"/>
  </w:font>
  <w:font w:name="CG Times (W1)">
    <w:altName w:val="Times New Roman"/>
    <w:charset w:val="00"/>
    <w:family w:val="roman"/>
    <w:pitch w:val="default"/>
    <w:sig w:usb0="03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3E5"/>
    <w:rsid w:val="000160B6"/>
    <w:rsid w:val="00075963"/>
    <w:rsid w:val="00222A0B"/>
    <w:rsid w:val="0055634E"/>
    <w:rsid w:val="005A43E5"/>
    <w:rsid w:val="006E18D5"/>
    <w:rsid w:val="00700485"/>
    <w:rsid w:val="007B02C6"/>
    <w:rsid w:val="007C200D"/>
    <w:rsid w:val="00877593"/>
    <w:rsid w:val="00944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E18D5"/>
    <w:rPr>
      <w:color w:val="808080"/>
    </w:rPr>
  </w:style>
  <w:style w:type="paragraph" w:customStyle="1" w:styleId="C215410D5499334995D9DF13200C7F24">
    <w:name w:val="C215410D5499334995D9DF13200C7F24"/>
    <w:rsid w:val="007C200D"/>
  </w:style>
  <w:style w:type="paragraph" w:customStyle="1" w:styleId="05431CFC9B125C4EA0B99319D4CB9D9B">
    <w:name w:val="05431CFC9B125C4EA0B99319D4CB9D9B"/>
    <w:rsid w:val="006E18D5"/>
  </w:style>
  <w:style w:type="paragraph" w:customStyle="1" w:styleId="D718F1D6BA1AB04FA054429FC68FBC34">
    <w:name w:val="D718F1D6BA1AB04FA054429FC68FBC34"/>
    <w:rsid w:val="005A43E5"/>
  </w:style>
  <w:style w:type="paragraph" w:customStyle="1" w:styleId="7E74C9EDE19F5641A88619A95C1694AB">
    <w:name w:val="7E74C9EDE19F5641A88619A95C1694AB"/>
    <w:rsid w:val="005A43E5"/>
  </w:style>
  <w:style w:type="paragraph" w:customStyle="1" w:styleId="5E6F99C5C1CEEA4E96D26FD5F3FCCC6C">
    <w:name w:val="5E6F99C5C1CEEA4E96D26FD5F3FCCC6C"/>
    <w:rsid w:val="007C200D"/>
  </w:style>
  <w:style w:type="paragraph" w:customStyle="1" w:styleId="2EB73B5359CA50488C967A331F73AEF4">
    <w:name w:val="2EB73B5359CA50488C967A331F73AEF4"/>
    <w:rsid w:val="007C200D"/>
  </w:style>
  <w:style w:type="paragraph" w:customStyle="1" w:styleId="3EE80323A38A574EA000B7BF4DB4388C">
    <w:name w:val="3EE80323A38A574EA000B7BF4DB4388C"/>
    <w:rsid w:val="007C200D"/>
  </w:style>
  <w:style w:type="paragraph" w:customStyle="1" w:styleId="6DDF7BA8459DA74D9DB0370ABAF2713D">
    <w:name w:val="6DDF7BA8459DA74D9DB0370ABAF2713D"/>
    <w:rsid w:val="007C20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5657DBD-FB62-4D4F-ABB4-589EEC6E3BF1}">
  <we:reference id="wa104380917" version="1.0.1.0" store="en-GB" storeType="OMEX"/>
  <we:alternateReferences>
    <we:reference id="WA104380917" version="1.0.1.0" store="WA10438091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AF84A-EFF0-AB43-998D-74D152F51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36</Pages>
  <Words>7494</Words>
  <Characters>42716</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Valentina Puntmann</dc:creator>
  <cp:keywords/>
  <dc:description/>
  <cp:lastModifiedBy>Partner, Kate A. (ELS-EXE)</cp:lastModifiedBy>
  <cp:revision>10</cp:revision>
  <dcterms:created xsi:type="dcterms:W3CDTF">2024-07-03T15:43:00Z</dcterms:created>
  <dcterms:modified xsi:type="dcterms:W3CDTF">2024-12-09T07:37:00Z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2024-12-09T07:37:53Z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a810364a-c2d4-433f-be67-09e529680946</vt:lpwstr>
  </property>
  <property fmtid="{D5CDD505-2E9C-101B-9397-08002B2CF9AE}" pid="8" name="MSIP_Label_549ac42a-3eb4-4074-b885-aea26bd6241e_ContentBits">
    <vt:lpwstr>0</vt:lpwstr>
  </property>
</Properties>
</file>