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11CB" w14:textId="6BC14E9F" w:rsidR="00A072A9" w:rsidRPr="009A3ED1" w:rsidRDefault="008C5060" w:rsidP="001D3469">
      <w:pPr>
        <w:rPr>
          <w:rFonts w:ascii="Times New Roman" w:eastAsia="Times New Roman" w:hAnsi="Times New Roman" w:cs="Times New Roman"/>
          <w:b/>
          <w:bCs/>
          <w:sz w:val="32"/>
          <w:szCs w:val="32"/>
        </w:rPr>
      </w:pPr>
      <w:r w:rsidRPr="008C5060">
        <w:rPr>
          <w:rFonts w:ascii="Times New Roman" w:eastAsia="Times New Roman" w:hAnsi="Times New Roman" w:cs="Times New Roman"/>
          <w:b/>
          <w:bCs/>
          <w:sz w:val="32"/>
          <w:szCs w:val="32"/>
        </w:rPr>
        <w:t xml:space="preserve">Homozygosity for a hypomorphic </w:t>
      </w:r>
      <w:r w:rsidR="00587AF2" w:rsidRPr="009A3ED1">
        <w:rPr>
          <w:rFonts w:ascii="Times New Roman" w:eastAsia="Times New Roman" w:hAnsi="Times New Roman" w:cs="Times New Roman"/>
          <w:b/>
          <w:bCs/>
          <w:sz w:val="32"/>
          <w:szCs w:val="32"/>
        </w:rPr>
        <w:t xml:space="preserve">mutation in frizzled class receptor 5 causes syndromic ocular coloboma with microcornea in humans </w:t>
      </w:r>
    </w:p>
    <w:p w14:paraId="0938A6A7" w14:textId="77777777" w:rsidR="00A072A9" w:rsidRPr="009A3ED1" w:rsidRDefault="00A072A9" w:rsidP="001D3469">
      <w:pPr>
        <w:rPr>
          <w:rFonts w:ascii="Times New Roman" w:eastAsia="Times New Roman" w:hAnsi="Times New Roman" w:cs="Times New Roman"/>
          <w:b/>
          <w:bCs/>
          <w:color w:val="FF3399"/>
        </w:rPr>
      </w:pPr>
    </w:p>
    <w:p w14:paraId="67555933" w14:textId="3AAB8C0D" w:rsidR="00F27B6C" w:rsidRDefault="00587AF2" w:rsidP="00F27B6C">
      <w:pPr>
        <w:rPr>
          <w:rFonts w:ascii="Times New Roman" w:eastAsia="Times New Roman" w:hAnsi="Times New Roman" w:cs="Times New Roman"/>
        </w:rPr>
      </w:pPr>
      <w:r w:rsidRPr="00C713EA">
        <w:rPr>
          <w:rFonts w:ascii="Times New Roman" w:eastAsia="Times New Roman" w:hAnsi="Times New Roman" w:cs="Times New Roman"/>
        </w:rPr>
        <w:t>Vianney Cort</w:t>
      </w:r>
      <w:r w:rsidR="00BC7D06">
        <w:rPr>
          <w:rFonts w:ascii="Times New Roman" w:eastAsia="Times New Roman" w:hAnsi="Times New Roman" w:cs="Times New Roman"/>
        </w:rPr>
        <w:t>és</w:t>
      </w:r>
      <w:r w:rsidR="00215375">
        <w:rPr>
          <w:rFonts w:ascii="Times New Roman" w:eastAsia="Times New Roman" w:hAnsi="Times New Roman" w:cs="Times New Roman"/>
        </w:rPr>
        <w:t>-González</w:t>
      </w:r>
      <w:r w:rsidRPr="00C713EA">
        <w:rPr>
          <w:rFonts w:ascii="Times New Roman" w:eastAsia="Times New Roman" w:hAnsi="Times New Roman" w:cs="Times New Roman"/>
        </w:rPr>
        <w:t>,</w:t>
      </w:r>
      <w:r w:rsidRPr="00C713EA">
        <w:rPr>
          <w:rFonts w:ascii="Times New Roman" w:eastAsia="Times New Roman" w:hAnsi="Times New Roman" w:cs="Times New Roman"/>
          <w:vertAlign w:val="superscript"/>
        </w:rPr>
        <w:t>1,2</w:t>
      </w:r>
      <w:r w:rsidRPr="00C713EA">
        <w:rPr>
          <w:rFonts w:ascii="Times New Roman" w:eastAsia="Times New Roman" w:hAnsi="Times New Roman" w:cs="Times New Roman"/>
        </w:rPr>
        <w:t>* Miguel Rodriguez</w:t>
      </w:r>
      <w:r w:rsidR="00B0277E">
        <w:rPr>
          <w:rFonts w:ascii="Times New Roman" w:eastAsia="Times New Roman" w:hAnsi="Times New Roman" w:cs="Times New Roman"/>
        </w:rPr>
        <w:t>-Morales</w:t>
      </w:r>
      <w:r w:rsidRPr="00C713EA">
        <w:rPr>
          <w:rFonts w:ascii="Times New Roman" w:eastAsia="Times New Roman" w:hAnsi="Times New Roman" w:cs="Times New Roman"/>
        </w:rPr>
        <w:t>,</w:t>
      </w:r>
      <w:r w:rsidRPr="00C713EA">
        <w:rPr>
          <w:rFonts w:ascii="Times New Roman" w:eastAsia="Times New Roman" w:hAnsi="Times New Roman" w:cs="Times New Roman"/>
          <w:vertAlign w:val="superscript"/>
        </w:rPr>
        <w:t>1,2</w:t>
      </w:r>
      <w:r w:rsidRPr="00C713EA">
        <w:rPr>
          <w:rFonts w:ascii="Times New Roman" w:eastAsia="Times New Roman" w:hAnsi="Times New Roman" w:cs="Times New Roman"/>
        </w:rPr>
        <w:t>* Paris Ataliotis,</w:t>
      </w:r>
      <w:r w:rsidRPr="00C713EA">
        <w:rPr>
          <w:rFonts w:ascii="Times New Roman" w:eastAsia="Times New Roman" w:hAnsi="Times New Roman" w:cs="Times New Roman"/>
          <w:vertAlign w:val="superscript"/>
        </w:rPr>
        <w:t>3</w:t>
      </w:r>
      <w:r w:rsidR="001F10D3">
        <w:rPr>
          <w:rFonts w:ascii="Times New Roman" w:eastAsia="Times New Roman" w:hAnsi="Times New Roman" w:cs="Times New Roman"/>
          <w:vertAlign w:val="superscript"/>
        </w:rPr>
        <w:t>*</w:t>
      </w:r>
      <w:r w:rsidRPr="00C713EA">
        <w:rPr>
          <w:rFonts w:ascii="Times New Roman" w:eastAsia="Times New Roman" w:hAnsi="Times New Roman" w:cs="Times New Roman"/>
        </w:rPr>
        <w:t xml:space="preserve"> Claudine Mayer,</w:t>
      </w:r>
      <w:r w:rsidRPr="00C713EA">
        <w:rPr>
          <w:rFonts w:ascii="Times New Roman" w:eastAsia="Times New Roman" w:hAnsi="Times New Roman" w:cs="Times New Roman"/>
          <w:vertAlign w:val="superscript"/>
        </w:rPr>
        <w:t>4,5</w:t>
      </w:r>
      <w:r w:rsidRPr="00C713EA">
        <w:rPr>
          <w:rFonts w:ascii="Times New Roman" w:eastAsia="Times New Roman" w:hAnsi="Times New Roman" w:cs="Times New Roman"/>
        </w:rPr>
        <w:t xml:space="preserve"> Julie Plaisancié,</w:t>
      </w:r>
      <w:r w:rsidRPr="00C713EA">
        <w:rPr>
          <w:rFonts w:ascii="Times New Roman" w:eastAsia="Times New Roman" w:hAnsi="Times New Roman" w:cs="Times New Roman"/>
          <w:vertAlign w:val="superscript"/>
        </w:rPr>
        <w:t>6,7</w:t>
      </w:r>
      <w:r w:rsidRPr="00C713EA">
        <w:rPr>
          <w:rFonts w:ascii="Times New Roman" w:eastAsia="Times New Roman" w:hAnsi="Times New Roman" w:cs="Times New Roman"/>
        </w:rPr>
        <w:t>, Nicolas Chassaing,</w:t>
      </w:r>
      <w:r w:rsidRPr="00C713EA">
        <w:rPr>
          <w:rFonts w:ascii="Times New Roman" w:eastAsia="Times New Roman" w:hAnsi="Times New Roman" w:cs="Times New Roman"/>
          <w:vertAlign w:val="superscript"/>
        </w:rPr>
        <w:t xml:space="preserve">6,7 </w:t>
      </w:r>
      <w:r w:rsidRPr="00C713EA">
        <w:rPr>
          <w:rFonts w:ascii="Times New Roman" w:hAnsi="Times New Roman" w:cs="Times New Roman"/>
          <w:color w:val="000000"/>
        </w:rPr>
        <w:t>Hane Lee,</w:t>
      </w:r>
      <w:r w:rsidRPr="00C713EA">
        <w:rPr>
          <w:rFonts w:ascii="Times New Roman" w:hAnsi="Times New Roman" w:cs="Times New Roman"/>
          <w:color w:val="000000"/>
          <w:vertAlign w:val="superscript"/>
        </w:rPr>
        <w:t>8</w:t>
      </w:r>
      <w:r w:rsidRPr="00C713EA">
        <w:rPr>
          <w:rFonts w:ascii="Times New Roman" w:eastAsia="Times New Roman" w:hAnsi="Times New Roman" w:cs="Times New Roman"/>
        </w:rPr>
        <w:t>Jean-Michel Rozet,</w:t>
      </w:r>
      <w:r w:rsidRPr="00C713EA">
        <w:rPr>
          <w:rFonts w:ascii="Times New Roman" w:eastAsia="Times New Roman" w:hAnsi="Times New Roman" w:cs="Times New Roman"/>
          <w:vertAlign w:val="superscript"/>
        </w:rPr>
        <w:t>9</w:t>
      </w:r>
      <w:r w:rsidRPr="00C713EA">
        <w:rPr>
          <w:rFonts w:ascii="Times New Roman" w:eastAsia="Times New Roman" w:hAnsi="Times New Roman" w:cs="Times New Roman"/>
        </w:rPr>
        <w:t xml:space="preserve"> Florencia Cavodeassi, </w:t>
      </w:r>
      <w:r w:rsidRPr="00C713EA">
        <w:rPr>
          <w:rFonts w:ascii="Times New Roman" w:eastAsia="Times New Roman" w:hAnsi="Times New Roman" w:cs="Times New Roman"/>
          <w:vertAlign w:val="superscript"/>
        </w:rPr>
        <w:t>3</w:t>
      </w:r>
      <w:r w:rsidRPr="00C713EA">
        <w:rPr>
          <w:rFonts w:ascii="Times New Roman" w:eastAsia="Times New Roman" w:hAnsi="Times New Roman" w:cs="Times New Roman"/>
        </w:rPr>
        <w:t>*</w:t>
      </w:r>
      <w:r w:rsidR="00F27B6C" w:rsidRPr="00F27B6C">
        <w:rPr>
          <w:rFonts w:ascii="Times New Roman" w:eastAsia="Times New Roman" w:hAnsi="Times New Roman" w:cs="Times New Roman"/>
          <w:vertAlign w:val="superscript"/>
        </w:rPr>
        <w:t>#</w:t>
      </w:r>
      <w:r w:rsidRPr="00C713EA">
        <w:rPr>
          <w:rFonts w:ascii="Times New Roman" w:eastAsia="Times New Roman" w:hAnsi="Times New Roman" w:cs="Times New Roman"/>
        </w:rPr>
        <w:t xml:space="preserve"> Lucas</w:t>
      </w:r>
      <w:r>
        <w:rPr>
          <w:rFonts w:ascii="Times New Roman" w:eastAsia="Times New Roman" w:hAnsi="Times New Roman" w:cs="Times New Roman"/>
        </w:rPr>
        <w:t xml:space="preserve"> </w:t>
      </w:r>
      <w:r w:rsidRPr="00C713EA">
        <w:rPr>
          <w:rFonts w:ascii="Times New Roman" w:eastAsia="Times New Roman" w:hAnsi="Times New Roman" w:cs="Times New Roman"/>
        </w:rPr>
        <w:t>Fares Taie</w:t>
      </w:r>
      <w:r w:rsidRPr="00C713EA">
        <w:rPr>
          <w:rFonts w:ascii="Times New Roman" w:eastAsia="Times New Roman" w:hAnsi="Times New Roman" w:cs="Times New Roman"/>
          <w:vertAlign w:val="superscript"/>
        </w:rPr>
        <w:t>9</w:t>
      </w:r>
      <w:r w:rsidRPr="00C713EA">
        <w:rPr>
          <w:rFonts w:ascii="Times New Roman" w:eastAsia="Times New Roman" w:hAnsi="Times New Roman" w:cs="Times New Roman"/>
        </w:rPr>
        <w:t>*</w:t>
      </w:r>
      <w:r w:rsidR="00F27B6C" w:rsidRPr="00F27B6C">
        <w:rPr>
          <w:rFonts w:ascii="Times New Roman" w:eastAsia="Times New Roman" w:hAnsi="Times New Roman" w:cs="Times New Roman"/>
          <w:vertAlign w:val="superscript"/>
        </w:rPr>
        <w:t>#</w:t>
      </w:r>
    </w:p>
    <w:p w14:paraId="0C485D2A" w14:textId="77777777" w:rsidR="00F27B6C" w:rsidRDefault="00F27B6C" w:rsidP="00F27B6C">
      <w:pPr>
        <w:rPr>
          <w:rFonts w:ascii="Times New Roman" w:eastAsia="Times New Roman" w:hAnsi="Times New Roman" w:cs="Times New Roman"/>
        </w:rPr>
      </w:pPr>
    </w:p>
    <w:p w14:paraId="600ED85E" w14:textId="348F76D3" w:rsidR="00A072A9" w:rsidRPr="00C713EA" w:rsidRDefault="00A072A9" w:rsidP="001D3469">
      <w:pPr>
        <w:rPr>
          <w:rFonts w:ascii="Times New Roman" w:eastAsia="Times New Roman" w:hAnsi="Times New Roman" w:cs="Times New Roman"/>
        </w:rPr>
      </w:pPr>
    </w:p>
    <w:p w14:paraId="7F96397F" w14:textId="15D2C230" w:rsidR="00A072A9" w:rsidRPr="009A3ED1" w:rsidRDefault="00587AF2" w:rsidP="00462EA0">
      <w:pPr>
        <w:rPr>
          <w:rFonts w:ascii="Times New Roman" w:eastAsia="Times New Roman" w:hAnsi="Times New Roman" w:cs="Times New Roman"/>
          <w:b/>
          <w:bCs/>
          <w:lang w:val="es-ES"/>
        </w:rPr>
      </w:pPr>
      <w:r w:rsidRPr="009A3ED1">
        <w:rPr>
          <w:rFonts w:ascii="Times New Roman" w:eastAsia="Times New Roman" w:hAnsi="Times New Roman" w:cs="Times New Roman"/>
          <w:b/>
          <w:bCs/>
          <w:lang w:val="es-ES"/>
        </w:rPr>
        <w:t>Affiliations</w:t>
      </w:r>
    </w:p>
    <w:p w14:paraId="52357037" w14:textId="46FEA705" w:rsidR="00A072A9" w:rsidRPr="00C714A3" w:rsidRDefault="00587AF2" w:rsidP="0023445A">
      <w:pPr>
        <w:rPr>
          <w:rFonts w:ascii="Times New Roman" w:eastAsia="Times New Roman" w:hAnsi="Times New Roman" w:cs="Times New Roman"/>
          <w:lang w:val="es-ES"/>
        </w:rPr>
      </w:pPr>
      <w:r w:rsidRPr="00C714A3">
        <w:rPr>
          <w:rFonts w:ascii="Times New Roman" w:eastAsia="Times New Roman" w:hAnsi="Times New Roman" w:cs="Times New Roman"/>
          <w:vertAlign w:val="superscript"/>
          <w:lang w:val="es-ES"/>
        </w:rPr>
        <w:t>1</w:t>
      </w:r>
      <w:r w:rsidRPr="00C714A3">
        <w:rPr>
          <w:rFonts w:ascii="Times New Roman" w:eastAsia="Times New Roman" w:hAnsi="Times New Roman" w:cs="Times New Roman"/>
          <w:lang w:val="es-ES"/>
        </w:rPr>
        <w:t xml:space="preserve">Departamento de Genética, Asociación Para Evitar la Ceguera en México, Vicente García Torres No. 46 Barrio San Lucas, Coyoacán, C.P. 04030, Mexico City, México. </w:t>
      </w:r>
    </w:p>
    <w:p w14:paraId="5C9E9AEB" w14:textId="325A50DF" w:rsidR="00A072A9" w:rsidRPr="009A3ED1" w:rsidRDefault="00587AF2" w:rsidP="0023445A">
      <w:pPr>
        <w:rPr>
          <w:rFonts w:ascii="Times New Roman" w:eastAsia="Times New Roman" w:hAnsi="Times New Roman" w:cs="Times New Roman"/>
          <w:lang w:val="es-ES"/>
        </w:rPr>
      </w:pPr>
      <w:r w:rsidRPr="00C714A3">
        <w:rPr>
          <w:rFonts w:ascii="Times New Roman" w:eastAsia="Times New Roman" w:hAnsi="Times New Roman" w:cs="Times New Roman"/>
          <w:vertAlign w:val="superscript"/>
          <w:lang w:val="es-ES"/>
        </w:rPr>
        <w:t>2</w:t>
      </w:r>
      <w:r w:rsidRPr="00C714A3">
        <w:rPr>
          <w:rFonts w:ascii="Times New Roman" w:eastAsia="Times New Roman" w:hAnsi="Times New Roman" w:cs="Times New Roman"/>
          <w:lang w:val="es-ES"/>
        </w:rPr>
        <w:t xml:space="preserve">Facultad de Medicina, Universidad Nacional Autónoma de México, Mexico City, Mexico. </w:t>
      </w:r>
    </w:p>
    <w:p w14:paraId="7769ED67" w14:textId="71F20EFD" w:rsidR="00A072A9" w:rsidRPr="003657CC" w:rsidRDefault="00587AF2" w:rsidP="0023445A">
      <w:pPr>
        <w:rPr>
          <w:rFonts w:ascii="Times New Roman" w:eastAsia="Times New Roman" w:hAnsi="Times New Roman" w:cs="Times New Roman"/>
        </w:rPr>
      </w:pPr>
      <w:r w:rsidRPr="00DF0C46">
        <w:rPr>
          <w:rFonts w:ascii="Times New Roman" w:eastAsia="Times New Roman" w:hAnsi="Times New Roman" w:cs="Times New Roman"/>
          <w:vertAlign w:val="superscript"/>
        </w:rPr>
        <w:t>3</w:t>
      </w:r>
      <w:r w:rsidR="00412291">
        <w:rPr>
          <w:rFonts w:ascii="Times New Roman" w:eastAsia="Times New Roman" w:hAnsi="Times New Roman" w:cs="Times New Roman"/>
        </w:rPr>
        <w:t xml:space="preserve">City </w:t>
      </w:r>
      <w:r w:rsidRPr="005D3852">
        <w:rPr>
          <w:rFonts w:ascii="Times New Roman" w:eastAsia="Times New Roman" w:hAnsi="Times New Roman" w:cs="Times New Roman"/>
        </w:rPr>
        <w:t>St. George's University of London,</w:t>
      </w:r>
      <w:r w:rsidR="00CA5A71">
        <w:rPr>
          <w:rFonts w:ascii="Times New Roman" w:eastAsia="Times New Roman" w:hAnsi="Times New Roman" w:cs="Times New Roman"/>
        </w:rPr>
        <w:t xml:space="preserve"> School of </w:t>
      </w:r>
      <w:r w:rsidR="004939F2">
        <w:rPr>
          <w:rFonts w:ascii="Times New Roman" w:eastAsia="Times New Roman" w:hAnsi="Times New Roman" w:cs="Times New Roman"/>
        </w:rPr>
        <w:t xml:space="preserve">Health and </w:t>
      </w:r>
      <w:r w:rsidR="00CA5A71">
        <w:rPr>
          <w:rFonts w:ascii="Times New Roman" w:eastAsia="Times New Roman" w:hAnsi="Times New Roman" w:cs="Times New Roman"/>
        </w:rPr>
        <w:t xml:space="preserve">Medical </w:t>
      </w:r>
      <w:r w:rsidR="004939F2">
        <w:rPr>
          <w:rFonts w:ascii="Times New Roman" w:eastAsia="Times New Roman" w:hAnsi="Times New Roman" w:cs="Times New Roman"/>
        </w:rPr>
        <w:t>Sciences,</w:t>
      </w:r>
      <w:r w:rsidRPr="005D3852">
        <w:rPr>
          <w:rFonts w:ascii="Times New Roman" w:eastAsia="Times New Roman" w:hAnsi="Times New Roman" w:cs="Times New Roman"/>
        </w:rPr>
        <w:t xml:space="preserve"> London SW17 0RE, UK.</w:t>
      </w:r>
    </w:p>
    <w:p w14:paraId="4128B3C0" w14:textId="04499C68" w:rsidR="00A072A9" w:rsidRPr="00DF0C46" w:rsidRDefault="00587AF2" w:rsidP="00462EA0">
      <w:pPr>
        <w:rPr>
          <w:rFonts w:ascii="Times New Roman" w:eastAsia="Times New Roman" w:hAnsi="Times New Roman" w:cs="Times New Roman"/>
        </w:rPr>
      </w:pPr>
      <w:r w:rsidRPr="00DF0C46">
        <w:rPr>
          <w:rFonts w:ascii="Times New Roman" w:eastAsia="Times New Roman" w:hAnsi="Times New Roman" w:cs="Times New Roman"/>
          <w:vertAlign w:val="superscript"/>
        </w:rPr>
        <w:t>4</w:t>
      </w:r>
      <w:r w:rsidRPr="00DF0C46">
        <w:rPr>
          <w:rFonts w:ascii="Times New Roman" w:eastAsia="Times New Roman" w:hAnsi="Times New Roman" w:cs="Times New Roman"/>
        </w:rPr>
        <w:t>Complex Systems and Translational Bioinformatics (CSTB), ICube Laboratory, UMR7357, University of Strasbourg, 1 rue Eugène Boeckel, 67000 Strasbourg, France.</w:t>
      </w:r>
    </w:p>
    <w:p w14:paraId="518494E8" w14:textId="4F2ABD22" w:rsidR="00A072A9" w:rsidRPr="009A3ED1" w:rsidRDefault="00587AF2" w:rsidP="00462EA0">
      <w:pPr>
        <w:rPr>
          <w:rFonts w:ascii="Times New Roman" w:eastAsia="Times New Roman" w:hAnsi="Times New Roman" w:cs="Times New Roman"/>
        </w:rPr>
      </w:pPr>
      <w:r w:rsidRPr="00C714A3">
        <w:rPr>
          <w:rFonts w:ascii="Times New Roman" w:eastAsia="Times New Roman" w:hAnsi="Times New Roman" w:cs="Times New Roman"/>
          <w:vertAlign w:val="superscript"/>
        </w:rPr>
        <w:t>5</w:t>
      </w:r>
      <w:r w:rsidRPr="00C714A3">
        <w:rPr>
          <w:rFonts w:ascii="Times New Roman" w:eastAsia="Times New Roman" w:hAnsi="Times New Roman" w:cs="Times New Roman"/>
        </w:rPr>
        <w:t>Faculté des Sciences, Université Paris Cité, UFR Sciences du Vivant, 75013 Paris, France.</w:t>
      </w:r>
    </w:p>
    <w:p w14:paraId="1140BD99" w14:textId="4A5C046C" w:rsidR="00A072A9" w:rsidRPr="009A3ED1" w:rsidRDefault="00587AF2" w:rsidP="00070B0A">
      <w:pPr>
        <w:rPr>
          <w:rFonts w:ascii="Times New Roman" w:eastAsia="Times New Roman" w:hAnsi="Times New Roman" w:cs="Times New Roman"/>
        </w:rPr>
      </w:pPr>
      <w:r w:rsidRPr="00C714A3">
        <w:rPr>
          <w:rFonts w:ascii="Times New Roman" w:eastAsia="Times New Roman" w:hAnsi="Times New Roman" w:cs="Times New Roman"/>
          <w:vertAlign w:val="superscript"/>
        </w:rPr>
        <w:t>6</w:t>
      </w:r>
      <w:r w:rsidRPr="009A3ED1">
        <w:rPr>
          <w:rFonts w:ascii="Times New Roman" w:eastAsia="Times New Roman" w:hAnsi="Times New Roman" w:cs="Times New Roman"/>
        </w:rPr>
        <w:t>Laboratoire de Référence (LBMR) des anomalies malformatives de l'œil, Institut Fédératif de Biologie (IFB), CHU Toulouse, Toulouse, France.</w:t>
      </w:r>
    </w:p>
    <w:p w14:paraId="35A6AF92" w14:textId="366A0C62" w:rsidR="00A072A9" w:rsidRPr="00C714A3" w:rsidRDefault="00587AF2" w:rsidP="00070B0A">
      <w:pPr>
        <w:rPr>
          <w:rFonts w:ascii="Times New Roman" w:eastAsia="Times New Roman" w:hAnsi="Times New Roman" w:cs="Times New Roman"/>
        </w:rPr>
      </w:pPr>
      <w:r w:rsidRPr="00C714A3">
        <w:rPr>
          <w:rFonts w:ascii="Times New Roman" w:eastAsia="Times New Roman" w:hAnsi="Times New Roman" w:cs="Times New Roman"/>
          <w:vertAlign w:val="superscript"/>
        </w:rPr>
        <w:t>7</w:t>
      </w:r>
      <w:r w:rsidRPr="009A3ED1">
        <w:rPr>
          <w:rFonts w:ascii="Times New Roman" w:eastAsia="Times New Roman" w:hAnsi="Times New Roman" w:cs="Times New Roman"/>
        </w:rPr>
        <w:t>Centre de Référence des Affections Rares en Génétique Ophtalmologique, CARGO, site constitutif, CHU Toulouse, Toulouse, France.</w:t>
      </w:r>
    </w:p>
    <w:p w14:paraId="3856B54D" w14:textId="3C0DE59A" w:rsidR="00A072A9" w:rsidRPr="009A3ED1" w:rsidRDefault="00587AF2" w:rsidP="00462EA0">
      <w:pPr>
        <w:rPr>
          <w:rFonts w:ascii="Times New Roman" w:eastAsia="Times New Roman" w:hAnsi="Times New Roman" w:cs="Times New Roman"/>
        </w:rPr>
      </w:pPr>
      <w:r w:rsidRPr="005D3852">
        <w:rPr>
          <w:rFonts w:ascii="Times New Roman" w:eastAsia="Times New Roman" w:hAnsi="Times New Roman" w:cs="Times New Roman"/>
          <w:vertAlign w:val="superscript"/>
        </w:rPr>
        <w:t>8</w:t>
      </w:r>
      <w:r w:rsidRPr="00C714A3">
        <w:rPr>
          <w:rFonts w:ascii="Times New Roman" w:eastAsia="Times New Roman" w:hAnsi="Times New Roman" w:cs="Times New Roman"/>
        </w:rPr>
        <w:t>3billion Inc., Seoul, South Korea</w:t>
      </w:r>
    </w:p>
    <w:p w14:paraId="49B05CF7" w14:textId="02842122" w:rsidR="00A072A9" w:rsidRPr="009A3ED1" w:rsidRDefault="00587AF2" w:rsidP="00462EA0">
      <w:pPr>
        <w:rPr>
          <w:rFonts w:ascii="Times New Roman" w:eastAsia="Times New Roman" w:hAnsi="Times New Roman" w:cs="Times New Roman"/>
        </w:rPr>
      </w:pPr>
      <w:r w:rsidRPr="009A3ED1">
        <w:rPr>
          <w:rFonts w:ascii="Times New Roman" w:eastAsia="Times New Roman" w:hAnsi="Times New Roman" w:cs="Times New Roman"/>
          <w:vertAlign w:val="superscript"/>
        </w:rPr>
        <w:t>9</w:t>
      </w:r>
      <w:r w:rsidRPr="009A3ED1">
        <w:rPr>
          <w:rFonts w:ascii="Times New Roman" w:eastAsia="Times New Roman" w:hAnsi="Times New Roman" w:cs="Times New Roman"/>
        </w:rPr>
        <w:t>Laboratory of Genetics in Ophthalmology (LGO), INSERM UMR1163, Institute of Genetic Diseases, Imagine and Paris Descartes University, 75015 Paris, France.</w:t>
      </w:r>
    </w:p>
    <w:p w14:paraId="0A5F1B6D" w14:textId="1CBBF5D5" w:rsidR="00A072A9" w:rsidRPr="00F27B6C" w:rsidRDefault="00F27B6C" w:rsidP="00462EA0">
      <w:pPr>
        <w:rPr>
          <w:rFonts w:ascii="Times New Roman" w:eastAsia="Times New Roman" w:hAnsi="Times New Roman" w:cs="Times New Roman"/>
        </w:rPr>
      </w:pPr>
      <w:r w:rsidRPr="00F27B6C">
        <w:rPr>
          <w:rFonts w:ascii="Times New Roman" w:eastAsia="Times New Roman" w:hAnsi="Times New Roman" w:cs="Times New Roman"/>
        </w:rPr>
        <w:t>*These authors contributed equally to this work</w:t>
      </w:r>
    </w:p>
    <w:p w14:paraId="79B9C8D2" w14:textId="1FBCEB95" w:rsidR="00A072A9" w:rsidRPr="00F27B6C" w:rsidRDefault="00F27B6C" w:rsidP="001D3469">
      <w:pPr>
        <w:rPr>
          <w:rFonts w:ascii="Times New Roman" w:eastAsia="Times New Roman" w:hAnsi="Times New Roman" w:cs="Times New Roman"/>
        </w:rPr>
      </w:pPr>
      <w:r w:rsidRPr="00F27B6C">
        <w:rPr>
          <w:rFonts w:ascii="Times New Roman" w:eastAsia="Times New Roman" w:hAnsi="Times New Roman" w:cs="Times New Roman"/>
          <w:vertAlign w:val="superscript"/>
        </w:rPr>
        <w:t>#</w:t>
      </w:r>
      <w:r w:rsidR="00587AF2" w:rsidRPr="00F27B6C">
        <w:rPr>
          <w:rFonts w:ascii="Times New Roman" w:eastAsia="Times New Roman" w:hAnsi="Times New Roman" w:cs="Times New Roman"/>
        </w:rPr>
        <w:t xml:space="preserve">Authors for </w:t>
      </w:r>
      <w:proofErr w:type="gramStart"/>
      <w:r w:rsidR="00587AF2" w:rsidRPr="00F27B6C">
        <w:rPr>
          <w:rFonts w:ascii="Times New Roman" w:eastAsia="Times New Roman" w:hAnsi="Times New Roman" w:cs="Times New Roman"/>
        </w:rPr>
        <w:t>correspondence:</w:t>
      </w:r>
      <w:proofErr w:type="gramEnd"/>
      <w:r w:rsidR="00587AF2" w:rsidRPr="00F27B6C">
        <w:rPr>
          <w:rFonts w:ascii="Times New Roman" w:eastAsia="Times New Roman" w:hAnsi="Times New Roman" w:cs="Times New Roman"/>
        </w:rPr>
        <w:t xml:space="preserve"> </w:t>
      </w:r>
    </w:p>
    <w:p w14:paraId="7ECE4CF9" w14:textId="49F55226" w:rsidR="00A072A9" w:rsidRPr="00F27B6C" w:rsidRDefault="00587AF2" w:rsidP="00EB7DD7">
      <w:pPr>
        <w:spacing w:after="0"/>
        <w:rPr>
          <w:rFonts w:ascii="Times New Roman" w:eastAsia="Times New Roman" w:hAnsi="Times New Roman" w:cs="Times New Roman"/>
        </w:rPr>
      </w:pPr>
      <w:r w:rsidRPr="00F27B6C">
        <w:rPr>
          <w:rFonts w:ascii="Times New Roman" w:eastAsia="Times New Roman" w:hAnsi="Times New Roman" w:cs="Times New Roman"/>
        </w:rPr>
        <w:t>Lucas Fares-Taie (</w:t>
      </w:r>
      <w:hyperlink r:id="rId7" w:history="1">
        <w:r w:rsidRPr="00F27B6C">
          <w:rPr>
            <w:rFonts w:ascii="Times New Roman" w:eastAsia="Times New Roman" w:hAnsi="Times New Roman" w:cs="Times New Roman"/>
          </w:rPr>
          <w:t>lucas.fares-taie@inserm.fr</w:t>
        </w:r>
      </w:hyperlink>
      <w:r w:rsidRPr="00F27B6C">
        <w:rPr>
          <w:rFonts w:ascii="Times New Roman" w:eastAsia="Times New Roman" w:hAnsi="Times New Roman" w:cs="Times New Roman"/>
        </w:rPr>
        <w:t>)</w:t>
      </w:r>
    </w:p>
    <w:p w14:paraId="04058D3D" w14:textId="6CFFE878" w:rsidR="00A072A9" w:rsidRDefault="00587AF2" w:rsidP="00EB7DD7">
      <w:pPr>
        <w:spacing w:after="0"/>
        <w:rPr>
          <w:rFonts w:ascii="Times New Roman" w:eastAsia="Times New Roman" w:hAnsi="Times New Roman" w:cs="Times New Roman"/>
          <w:lang w:val="es-ES"/>
        </w:rPr>
      </w:pPr>
      <w:r w:rsidRPr="00E86390">
        <w:rPr>
          <w:rFonts w:ascii="Times New Roman" w:eastAsia="Times New Roman" w:hAnsi="Times New Roman" w:cs="Times New Roman"/>
          <w:lang w:val="es-ES"/>
        </w:rPr>
        <w:t>Florencia Cavodeassi (</w:t>
      </w:r>
      <w:hyperlink r:id="rId8" w:history="1">
        <w:r w:rsidRPr="00E86390">
          <w:rPr>
            <w:rFonts w:ascii="Times New Roman" w:eastAsia="Times New Roman" w:hAnsi="Times New Roman" w:cs="Times New Roman"/>
            <w:lang w:val="es-ES"/>
          </w:rPr>
          <w:t>fcavodea@sgul.ac.uk</w:t>
        </w:r>
      </w:hyperlink>
      <w:r w:rsidRPr="00E86390">
        <w:rPr>
          <w:rFonts w:ascii="Times New Roman" w:eastAsia="Times New Roman" w:hAnsi="Times New Roman" w:cs="Times New Roman"/>
          <w:lang w:val="es-ES"/>
        </w:rPr>
        <w:t>)</w:t>
      </w:r>
    </w:p>
    <w:p w14:paraId="30862D2B" w14:textId="77777777" w:rsidR="00EB7DD7" w:rsidRDefault="00EB7DD7" w:rsidP="001D3469">
      <w:pPr>
        <w:rPr>
          <w:rFonts w:ascii="Times New Roman" w:eastAsia="Times New Roman" w:hAnsi="Times New Roman" w:cs="Times New Roman"/>
          <w:lang w:val="es-ES"/>
        </w:rPr>
      </w:pPr>
    </w:p>
    <w:p w14:paraId="4984CF9A" w14:textId="4E9F60DC" w:rsidR="00324D35" w:rsidRPr="00324D35" w:rsidRDefault="00324D35" w:rsidP="001D3469">
      <w:pPr>
        <w:rPr>
          <w:rFonts w:ascii="Times New Roman" w:eastAsia="Times New Roman" w:hAnsi="Times New Roman" w:cs="Times New Roman"/>
        </w:rPr>
      </w:pPr>
      <w:r>
        <w:rPr>
          <w:rFonts w:ascii="Times" w:hAnsi="Times" w:cs="Times"/>
        </w:rPr>
        <w:t xml:space="preserve">Rights retention </w:t>
      </w:r>
      <w:proofErr w:type="gramStart"/>
      <w:r>
        <w:rPr>
          <w:rFonts w:ascii="Times" w:hAnsi="Times" w:cs="Times"/>
        </w:rPr>
        <w:t>statement:</w:t>
      </w:r>
      <w:proofErr w:type="gramEnd"/>
      <w:r>
        <w:rPr>
          <w:rFonts w:ascii="Times" w:hAnsi="Times" w:cs="Times"/>
        </w:rPr>
        <w:t xml:space="preserve"> This research was funded in part, by the Wellcome Trust [Seed Award in Sciences 213928/Z/18/Z to FC]. For the purpose of open access, the authors have applied a CC BY public copyright licence to any Author Accepted Manuscript version arising from this submission.</w:t>
      </w:r>
    </w:p>
    <w:p w14:paraId="1BEE7410" w14:textId="662DA169" w:rsidR="00A072A9" w:rsidRPr="00324D35" w:rsidRDefault="00587AF2" w:rsidP="00C714A3">
      <w:pPr>
        <w:rPr>
          <w:rFonts w:eastAsia="Times New Roman"/>
          <w:b/>
          <w:bCs/>
        </w:rPr>
      </w:pPr>
      <w:r w:rsidRPr="00324D35">
        <w:rPr>
          <w:rFonts w:eastAsia="Times New Roman"/>
          <w:b/>
          <w:bCs/>
        </w:rPr>
        <w:br w:type="page"/>
      </w:r>
    </w:p>
    <w:p w14:paraId="2E94BD7E" w14:textId="77777777" w:rsidR="00FD0312" w:rsidRPr="00352539" w:rsidRDefault="00587AF2">
      <w:pPr>
        <w:rPr>
          <w:rFonts w:ascii="Times New Roman" w:eastAsia="Times New Roman" w:hAnsi="Times New Roman" w:cs="Times New Roman"/>
          <w:b/>
        </w:rPr>
      </w:pPr>
      <w:r w:rsidRPr="00352539">
        <w:rPr>
          <w:rFonts w:ascii="Times New Roman" w:eastAsia="Times New Roman" w:hAnsi="Times New Roman" w:cs="Times New Roman"/>
          <w:b/>
        </w:rPr>
        <w:lastRenderedPageBreak/>
        <w:t>ABSTRACT</w:t>
      </w:r>
    </w:p>
    <w:p w14:paraId="0BFBE38B" w14:textId="77777777" w:rsidR="00FD0312" w:rsidRPr="00352539" w:rsidRDefault="00FD0312">
      <w:pPr>
        <w:rPr>
          <w:rFonts w:ascii="Times New Roman" w:eastAsia="Times New Roman" w:hAnsi="Times New Roman" w:cs="Times New Roman"/>
          <w:b/>
        </w:rPr>
      </w:pPr>
    </w:p>
    <w:p w14:paraId="6B0F7C1D" w14:textId="77777777" w:rsidR="00115DCA" w:rsidRDefault="00115DCA" w:rsidP="00115DCA">
      <w:pPr>
        <w:spacing w:line="480" w:lineRule="auto"/>
        <w:jc w:val="both"/>
        <w:rPr>
          <w:rFonts w:ascii="Times New Roman" w:eastAsia="Times New Roman" w:hAnsi="Times New Roman" w:cs="Times New Roman"/>
          <w:bCs/>
        </w:rPr>
      </w:pPr>
      <w:bookmarkStart w:id="0" w:name="_Hlk178262462"/>
      <w:r w:rsidRPr="00105C64">
        <w:rPr>
          <w:rFonts w:ascii="Times New Roman" w:eastAsia="Times New Roman" w:hAnsi="Times New Roman" w:cs="Times New Roman"/>
          <w:bCs/>
        </w:rPr>
        <w:t xml:space="preserve">Ocular coloboma (OC) is a congenital disorder caused by the incomplete closure of the embryonic ocular fissure. OC can present as </w:t>
      </w:r>
      <w:proofErr w:type="gramStart"/>
      <w:r w:rsidRPr="00105C64">
        <w:rPr>
          <w:rFonts w:ascii="Times New Roman" w:eastAsia="Times New Roman" w:hAnsi="Times New Roman" w:cs="Times New Roman"/>
          <w:bCs/>
        </w:rPr>
        <w:t>a</w:t>
      </w:r>
      <w:proofErr w:type="gramEnd"/>
      <w:r w:rsidRPr="00105C64">
        <w:rPr>
          <w:rFonts w:ascii="Times New Roman" w:eastAsia="Times New Roman" w:hAnsi="Times New Roman" w:cs="Times New Roman"/>
          <w:bCs/>
        </w:rPr>
        <w:t xml:space="preserve"> simple anomaly or, in more complex forms, be associated with additional ocular abnormalities. It can occur in isolation or as part of a broader syndrome, exhibiting considerable genetic heterogeneity. Diagnostic yield for OC remains below 30%, indicating the need for further genetic exploration. Mutations in the Wnt receptor FZD5, which is expressed throughout eye development, have been linked to both isolated and complex forms of coloboma. These mutations often result in a dominant-negative effect, where the mutated FZD5 protein disrupts WNT signaling by sequestering WNT ligands.</w:t>
      </w:r>
      <w:r>
        <w:rPr>
          <w:rFonts w:ascii="Times New Roman" w:eastAsia="Times New Roman" w:hAnsi="Times New Roman" w:cs="Times New Roman"/>
          <w:bCs/>
        </w:rPr>
        <w:t xml:space="preserve"> </w:t>
      </w:r>
      <w:r w:rsidRPr="00105C64">
        <w:rPr>
          <w:rFonts w:ascii="Times New Roman" w:eastAsia="Times New Roman" w:hAnsi="Times New Roman" w:cs="Times New Roman"/>
          <w:bCs/>
        </w:rPr>
        <w:t xml:space="preserve">Here, we describe a case of syndromic bilateral OC with additional features such as microcornea, bone developmental anomalies, and mild intellectual disability. Whole exome sequencing revealed a homozygous rare missense variant in FZD5. </w:t>
      </w:r>
      <w:r w:rsidRPr="000A5255">
        <w:rPr>
          <w:rFonts w:ascii="Times New Roman" w:eastAsia="Times New Roman" w:hAnsi="Times New Roman" w:cs="Times New Roman"/>
          <w:bCs/>
        </w:rPr>
        <w:t>Consistent with a loss-of-function effect, overexpressing</w:t>
      </w:r>
      <w:r>
        <w:rPr>
          <w:rFonts w:ascii="Times New Roman" w:eastAsia="Times New Roman" w:hAnsi="Times New Roman" w:cs="Times New Roman"/>
          <w:bCs/>
        </w:rPr>
        <w:t xml:space="preserve"> of</w:t>
      </w:r>
      <w:r w:rsidRPr="000A5255">
        <w:rPr>
          <w:rFonts w:ascii="Times New Roman" w:eastAsia="Times New Roman" w:hAnsi="Times New Roman" w:cs="Times New Roman"/>
          <w:bCs/>
        </w:rPr>
        <w:t xml:space="preserve"> </w:t>
      </w:r>
      <w:r w:rsidRPr="000A5255">
        <w:rPr>
          <w:rFonts w:ascii="Times New Roman" w:eastAsia="Times New Roman" w:hAnsi="Times New Roman" w:cs="Times New Roman"/>
          <w:bCs/>
          <w:i/>
          <w:iCs/>
        </w:rPr>
        <w:t>fzd5</w:t>
      </w:r>
      <w:r w:rsidRPr="000A5255">
        <w:rPr>
          <w:rFonts w:ascii="Times New Roman" w:eastAsia="Times New Roman" w:hAnsi="Times New Roman" w:cs="Times New Roman"/>
          <w:bCs/>
        </w:rPr>
        <w:t xml:space="preserve"> mRNA harboring the missense variant in zebrafish embryos does not influence embryonic development, whereas overexpression of wild-type </w:t>
      </w:r>
      <w:r w:rsidRPr="000A5255">
        <w:rPr>
          <w:rFonts w:ascii="Times New Roman" w:eastAsia="Times New Roman" w:hAnsi="Times New Roman" w:cs="Times New Roman"/>
          <w:bCs/>
          <w:i/>
          <w:iCs/>
        </w:rPr>
        <w:t xml:space="preserve">fzd5 </w:t>
      </w:r>
      <w:r w:rsidRPr="000A5255">
        <w:rPr>
          <w:rFonts w:ascii="Times New Roman" w:eastAsia="Times New Roman" w:hAnsi="Times New Roman" w:cs="Times New Roman"/>
          <w:bCs/>
        </w:rPr>
        <w:t>mRNA results in body axis duplications</w:t>
      </w:r>
      <w:r>
        <w:rPr>
          <w:rFonts w:ascii="Times New Roman" w:eastAsia="Times New Roman" w:hAnsi="Times New Roman" w:cs="Times New Roman"/>
          <w:bCs/>
        </w:rPr>
        <w:t>.</w:t>
      </w:r>
      <w:r w:rsidRPr="00105C64">
        <w:rPr>
          <w:rFonts w:ascii="Times New Roman" w:eastAsia="Times New Roman" w:hAnsi="Times New Roman" w:cs="Times New Roman"/>
          <w:bCs/>
        </w:rPr>
        <w:t xml:space="preserve"> </w:t>
      </w:r>
      <w:r w:rsidRPr="000255B3">
        <w:rPr>
          <w:rFonts w:ascii="Times New Roman" w:eastAsia="Times New Roman" w:hAnsi="Times New Roman" w:cs="Times New Roman"/>
          <w:bCs/>
        </w:rPr>
        <w:t>However,</w:t>
      </w:r>
      <w:r>
        <w:rPr>
          <w:rFonts w:ascii="Times New Roman" w:eastAsia="Times New Roman" w:hAnsi="Times New Roman" w:cs="Times New Roman"/>
          <w:bCs/>
          <w:i/>
          <w:iCs/>
        </w:rPr>
        <w:t xml:space="preserve"> i</w:t>
      </w:r>
      <w:r w:rsidRPr="006B3DCD">
        <w:rPr>
          <w:rFonts w:ascii="Times New Roman" w:eastAsia="Times New Roman" w:hAnsi="Times New Roman" w:cs="Times New Roman"/>
          <w:bCs/>
          <w:i/>
          <w:iCs/>
        </w:rPr>
        <w:t>n vitro</w:t>
      </w:r>
      <w:r w:rsidRPr="00105C64">
        <w:rPr>
          <w:rFonts w:ascii="Times New Roman" w:eastAsia="Times New Roman" w:hAnsi="Times New Roman" w:cs="Times New Roman"/>
          <w:bCs/>
        </w:rPr>
        <w:t xml:space="preserve"> TOPFlash assays </w:t>
      </w:r>
      <w:r>
        <w:rPr>
          <w:rFonts w:ascii="Times New Roman" w:eastAsia="Times New Roman" w:hAnsi="Times New Roman" w:cs="Times New Roman"/>
          <w:bCs/>
        </w:rPr>
        <w:t>revealed</w:t>
      </w:r>
      <w:r w:rsidRPr="00105C64">
        <w:rPr>
          <w:rFonts w:ascii="Times New Roman" w:eastAsia="Times New Roman" w:hAnsi="Times New Roman" w:cs="Times New Roman"/>
          <w:bCs/>
        </w:rPr>
        <w:t xml:space="preserve"> that the missense variant </w:t>
      </w:r>
      <w:r>
        <w:rPr>
          <w:rFonts w:ascii="Times New Roman" w:eastAsia="Times New Roman" w:hAnsi="Times New Roman" w:cs="Times New Roman"/>
          <w:bCs/>
        </w:rPr>
        <w:t xml:space="preserve">only </w:t>
      </w:r>
      <w:r w:rsidRPr="00105C64">
        <w:rPr>
          <w:rFonts w:ascii="Times New Roman" w:eastAsia="Times New Roman" w:hAnsi="Times New Roman" w:cs="Times New Roman"/>
          <w:bCs/>
        </w:rPr>
        <w:t>caused partial loss</w:t>
      </w:r>
      <w:r>
        <w:rPr>
          <w:rFonts w:ascii="Times New Roman" w:eastAsia="Times New Roman" w:hAnsi="Times New Roman" w:cs="Times New Roman"/>
          <w:bCs/>
        </w:rPr>
        <w:t>-</w:t>
      </w:r>
      <w:r w:rsidRPr="00105C64">
        <w:rPr>
          <w:rFonts w:ascii="Times New Roman" w:eastAsia="Times New Roman" w:hAnsi="Times New Roman" w:cs="Times New Roman"/>
          <w:bCs/>
        </w:rPr>
        <w:t>of</w:t>
      </w:r>
      <w:r>
        <w:rPr>
          <w:rFonts w:ascii="Times New Roman" w:eastAsia="Times New Roman" w:hAnsi="Times New Roman" w:cs="Times New Roman"/>
          <w:bCs/>
        </w:rPr>
        <w:t>-</w:t>
      </w:r>
      <w:r w:rsidRPr="00105C64">
        <w:rPr>
          <w:rFonts w:ascii="Times New Roman" w:eastAsia="Times New Roman" w:hAnsi="Times New Roman" w:cs="Times New Roman"/>
          <w:bCs/>
        </w:rPr>
        <w:t xml:space="preserve">function, behaving as a hypomorphic mutation. </w:t>
      </w:r>
      <w:r>
        <w:rPr>
          <w:rFonts w:ascii="Times New Roman" w:eastAsia="Times New Roman" w:hAnsi="Times New Roman" w:cs="Times New Roman"/>
          <w:bCs/>
        </w:rPr>
        <w:t>We further showed that the mutant</w:t>
      </w:r>
      <w:r w:rsidRPr="00105C64">
        <w:rPr>
          <w:rFonts w:ascii="Times New Roman" w:eastAsia="Times New Roman" w:hAnsi="Times New Roman" w:cs="Times New Roman"/>
          <w:bCs/>
        </w:rPr>
        <w:t xml:space="preserve"> </w:t>
      </w:r>
      <w:r>
        <w:rPr>
          <w:rFonts w:ascii="Times New Roman" w:eastAsia="Times New Roman" w:hAnsi="Times New Roman" w:cs="Times New Roman"/>
          <w:bCs/>
        </w:rPr>
        <w:t>protein</w:t>
      </w:r>
      <w:r w:rsidRPr="00105C64">
        <w:rPr>
          <w:rFonts w:ascii="Times New Roman" w:eastAsia="Times New Roman" w:hAnsi="Times New Roman" w:cs="Times New Roman"/>
          <w:bCs/>
        </w:rPr>
        <w:t xml:space="preserve"> still </w:t>
      </w:r>
      <w:r>
        <w:rPr>
          <w:rFonts w:ascii="Times New Roman" w:eastAsia="Times New Roman" w:hAnsi="Times New Roman" w:cs="Times New Roman"/>
          <w:bCs/>
        </w:rPr>
        <w:t>localized</w:t>
      </w:r>
      <w:r w:rsidRPr="00105C64">
        <w:rPr>
          <w:rFonts w:ascii="Times New Roman" w:eastAsia="Times New Roman" w:hAnsi="Times New Roman" w:cs="Times New Roman"/>
          <w:bCs/>
        </w:rPr>
        <w:t xml:space="preserve"> to the cell membrane and maintained proper conformation when modeled </w:t>
      </w:r>
      <w:r w:rsidRPr="006B3DCD">
        <w:rPr>
          <w:rFonts w:ascii="Times New Roman" w:eastAsia="Times New Roman" w:hAnsi="Times New Roman" w:cs="Times New Roman"/>
          <w:bCs/>
          <w:i/>
          <w:iCs/>
        </w:rPr>
        <w:t>in silico</w:t>
      </w:r>
      <w:r w:rsidRPr="00105C64">
        <w:rPr>
          <w:rFonts w:ascii="Times New Roman" w:eastAsia="Times New Roman" w:hAnsi="Times New Roman" w:cs="Times New Roman"/>
          <w:bCs/>
        </w:rPr>
        <w:t xml:space="preserve">, suggesting that the impairment lies in signal transduction. </w:t>
      </w:r>
      <w:r w:rsidRPr="000A5255">
        <w:rPr>
          <w:rFonts w:ascii="Times New Roman" w:eastAsia="Times New Roman" w:hAnsi="Times New Roman" w:cs="Times New Roman"/>
          <w:bCs/>
        </w:rPr>
        <w:t xml:space="preserve">This hypothesis is further supported by the fact that the variant </w:t>
      </w:r>
      <w:r>
        <w:rPr>
          <w:rFonts w:ascii="Times New Roman" w:eastAsia="Times New Roman" w:hAnsi="Times New Roman" w:cs="Times New Roman"/>
          <w:bCs/>
        </w:rPr>
        <w:t>affects</w:t>
      </w:r>
      <w:r w:rsidRPr="000A5255">
        <w:rPr>
          <w:rFonts w:ascii="Times New Roman" w:eastAsia="Times New Roman" w:hAnsi="Times New Roman" w:cs="Times New Roman"/>
          <w:bCs/>
        </w:rPr>
        <w:t xml:space="preserve"> a highly conserved amino acid known to be crucial for protein-protein interactions.</w:t>
      </w:r>
    </w:p>
    <w:p w14:paraId="5AD4CAED" w14:textId="77777777" w:rsidR="00115DCA" w:rsidRPr="008741D8" w:rsidRDefault="00115DCA" w:rsidP="000A5255">
      <w:pPr>
        <w:spacing w:line="480" w:lineRule="auto"/>
        <w:jc w:val="both"/>
        <w:rPr>
          <w:rFonts w:ascii="Times New Roman" w:eastAsia="Times New Roman" w:hAnsi="Times New Roman" w:cs="Times New Roman"/>
          <w:bCs/>
        </w:rPr>
      </w:pPr>
    </w:p>
    <w:bookmarkEnd w:id="0"/>
    <w:p w14:paraId="61F957AF" w14:textId="5787AC32" w:rsidR="00A072A9" w:rsidRPr="00C428F5" w:rsidRDefault="00587AF2">
      <w:pPr>
        <w:rPr>
          <w:rFonts w:ascii="Times New Roman" w:eastAsia="Times New Roman" w:hAnsi="Times New Roman" w:cs="Times New Roman"/>
          <w:bCs/>
        </w:rPr>
      </w:pPr>
      <w:r w:rsidRPr="00C428F5">
        <w:rPr>
          <w:rFonts w:ascii="Times New Roman" w:eastAsia="Times New Roman" w:hAnsi="Times New Roman" w:cs="Times New Roman"/>
          <w:bCs/>
        </w:rPr>
        <w:br w:type="page"/>
      </w:r>
      <w:r w:rsidR="00383488">
        <w:rPr>
          <w:rFonts w:ascii="Times New Roman" w:eastAsia="Times New Roman" w:hAnsi="Times New Roman" w:cs="Times New Roman"/>
          <w:bCs/>
        </w:rPr>
        <w:lastRenderedPageBreak/>
        <w:t xml:space="preserve"> </w:t>
      </w:r>
    </w:p>
    <w:p w14:paraId="717DFED4" w14:textId="78BC1187" w:rsidR="00A072A9" w:rsidRPr="00577ADA" w:rsidRDefault="00587AF2" w:rsidP="000B5A26">
      <w:pPr>
        <w:spacing w:line="480" w:lineRule="auto"/>
        <w:rPr>
          <w:rFonts w:ascii="Times New Roman" w:eastAsia="Times New Roman" w:hAnsi="Times New Roman" w:cs="Times New Roman"/>
          <w:b/>
        </w:rPr>
      </w:pPr>
      <w:r w:rsidRPr="00577ADA">
        <w:rPr>
          <w:rFonts w:ascii="Times New Roman" w:eastAsia="Times New Roman" w:hAnsi="Times New Roman" w:cs="Times New Roman"/>
          <w:b/>
        </w:rPr>
        <w:t>INTRODUCTION</w:t>
      </w:r>
    </w:p>
    <w:p w14:paraId="035CDC91" w14:textId="77777777" w:rsidR="00A072A9" w:rsidRPr="00577ADA" w:rsidRDefault="00A072A9" w:rsidP="00467962">
      <w:pPr>
        <w:spacing w:line="480" w:lineRule="auto"/>
        <w:rPr>
          <w:rFonts w:ascii="Times New Roman" w:eastAsia="Times New Roman" w:hAnsi="Times New Roman" w:cs="Times New Roman"/>
        </w:rPr>
      </w:pPr>
    </w:p>
    <w:p w14:paraId="5E60CA91" w14:textId="12D66F95" w:rsidR="00E03CAC" w:rsidRDefault="00587AF2" w:rsidP="00F27B6C">
      <w:pPr>
        <w:spacing w:after="120" w:line="480" w:lineRule="auto"/>
        <w:jc w:val="both"/>
        <w:rPr>
          <w:rFonts w:ascii="Times New Roman" w:hAnsi="Times New Roman" w:cs="Times New Roman"/>
        </w:rPr>
      </w:pPr>
      <w:bookmarkStart w:id="1" w:name="_Hlk172631343"/>
      <w:r w:rsidRPr="003D5D89">
        <w:rPr>
          <w:rFonts w:ascii="Times New Roman" w:eastAsia="Times New Roman" w:hAnsi="Times New Roman" w:cs="Times New Roman"/>
        </w:rPr>
        <w:t xml:space="preserve">Ocular coloboma (OC) is a congenital eye defect resulting from the incomplete closure of the embryonic ocular fissure between the 5th and 7th week of fetal life </w:t>
      </w:r>
      <w:r w:rsidR="003D5D89">
        <w:rPr>
          <w:rFonts w:ascii="Times New Roman" w:eastAsia="Times New Roman" w:hAnsi="Times New Roman" w:cs="Times New Roman"/>
          <w:lang w:val="es-ES"/>
        </w:rPr>
        <w:fldChar w:fldCharType="begin"/>
      </w:r>
      <w:r w:rsidR="003D5D89" w:rsidRPr="003D5D89">
        <w:rPr>
          <w:rFonts w:ascii="Times New Roman" w:eastAsia="Times New Roman" w:hAnsi="Times New Roman" w:cs="Times New Roman"/>
        </w:rPr>
        <w:instrText xml:space="preserve"> ADDIN ZOTERO_ITEM CSL_CITATION {"citationID":"3hkQiNFb","properties":{"formattedCitation":"(Chang et al. 2006)","plainCitation":"(Chang et al. 2006)","noteIndex":0},"citationItems":[{"id":477,"uris":["http://zotero.org/users/local/F4iOAhc5/items/Y49GJWWD"],"itemData":{"id":477,"type":"article-journal","abstract":"PURPOSE OF REVIEW: To integrate knowledge on the embryologic and molecular basis of optic fissure closure with clinical observations in patients with uveal coloboma.\nRECENT FINDINGS: Closure of the optic fissure has been well characterized and many genetic alterations have been associated with coloboma; however, molecular mechanisms leading to coloboma remain largely unknown. In the past decade, we have gained better understanding of genes critical to eye development; however, mutations in these genes have been found in few individuals with coloboma. CHD7 mutations have been identified in patients with CHARGE syndrome (coloboma, heart defects, choanal atresia, retarded growth, genital anomalies, and ear anomalies or deafness). Animal models are bringing us closer to a molecular understanding of optic fissure closure.\nSUMMARY: Optic fissure closure requires precise orchestration in timing and apposition of two poles of the optic cup. The relative roles of genetics and environment on this process remain elusive. While most cases of coloboma are sporadic, autosomal dominant, autosomal recessive, and X-linked inheritance patterns have been described. Genetically, colobomata demonstrate pleiotropy, heterogeneity, variable expressivity, and reduced penetrance. Coloboma is a complex disorder with a variable prognosis and requires regular examination to optimize visual acuity and to monitor for potential complications.","container-title":"Current Opinion in Ophthalmology","DOI":"10.1097/01.icu.0000243020.82380.f6","ISSN":"1040-8738","issue":"5","journalAbbreviation":"Curr Opin Ophthalmol","language":"eng","note":"PMID: 16932062","page":"447-470","source":"PubMed","title":"Uveal coloboma: clinical and basic science update","title-short":"Uveal coloboma","volume":"17","author":[{"family":"Chang","given":"Lan"},{"family":"Blain","given":"Delphine"},{"family":"Bertuzzi","given":"Stefano"},{"family":"Brooks","given":"Brian P."}],"issued":{"date-parts":[["2006",10]]}}}],"schema":"https://github.com/citation-style-language/schema/raw/master/csl-citation.json"} </w:instrText>
      </w:r>
      <w:r w:rsidR="003D5D89">
        <w:rPr>
          <w:rFonts w:ascii="Times New Roman" w:eastAsia="Times New Roman" w:hAnsi="Times New Roman" w:cs="Times New Roman"/>
          <w:lang w:val="es-ES"/>
        </w:rPr>
        <w:fldChar w:fldCharType="separate"/>
      </w:r>
      <w:r w:rsidR="003D5D89" w:rsidRPr="003D5D89">
        <w:rPr>
          <w:rFonts w:ascii="Times New Roman" w:hAnsi="Times New Roman" w:cs="Times New Roman"/>
        </w:rPr>
        <w:t>(Chang et al. 2006)</w:t>
      </w:r>
      <w:r w:rsidR="003D5D89">
        <w:rPr>
          <w:rFonts w:ascii="Times New Roman" w:eastAsia="Times New Roman" w:hAnsi="Times New Roman" w:cs="Times New Roman"/>
          <w:lang w:val="es-ES"/>
        </w:rPr>
        <w:fldChar w:fldCharType="end"/>
      </w:r>
      <w:r w:rsidRPr="003D5D89">
        <w:rPr>
          <w:rFonts w:ascii="Times New Roman" w:eastAsia="Times New Roman" w:hAnsi="Times New Roman" w:cs="Times New Roman"/>
        </w:rPr>
        <w:t xml:space="preserve">. </w:t>
      </w:r>
      <w:r>
        <w:rPr>
          <w:rFonts w:ascii="Times New Roman" w:eastAsia="Times New Roman" w:hAnsi="Times New Roman" w:cs="Times New Roman"/>
        </w:rPr>
        <w:t>OC</w:t>
      </w:r>
      <w:r w:rsidRPr="00D61792">
        <w:rPr>
          <w:rFonts w:ascii="Times New Roman" w:eastAsia="Times New Roman" w:hAnsi="Times New Roman" w:cs="Times New Roman"/>
        </w:rPr>
        <w:t xml:space="preserve"> varies in prevalence across populations, with rates ranging from 4 to 19 per 100,000 live births in Europe and higher rates in populations with increased consanguinity </w:t>
      </w:r>
      <w:r w:rsidR="003D5D89">
        <w:rPr>
          <w:rFonts w:ascii="Times New Roman" w:eastAsia="Times New Roman" w:hAnsi="Times New Roman" w:cs="Times New Roman"/>
        </w:rPr>
        <w:fldChar w:fldCharType="begin"/>
      </w:r>
      <w:r w:rsidR="003D5D89">
        <w:rPr>
          <w:rFonts w:ascii="Times New Roman" w:eastAsia="Times New Roman" w:hAnsi="Times New Roman" w:cs="Times New Roman"/>
        </w:rPr>
        <w:instrText xml:space="preserve"> ADDIN ZOTERO_ITEM CSL_CITATION {"citationID":"xJjTbvW2","properties":{"formattedCitation":"(Hornby et al. 2003; Shah et al. 2011)","plainCitation":"(Hornby et al. 2003; Shah et al. 2011)","noteIndex":0},"citationItems":[{"id":491,"uris":["http://zotero.org/users/local/F4iOAhc5/items/M7CHZQJU"],"itemData":{"id":491,"type":"article-journal","abstract":"AIMS: To identify the proportion of familial cases of isolated ocular colobomatous malformations in a case series from south India.\nMETHODS: Children with ocular coloboma without systemic features were recruited from multiple sources in Andhra Pradesh, India. Their families were traced, pedigrees drawn, and family members examined.\nRESULTS: 56 probands, 25 females (44.6%) and 31 males (57.4%) with a colobomatous malformation were identified. In 12 cases (21.4%) another family member was affected. The risk to siblings was 3.8%. The parents were consanguineous in 25 cases (44.6%).\nCONCLUSIONS: 21.4% of cases of isolated ocular coloboma in this highly consanguineous population of south India were familial, with both autosomal dominant and autosomal recessive mechanisms likely in different families.","container-title":"The British Journal of Ophthalmology","DOI":"10.1136/bjo.87.3.336","ISSN":"0007-1161","issue":"3","journalAbbreviation":"Br J Ophthalmol","language":"eng","note":"PMID: 12598450\nPMCID: PMC1771576","page":"336-340","source":"PubMed","title":"The familial contribution to non-syndromic ocular coloboma in south India","volume":"87","author":[{"family":"Hornby","given":"S. J."},{"family":"Dandona","given":"L."},{"family":"Jones","given":"R. B."},{"family":"Stewart","given":"H."},{"family":"Gilbert","given":"C. E."}],"issued":{"date-parts":[["2003",3]]}}},{"id":485,"uris":["http://zotero.org/users/local/F4iOAhc5/items/EV4DG8G4"],"itemData":{"id":485,"type":"article-journal","abstract":"PURPOSE: Anophthalmos, microphthalmos, and typical coloboma (AMC) form an interrelated spectrum of congenital eye anomalies that can cause significant visual loss and cosmetic disfigurement in children. This prospective study of children born in the United Kingdom was undertaken to determine the incidence of AMC diagnosed by ophthalmologists and to explore sociodemographic risks.\nMETHODS: Recruitment was achieved though an established active surveillance system of U.K. ophthalmologists supported by a new research network of interested specialists, the Surveillance of Eye Anomalies (SEA-UK) Special Interest Group. It started October 1, 2006, and continued over 18 months.\nRESULTS: One hundred thirty-five children were newly diagnosed with AMC. Typical colobomatous defects were the commonest phenotype, and anophthalmos was rare (n = 7). Both eyes were affected in 55.5% of the children. The cumulative incidence of AMC by age 16 years was 11.9 per 100,000 (95% CI, 10.9-15.4). Of the children examined, 41.5% had not seen an ophthalmologist by 3 months of age. The incidence in Scotland was nearly double that in England and Wales. The children of Pakistani ethnicity had a 3.7 (95% CI, 1.9-7.5) times higher risk of AMC than did white children. There was some evidence to suggest a higher incidence in the more socioeconomically deprived. The sibling risk ratio was 210 (95% CI, 25-722).\nCONCLUSIONS: This is the first prospective study of AMC, and it establishes the frequency across the United Kingdom. Comparisons with data quoted in the literature are difficult because study methodologies differ, but the frequency appears to be lower than that quoted for other developed countries. There are geographic and ethnic variations in incidence that warrant further investigation.","container-title":"Investigative Ophthalmology &amp; Visual Science","DOI":"10.1167/iovs.10-5263","ISSN":"1552-5783","issue":"1","journalAbbreviation":"Invest Ophthalmol Vis Sci","language":"eng","note":"PMID: 20574025","page":"558-564","source":"PubMed","title":"Anophthalmos, microphthalmos, and typical coloboma in the United Kingdom: a prospective study of incidence and risk","title-short":"Anophthalmos, microphthalmos, and typical coloboma in the United Kingdom","volume":"52","author":[{"family":"Shah","given":"Shaheen P."},{"family":"Taylor","given":"Amy E."},{"family":"Sowden","given":"Jane C."},{"family":"Ragge","given":"Nicola K."},{"family":"Russell-Eggitt","given":"Isabelle"},{"family":"Rahi","given":"Jugnoo S."},{"family":"Gilbert","given":"Clare E."},{"literal":"Surveillance of Eye Anomalies (SEA-UK) Special Interest Group"}],"issued":{"date-parts":[["2011",2,1]]}}}],"schema":"https://github.com/citation-style-language/schema/raw/master/csl-citation.json"} </w:instrText>
      </w:r>
      <w:r w:rsidR="003D5D89">
        <w:rPr>
          <w:rFonts w:ascii="Times New Roman" w:eastAsia="Times New Roman" w:hAnsi="Times New Roman" w:cs="Times New Roman"/>
        </w:rPr>
        <w:fldChar w:fldCharType="separate"/>
      </w:r>
      <w:r w:rsidR="003D5D89" w:rsidRPr="003D5D89">
        <w:rPr>
          <w:rFonts w:ascii="Times New Roman" w:hAnsi="Times New Roman" w:cs="Times New Roman"/>
        </w:rPr>
        <w:t>(Hornby et al. 2003; Shah et al. 2011)</w:t>
      </w:r>
      <w:r w:rsidR="003D5D89">
        <w:rPr>
          <w:rFonts w:ascii="Times New Roman" w:eastAsia="Times New Roman" w:hAnsi="Times New Roman" w:cs="Times New Roman"/>
        </w:rPr>
        <w:fldChar w:fldCharType="end"/>
      </w:r>
      <w:r w:rsidRPr="00D61792">
        <w:rPr>
          <w:rFonts w:ascii="Times New Roman" w:eastAsia="Times New Roman" w:hAnsi="Times New Roman" w:cs="Times New Roman"/>
        </w:rPr>
        <w:t xml:space="preserve">. </w:t>
      </w:r>
      <w:r>
        <w:rPr>
          <w:rFonts w:ascii="Times New Roman" w:eastAsia="Times New Roman" w:hAnsi="Times New Roman" w:cs="Times New Roman"/>
        </w:rPr>
        <w:t>Globally,</w:t>
      </w:r>
      <w:r w:rsidRPr="00D61792">
        <w:rPr>
          <w:rFonts w:ascii="Times New Roman" w:eastAsia="Times New Roman" w:hAnsi="Times New Roman" w:cs="Times New Roman"/>
        </w:rPr>
        <w:t xml:space="preserve"> it </w:t>
      </w:r>
      <w:r>
        <w:rPr>
          <w:rFonts w:ascii="Times New Roman" w:eastAsia="Times New Roman" w:hAnsi="Times New Roman" w:cs="Times New Roman"/>
        </w:rPr>
        <w:t>stands as</w:t>
      </w:r>
      <w:r w:rsidRPr="00D61792">
        <w:rPr>
          <w:rFonts w:ascii="Times New Roman" w:eastAsia="Times New Roman" w:hAnsi="Times New Roman" w:cs="Times New Roman"/>
        </w:rPr>
        <w:t xml:space="preserve"> </w:t>
      </w:r>
      <w:r>
        <w:rPr>
          <w:rFonts w:ascii="Times New Roman" w:eastAsia="Times New Roman" w:hAnsi="Times New Roman" w:cs="Times New Roman"/>
        </w:rPr>
        <w:t xml:space="preserve">a </w:t>
      </w:r>
      <w:r w:rsidRPr="00D61792">
        <w:rPr>
          <w:rFonts w:ascii="Times New Roman" w:eastAsia="Times New Roman" w:hAnsi="Times New Roman" w:cs="Times New Roman"/>
        </w:rPr>
        <w:t xml:space="preserve">significant cause of congenital blindness and visual impairment, contributing to approximately 11% of pediatric blindness cases </w:t>
      </w:r>
      <w:r w:rsidR="003D5D89">
        <w:rPr>
          <w:rFonts w:ascii="Times New Roman" w:eastAsia="Times New Roman" w:hAnsi="Times New Roman" w:cs="Times New Roman"/>
        </w:rPr>
        <w:fldChar w:fldCharType="begin"/>
      </w:r>
      <w:r w:rsidR="003D5D89">
        <w:rPr>
          <w:rFonts w:ascii="Times New Roman" w:eastAsia="Times New Roman" w:hAnsi="Times New Roman" w:cs="Times New Roman"/>
        </w:rPr>
        <w:instrText xml:space="preserve"> ADDIN ZOTERO_ITEM CSL_CITATION {"citationID":"P2EapzIG","properties":{"formattedCitation":"(Chen et al. 2021)","plainCitation":"(Chen et al. 2021)","noteIndex":0},"citationItems":[{"id":494,"uris":["http://zotero.org/users/local/F4iOAhc5/items/3SETMBWW"],"itemData":{"id":494,"type":"article-journal","abstract":"Ocular morphogenesis in vertebrates is a highly organized process, orchestrated largely by intrinsic genetic programs that exhibit stringent spatiotemporal control. Alternations in these genetic instructions can lead to hereditary or nonhereditary congenital disorders, a major cause of childhood visual impairment, and contribute to common late-onset blinding diseases. Currently, limited treatment options exist for clinical phenotypes involving eye development. This review summarizes recent advances in our understanding of early-onset ocular disorders and highlights genetic complexities in development and diseases, specifically focusing on coloboma, congenital glaucoma and Leber congenital amaurosis. We also discuss innovative paradigms for potential therapeutic modalities.","container-title":"EBioMedicine","DOI":"10.1016/j.ebiom.2021.103360","ISSN":"2352-3964","journalAbbreviation":"EBioMedicine","language":"eng","note":"PMID: 33975254\nPMCID: PMC8122153","page":"103360","source":"PubMed","title":"Genetics and therapy for pediatric eye diseases","volume":"67","author":[{"family":"Chen","given":"Holly Y."},{"family":"Lehmann","given":"Ordan J."},{"family":"Swaroop","given":"Anand"}],"issued":{"date-parts":[["2021",5]]}}}],"schema":"https://github.com/citation-style-language/schema/raw/master/csl-citation.json"} </w:instrText>
      </w:r>
      <w:r w:rsidR="003D5D89">
        <w:rPr>
          <w:rFonts w:ascii="Times New Roman" w:eastAsia="Times New Roman" w:hAnsi="Times New Roman" w:cs="Times New Roman"/>
        </w:rPr>
        <w:fldChar w:fldCharType="separate"/>
      </w:r>
      <w:r w:rsidR="003D5D89" w:rsidRPr="003D5D89">
        <w:rPr>
          <w:rFonts w:ascii="Times New Roman" w:hAnsi="Times New Roman" w:cs="Times New Roman"/>
        </w:rPr>
        <w:t>(Chen et al. 2021)</w:t>
      </w:r>
      <w:r w:rsidR="003D5D89">
        <w:rPr>
          <w:rFonts w:ascii="Times New Roman" w:eastAsia="Times New Roman" w:hAnsi="Times New Roman" w:cs="Times New Roman"/>
        </w:rPr>
        <w:fldChar w:fldCharType="end"/>
      </w:r>
      <w:r w:rsidRPr="00D61792">
        <w:rPr>
          <w:rFonts w:ascii="Times New Roman" w:eastAsia="Times New Roman" w:hAnsi="Times New Roman" w:cs="Times New Roman"/>
        </w:rPr>
        <w:t>.</w:t>
      </w:r>
      <w:r>
        <w:rPr>
          <w:rFonts w:ascii="Times New Roman" w:eastAsia="Times New Roman" w:hAnsi="Times New Roman" w:cs="Times New Roman"/>
        </w:rPr>
        <w:t xml:space="preserve"> OC</w:t>
      </w:r>
      <w:r w:rsidRPr="008F4D8D">
        <w:rPr>
          <w:rFonts w:ascii="Times New Roman" w:eastAsia="Times New Roman" w:hAnsi="Times New Roman" w:cs="Times New Roman"/>
        </w:rPr>
        <w:t xml:space="preserve"> can affect one or both eyes and may impact one or more parts, including the optic disc, retina, choroid, ciliary body, lens zonules, iris, and eyelids</w:t>
      </w:r>
      <w:r w:rsidR="003D5D89">
        <w:rPr>
          <w:rFonts w:ascii="Times New Roman" w:eastAsia="Times New Roman" w:hAnsi="Times New Roman" w:cs="Times New Roman"/>
        </w:rPr>
        <w:t xml:space="preserve"> </w:t>
      </w:r>
      <w:r w:rsidR="003D5D89">
        <w:rPr>
          <w:rFonts w:ascii="Times New Roman" w:eastAsia="Times New Roman" w:hAnsi="Times New Roman" w:cs="Times New Roman"/>
        </w:rPr>
        <w:fldChar w:fldCharType="begin"/>
      </w:r>
      <w:r w:rsidR="003D5D89">
        <w:rPr>
          <w:rFonts w:ascii="Times New Roman" w:eastAsia="Times New Roman" w:hAnsi="Times New Roman" w:cs="Times New Roman"/>
        </w:rPr>
        <w:instrText xml:space="preserve"> ADDIN ZOTERO_ITEM CSL_CITATION {"citationID":"kEjVO7f9","properties":{"formattedCitation":"(Leung and Ko 2020; Jiang et al. 2021)","plainCitation":"(Leung and Ko 2020; Jiang et al. 2021)","noteIndex":0},"citationItems":[{"id":388,"uris":["http://zotero.org/users/local/F4iOAhc5/items/DR4Z5DWR"],"itemData":{"id":388,"type":"article-journal","abstract":"Microphthalmia, anophthalmia, coloboma (MAC) complex is a spectrum of ocular abnormalities that occur in isolation or as part of a syndrome. Genetic abnormalities have been shown to account for 80% of cases in bilateral anophthalmia or severe microphthalmia, where 25–30% were attributed to chromosomal defects in this subset of MAC patients. To date, chromosome 9 short arm (9p) abnormalities have not been shown to associate with development of MAC. To report a case of MAC spectrum disorder that is related to 9p deletion and duplication. A child who exhibited signs of MAC was evaluated retrospectively. Genetic analysis with comparative genomic hybridization (CGH) and a family pedigree was obtained from the proband. A 3-year-old girl with a history of an atrial septal defect, a horseshoe kidney and global developmental delay was presented. Ophthalmic examination revealed bilateral iris coloboma, bilateral choroidal-retinal coloboma, and left-sided microphthalmia. Subsequent oligonucleotide-based array CGH revealed two different sites of duplication and deletion on 9p (9p24.3 (209020_1143516)x1, 9p24.3p24.1 (1158662_6395264)x3). We present the first case of MAC spectrum disorder that is related to 9p deletion and duplication. The link between the associated genetic abnormality and the phenotypic features is yet to be established. Duplication of JAK2 gene, which is within the same region of abnormalities, may have potentiated the development of MAC spectrum disease.","container-title":"Ophthalmic Genetics","DOI":"10.1080/13816810.2020.1776338","ISSN":"1381-6810","issue":"4","note":"publisher: Taylor &amp; Francis\n_eprint: https://doi.org/10.1080/13816810.2020.1776338\nPMID: 32506980","page":"373-376","source":"Taylor and Francis+NEJM","title":"Identification of a possible association of JAK2 in development of microphthalmia, anophthalmia, and coloboma (MAC) complex in a child with 9p deletion and duplication","volume":"41","author":[{"family":"Leung","given":"Kai Ching Peter"},{"family":"Ko","given":"Tak Chuen Simon"}],"issued":{"date-parts":[["2020",7,3]]}}},{"id":392,"uris":["http://zotero.org/users/local/F4iOAhc5/items/HPSGHYL8"],"itemData":{"id":392,"type":"article-journal","abstract":"Purpose\nTwo frameshift and two indel variants in FZD5 have been reported to cause coloboma in two families with incomplete penetrance and in two isolated cases in previous studies, respectively. This study aims to confirm this association and expand related specific phenotypes based on the genotype-phenotype analysis of FZD5 variants.\n\nMethods\nVariants in FZD5 were collected from our in-house exome sequencing data of 5,845 probands with different eye conditions. Multistep bioinformatics analysis was used to classify the variants. Potential pathogenic variants and phenotypic variations were further evaluated based on family segregation and genotype-phenotype analysis.\n\nResults\nIn total, 63 rare variants were detected in FZD5. Multistep bioinformatics and genotype-phenotype analyses suggested that eight rare heterozygous variants in nine families should be considered potential pathogenic variants: three novel frameshift variants (c.350_356delCGCCGCT/p.Ser117*, c.1403_1406dupACCT/p.Tyr470Profs*130, and c.1428delG/p.Ser477Alafs*130) and five novel missense variants (c.388C&gt;A/p.Arg130Ser, c.794G&gt;T/p.Arg265Leu, c.1162G&gt;A/p.Gly388Ser, c.1232A&gt;G/p.Tyr411Cys, and c.1510A&gt;T/p.Met504Leu). Among the nine families, carriers of these variants showed overlapping phenotypes, including typical uveal coloboma (12 eyes of seven patients from four families), inferior chorioretinal hypoplasia (ICH) or optic disc hypoplasia (ODH; 12 eyes of eight patients from six families), and high myopia (10 eyes of five patients from five families) within individual families or among different families.\n\nConclusions\nThe data presented in this study confirmed that variants in FZD5, not only frameshift variants but also missense variants, are a common cause of uveal coloboma. In addition, ICH, ODH, and high myopia may be variant phenotypes that are frequently associated with FZD5 variants.","container-title":"Molecular Vision","ISSN":"1090-0535","journalAbbreviation":"Mol Vis","note":"PMID: 33633439\nPMCID: PMC7883931","page":"50-60","source":"PubMed Central","title":"Confirming and expanding the phenotypes of FZD5 variants: Coloboma, inferior chorioretinal hypoplasia, and high myopia","title-short":"Confirming and expanding the phenotypes of FZD5 variants","volume":"27","author":[{"family":"Jiang","given":"Yi"},{"family":"Ouyang","given":"Jiamin"},{"family":"Li","given":"Shiqiang"},{"family":"Xiao","given":"Xueshan"},{"family":"Sun","given":"Wenmin"},{"family":"Zhang","given":"Qingjiong"}],"issued":{"date-parts":[["2021",1,20]]}}}],"schema":"https://github.com/citation-style-language/schema/raw/master/csl-citation.json"} </w:instrText>
      </w:r>
      <w:r w:rsidR="003D5D89">
        <w:rPr>
          <w:rFonts w:ascii="Times New Roman" w:eastAsia="Times New Roman" w:hAnsi="Times New Roman" w:cs="Times New Roman"/>
        </w:rPr>
        <w:fldChar w:fldCharType="separate"/>
      </w:r>
      <w:r w:rsidR="003D5D89" w:rsidRPr="003D5D89">
        <w:rPr>
          <w:rFonts w:ascii="Times New Roman" w:hAnsi="Times New Roman" w:cs="Times New Roman"/>
        </w:rPr>
        <w:t>(Leung and Ko 2020; Jiang et al. 2021)</w:t>
      </w:r>
      <w:r w:rsidR="003D5D89">
        <w:rPr>
          <w:rFonts w:ascii="Times New Roman" w:eastAsia="Times New Roman" w:hAnsi="Times New Roman" w:cs="Times New Roman"/>
        </w:rPr>
        <w:fldChar w:fldCharType="end"/>
      </w:r>
      <w:r w:rsidRPr="00AB05E5">
        <w:rPr>
          <w:rFonts w:ascii="Times New Roman" w:eastAsia="Times New Roman" w:hAnsi="Times New Roman" w:cs="Times New Roman"/>
        </w:rPr>
        <w:t>. Microphthalmia, myopia</w:t>
      </w:r>
      <w:r>
        <w:rPr>
          <w:rFonts w:ascii="Times New Roman" w:eastAsia="Times New Roman" w:hAnsi="Times New Roman" w:cs="Times New Roman"/>
        </w:rPr>
        <w:t xml:space="preserve"> and</w:t>
      </w:r>
      <w:r w:rsidRPr="00AB05E5">
        <w:rPr>
          <w:rFonts w:ascii="Times New Roman" w:eastAsia="Times New Roman" w:hAnsi="Times New Roman" w:cs="Times New Roman"/>
        </w:rPr>
        <w:t xml:space="preserve"> microcornea often feature </w:t>
      </w:r>
      <w:r>
        <w:rPr>
          <w:rFonts w:ascii="Times New Roman" w:eastAsia="Times New Roman" w:hAnsi="Times New Roman" w:cs="Times New Roman"/>
        </w:rPr>
        <w:t>with OC</w:t>
      </w:r>
      <w:r w:rsidRPr="00AB05E5">
        <w:rPr>
          <w:rFonts w:ascii="Times New Roman" w:eastAsia="Times New Roman" w:hAnsi="Times New Roman" w:cs="Times New Roman"/>
        </w:rPr>
        <w:t>, forming part of the developmental eye anomalies spectrum known as Microphthalmia, Anophthalmia, and Coloboma (MAC)</w:t>
      </w:r>
      <w:r w:rsidR="003D5D89">
        <w:rPr>
          <w:rFonts w:ascii="Times New Roman" w:eastAsia="Times New Roman" w:hAnsi="Times New Roman" w:cs="Times New Roman"/>
        </w:rPr>
        <w:t xml:space="preserve"> </w:t>
      </w:r>
      <w:r w:rsidR="003D5D89">
        <w:rPr>
          <w:rFonts w:ascii="Times New Roman" w:eastAsia="Times New Roman" w:hAnsi="Times New Roman" w:cs="Times New Roman"/>
        </w:rPr>
        <w:fldChar w:fldCharType="begin"/>
      </w:r>
      <w:r w:rsidR="003D5D89">
        <w:rPr>
          <w:rFonts w:ascii="Times New Roman" w:eastAsia="Times New Roman" w:hAnsi="Times New Roman" w:cs="Times New Roman"/>
        </w:rPr>
        <w:instrText xml:space="preserve"> ADDIN ZOTERO_ITEM CSL_CITATION {"citationID":"0Ajv033y","properties":{"formattedCitation":"(Onwochei et al. 2000; Chen et al. 2021)","plainCitation":"(Onwochei et al. 2000; Chen et al. 2021)","noteIndex":0},"citationItems":[{"id":650,"uris":["http://zotero.org/users/local/F4iOAhc5/items/QQQ4WTWV"],"itemData":{"id":650,"type":"article-journal","abstract":"Ocular colobomata present diagnostic and therapeutic challenges in patients of all ages, but especially in young children. The “typical” coloboma, caused by defective closure of the fetal fissure, is located in the inferonasal quadrant, and it may affect any part of the globe traversed by the fissure from the iris to the optic nerve. Ocular colobomata are often associated with microphthalmia, and they may be idiopathic or associated with various syndromes. Types and severity of complications vary depending on the location and size of the colobomata. This article reviews the pathogeneses, categorization, genetic bases, differential diagnoses and management of ocular coloboma.","container-title":"Survey of Ophthalmology","DOI":"10.1016/S0039-6257(00)00151-X","ISSN":"0039-6257","issue":"3","journalAbbreviation":"Survey of Ophthalmology","page":"175-194","source":"ScienceDirect","title":"Ocular Colobomata","volume":"45","author":[{"family":"Onwochei","given":"Benjamin C"},{"family":"Simon","given":"John W"},{"family":"Bateman","given":"J. Bronwyn"},{"family":"Couture","given":"Kimberly C"},{"family":"Mir","given":"Envar"}],"issued":{"date-parts":[["2000",11,1]]}}},{"id":494,"uris":["http://zotero.org/users/local/F4iOAhc5/items/3SETMBWW"],"itemData":{"id":494,"type":"article-journal","abstract":"Ocular morphogenesis in vertebrates is a highly organized process, orchestrated largely by intrinsic genetic programs that exhibit stringent spatiotemporal control. Alternations in these genetic instructions can lead to hereditary or nonhereditary congenital disorders, a major cause of childhood visual impairment, and contribute to common late-onset blinding diseases. Currently, limited treatment options exist for clinical phenotypes involving eye development. This review summarizes recent advances in our understanding of early-onset ocular disorders and highlights genetic complexities in development and diseases, specifically focusing on coloboma, congenital glaucoma and Leber congenital amaurosis. We also discuss innovative paradigms for potential therapeutic modalities.","container-title":"EBioMedicine","DOI":"10.1016/j.ebiom.2021.103360","ISSN":"2352-3964","journalAbbreviation":"EBioMedicine","language":"eng","note":"PMID: 33975254\nPMCID: PMC8122153","page":"103360","source":"PubMed","title":"Genetics and therapy for pediatric eye diseases","volume":"67","author":[{"family":"Chen","given":"Holly Y."},{"family":"Lehmann","given":"Ordan J."},{"family":"Swaroop","given":"Anand"}],"issued":{"date-parts":[["2021",5]]}}}],"schema":"https://github.com/citation-style-language/schema/raw/master/csl-citation.json"} </w:instrText>
      </w:r>
      <w:r w:rsidR="003D5D89">
        <w:rPr>
          <w:rFonts w:ascii="Times New Roman" w:eastAsia="Times New Roman" w:hAnsi="Times New Roman" w:cs="Times New Roman"/>
        </w:rPr>
        <w:fldChar w:fldCharType="separate"/>
      </w:r>
      <w:r w:rsidR="003D5D89" w:rsidRPr="003D5D89">
        <w:rPr>
          <w:rFonts w:ascii="Times New Roman" w:hAnsi="Times New Roman" w:cs="Times New Roman"/>
        </w:rPr>
        <w:t>(Onwochei et al. 2000; Chen et al. 2021)</w:t>
      </w:r>
      <w:r w:rsidR="003D5D89">
        <w:rPr>
          <w:rFonts w:ascii="Times New Roman" w:eastAsia="Times New Roman" w:hAnsi="Times New Roman" w:cs="Times New Roman"/>
        </w:rPr>
        <w:fldChar w:fldCharType="end"/>
      </w:r>
      <w:r w:rsidRPr="00AB05E5">
        <w:rPr>
          <w:rFonts w:ascii="Times New Roman" w:eastAsia="Times New Roman" w:hAnsi="Times New Roman" w:cs="Times New Roman"/>
        </w:rPr>
        <w:t>.</w:t>
      </w:r>
      <w:r>
        <w:rPr>
          <w:rFonts w:ascii="Times New Roman" w:eastAsia="Times New Roman" w:hAnsi="Times New Roman" w:cs="Times New Roman"/>
        </w:rPr>
        <w:t xml:space="preserve"> </w:t>
      </w:r>
      <w:r w:rsidR="00C606F9" w:rsidRPr="00C606F9">
        <w:rPr>
          <w:rFonts w:ascii="Times New Roman" w:eastAsia="Times New Roman" w:hAnsi="Times New Roman" w:cs="Times New Roman"/>
        </w:rPr>
        <w:t>Both isolated and complex OC can be part of a syndrome with systemic features</w:t>
      </w:r>
      <w:r w:rsidR="00C606F9">
        <w:rPr>
          <w:rFonts w:ascii="Times New Roman" w:eastAsia="Times New Roman" w:hAnsi="Times New Roman" w:cs="Times New Roman"/>
        </w:rPr>
        <w:t xml:space="preserve"> </w:t>
      </w:r>
      <w:r w:rsidR="00C606F9">
        <w:rPr>
          <w:rFonts w:ascii="Times New Roman" w:eastAsia="Times New Roman" w:hAnsi="Times New Roman" w:cs="Times New Roman"/>
        </w:rPr>
        <w:fldChar w:fldCharType="begin"/>
      </w:r>
      <w:r w:rsidR="00C606F9">
        <w:rPr>
          <w:rFonts w:ascii="Times New Roman" w:eastAsia="Times New Roman" w:hAnsi="Times New Roman" w:cs="Times New Roman"/>
        </w:rPr>
        <w:instrText xml:space="preserve"> ADDIN ZOTERO_ITEM CSL_CITATION {"citationID":"U9mt7pl8","properties":{"formattedCitation":"(Lingam et al. 2021)","plainCitation":"(Lingam et al. 2021)","noteIndex":0},"citationItems":[{"id":503,"uris":["http://zotero.org/users/local/F4iOAhc5/items/QAYKBMMY"],"itemData":{"id":503,"type":"article-journal","abstract":"Typical ocular coloboma is caused by defective closure of the embryonal fissure. The occurrence of coloboma can be sporadic, hereditary (known or unknown gene defects) or associated with chromosomal abnormalities. Ocular colobomata are more often associated with systemic abnormalities when caused by chromosomal abnormalities. The ocular manifestations vary widely. At one extreme, the eye is hardly recognisable and non-functional—having been compressed by an orbital cyst, while at the other, one finds minimalistic involvement that hardly affects the structure and function of the eye. In the fundus, the variability involves the size of the coloboma (anteroposterior and transverse extent) and the involvement of the optic disc and fovea. The visual acuity is affected when coloboma involves disc and fovea, or is complicated by occurrence of retinal detachment, choroidal neovascular membrane, cataract, amblyopia due to uncorrected refractive errors, etc. While the basic birth anomaly cannot be corrected, most of the complications listed above are correctable to a great extent. Current day surgical management of coloboma-related retinal detachments has evolved to yield consistently good results. Cataract surgery in these eyes can pose a challenge due to a combination of microphthalmos and relatively hard lenses, resulting in increased risk of intra-operative complications. Prophylactic laser retinopexy to the border of choroidal coloboma appears to be an attractive option for reducing risk of coloboma-related retinal detachment. However, a majority of the eyes have the optic disc within the choroidal coloboma, thus making it difficult to safely administer a complete treatment.","container-title":"Eye","DOI":"10.1038/s41433-021-01501-5","ISSN":"0950-222X","issue":"8","journalAbbreviation":"Eye (Lond)","note":"PMID: 33746210\nPMCID: PMC8302742","page":"2086-2109","source":"PubMed Central","title":"Ocular coloboma—a comprehensive review for the clinician","volume":"35","author":[{"family":"Lingam","given":"Gopal"},{"family":"Sen","given":"Alok C."},{"family":"Lingam","given":"Vijaya"},{"family":"Bhende","given":"Muna"},{"family":"Padhi","given":"Tapas Ranjan"},{"family":"Xinyi","given":"Su"}],"issued":{"date-parts":[["2021",8]]}}}],"schema":"https://github.com/citation-style-language/schema/raw/master/csl-citation.json"} </w:instrText>
      </w:r>
      <w:r w:rsidR="00C606F9">
        <w:rPr>
          <w:rFonts w:ascii="Times New Roman" w:eastAsia="Times New Roman" w:hAnsi="Times New Roman" w:cs="Times New Roman"/>
        </w:rPr>
        <w:fldChar w:fldCharType="separate"/>
      </w:r>
      <w:r w:rsidR="00C606F9" w:rsidRPr="00C606F9">
        <w:rPr>
          <w:rFonts w:ascii="Times New Roman" w:hAnsi="Times New Roman" w:cs="Times New Roman"/>
        </w:rPr>
        <w:t>(Lingam et al. 2021)</w:t>
      </w:r>
      <w:r w:rsidR="00C606F9">
        <w:rPr>
          <w:rFonts w:ascii="Times New Roman" w:eastAsia="Times New Roman" w:hAnsi="Times New Roman" w:cs="Times New Roman"/>
        </w:rPr>
        <w:fldChar w:fldCharType="end"/>
      </w:r>
      <w:r w:rsidR="00C606F9">
        <w:rPr>
          <w:rFonts w:ascii="Times New Roman" w:eastAsia="Times New Roman" w:hAnsi="Times New Roman" w:cs="Times New Roman"/>
        </w:rPr>
        <w:t xml:space="preserve">. </w:t>
      </w:r>
      <w:r w:rsidR="00C606F9" w:rsidRPr="00C606F9">
        <w:rPr>
          <w:rFonts w:ascii="Times New Roman" w:eastAsia="Times New Roman" w:hAnsi="Times New Roman" w:cs="Times New Roman"/>
        </w:rPr>
        <w:t>OC can be caused by genetic mutations, which may be inherited in an autosomal dominant (AD), autosomal recessive (AR), or X-linked manner, and/or by environmental factors</w:t>
      </w:r>
      <w:r w:rsidR="00C606F9">
        <w:rPr>
          <w:rFonts w:ascii="Times New Roman" w:eastAsia="Times New Roman" w:hAnsi="Times New Roman" w:cs="Times New Roman"/>
        </w:rPr>
        <w:t xml:space="preserve"> </w:t>
      </w:r>
      <w:r w:rsidR="00C606F9">
        <w:rPr>
          <w:rFonts w:ascii="Times New Roman" w:eastAsia="Times New Roman" w:hAnsi="Times New Roman" w:cs="Times New Roman"/>
        </w:rPr>
        <w:fldChar w:fldCharType="begin"/>
      </w:r>
      <w:r w:rsidR="00C606F9">
        <w:rPr>
          <w:rFonts w:ascii="Times New Roman" w:eastAsia="Times New Roman" w:hAnsi="Times New Roman" w:cs="Times New Roman"/>
        </w:rPr>
        <w:instrText xml:space="preserve"> ADDIN ZOTERO_ITEM CSL_CITATION {"citationID":"tofJi4fp","properties":{"formattedCitation":"(George et al. 2020)","plainCitation":"(George et al. 2020)","noteIndex":0},"citationItems":[{"id":497,"uris":["http://zotero.org/users/local/F4iOAhc5/items/EUBDDXM3"],"itemData":{"id":497,"type":"article-journal","abstract":"Optic fissure closure defects result in uveal coloboma, a potentially blinding condition affecting between 0.5 and 2.6 per 10,000 births that may cause up to 10% of childhood blindness. Uveal coloboma is on a phenotypic continuum with microphthalmia (small eye) and anophthalmia (primordial/no ocular tissue), the so-called MAC spectrum. This review gives a brief overview of the developmental biology behind coloboma and its clinical presentation/spectrum. Special attention will be given to two prominent, syndromic forms of coloboma, namely, CHARGE (Coloboma, Heart defect, Atresia choanae, Retarded growth and development, Genital hypoplasia, and Ear anomalies/deafness) and COACH (Cerebellar vermis hypoplasia, Oligophrenia, Ataxia, Coloboma, and Hepatic fibrosis) syndromes. Approaches employed to identify genes involved in optic fissure closure in animal models and recent advances in live imaging of zebrafish eye development are also discussed.","container-title":"Experimental eye research","DOI":"10.1016/j.exer.2020.107940","ISSN":"0014-4835","journalAbbreviation":"Exp Eye Res","note":"PMID: 32032630\nPMCID: PMC7310839","page":"107940","source":"PubMed Central","title":"Genetics of syndromic ocular coloboma: CHARGE and COACH syndromes","title-short":"Genetics of syndromic ocular coloboma","volume":"193","author":[{"family":"George","given":"Aman"},{"family":"Cogliati","given":"Tiziana"},{"family":"Brooks","given":"Brian P"}],"issued":{"date-parts":[["2020",4]]}}}],"schema":"https://github.com/citation-style-language/schema/raw/master/csl-citation.json"} </w:instrText>
      </w:r>
      <w:r w:rsidR="00C606F9">
        <w:rPr>
          <w:rFonts w:ascii="Times New Roman" w:eastAsia="Times New Roman" w:hAnsi="Times New Roman" w:cs="Times New Roman"/>
        </w:rPr>
        <w:fldChar w:fldCharType="separate"/>
      </w:r>
      <w:r w:rsidR="00C606F9" w:rsidRPr="00C606F9">
        <w:rPr>
          <w:rFonts w:ascii="Times New Roman" w:hAnsi="Times New Roman" w:cs="Times New Roman"/>
        </w:rPr>
        <w:t>(George et al. 2020)</w:t>
      </w:r>
      <w:r w:rsidR="00C606F9">
        <w:rPr>
          <w:rFonts w:ascii="Times New Roman" w:eastAsia="Times New Roman" w:hAnsi="Times New Roman" w:cs="Times New Roman"/>
        </w:rPr>
        <w:fldChar w:fldCharType="end"/>
      </w:r>
      <w:r w:rsidR="00C606F9" w:rsidRPr="00C606F9">
        <w:rPr>
          <w:rFonts w:ascii="Times New Roman" w:eastAsia="Times New Roman" w:hAnsi="Times New Roman" w:cs="Times New Roman"/>
        </w:rPr>
        <w:t>.</w:t>
      </w:r>
      <w:r w:rsidR="005F3DF0" w:rsidRPr="005F3DF0">
        <w:t xml:space="preserve"> </w:t>
      </w:r>
      <w:r w:rsidR="005F3DF0" w:rsidRPr="005F3DF0">
        <w:rPr>
          <w:rFonts w:ascii="Times New Roman" w:eastAsia="Times New Roman" w:hAnsi="Times New Roman" w:cs="Times New Roman"/>
        </w:rPr>
        <w:t>OC appears to be genetically diverse, with only a few genetic loci consistently observed across unrelated families, and recent studies indicate that over 70% of cases still lack a definitive genetic diagnosis.</w:t>
      </w:r>
      <w:r w:rsidR="00C606F9" w:rsidRPr="00C606F9">
        <w:rPr>
          <w:rFonts w:ascii="Times New Roman" w:eastAsia="Times New Roman" w:hAnsi="Times New Roman" w:cs="Times New Roman"/>
        </w:rPr>
        <w:t xml:space="preserve"> </w:t>
      </w:r>
      <w:r w:rsidR="00C606F9">
        <w:rPr>
          <w:rFonts w:ascii="Times New Roman" w:eastAsia="Times New Roman" w:hAnsi="Times New Roman" w:cs="Times New Roman"/>
        </w:rPr>
        <w:fldChar w:fldCharType="begin"/>
      </w:r>
      <w:r w:rsidR="00C606F9">
        <w:rPr>
          <w:rFonts w:ascii="Times New Roman" w:eastAsia="Times New Roman" w:hAnsi="Times New Roman" w:cs="Times New Roman"/>
        </w:rPr>
        <w:instrText xml:space="preserve"> ADDIN ZOTERO_ITEM CSL_CITATION {"citationID":"N0JluWDO","properties":{"formattedCitation":"(Rainger et al. 2017; Trejo-Reveles et al. 2023)","plainCitation":"(Rainger et al. 2017; Trejo-Reveles et al. 2023)","noteIndex":0},"citationItems":[{"id":654,"uris":["http://zotero.org/users/local/F4iOAhc5/items/QY8PHLIG"],"itemData":{"id":654,"type":"article-journal","abstract":"Ocular coloboma (OC) is a defect in optic fissure closure and is a common cause of severe congenital visual impairment. Bilateral OC is primarily genetically determined and shows marked locus heterogeneity. Whole-exome sequencing (WES) was used to analyze 12 trios (child affected with OC and both unaffected parents). This identified de novo mutations in 10 different genes in eight probands. Three of these genes encoded proteins associated with actin cytoskeleton dynamics: ACTG1, TWF1, and LCP1. Proband-only WES identified a second unrelated individual with isolated OC carrying the same ACTG1 allele, encoding p.(Pro70Leu). Both individuals have normal neurodevelopment with no extra-ocular signs of Baraitser–Winter syndrome. We found this mutant protein to be incapable of incorporation into F-actin. The LCP1 and TWF1 variants each resulted in only minor disturbance of actin interactions, and no further plausibly causative variants were identified in these genes on resequencing 380 unrelated individuals with OC.","container-title":"Human Mutation","DOI":"10.1002/humu.23246","ISSN":"1098-1004","issue":"8","license":"© 2017 The Authors. **Human Mutation published by Wiley Periodicals, Inc.","note":"_eprint: https://onlinelibrary.wiley.com/doi/pdf/10.1002/humu.23246","page":"942-946","source":"Wiley Online Library","title":"A recurrent de novo mutation in ACTG1 causes isolated ocular coloboma","volume":"38","author":[{"family":"Rainger","given":"Joe"},{"family":"Williamson","given":"Kathleen A"},{"family":"Soares","given":"Dinesh C"},{"family":"Truch","given":"Julia"},{"family":"Kurian","given":"Dominic"},{"family":"Gillessen-Kaesbach","given":"Gabriele"},{"family":"Seawright","given":"Anne"},{"family":"Prendergast","given":"James"},{"family":"Halachev","given":"Mihail"},{"family":"Wheeler","given":"Ann"},{"family":"McTeir","given":"Lynn"},{"family":"Gill","given":"Andrew C"},{"family":"Heyningen","given":"Veronica","non-dropping-particle":"van"},{"family":"Davey","given":"Megan G"},{"literal":"Uk10k"},{"family":"FitzPatrick","given":"David R"}],"issued":{"date-parts":[["2017"]]}}},{"id":652,"uris":["http://zotero.org/users/local/F4iOAhc5/items/8D6VPJEW"],"itemData":{"id":652,"type":"article-journal","abstract":"Ocular coloboma (OC) is a failure of complete optic fissure closure during embryonic development and presents as a tissue defect along the proximal–distal axis of the ventral eye. It is classed as part of the clinical spectrum of structural eye malformations with microphthalmia and anophthalmia, collectively abbreviated to MAC. Despite deliberate attempts to identify causative variants in MAC, many patients remain without a genetic diagnosis. To reveal potential candidate genes, we utilised transcriptomes experimentally generated from embryonic eye tissues derived from humans, mice, zebrafish, and chicken at stages coincident with optic fissure closure. Our in-silico analyses found 10 genes with optic fissure-specific enriched expression: ALDH1A3, BMPR1B, EMX2, EPHB3, NID1, NTN1, PAX2, SMOC1, TENM3, and VAX1. In situ hybridization revealed that all 10 genes were broadly expressed ventrally in the developing eye but that only PAX2 and NTN1 were expressed in cells at the edges of the optic fissure margin. Of these conserved optic fissure genes, EMX2, NID1, and EPHB3 have not previously been associated with human MAC cases. Targeted genetic manipulation in zebrafish embryos using CRISPR/Cas9 caused the developmental MAC phenotype for emx2 and ephb3. We analysed available whole genome sequencing datasets from MAC patients and identified a range of variants with plausible causality. In combination, our data suggest that expression of genes involved in ventral eye development is conserved across a range of vertebrate species and that EMX2, NID1, and EPHB3 are candidate loci that warrant further functional analysis in the context of MAC and should be considered for sequencing in cohorts of patients with structural eye malformations.","container-title":"Biomolecules","DOI":"10.3390/biom13020293","ISSN":"2218-273X","issue":"2","language":"en","license":"http://creativecommons.org/licenses/by/3.0/","note":"number: 2\npublisher: Multidisciplinary Digital Publishing Institute","page":"293","source":"www.mdpi.com","title":"Identification of Novel Coloboma Candidate Genes through Conserved Gene Expression Analyses across Four Vertebrate Species","volume":"13","author":[{"family":"Trejo-Reveles","given":"Violeta"},{"family":"Owen","given":"Nicholas"},{"family":"Ching Chan","given":"Brian Ho"},{"family":"Toms","given":"Maria"},{"family":"Schoenebeck","given":"Jeffrey J."},{"family":"Moosajee","given":"Mariya"},{"family":"Rainger","given":"Joe"}],"issued":{"date-parts":[["2023",2]]}}}],"schema":"https://github.com/citation-style-language/schema/raw/master/csl-citation.json"} </w:instrText>
      </w:r>
      <w:r w:rsidR="00C606F9">
        <w:rPr>
          <w:rFonts w:ascii="Times New Roman" w:eastAsia="Times New Roman" w:hAnsi="Times New Roman" w:cs="Times New Roman"/>
        </w:rPr>
        <w:fldChar w:fldCharType="separate"/>
      </w:r>
      <w:r w:rsidR="00C606F9" w:rsidRPr="00C606F9">
        <w:rPr>
          <w:rFonts w:ascii="Times New Roman" w:hAnsi="Times New Roman" w:cs="Times New Roman"/>
        </w:rPr>
        <w:t>(Rainger et al. 2017; Trejo-Reveles et al. 2023)</w:t>
      </w:r>
      <w:r w:rsidR="00C606F9">
        <w:rPr>
          <w:rFonts w:ascii="Times New Roman" w:eastAsia="Times New Roman" w:hAnsi="Times New Roman" w:cs="Times New Roman"/>
        </w:rPr>
        <w:fldChar w:fldCharType="end"/>
      </w:r>
      <w:r w:rsidR="00C606F9" w:rsidRPr="00C606F9">
        <w:rPr>
          <w:rFonts w:ascii="Times New Roman" w:eastAsia="Times New Roman" w:hAnsi="Times New Roman" w:cs="Times New Roman"/>
        </w:rPr>
        <w:t>.</w:t>
      </w:r>
    </w:p>
    <w:p w14:paraId="67E3848E" w14:textId="57D012C7" w:rsidR="00A072A9" w:rsidRPr="007F19F0" w:rsidRDefault="00587AF2" w:rsidP="00F27B6C">
      <w:pPr>
        <w:spacing w:after="120" w:line="480" w:lineRule="auto"/>
        <w:jc w:val="both"/>
        <w:rPr>
          <w:rFonts w:ascii="Times New Roman" w:hAnsi="Times New Roman" w:cs="Times New Roman"/>
        </w:rPr>
      </w:pPr>
      <w:r w:rsidRPr="00EF76CE">
        <w:rPr>
          <w:rFonts w:ascii="Times New Roman" w:hAnsi="Times New Roman" w:cs="Times New Roman"/>
          <w:i/>
          <w:iCs/>
        </w:rPr>
        <w:t>FZD5</w:t>
      </w:r>
      <w:r w:rsidRPr="00EF76CE">
        <w:rPr>
          <w:rFonts w:ascii="Times New Roman" w:hAnsi="Times New Roman" w:cs="Times New Roman"/>
        </w:rPr>
        <w:t xml:space="preserve"> (OMIM* 601723) encodes a </w:t>
      </w:r>
      <w:r>
        <w:rPr>
          <w:rFonts w:ascii="Times New Roman" w:hAnsi="Times New Roman" w:cs="Times New Roman"/>
        </w:rPr>
        <w:t>WNT</w:t>
      </w:r>
      <w:r w:rsidRPr="00EF76CE">
        <w:rPr>
          <w:rFonts w:ascii="Times New Roman" w:hAnsi="Times New Roman" w:cs="Times New Roman"/>
        </w:rPr>
        <w:t xml:space="preserve"> receptor </w:t>
      </w:r>
      <w:r>
        <w:rPr>
          <w:rFonts w:ascii="Times New Roman" w:hAnsi="Times New Roman" w:cs="Times New Roman"/>
        </w:rPr>
        <w:t xml:space="preserve">which displays </w:t>
      </w:r>
      <w:r w:rsidRPr="00EF76CE">
        <w:rPr>
          <w:rFonts w:ascii="Times New Roman" w:hAnsi="Times New Roman" w:cs="Times New Roman"/>
        </w:rPr>
        <w:t xml:space="preserve">an exclusive eye-specific expression pattern among </w:t>
      </w:r>
      <w:r>
        <w:rPr>
          <w:rFonts w:ascii="Times New Roman" w:hAnsi="Times New Roman" w:cs="Times New Roman"/>
        </w:rPr>
        <w:t>FZD</w:t>
      </w:r>
      <w:r w:rsidRPr="00EF76CE">
        <w:rPr>
          <w:rFonts w:ascii="Times New Roman" w:hAnsi="Times New Roman" w:cs="Times New Roman"/>
        </w:rPr>
        <w:t xml:space="preserve"> receptors across vari</w:t>
      </w:r>
      <w:r>
        <w:rPr>
          <w:rFonts w:ascii="Times New Roman" w:hAnsi="Times New Roman" w:cs="Times New Roman"/>
        </w:rPr>
        <w:t>ous stages of eye morphogenesis</w:t>
      </w:r>
      <w:r w:rsidR="00C606F9">
        <w:rPr>
          <w:rFonts w:ascii="Times New Roman" w:hAnsi="Times New Roman" w:cs="Times New Roman"/>
        </w:rPr>
        <w:t xml:space="preserve"> </w:t>
      </w:r>
      <w:r w:rsidR="00C606F9">
        <w:rPr>
          <w:rFonts w:ascii="Times New Roman" w:hAnsi="Times New Roman" w:cs="Times New Roman"/>
        </w:rPr>
        <w:fldChar w:fldCharType="begin"/>
      </w:r>
      <w:r w:rsidR="008E31EA">
        <w:rPr>
          <w:rFonts w:ascii="Times New Roman" w:hAnsi="Times New Roman" w:cs="Times New Roman"/>
        </w:rPr>
        <w:instrText xml:space="preserve"> ADDIN ZOTERO_ITEM CSL_CITATION {"citationID":"RlbzsHII","properties":{"formattedCitation":"(Liu and Nathans 2008; Nikaido et al. 2013; Fujimura 2016)","plainCitation":"(Liu and Nathans 2008; Nikaido et al. 2013; Fujimura 2016)","noteIndex":0},"citationItems":[{"id":657,"uris":["http://zotero.org/users/local/F4iOAhc5/items/YRI6WCS3"],"itemData":{"id":657,"type":"article-journal","abstract":"Microphthalmia, coloboma and persistent fetal vasculature within the vitreous cavity are among the most common human congenital ocular anomalies,and each has been associated with a variety of genetic disorders. Here we show that, in the mouse, loss of frizzled 5 (Fz5) - a putative Wnt receptor expressed in the eye field, optic cup and retina - causes all of these defects with high penetrance. In the developing Fz5-/- eye, the sequence of defects, in order of appearance, is: increased cell death in the ventral retina, delayed and/or incomplete closure of the ventral fissure, an excess of mesenchymal cells in the vitreous cavity, an excess of retinal astrocyte precursors and mature astrocytes, and persistence of the hyaloid vasculature in association with a large number of pigment cells. Fz5-/- mice also exhibit a late-onset progressive retinal degeneration by </w:instrText>
      </w:r>
      <w:r w:rsidR="008E31EA">
        <w:rPr>
          <w:rFonts w:ascii="Cambria Math" w:hAnsi="Cambria Math" w:cs="Cambria Math"/>
        </w:rPr>
        <w:instrText>∼</w:instrText>
      </w:r>
      <w:r w:rsidR="008E31EA">
        <w:rPr>
          <w:rFonts w:ascii="Times New Roman" w:hAnsi="Times New Roman" w:cs="Times New Roman"/>
        </w:rPr>
        <w:instrText xml:space="preserve">6 months of age, which might be related to the expression of Fz5 in Müller glia in the adult retina. These results demonstrate a central role for frizzled signaling in mammalian eye development and are likely to be relevant to the etiology of congenital human ocular anomalies.","container-title":"Development","DOI":"10.1242/dev.028076","ISSN":"0950-1991","issue":"21","journalAbbreviation":"Development","page":"3567-3576","source":"Silverchair","title":"An essential role for frizzled 5 in mammalian ocular development","volume":"135","author":[{"family":"Liu","given":"Chunqiao"},{"family":"Nathans","given":"Jeremy"}],"issued":{"date-parts":[["2008",11,1]]}}},{"id":436,"uris":["http://zotero.org/users/local/F4iOAhc5/items/NERIBRCG"],"itemData":{"id":436,"type":"article-journal","abstract":"Wnt signaling is crucial for the regulation of numerous processes in development. Consistent with this, the gene families for both the ligands (Wnts) and receptors (Frizzleds) are very large. Surprisingly, while we have a reasonable understanding of the Wnt ligands likely to mediate specific Wnt-dependent processes, the corresponding receptors usually remain to be elucidated. Taking advantage of the zebrafish model's excellent genomic and genetic properties, we undertook a comprehensive analysis of the expression patterns of frizzled (fzd) genes in zebrafish. To explore their functions, we focused on testing their requirement in several developmental events known to be regulated by Wnt signaling, convergent extension movements of gastrulation, neural crest induction, and melanocyte specification. We found fourteen distinct fzd genes in the zebrafish genome. Systematic analysis of their expression patterns between 1-somite and 30 hours post-fertilization revealed complex, dynamic and overlapping expression patterns. This analysis demonstrated that only fzd3a, fzd9b, and fzd10 are expressed in the dorsal neural tube at stages corresponding to the timing of melanocyte specification. Surprisingly, however, morpholino knockdown of these, alone or in combination, gave no indication of reduction of melanocytes, suggesting the important involvement of untested fzds or another type of Wnt receptor in this process. Likewise, we found only fzd7b and fzd10 expressed at the border of the neural plate at stages appropriate for neural crest induction. However, neural crest markers were not reduced by knockdown of these receptors. Instead, these morpholino knockdown studies showed that fzd7a and fzd7b work co-operatively to regulate convergent extension movement during gastrulation. Furthermore, we show that the two fzd7 genes function together with fzd10 to regulate epiboly movements and mesoderm differentiation.","container-title":"PLoS ONE","DOI":"10.1371/journal.pone.0054833","ISSN":"1932-6203","issue":"1","journalAbbreviation":"PLoS One","note":"PMID: 23349976\nPMCID: PMC3551900","page":"e54833","source":"PubMed Central","title":"A Systematic Survey of Expression and Function of Zebrafish frizzled Genes","volume":"8","author":[{"family":"Nikaido","given":"Masataka"},{"family":"Law","given":"Edward W. P."},{"family":"Kelsh","given":"Robert N."}],"issued":{"date-parts":[["2013",1,22]]}}},{"id":727,"uris":["http://zotero.org/users/local/F4iOAhc5/items/CVMHSVBH"],"itemData":{"id":727,"type":"article-journal","abstract":"The vertebrate eye is a highly specialized sensory organ, which is derived from the anterior neural plate, head surface ectoderm, and neural crest-derived mesenchyme. The single central eye field, generated from the anterior neural plate, divides to give rise to the optic vesicle, which evaginates toward the head surface ectoderm. Subsequently, the surface ectoderm, in conjunction with the optic vesicle invaginates to form the lens vesicle and double-layered optic cup, respectively. This complex process is controlled by transcription factors and several intracellular and extracellular signaling pathways including WNT/β-catenin signaling. This signaling pathway plays an essential role in multiple developmental processes and has a profound effect on cell proliferation and cell fate determination. During eye development, the activity of WNT/β-catenin signaling is tightly controlled. Faulty regulation of WNT/β-catenin signaling results in multiple ocular malformations due to defects in the process of cell fate determination and differentiation. This mini-review summarizes recent findings on the role of WNT/β-catenin signaling in eye development. Whilst this mini-review focuses on loss-of-function and gain-of-function mutants of WNT/β-catenin signaling components, it also highlights some important aspects of β-catenin-independent WNT signaling in the eye development at later stages.","container-title":"Frontiers in Cell and Developmental Biology","DOI":"10.3389/fcell.2016.00138","ISSN":"2296-634X","journalAbbreviation":"Front Cell Dev Biol","language":"eng","note":"PMID: 27965955\nPMCID: PMC5127792","page":"138","source":"PubMed","title":"WNT/β-Catenin Signaling in Vertebrate Eye Development","volume":"4","author":[{"family":"Fujimura","given":"Naoko"}],"issued":{"date-parts":[["2016"]]}}}],"schema":"https://github.com/citation-style-language/schema/raw/master/csl-citation.json"} </w:instrText>
      </w:r>
      <w:r w:rsidR="00C606F9">
        <w:rPr>
          <w:rFonts w:ascii="Times New Roman" w:hAnsi="Times New Roman" w:cs="Times New Roman"/>
        </w:rPr>
        <w:fldChar w:fldCharType="separate"/>
      </w:r>
      <w:r w:rsidR="008E31EA" w:rsidRPr="008E31EA">
        <w:rPr>
          <w:rFonts w:ascii="Times New Roman" w:hAnsi="Times New Roman" w:cs="Times New Roman"/>
        </w:rPr>
        <w:t>(Liu and Nathans 2008; Nikaido et al. 2013; Fujimura 2016)</w:t>
      </w:r>
      <w:r w:rsidR="00C606F9">
        <w:rPr>
          <w:rFonts w:ascii="Times New Roman" w:hAnsi="Times New Roman" w:cs="Times New Roman"/>
        </w:rPr>
        <w:fldChar w:fldCharType="end"/>
      </w:r>
      <w:r w:rsidRPr="00DE59FE">
        <w:rPr>
          <w:rFonts w:ascii="Times New Roman" w:hAnsi="Times New Roman" w:cs="Times New Roman"/>
        </w:rPr>
        <w:t xml:space="preserve">. </w:t>
      </w:r>
      <w:r w:rsidRPr="00B47BB8">
        <w:rPr>
          <w:rFonts w:ascii="Times New Roman" w:hAnsi="Times New Roman" w:cs="Times New Roman"/>
        </w:rPr>
        <w:t>FZD5, like other FZD family members, features an amino-terminal cysteine-rich domain (CRD) facilitating WNT binding, seven-transmembrane domains (TM), and a cytoplasmic tail with a PDZ domain-binding motif at the carboxy-terminus</w:t>
      </w:r>
      <w:r w:rsidR="00F27B6C">
        <w:rPr>
          <w:rFonts w:ascii="Times New Roman" w:hAnsi="Times New Roman" w:cs="Times New Roman"/>
        </w:rPr>
        <w:t xml:space="preserve"> </w:t>
      </w:r>
      <w:r w:rsidR="00F27B6C" w:rsidRPr="0096753E">
        <w:rPr>
          <w:rFonts w:ascii="Times New Roman" w:hAnsi="Times New Roman" w:cs="Times New Roman"/>
        </w:rPr>
        <w:t>(</w:t>
      </w:r>
      <w:r w:rsidR="00F27B6C" w:rsidRPr="00577ADA">
        <w:rPr>
          <w:rFonts w:ascii="Times New Roman" w:hAnsi="Times New Roman" w:cs="Times New Roman"/>
          <w:b/>
          <w:bCs/>
        </w:rPr>
        <w:t>Figure 1A</w:t>
      </w:r>
      <w:r w:rsidR="00F27B6C" w:rsidRPr="0096753E">
        <w:rPr>
          <w:rFonts w:ascii="Times New Roman" w:hAnsi="Times New Roman" w:cs="Times New Roman"/>
        </w:rPr>
        <w:t>)</w:t>
      </w:r>
      <w:r w:rsidR="00F27B6C">
        <w:rPr>
          <w:rFonts w:ascii="Times New Roman" w:hAnsi="Times New Roman" w:cs="Times New Roman"/>
        </w:rPr>
        <w:t>.</w:t>
      </w:r>
    </w:p>
    <w:p w14:paraId="74429EC0" w14:textId="7AC26CF6" w:rsidR="00A072A9" w:rsidRDefault="00587AF2" w:rsidP="00F27B6C">
      <w:pPr>
        <w:spacing w:after="120" w:line="480" w:lineRule="auto"/>
        <w:jc w:val="both"/>
        <w:rPr>
          <w:rFonts w:ascii="Times New Roman" w:hAnsi="Times New Roman" w:cs="Times New Roman"/>
        </w:rPr>
      </w:pPr>
      <w:r w:rsidRPr="0096753E">
        <w:rPr>
          <w:rFonts w:ascii="Times New Roman" w:hAnsi="Times New Roman" w:cs="Times New Roman"/>
        </w:rPr>
        <w:t xml:space="preserve">Twenty dominant </w:t>
      </w:r>
      <w:r w:rsidRPr="00B47BB8">
        <w:rPr>
          <w:rFonts w:ascii="Times New Roman" w:hAnsi="Times New Roman" w:cs="Times New Roman"/>
          <w:i/>
          <w:iCs/>
        </w:rPr>
        <w:t>FZD5</w:t>
      </w:r>
      <w:r w:rsidRPr="0096753E">
        <w:rPr>
          <w:rFonts w:ascii="Times New Roman" w:hAnsi="Times New Roman" w:cs="Times New Roman"/>
        </w:rPr>
        <w:t xml:space="preserve"> mutations have been reported in 21 families, predominantly resulting in isolated coloboma and less frequently in complex ocular coloboma (Human Gene Mutation database version </w:t>
      </w:r>
      <w:r w:rsidRPr="0096753E">
        <w:rPr>
          <w:rFonts w:ascii="Times New Roman" w:hAnsi="Times New Roman" w:cs="Times New Roman"/>
        </w:rPr>
        <w:lastRenderedPageBreak/>
        <w:t>2024.2; https://www.hgmd.cf.ac.uk/ac/index.php) (</w:t>
      </w:r>
      <w:r w:rsidRPr="00577ADA">
        <w:rPr>
          <w:rFonts w:ascii="Times New Roman" w:hAnsi="Times New Roman" w:cs="Times New Roman"/>
          <w:b/>
          <w:bCs/>
        </w:rPr>
        <w:t>Figure 1A</w:t>
      </w:r>
      <w:r w:rsidRPr="0096753E">
        <w:rPr>
          <w:rFonts w:ascii="Times New Roman" w:hAnsi="Times New Roman" w:cs="Times New Roman"/>
        </w:rPr>
        <w:t>)</w:t>
      </w:r>
      <w:r w:rsidR="00F27B6C">
        <w:rPr>
          <w:rFonts w:ascii="Times New Roman" w:hAnsi="Times New Roman" w:cs="Times New Roman"/>
        </w:rPr>
        <w:t>. H</w:t>
      </w:r>
      <w:r w:rsidRPr="0096753E">
        <w:rPr>
          <w:rFonts w:ascii="Times New Roman" w:hAnsi="Times New Roman" w:cs="Times New Roman"/>
        </w:rPr>
        <w:t>owever, as of now, no genotype–phenotype correlations have been identified</w:t>
      </w:r>
      <w:r w:rsidR="00C606F9">
        <w:rPr>
          <w:rFonts w:ascii="Times New Roman" w:hAnsi="Times New Roman" w:cs="Times New Roman"/>
        </w:rPr>
        <w:t xml:space="preserve"> </w:t>
      </w:r>
      <w:r w:rsidR="00C606F9">
        <w:rPr>
          <w:rFonts w:ascii="Times New Roman" w:hAnsi="Times New Roman" w:cs="Times New Roman"/>
        </w:rPr>
        <w:fldChar w:fldCharType="begin"/>
      </w:r>
      <w:r w:rsidR="00577ADA">
        <w:rPr>
          <w:rFonts w:ascii="Times New Roman" w:hAnsi="Times New Roman" w:cs="Times New Roman"/>
        </w:rPr>
        <w:instrText xml:space="preserve"> ADDIN ZOTERO_ITEM CSL_CITATION {"citationID":"WS527fn2","properties":{"formattedCitation":"(Aubert-Mucca et al. 2021; Holt et al. 2022)","plainCitation":"(Aubert-Mucca et al. 2021; Holt et al. 2022)","noteIndex":0},"citationItems":[{"id":412,"uris":["http://zotero.org/users/local/F4iOAhc5/items/Q6N3ZTWE"],"itemData":{"id":412,"type":"article-journal","abstract":"Defects in optic fissure closure can lead to congenital ocular coloboma. This ocular malformation, often associated with microphthalmia, is described in various clinical forms with different inheritance patterns and genetic heterogeneity. In recent times, the identification of an increased number of genes involved in numerous cellular functions has led to a better understanding in optic fissure closure mechanisms. Nevertheless, most of these genes are also involved in wider eye growth defects such as micro-anophthalmia, questioning the mechanisms controlling both extension and severity of optic fissure closure defects. However, some genes, such as FZD5, have only been so far identified in isolated coloboma. Thus, to estimate the frequency of implication of different ocular genes, we screened a cohort of 50 patients affected by ocular coloboma by using targeted sequencing of 119 genes involved in ocular development. This analysis revealed seven heterozygous (likely) pathogenic variants in RARB, MAB21L2, RBP4, TFAP2A, and FZD5. Surprisingly, three out of the seven variants detected herein were novel disease-causing variants in FZD5 identified in three unrelated families with dominant inheritance. Although molecular diagnosis rate remains relatively low in patients with ocular coloboma (14% (7/50) in this work), these results, however, highlight the importance of genetic screening, especially of FZD5, in such patients. Indeed, in our series, FZD5 variants represent half of the genetic causes, constituting 6% (3/50) of the patients who benefited from a molecular diagnosis. Our findings support the involvement of FZD5 in ocular coloboma and provide clues for screening this gene during current diagnostic procedures.","container-title":"European Journal of Human Genetics","DOI":"10.1038/s41431-020-0695-8","ISSN":"1018-4813","issue":"1","journalAbbreviation":"Eur J Hum Genet","note":"PMID: 32737437\nPMCID: PMC7853074","page":"131-140","source":"PubMed Central","title":"Confirmation of FZD5 implication in a cohort of 50 patients with ocular coloboma","volume":"29","author":[{"family":"Aubert-Mucca","given":"Marion"},{"family":"Pernin-Grandjean","given":"Julie"},{"family":"Marchasson","given":"Sébastien"},{"family":"Gaston","given":"Veronique"},{"family":"Habib","given":"Christophe"},{"family":"Meunier","given":"Isabelle"},{"family":"Sigaudy","given":"Sabine"},{"family":"Kaplan","given":"Josseline"},{"family":"Roche","given":"Olivier"},{"family":"Denis","given":"Danièle"},{"family":"Bitoun","given":"Pierre"},{"family":"Haye","given":"Damien"},{"family":"Verloes","given":"Alain"},{"family":"Calvas","given":"Patrick"},{"family":"Chassaing","given":"Nicolas"},{"family":"Plaisancié","given":"Julie"}],"issued":{"date-parts":[["2021",1]]}}},{"id":697,"uris":["http://zotero.org/users/local/F4iOAhc5/items/BPBYIAV8"],"itemData":{"id":697,"type":"article-journal","abstract":"BACKGROUND: Anophthalmia, microphthalmia and coloboma are a genetically heterogenous spectrum of developmental eye disorders. Recently, variants in the Wnt-pathway gene Frizzled Class Receptor 5 (FZD5) have been identified in individuals with coloboma and rarely microphthalmia, sometimes with additional phenotypes and variable penetrance.\nMATERIALS AND METHODS: We identified variants in FZD5 in individuals with developmental eye disorders from the UK (including the DDD Study [www.ddduk.org/access.html]), France and Spain using whole genome/exome sequencing or customized NGS panels of ocular development genes.\nRESULTS: We report eight new families with FZD5 variants and ocular coloboma. Three individuals presented with additional syndromic features, two explicable by additional variants in other genes (SLC12A2 and DDX3X). In two families initially showing incomplete penetrance, re-examination of apparently unaffected carrier individuals revealed subtle ocular colobomatous phenotypes. Finally, we report two families with microphthalmia in addition to coloboma, representing the second and third reported cases of this phenotype in conjunction with FZD5 variants.\nCONCLUSIONS: Our findings indicate FZD5 variants are typically associated with isolated ocular coloboma, occasionally microphthalmia, and that extraocular phenotypes are likely to be explained by other gene alterations.","container-title":"Ophthalmic Genetics","DOI":"10.1080/13816810.2022.2144905","ISSN":"1744-5094","issue":"6","journalAbbreviation":"Ophthalmic Genet","language":"eng","note":"PMID: 36695497","page":"809-816","source":"PubMed","title":"Individuals with heterozygous variants in the Wnt-signalling pathway gene FZD5 delineate a phenotype characterized by isolated coloboma and variable expressivity","volume":"43","author":[{"family":"Holt","given":"Richard"},{"family":"Goudie","given":"David"},{"family":"Verde","given":"Alejandra Damián"},{"family":"Gardham","given":"Alice"},{"family":"Ramond","given":"Francis"},{"family":"Putoux","given":"Audrey"},{"family":"Sarkar","given":"Ajoy"},{"family":"Clowes","given":"Virginia"},{"family":"Clayton-Smith","given":"Jill"},{"family":"Banka","given":"Siddharth"},{"family":"Cortazar Galarza","given":"Laura"},{"family":"Thuret","given":"Gilles"},{"family":"Ubeda Erviti","given":"Marta"},{"family":"Zurutuza Ibarguren","given":"Ane"},{"family":"Sáez Villaverde","given":"Raquel"},{"family":"Tamayo Durán","given":"Alejandra"},{"family":"Ayuso","given":"Carmen"},{"family":"Bax","given":"Dorine A."},{"family":"Plaisancie","given":"Julie"},{"family":"Corton","given":"Marta"},{"family":"Chassaing","given":"Nicolas"},{"family":"Calvas","given":"Patrick"},{"family":"Ragge","given":"Nicola K."}],"issued":{"date-parts":[["2022",12]]}}}],"schema":"https://github.com/citation-style-language/schema/raw/master/csl-citation.json"} </w:instrText>
      </w:r>
      <w:r w:rsidR="00C606F9">
        <w:rPr>
          <w:rFonts w:ascii="Times New Roman" w:hAnsi="Times New Roman" w:cs="Times New Roman"/>
        </w:rPr>
        <w:fldChar w:fldCharType="separate"/>
      </w:r>
      <w:r w:rsidR="00577ADA" w:rsidRPr="00577ADA">
        <w:rPr>
          <w:rFonts w:ascii="Times New Roman" w:hAnsi="Times New Roman" w:cs="Times New Roman"/>
        </w:rPr>
        <w:t>(Aubert-Mucca et al. 2021; Holt et al. 2022)</w:t>
      </w:r>
      <w:r w:rsidR="00C606F9">
        <w:rPr>
          <w:rFonts w:ascii="Times New Roman" w:hAnsi="Times New Roman" w:cs="Times New Roman"/>
        </w:rPr>
        <w:fldChar w:fldCharType="end"/>
      </w:r>
      <w:r w:rsidRPr="0096753E">
        <w:rPr>
          <w:rFonts w:ascii="Times New Roman" w:hAnsi="Times New Roman" w:cs="Times New Roman"/>
        </w:rPr>
        <w:t>.</w:t>
      </w:r>
    </w:p>
    <w:p w14:paraId="276FB175" w14:textId="48CF7642" w:rsidR="00A072A9" w:rsidRDefault="00587AF2" w:rsidP="00C606F9">
      <w:pPr>
        <w:spacing w:line="480" w:lineRule="auto"/>
        <w:jc w:val="both"/>
        <w:rPr>
          <w:rFonts w:ascii="Times New Roman" w:hAnsi="Times New Roman" w:cs="Times New Roman"/>
        </w:rPr>
      </w:pPr>
      <w:r w:rsidRPr="00604D5E">
        <w:rPr>
          <w:rFonts w:ascii="Times New Roman" w:hAnsi="Times New Roman" w:cs="Times New Roman"/>
        </w:rPr>
        <w:t xml:space="preserve">Here, we present a case of syndromic bilateral ocular coloboma with microcornea, bone developmental anomalies, and mild intellectual disability </w:t>
      </w:r>
      <w:r>
        <w:rPr>
          <w:rFonts w:ascii="Times New Roman" w:hAnsi="Times New Roman" w:cs="Times New Roman"/>
        </w:rPr>
        <w:t>whose e</w:t>
      </w:r>
      <w:r w:rsidRPr="00604D5E">
        <w:rPr>
          <w:rFonts w:ascii="Times New Roman" w:hAnsi="Times New Roman" w:cs="Times New Roman"/>
        </w:rPr>
        <w:t xml:space="preserve">xome sequencing analysis identified homozygosity for an ultra-rare </w:t>
      </w:r>
      <w:r w:rsidRPr="005B019A">
        <w:rPr>
          <w:rFonts w:ascii="Times New Roman" w:hAnsi="Times New Roman" w:cs="Times New Roman"/>
        </w:rPr>
        <w:t>FZD5</w:t>
      </w:r>
      <w:r w:rsidRPr="00604D5E">
        <w:rPr>
          <w:rFonts w:ascii="Times New Roman" w:hAnsi="Times New Roman" w:cs="Times New Roman"/>
        </w:rPr>
        <w:t xml:space="preserve"> missense variant (</w:t>
      </w:r>
      <w:proofErr w:type="gramStart"/>
      <w:r>
        <w:rPr>
          <w:rFonts w:ascii="Times New Roman" w:hAnsi="Times New Roman" w:cs="Times New Roman"/>
        </w:rPr>
        <w:t>p.</w:t>
      </w:r>
      <w:r w:rsidRPr="00604D5E">
        <w:rPr>
          <w:rFonts w:ascii="Times New Roman" w:hAnsi="Times New Roman" w:cs="Times New Roman"/>
        </w:rPr>
        <w:t>Pro</w:t>
      </w:r>
      <w:proofErr w:type="gramEnd"/>
      <w:r w:rsidRPr="00604D5E">
        <w:rPr>
          <w:rFonts w:ascii="Times New Roman" w:hAnsi="Times New Roman" w:cs="Times New Roman"/>
        </w:rPr>
        <w:t xml:space="preserve">267Leu). Consistent with a loss-of-function effect, we demonstrate that overexpressing the </w:t>
      </w:r>
      <w:r>
        <w:rPr>
          <w:rFonts w:ascii="Times New Roman" w:hAnsi="Times New Roman" w:cs="Times New Roman"/>
          <w:i/>
          <w:iCs/>
        </w:rPr>
        <w:t>f</w:t>
      </w:r>
      <w:r w:rsidRPr="00604D5E">
        <w:rPr>
          <w:rFonts w:ascii="Times New Roman" w:hAnsi="Times New Roman" w:cs="Times New Roman"/>
          <w:i/>
          <w:iCs/>
        </w:rPr>
        <w:t>zd5</w:t>
      </w:r>
      <w:r>
        <w:rPr>
          <w:rFonts w:ascii="Times New Roman" w:hAnsi="Times New Roman" w:cs="Times New Roman"/>
        </w:rPr>
        <w:t xml:space="preserve"> mRNA carrying the missense change </w:t>
      </w:r>
      <w:r w:rsidRPr="00604D5E">
        <w:rPr>
          <w:rFonts w:ascii="Times New Roman" w:hAnsi="Times New Roman" w:cs="Times New Roman"/>
        </w:rPr>
        <w:t xml:space="preserve">in zebrafish embryos does not affect </w:t>
      </w:r>
      <w:r>
        <w:rPr>
          <w:rFonts w:ascii="Times New Roman" w:hAnsi="Times New Roman" w:cs="Times New Roman"/>
        </w:rPr>
        <w:t xml:space="preserve">embryonic </w:t>
      </w:r>
      <w:r w:rsidRPr="00604D5E">
        <w:rPr>
          <w:rFonts w:ascii="Times New Roman" w:hAnsi="Times New Roman" w:cs="Times New Roman"/>
        </w:rPr>
        <w:t>development, whereas overexpression</w:t>
      </w:r>
      <w:r>
        <w:rPr>
          <w:rFonts w:ascii="Times New Roman" w:hAnsi="Times New Roman" w:cs="Times New Roman"/>
        </w:rPr>
        <w:t xml:space="preserve"> of wild type </w:t>
      </w:r>
      <w:r>
        <w:rPr>
          <w:rFonts w:ascii="Times New Roman" w:hAnsi="Times New Roman" w:cs="Times New Roman"/>
          <w:i/>
          <w:iCs/>
        </w:rPr>
        <w:t>f</w:t>
      </w:r>
      <w:r w:rsidRPr="00604D5E">
        <w:rPr>
          <w:rFonts w:ascii="Times New Roman" w:hAnsi="Times New Roman" w:cs="Times New Roman"/>
          <w:i/>
          <w:iCs/>
        </w:rPr>
        <w:t>zd5</w:t>
      </w:r>
      <w:r>
        <w:rPr>
          <w:rFonts w:ascii="Times New Roman" w:hAnsi="Times New Roman" w:cs="Times New Roman"/>
        </w:rPr>
        <w:t xml:space="preserve"> mRNA</w:t>
      </w:r>
      <w:r w:rsidRPr="00604D5E">
        <w:rPr>
          <w:rFonts w:ascii="Times New Roman" w:hAnsi="Times New Roman" w:cs="Times New Roman"/>
        </w:rPr>
        <w:t xml:space="preserve"> causes body axis duplication</w:t>
      </w:r>
      <w:r>
        <w:rPr>
          <w:rFonts w:ascii="Times New Roman" w:hAnsi="Times New Roman" w:cs="Times New Roman"/>
        </w:rPr>
        <w:t>s</w:t>
      </w:r>
      <w:r w:rsidRPr="00604D5E">
        <w:rPr>
          <w:rFonts w:ascii="Times New Roman" w:hAnsi="Times New Roman" w:cs="Times New Roman"/>
        </w:rPr>
        <w:t xml:space="preserve">. </w:t>
      </w:r>
      <w:r w:rsidR="002416D0" w:rsidRPr="002416D0">
        <w:rPr>
          <w:rFonts w:ascii="Times New Roman" w:hAnsi="Times New Roman" w:cs="Times New Roman"/>
        </w:rPr>
        <w:t>T</w:t>
      </w:r>
      <w:r w:rsidR="00C554AA">
        <w:rPr>
          <w:rFonts w:ascii="Times New Roman" w:hAnsi="Times New Roman" w:cs="Times New Roman"/>
        </w:rPr>
        <w:t>OP</w:t>
      </w:r>
      <w:r w:rsidR="006139A2">
        <w:rPr>
          <w:rFonts w:ascii="Times New Roman" w:hAnsi="Times New Roman" w:cs="Times New Roman"/>
        </w:rPr>
        <w:t>F</w:t>
      </w:r>
      <w:r w:rsidR="002416D0" w:rsidRPr="002416D0">
        <w:rPr>
          <w:rFonts w:ascii="Times New Roman" w:hAnsi="Times New Roman" w:cs="Times New Roman"/>
        </w:rPr>
        <w:t xml:space="preserve">lash </w:t>
      </w:r>
      <w:r w:rsidR="002416D0" w:rsidRPr="00352539">
        <w:rPr>
          <w:rFonts w:ascii="Times New Roman" w:hAnsi="Times New Roman" w:cs="Times New Roman"/>
          <w:i/>
          <w:iCs/>
        </w:rPr>
        <w:t>in vitro</w:t>
      </w:r>
      <w:r w:rsidR="002416D0" w:rsidRPr="002416D0">
        <w:rPr>
          <w:rFonts w:ascii="Times New Roman" w:hAnsi="Times New Roman" w:cs="Times New Roman"/>
        </w:rPr>
        <w:t xml:space="preserve"> analyses demonstrated that the missense variant exhibits partial loss of function and behaves as a hypomorphic mutation.</w:t>
      </w:r>
      <w:r w:rsidR="003334F7">
        <w:rPr>
          <w:rFonts w:ascii="Times New Roman" w:hAnsi="Times New Roman" w:cs="Times New Roman"/>
        </w:rPr>
        <w:t xml:space="preserve"> </w:t>
      </w:r>
      <w:r>
        <w:rPr>
          <w:rFonts w:ascii="Times New Roman" w:hAnsi="Times New Roman" w:cs="Times New Roman"/>
        </w:rPr>
        <w:t xml:space="preserve">The </w:t>
      </w:r>
      <w:r w:rsidR="002416D0" w:rsidRPr="002416D0">
        <w:rPr>
          <w:rFonts w:ascii="Times New Roman" w:hAnsi="Times New Roman" w:cs="Times New Roman"/>
        </w:rPr>
        <w:t xml:space="preserve">hypomorphic </w:t>
      </w:r>
      <w:r w:rsidR="0008721C">
        <w:rPr>
          <w:rFonts w:ascii="Times New Roman" w:hAnsi="Times New Roman" w:cs="Times New Roman"/>
        </w:rPr>
        <w:t xml:space="preserve">nature of </w:t>
      </w:r>
      <w:proofErr w:type="gramStart"/>
      <w:r w:rsidR="0008721C">
        <w:rPr>
          <w:rFonts w:ascii="Times New Roman" w:hAnsi="Times New Roman" w:cs="Times New Roman"/>
        </w:rPr>
        <w:t>the</w:t>
      </w:r>
      <w:r>
        <w:rPr>
          <w:rFonts w:ascii="Times New Roman" w:hAnsi="Times New Roman" w:cs="Times New Roman"/>
        </w:rPr>
        <w:t xml:space="preserve">  missense</w:t>
      </w:r>
      <w:proofErr w:type="gramEnd"/>
      <w:r>
        <w:rPr>
          <w:rFonts w:ascii="Times New Roman" w:hAnsi="Times New Roman" w:cs="Times New Roman"/>
        </w:rPr>
        <w:t xml:space="preserve"> variant form is not due to a destabilization or </w:t>
      </w:r>
      <w:r w:rsidR="00F27B6C">
        <w:rPr>
          <w:rFonts w:ascii="Times New Roman" w:hAnsi="Times New Roman" w:cs="Times New Roman"/>
        </w:rPr>
        <w:t>absence</w:t>
      </w:r>
      <w:r>
        <w:rPr>
          <w:rFonts w:ascii="Times New Roman" w:hAnsi="Times New Roman" w:cs="Times New Roman"/>
        </w:rPr>
        <w:t xml:space="preserve"> of the protein, which still localizes to the cell membrane and shows overall normal conformation when modelled </w:t>
      </w:r>
      <w:r w:rsidRPr="00577ADA">
        <w:rPr>
          <w:rFonts w:ascii="Times New Roman" w:hAnsi="Times New Roman" w:cs="Times New Roman"/>
          <w:i/>
          <w:iCs/>
        </w:rPr>
        <w:t>in silico</w:t>
      </w:r>
      <w:r>
        <w:rPr>
          <w:rFonts w:ascii="Times New Roman" w:hAnsi="Times New Roman" w:cs="Times New Roman"/>
        </w:rPr>
        <w:t xml:space="preserve">. Our favoured interpretation is that the </w:t>
      </w:r>
      <w:r w:rsidR="002416D0">
        <w:rPr>
          <w:rFonts w:ascii="Times New Roman" w:hAnsi="Times New Roman" w:cs="Times New Roman"/>
        </w:rPr>
        <w:t xml:space="preserve">partial </w:t>
      </w:r>
      <w:r>
        <w:rPr>
          <w:rFonts w:ascii="Times New Roman" w:hAnsi="Times New Roman" w:cs="Times New Roman"/>
        </w:rPr>
        <w:t>loss</w:t>
      </w:r>
      <w:r w:rsidR="004435DF">
        <w:rPr>
          <w:rFonts w:ascii="Times New Roman" w:hAnsi="Times New Roman" w:cs="Times New Roman"/>
        </w:rPr>
        <w:t>-</w:t>
      </w:r>
      <w:r>
        <w:rPr>
          <w:rFonts w:ascii="Times New Roman" w:hAnsi="Times New Roman" w:cs="Times New Roman"/>
        </w:rPr>
        <w:t>of</w:t>
      </w:r>
      <w:r w:rsidR="004435DF">
        <w:rPr>
          <w:rFonts w:ascii="Times New Roman" w:hAnsi="Times New Roman" w:cs="Times New Roman"/>
        </w:rPr>
        <w:t>-</w:t>
      </w:r>
      <w:r>
        <w:rPr>
          <w:rFonts w:ascii="Times New Roman" w:hAnsi="Times New Roman" w:cs="Times New Roman"/>
        </w:rPr>
        <w:t xml:space="preserve">function of the missense variant results from loss of efficient signal transduction, since the change affects a </w:t>
      </w:r>
      <w:r w:rsidR="00F27B6C">
        <w:rPr>
          <w:rFonts w:ascii="Times New Roman" w:hAnsi="Times New Roman" w:cs="Times New Roman"/>
        </w:rPr>
        <w:t>strict</w:t>
      </w:r>
      <w:r>
        <w:rPr>
          <w:rFonts w:ascii="Times New Roman" w:hAnsi="Times New Roman" w:cs="Times New Roman"/>
        </w:rPr>
        <w:t>ly conserved amino acid previously shown to be essential for protein-protein interactions. Overall, t</w:t>
      </w:r>
      <w:r w:rsidRPr="00604D5E">
        <w:rPr>
          <w:rFonts w:ascii="Times New Roman" w:hAnsi="Times New Roman" w:cs="Times New Roman"/>
        </w:rPr>
        <w:t xml:space="preserve">hese findings mark the first reported recessive </w:t>
      </w:r>
      <w:r w:rsidRPr="005B019A">
        <w:rPr>
          <w:rFonts w:ascii="Times New Roman" w:hAnsi="Times New Roman" w:cs="Times New Roman"/>
          <w:i/>
          <w:iCs/>
        </w:rPr>
        <w:t>FZD5</w:t>
      </w:r>
      <w:r w:rsidRPr="00604D5E">
        <w:rPr>
          <w:rFonts w:ascii="Times New Roman" w:hAnsi="Times New Roman" w:cs="Times New Roman"/>
        </w:rPr>
        <w:t xml:space="preserve"> disease-causal variant</w:t>
      </w:r>
      <w:r>
        <w:rPr>
          <w:rFonts w:ascii="Times New Roman" w:hAnsi="Times New Roman" w:cs="Times New Roman"/>
        </w:rPr>
        <w:t xml:space="preserve"> and</w:t>
      </w:r>
      <w:r w:rsidRPr="00604D5E">
        <w:rPr>
          <w:rFonts w:ascii="Times New Roman" w:hAnsi="Times New Roman" w:cs="Times New Roman"/>
        </w:rPr>
        <w:t xml:space="preserve"> expand the </w:t>
      </w:r>
      <w:r w:rsidRPr="005B019A">
        <w:rPr>
          <w:rFonts w:ascii="Times New Roman" w:hAnsi="Times New Roman" w:cs="Times New Roman"/>
          <w:i/>
          <w:iCs/>
        </w:rPr>
        <w:t xml:space="preserve">FZD5 </w:t>
      </w:r>
      <w:r w:rsidRPr="00604D5E">
        <w:rPr>
          <w:rFonts w:ascii="Times New Roman" w:hAnsi="Times New Roman" w:cs="Times New Roman"/>
        </w:rPr>
        <w:t>disease spectrum to include syndromic complex ocular coloboma.</w:t>
      </w:r>
    </w:p>
    <w:bookmarkEnd w:id="1"/>
    <w:p w14:paraId="6F31C120" w14:textId="77777777" w:rsidR="00A072A9" w:rsidRDefault="00A072A9" w:rsidP="00A50B12">
      <w:pPr>
        <w:spacing w:line="480" w:lineRule="auto"/>
        <w:rPr>
          <w:rFonts w:ascii="Times New Roman" w:hAnsi="Times New Roman" w:cs="Times New Roman"/>
        </w:rPr>
      </w:pPr>
    </w:p>
    <w:p w14:paraId="52E9BC90" w14:textId="02F79592" w:rsidR="00A072A9" w:rsidRDefault="00587AF2" w:rsidP="00A50B12">
      <w:pPr>
        <w:spacing w:line="480" w:lineRule="auto"/>
        <w:rPr>
          <w:rFonts w:ascii="Times New Roman" w:hAnsi="Times New Roman" w:cs="Times New Roman"/>
          <w:b/>
          <w:bCs/>
        </w:rPr>
      </w:pPr>
      <w:r w:rsidRPr="000B5A26">
        <w:rPr>
          <w:rFonts w:ascii="Times New Roman" w:hAnsi="Times New Roman" w:cs="Times New Roman"/>
          <w:b/>
          <w:lang w:val="en-GB"/>
        </w:rPr>
        <w:t>MATERIALS AND METHODS</w:t>
      </w:r>
    </w:p>
    <w:p w14:paraId="71B09F53" w14:textId="1FDD147D" w:rsidR="00A072A9" w:rsidRDefault="00A072A9" w:rsidP="000B5A26">
      <w:pPr>
        <w:spacing w:line="480" w:lineRule="auto"/>
      </w:pPr>
    </w:p>
    <w:p w14:paraId="2119A07C" w14:textId="6E419099" w:rsidR="00A072A9" w:rsidRDefault="00587AF2" w:rsidP="000B5A26">
      <w:pPr>
        <w:spacing w:line="480" w:lineRule="auto"/>
        <w:rPr>
          <w:rFonts w:ascii="Times New Roman" w:hAnsi="Times New Roman" w:cs="Times New Roman"/>
          <w:b/>
          <w:lang w:val="en-GB"/>
        </w:rPr>
      </w:pPr>
      <w:r>
        <w:rPr>
          <w:rFonts w:ascii="Times New Roman" w:hAnsi="Times New Roman" w:cs="Times New Roman"/>
          <w:b/>
          <w:lang w:val="en-GB"/>
        </w:rPr>
        <w:t>Family</w:t>
      </w:r>
    </w:p>
    <w:p w14:paraId="343A54CA" w14:textId="335130CB" w:rsidR="00A072A9" w:rsidRDefault="00587AF2" w:rsidP="00C606F9">
      <w:pPr>
        <w:spacing w:line="480" w:lineRule="auto"/>
        <w:jc w:val="both"/>
        <w:rPr>
          <w:rFonts w:ascii="Times New Roman" w:hAnsi="Times New Roman" w:cs="Times New Roman"/>
          <w:color w:val="0D0D0D"/>
          <w:shd w:val="clear" w:color="auto" w:fill="FFFFFF"/>
        </w:rPr>
      </w:pPr>
      <w:r w:rsidRPr="00577ADA">
        <w:rPr>
          <w:rFonts w:ascii="Times New Roman" w:hAnsi="Times New Roman" w:cs="Times New Roman"/>
          <w:color w:val="0D0D0D"/>
          <w:shd w:val="clear" w:color="auto" w:fill="FFFFFF"/>
          <w:lang w:val="en-GB"/>
        </w:rPr>
        <w:t xml:space="preserve">The proband, born to non-consanguineous parents of Mexican origin, sought consultation at the age of 29 for whole-exome sequencing (WES)-based molecular diagnosis of ocular coloboma with microcornea at the Hospital de la Ceguera in Mexico City (APEC). </w:t>
      </w:r>
      <w:r>
        <w:rPr>
          <w:rFonts w:ascii="Times New Roman" w:hAnsi="Times New Roman" w:cs="Times New Roman"/>
          <w:color w:val="0D0D0D"/>
          <w:shd w:val="clear" w:color="auto" w:fill="FFFFFF"/>
        </w:rPr>
        <w:t>The patient</w:t>
      </w:r>
      <w:r w:rsidRPr="000E0D51">
        <w:rPr>
          <w:rFonts w:ascii="Times New Roman" w:hAnsi="Times New Roman" w:cs="Times New Roman"/>
          <w:color w:val="0D0D0D"/>
          <w:shd w:val="clear" w:color="auto" w:fill="FFFFFF"/>
        </w:rPr>
        <w:t xml:space="preserve">, her parents, brother, sister, and </w:t>
      </w:r>
      <w:r>
        <w:rPr>
          <w:rFonts w:ascii="Times New Roman" w:hAnsi="Times New Roman" w:cs="Times New Roman"/>
          <w:color w:val="0D0D0D"/>
          <w:shd w:val="clear" w:color="auto" w:fill="FFFFFF"/>
        </w:rPr>
        <w:t xml:space="preserve">her </w:t>
      </w:r>
      <w:r w:rsidRPr="000E0D51">
        <w:rPr>
          <w:rFonts w:ascii="Times New Roman" w:hAnsi="Times New Roman" w:cs="Times New Roman"/>
          <w:color w:val="0D0D0D"/>
          <w:shd w:val="clear" w:color="auto" w:fill="FFFFFF"/>
        </w:rPr>
        <w:t xml:space="preserve">daughter were included in the study for segregation analysis </w:t>
      </w:r>
      <w:r>
        <w:rPr>
          <w:rFonts w:ascii="Times New Roman" w:hAnsi="Times New Roman" w:cs="Times New Roman"/>
          <w:color w:val="0D0D0D"/>
          <w:shd w:val="clear" w:color="auto" w:fill="FFFFFF"/>
        </w:rPr>
        <w:t xml:space="preserve">of the </w:t>
      </w:r>
      <w:r w:rsidRPr="005B019A">
        <w:rPr>
          <w:rFonts w:ascii="Times New Roman" w:hAnsi="Times New Roman" w:cs="Times New Roman"/>
          <w:i/>
          <w:iCs/>
          <w:color w:val="0D0D0D"/>
          <w:shd w:val="clear" w:color="auto" w:fill="FFFFFF"/>
        </w:rPr>
        <w:t>FZD5</w:t>
      </w:r>
      <w:r>
        <w:rPr>
          <w:rFonts w:ascii="Times New Roman" w:hAnsi="Times New Roman" w:cs="Times New Roman"/>
          <w:color w:val="0D0D0D"/>
          <w:shd w:val="clear" w:color="auto" w:fill="FFFFFF"/>
        </w:rPr>
        <w:t xml:space="preserve"> </w:t>
      </w:r>
      <w:r w:rsidR="008D2F2E" w:rsidRPr="008D2F2E">
        <w:rPr>
          <w:rFonts w:ascii="Times New Roman" w:hAnsi="Times New Roman" w:cs="Times New Roman"/>
          <w:color w:val="0D0D0D"/>
          <w:shd w:val="clear" w:color="auto" w:fill="FFFFFF"/>
        </w:rPr>
        <w:t>c.800C&gt;T</w:t>
      </w:r>
      <w:r w:rsidR="008D2F2E">
        <w:rPr>
          <w:rFonts w:ascii="Times New Roman" w:hAnsi="Times New Roman" w:cs="Times New Roman"/>
          <w:color w:val="0D0D0D"/>
          <w:shd w:val="clear" w:color="auto" w:fill="FFFFFF"/>
        </w:rPr>
        <w:t>,</w:t>
      </w:r>
      <w:r w:rsidR="008D2F2E" w:rsidRPr="008D2F2E">
        <w:rPr>
          <w:rFonts w:ascii="Times New Roman" w:hAnsi="Times New Roman" w:cs="Times New Roman"/>
          <w:color w:val="0D0D0D"/>
          <w:shd w:val="clear" w:color="auto" w:fill="FFFFFF"/>
        </w:rPr>
        <w:t xml:space="preserve"> </w:t>
      </w:r>
      <w:proofErr w:type="gramStart"/>
      <w:r w:rsidRPr="00C713EA">
        <w:rPr>
          <w:rFonts w:ascii="Times New Roman" w:hAnsi="Times New Roman" w:cs="Times New Roman"/>
          <w:color w:val="0D0D0D"/>
          <w:shd w:val="clear" w:color="auto" w:fill="FFFFFF"/>
        </w:rPr>
        <w:t>p.</w:t>
      </w:r>
      <w:r w:rsidRPr="00C713EA">
        <w:rPr>
          <w:rFonts w:ascii="Times New Roman" w:hAnsi="Times New Roman" w:cs="Times New Roman"/>
        </w:rPr>
        <w:t>Pro</w:t>
      </w:r>
      <w:proofErr w:type="gramEnd"/>
      <w:r w:rsidRPr="00C713EA">
        <w:rPr>
          <w:rFonts w:ascii="Times New Roman" w:hAnsi="Times New Roman" w:cs="Times New Roman"/>
        </w:rPr>
        <w:t>267Leu</w:t>
      </w:r>
      <w:r>
        <w:rPr>
          <w:rFonts w:ascii="Times New Roman" w:hAnsi="Times New Roman" w:cs="Times New Roman"/>
          <w:color w:val="0D0D0D"/>
          <w:shd w:val="clear" w:color="auto" w:fill="FFFFFF"/>
        </w:rPr>
        <w:t xml:space="preserve"> missense variant</w:t>
      </w:r>
      <w:r w:rsidRPr="002E2A19">
        <w:rPr>
          <w:rFonts w:ascii="Times New Roman" w:hAnsi="Times New Roman" w:cs="Times New Roman"/>
          <w:color w:val="0D0D0D"/>
          <w:shd w:val="clear" w:color="auto" w:fill="FFFFFF"/>
        </w:rPr>
        <w:t>.</w:t>
      </w:r>
      <w:r>
        <w:rPr>
          <w:rFonts w:ascii="Times New Roman" w:hAnsi="Times New Roman" w:cs="Times New Roman"/>
          <w:color w:val="0D0D0D"/>
          <w:shd w:val="clear" w:color="auto" w:fill="FFFFFF"/>
        </w:rPr>
        <w:t xml:space="preserve"> </w:t>
      </w:r>
      <w:r w:rsidRPr="000E0D51">
        <w:rPr>
          <w:rFonts w:ascii="Times New Roman" w:hAnsi="Times New Roman" w:cs="Times New Roman"/>
          <w:color w:val="0D0D0D"/>
          <w:shd w:val="clear" w:color="auto" w:fill="FFFFFF"/>
        </w:rPr>
        <w:t xml:space="preserve">All studies were conducted in accordance with the Helsinki Declaration of 1964. Prior to the molecular study, all participants or their legal guardians provided signed informed </w:t>
      </w:r>
      <w:r w:rsidRPr="000E0D51">
        <w:rPr>
          <w:rFonts w:ascii="Times New Roman" w:hAnsi="Times New Roman" w:cs="Times New Roman"/>
          <w:color w:val="0D0D0D"/>
          <w:shd w:val="clear" w:color="auto" w:fill="FFFFFF"/>
        </w:rPr>
        <w:lastRenderedPageBreak/>
        <w:t>consent forms, including an iconographic informed consent form for the collection and use of clinical photographs.</w:t>
      </w:r>
    </w:p>
    <w:p w14:paraId="64553760" w14:textId="77777777" w:rsidR="00A072A9" w:rsidRPr="00C714A3" w:rsidRDefault="00A072A9" w:rsidP="000B5A26">
      <w:pPr>
        <w:spacing w:line="480" w:lineRule="auto"/>
        <w:rPr>
          <w:rFonts w:ascii="Times New Roman" w:hAnsi="Times New Roman" w:cs="Times New Roman"/>
          <w:b/>
        </w:rPr>
      </w:pPr>
    </w:p>
    <w:p w14:paraId="42C74CEE" w14:textId="59B80658" w:rsidR="00A072A9" w:rsidRPr="000B5A26" w:rsidRDefault="00587AF2" w:rsidP="000B5A26">
      <w:pPr>
        <w:spacing w:line="480" w:lineRule="auto"/>
        <w:rPr>
          <w:rFonts w:ascii="Times New Roman" w:hAnsi="Times New Roman" w:cs="Times New Roman"/>
          <w:b/>
          <w:bCs/>
        </w:rPr>
      </w:pPr>
      <w:r>
        <w:rPr>
          <w:rFonts w:ascii="Times New Roman" w:hAnsi="Times New Roman" w:cs="Times New Roman"/>
          <w:b/>
          <w:bCs/>
        </w:rPr>
        <w:t>Whole exome sequencing</w:t>
      </w:r>
    </w:p>
    <w:p w14:paraId="2B69B26E" w14:textId="02741443" w:rsidR="00A072A9" w:rsidRPr="00E54EC5" w:rsidRDefault="00587AF2" w:rsidP="00C606F9">
      <w:pPr>
        <w:spacing w:line="480" w:lineRule="auto"/>
        <w:jc w:val="both"/>
        <w:rPr>
          <w:rFonts w:ascii="Times New Roman" w:hAnsi="Times New Roman" w:cs="Times New Roman"/>
        </w:rPr>
      </w:pPr>
      <w:r w:rsidRPr="00C714A3">
        <w:rPr>
          <w:rFonts w:ascii="Times New Roman" w:hAnsi="Times New Roman" w:cs="Times New Roman"/>
        </w:rPr>
        <w:t xml:space="preserve">Genomic DNA was extracted from peripheral venous blood using a QIAamp DNA kit (Qiagen, Victoria, Australia) according to the manufacturer’s protocol. Whole exome sequencing (WES) was performed at 3billion, Inc (Seoul, South Korea) to capture all known coding regions of 19,433 known human genes using xGen Exome Research Panel v2 (Integrated DNA Technologies, Coralville, Iowa, USA). </w:t>
      </w:r>
      <w:r w:rsidRPr="00DF0C46">
        <w:rPr>
          <w:rFonts w:ascii="Times New Roman" w:hAnsi="Times New Roman" w:cs="Times New Roman"/>
          <w:lang w:val="es-ES"/>
        </w:rPr>
        <w:t xml:space="preserve">Sequencing was performed by Novaseq 6000 (Illumina, San Diego, CA, USA) as 150bp paired-end reads. </w:t>
      </w:r>
      <w:r w:rsidRPr="00C714A3">
        <w:rPr>
          <w:rFonts w:ascii="Times New Roman" w:hAnsi="Times New Roman" w:cs="Times New Roman"/>
        </w:rPr>
        <w:t>Sequencing data was analyzed using an internal bioinformatics pipeline 'EVIDENCE'</w:t>
      </w:r>
      <w:r w:rsidR="00C606F9">
        <w:rPr>
          <w:rFonts w:ascii="Times New Roman" w:hAnsi="Times New Roman" w:cs="Times New Roman"/>
        </w:rPr>
        <w:t xml:space="preserve"> </w:t>
      </w:r>
      <w:r w:rsidR="00C606F9">
        <w:rPr>
          <w:rFonts w:ascii="Times New Roman" w:hAnsi="Times New Roman" w:cs="Times New Roman"/>
        </w:rPr>
        <w:fldChar w:fldCharType="begin"/>
      </w:r>
      <w:r w:rsidR="00C606F9">
        <w:rPr>
          <w:rFonts w:ascii="Times New Roman" w:hAnsi="Times New Roman" w:cs="Times New Roman"/>
        </w:rPr>
        <w:instrText xml:space="preserve"> ADDIN ZOTERO_ITEM CSL_CITATION {"citationID":"YsCL0YY8","properties":{"formattedCitation":"(Seo et al. 2020)","plainCitation":"(Seo et al. 2020)","noteIndex":0},"citationItems":[{"id":397,"uris":["http://zotero.org/users/local/F4iOAhc5/items/ZFY5F83Z"],"itemData":{"id":397,"type":"article-journal","abstract":"EVIDENCE, an automated variant prioritization system, has been developed to facilitate whole exome sequencing analyses. This study investigated the diagnostic yield of EVIDENCE in patients with suspected genetic disorders. DNA from 330 probands (age range, 0-68 years) with suspected genetic disorders were subjected to whole exome sequencing. Candidate variants were identified by EVIDENCE and confirmed by testing family members and/or clinical reassessments. EVIDENCE reported a total 228 variants in 200 (60.6%) of the 330 probands. The average number of organs involved per patient was 4.5 ± 5.0. After clinical reassessment and/or family member testing, 167 variants were identified in 141 probands (42.7%), including 105 novel variants. These variants were confirmed as being responsible for 121 genetic disorders. A total of 103 (61.7%) of the 167 variants in 95 patients were classified as pathogenic or probably to be pathogenic before, and 161 (96.4%) variants in 137 patients (41.5%) after, clinical assessment and/or family member testing. Factor associated with a variant being regarded as causative includes similar symptom scores of a gene variant to the phenotype of the patient. This new, automated variant interpretation system facilitated the diagnosis of various genetic diseases with a 42.7% diagnostic yield.","container-title":"Clinical Genetics","DOI":"10.1111/cge.13848","ISSN":"1399-0004","issue":"6","journalAbbreviation":"Clin Genet","language":"eng","note":"PMID: 32901917\nPMCID: PMC7756481","page":"562-570","source":"PubMed","title":"Diagnostic yield and clinical utility of whole exome sequencing using an automated variant prioritization system, EVIDENCE","volume":"98","author":[{"family":"Seo","given":"Go Hun"},{"family":"Kim","given":"Taeho"},{"family":"Choi","given":"In Hee"},{"family":"Park","given":"Jung-Young"},{"family":"Lee","given":"Jungsul"},{"family":"Kim","given":"Sehwan"},{"family":"Won","given":"Dhong-Gun"},{"family":"Oh","given":"Arum"},{"family":"Lee","given":"Yena"},{"family":"Choi","given":"Jeongmin"},{"family":"Lee","given":"Hajeong"},{"family":"Kang","given":"Hee Gyung"},{"family":"Cho","given":"Hee Yeon"},{"family":"Cho","given":"Min Hyun"},{"family":"Kim","given":"Yoon Jeon"},{"family":"Yoon","given":"Young Hee"},{"family":"Eun","given":"Baik-Lin"},{"family":"Desnick","given":"Robert J."},{"family":"Keum","given":"Changwon"},{"family":"Lee","given":"Beom Hee"}],"issued":{"date-parts":[["2020",12]]}}}],"schema":"https://github.com/citation-style-language/schema/raw/master/csl-citation.json"} </w:instrText>
      </w:r>
      <w:r w:rsidR="00C606F9">
        <w:rPr>
          <w:rFonts w:ascii="Times New Roman" w:hAnsi="Times New Roman" w:cs="Times New Roman"/>
        </w:rPr>
        <w:fldChar w:fldCharType="separate"/>
      </w:r>
      <w:r w:rsidR="00C606F9" w:rsidRPr="00C606F9">
        <w:rPr>
          <w:rFonts w:ascii="Times New Roman" w:hAnsi="Times New Roman" w:cs="Times New Roman"/>
        </w:rPr>
        <w:t>(Seo et al. 2020)</w:t>
      </w:r>
      <w:r w:rsidR="00C606F9">
        <w:rPr>
          <w:rFonts w:ascii="Times New Roman" w:hAnsi="Times New Roman" w:cs="Times New Roman"/>
        </w:rPr>
        <w:fldChar w:fldCharType="end"/>
      </w:r>
      <w:r w:rsidRPr="00C714A3">
        <w:rPr>
          <w:rFonts w:ascii="Times New Roman" w:hAnsi="Times New Roman" w:cs="Times New Roman"/>
        </w:rPr>
        <w:t xml:space="preserve">. In brief, the FASTQ file was aligned to the Genome Reference Consortium Human Build 37 (GRCh37) and Revised Cambridge Reference Sequence (rCRS) of the mitochondrial genome using BWA-MEM, generating 109.83 mean depth-of-coverage within the 34,366,188 bases of the captured region. Approximately 98.7% of the targeted bases were covered to a depth of ≥20x. Variants were called using GATK v.3, annotated with Ensembl Variant Effect Predictor (VEP) and classified and filtered according to the American College of Medical Genetics and Genomics (ACMG) guideline </w:t>
      </w:r>
      <w:r w:rsidR="00C606F9">
        <w:rPr>
          <w:rFonts w:ascii="Times New Roman" w:hAnsi="Times New Roman" w:cs="Times New Roman"/>
        </w:rPr>
        <w:fldChar w:fldCharType="begin"/>
      </w:r>
      <w:r w:rsidR="00C606F9">
        <w:rPr>
          <w:rFonts w:ascii="Times New Roman" w:hAnsi="Times New Roman" w:cs="Times New Roman"/>
        </w:rPr>
        <w:instrText xml:space="preserve"> ADDIN ZOTERO_ITEM CSL_CITATION {"citationID":"unw5f5Nl","properties":{"formattedCitation":"(Richards et al. 2015)","plainCitation":"(Richards et al. 2015)","noteIndex":0},"citationItems":[{"id":400,"uris":["http://zotero.org/users/local/F4iOAhc5/items/CYPER59I"],"itemData":{"id":400,"type":"article-journal","abstract":"The American College of Medical Genetics and Genomics (ACMG) previously developed guidance for the interpretation of sequence variants.(1) In the past decade, sequencing technology has evolved rapidly with the advent of high-throughput next-generation sequencing. By adopting and leveraging next-generation sequencing, clinical laboratories are now performing an ever-increasing catalogue of genetic testing spanning genotyping, single genes, gene panels, exomes, genomes, transcriptomes, and epigenetic assays for genetic disorders. By virtue of increased complexity, this shift in genetic testing has been accompanied by new challenges in sequence interpretation. In this context the ACMG convened a workgroup in 2013 comprising representatives from the ACMG, the Association for Molecular Pathology (AMP), and the College of American Pathologists to revisit and revise the standards and guidelines for the interpretation of sequence variants. The group consisted of clinical laboratory directors and clinicians. This report represents expert opinion of the workgroup with input from ACMG, AMP, and College of American Pathologists stakeholders. These recommendations primarily apply to the breadth of genetic tests used in clinical laboratories, including genotyping, single genes, panels, exomes, and genomes. This report recommends the use of specific standard terminology-\"pathogenic,\" \"likely pathogenic,\" \"uncertain significance,\" \"likely benign,\" and \"benign\"-to describe variants identified in genes that cause Mendelian disorders. Moreover, this recommendation describes a process for classifying variants into these five categories based on criteria using typical types of variant evidence (e.g., population data, computational data, functional data, segregation data). Because of the increased complexity of analysis and interpretation of clinical genetic testing described in this report, the ACMG strongly recommends that clinical molecular genetic testing should be performed in a Clinical Laboratory Improvement Amendments-approved laboratory, with results interpreted by a board-certified clinical molecular geneticist or molecular genetic pathologist or the equivalent.","container-title":"Genetics in Medicine: Official Journal of the American College of Medical Genetics","DOI":"10.1038/gim.2015.30","ISSN":"1530-0366","issue":"5","journalAbbreviation":"Genet Med","language":"eng","note":"PMID: 25741868\nPMCID: PMC4544753","page":"405-424","source":"PubMed","title":"Standards and guidelines for the interpretation of sequence variants: a joint consensus recommendation of the American College of Medical Genetics and Genomics and the Association for Molecular Pathology","title-short":"Standards and guidelines for the interpretation of sequence variants","volume":"17","author":[{"family":"Richards","given":"Sue"},{"family":"Aziz","given":"Nazneen"},{"family":"Bale","given":"Sherri"},{"family":"Bick","given":"David"},{"family":"Das","given":"Soma"},{"family":"Gastier-Foster","given":"Julie"},{"family":"Grody","given":"Wayne W."},{"family":"Hegde","given":"Madhuri"},{"family":"Lyon","given":"Elaine"},{"family":"Spector","given":"Elaine"},{"family":"Voelkerding","given":"Karl"},{"family":"Rehm","given":"Heidi L."},{"literal":"ACMG Laboratory Quality Assurance Committee"}],"issued":{"date-parts":[["2015",5]]}}}],"schema":"https://github.com/citation-style-language/schema/raw/master/csl-citation.json"} </w:instrText>
      </w:r>
      <w:r w:rsidR="00C606F9">
        <w:rPr>
          <w:rFonts w:ascii="Times New Roman" w:hAnsi="Times New Roman" w:cs="Times New Roman"/>
        </w:rPr>
        <w:fldChar w:fldCharType="separate"/>
      </w:r>
      <w:r w:rsidR="00C606F9" w:rsidRPr="00C606F9">
        <w:rPr>
          <w:rFonts w:ascii="Times New Roman" w:hAnsi="Times New Roman" w:cs="Times New Roman"/>
        </w:rPr>
        <w:t>(Richards et al. 2015)</w:t>
      </w:r>
      <w:r w:rsidR="00C606F9">
        <w:rPr>
          <w:rFonts w:ascii="Times New Roman" w:hAnsi="Times New Roman" w:cs="Times New Roman"/>
        </w:rPr>
        <w:fldChar w:fldCharType="end"/>
      </w:r>
      <w:r w:rsidRPr="00C714A3">
        <w:rPr>
          <w:rFonts w:ascii="Times New Roman" w:hAnsi="Times New Roman" w:cs="Times New Roman"/>
        </w:rPr>
        <w:t xml:space="preserve">. </w:t>
      </w:r>
      <w:r w:rsidRPr="00577ADA">
        <w:rPr>
          <w:rFonts w:ascii="Times New Roman" w:hAnsi="Times New Roman" w:cs="Times New Roman"/>
        </w:rPr>
        <w:t>The final list of variants was manually reviewed by medical geneticists. </w:t>
      </w:r>
      <w:r w:rsidRPr="00E54EC5">
        <w:rPr>
          <w:rFonts w:ascii="Times New Roman" w:hAnsi="Times New Roman" w:cs="Times New Roman"/>
        </w:rPr>
        <w:t xml:space="preserve">Pathogenicity of each variant was further reviewed using VarSome </w:t>
      </w:r>
      <w:r w:rsidR="00C606F9" w:rsidRPr="00E54EC5">
        <w:rPr>
          <w:rFonts w:ascii="Times New Roman" w:hAnsi="Times New Roman" w:cs="Times New Roman"/>
        </w:rPr>
        <w:fldChar w:fldCharType="begin"/>
      </w:r>
      <w:r w:rsidR="00C606F9" w:rsidRPr="00E54EC5">
        <w:rPr>
          <w:rFonts w:ascii="Times New Roman" w:hAnsi="Times New Roman" w:cs="Times New Roman"/>
        </w:rPr>
        <w:instrText xml:space="preserve"> ADDIN ZOTERO_ITEM CSL_CITATION {"citationID":"xQLrEtpC","properties":{"formattedCitation":"(Kopanos et al. 2019)","plainCitation":"(Kopanos et al. 2019)","noteIndex":0},"citationItems":[{"id":110,"uris":["http://zotero.org/users/local/F4iOAhc5/items/4BQUQZQ5"],"itemData":{"id":110,"type":"article-journal","abstract":"VarSome.com is a search engine, aggregator and impact analysis tool for human genetic variation and a community-driven project aiming at sharing global expertise on human variants.VarSome is freely available at http://varsome.com.Supplementary data are available at Bioinformatics online.","container-title":"Bioinformatics","DOI":"10.1093/bioinformatics/bty897","ISSN":"1367-4803","issue":"11","journalAbbreviation":"Bioinformatics","page":"1978-1980","source":"Silverchair","title":"VarSome: the human genomic variant search engine","title-short":"VarSome","volume":"35","author":[{"family":"Kopanos","given":"Christos"},{"family":"Tsiolkas","given":"Vasilis"},{"family":"Kouris","given":"Alexandros"},{"family":"Chapple","given":"Charles E"},{"family":"Albarca Aguilera","given":"Monica"},{"family":"Meyer","given":"Richard"},{"family":"Massouras","given":"Andreas"}],"issued":{"date-parts":[["2019",6,1]]}}}],"schema":"https://github.com/citation-style-language/schema/raw/master/csl-citation.json"} </w:instrText>
      </w:r>
      <w:r w:rsidR="00C606F9" w:rsidRPr="00E54EC5">
        <w:rPr>
          <w:rFonts w:ascii="Times New Roman" w:hAnsi="Times New Roman" w:cs="Times New Roman"/>
        </w:rPr>
        <w:fldChar w:fldCharType="separate"/>
      </w:r>
      <w:r w:rsidR="00C606F9" w:rsidRPr="00E54EC5">
        <w:rPr>
          <w:rFonts w:ascii="Times New Roman" w:hAnsi="Times New Roman" w:cs="Times New Roman"/>
        </w:rPr>
        <w:t>(Kopanos et al. 2019)</w:t>
      </w:r>
      <w:r w:rsidR="00C606F9" w:rsidRPr="00E54EC5">
        <w:rPr>
          <w:rFonts w:ascii="Times New Roman" w:hAnsi="Times New Roman" w:cs="Times New Roman"/>
        </w:rPr>
        <w:fldChar w:fldCharType="end"/>
      </w:r>
      <w:r w:rsidRPr="00E54EC5">
        <w:rPr>
          <w:rFonts w:ascii="Times New Roman" w:hAnsi="Times New Roman" w:cs="Times New Roman"/>
        </w:rPr>
        <w:t>.</w:t>
      </w:r>
    </w:p>
    <w:p w14:paraId="09E1E8A0" w14:textId="5571CBFB" w:rsidR="00A072A9" w:rsidRPr="00E54EC5" w:rsidRDefault="00A072A9" w:rsidP="009A3ED1">
      <w:pPr>
        <w:spacing w:line="480" w:lineRule="auto"/>
        <w:rPr>
          <w:rFonts w:ascii="Times New Roman" w:hAnsi="Times New Roman" w:cs="Times New Roman"/>
        </w:rPr>
      </w:pPr>
    </w:p>
    <w:p w14:paraId="75192F20" w14:textId="3086A6EC" w:rsidR="00A072A9" w:rsidRPr="00577ADA" w:rsidRDefault="00587AF2">
      <w:pPr>
        <w:spacing w:after="0" w:line="480" w:lineRule="auto"/>
        <w:rPr>
          <w:rFonts w:ascii="Times New Roman" w:eastAsiaTheme="minorHAnsi" w:hAnsi="Times New Roman" w:cs="Times New Roman"/>
          <w:b/>
          <w:bCs/>
          <w:lang w:val="en-US" w:eastAsia="en-US"/>
        </w:rPr>
      </w:pPr>
      <w:r w:rsidRPr="00577ADA">
        <w:rPr>
          <w:rFonts w:ascii="Times New Roman" w:eastAsiaTheme="minorHAnsi" w:hAnsi="Times New Roman" w:cs="Times New Roman"/>
          <w:b/>
          <w:bCs/>
          <w:lang w:val="en-US" w:eastAsia="en-US"/>
        </w:rPr>
        <w:t>Sanger validation and segregation analysis</w:t>
      </w:r>
    </w:p>
    <w:p w14:paraId="7268C4BF" w14:textId="64AD6792" w:rsidR="00A072A9" w:rsidRPr="00665998" w:rsidRDefault="00587AF2" w:rsidP="008228C0">
      <w:pPr>
        <w:spacing w:line="480" w:lineRule="auto"/>
        <w:jc w:val="both"/>
        <w:rPr>
          <w:rFonts w:ascii="Times New Roman" w:hAnsi="Times New Roman" w:cs="Times New Roman"/>
        </w:rPr>
      </w:pPr>
      <w:r w:rsidRPr="008228C0">
        <w:rPr>
          <w:rFonts w:ascii="Times New Roman" w:hAnsi="Times New Roman" w:cs="Times New Roman"/>
          <w:color w:val="0D0D0D"/>
          <w:shd w:val="clear" w:color="auto" w:fill="FFFFFF"/>
          <w:lang w:val="en-US"/>
        </w:rPr>
        <w:t xml:space="preserve">The confirmation of the presence of the highest candidate variant identified by WES, </w:t>
      </w:r>
      <w:r w:rsidRPr="008228C0">
        <w:rPr>
          <w:rFonts w:ascii="Times New Roman" w:hAnsi="Times New Roman" w:cs="Times New Roman"/>
          <w:i/>
          <w:iCs/>
          <w:color w:val="0D0D0D"/>
          <w:shd w:val="clear" w:color="auto" w:fill="FFFFFF"/>
          <w:lang w:val="en-US"/>
        </w:rPr>
        <w:t>FZD5</w:t>
      </w:r>
      <w:r w:rsidRPr="008228C0">
        <w:rPr>
          <w:rFonts w:ascii="Times New Roman" w:hAnsi="Times New Roman" w:cs="Times New Roman"/>
          <w:color w:val="0D0D0D"/>
          <w:shd w:val="clear" w:color="auto" w:fill="FFFFFF"/>
          <w:lang w:val="en-US"/>
        </w:rPr>
        <w:t xml:space="preserve"> c.800C&gt;T (p.Pro267Leu; NM_003468.4), in the proband’s DNA and its segregation analysis in the family were studied by PCR amplification and Sanger sequencing, using primers designed from intronic sequences flanking exon 2: Forward: 5’-GTCACACCCGCTCTACAACA-3’ and Reverse: 5’-AGGAAGACGATGGTGCACAG-3’ </w:t>
      </w:r>
      <w:r w:rsidRPr="008228C0">
        <w:rPr>
          <w:rFonts w:ascii="Times New Roman" w:hAnsi="Times New Roman" w:cs="Times New Roman"/>
          <w:lang w:val="en-US"/>
        </w:rPr>
        <w:t xml:space="preserve">and the BigDye® Terminator v3.1 on an ABI 3500XL Genetic </w:t>
      </w:r>
      <w:r w:rsidRPr="008228C0">
        <w:rPr>
          <w:rFonts w:ascii="Times New Roman" w:hAnsi="Times New Roman" w:cs="Times New Roman"/>
          <w:lang w:val="en-US"/>
        </w:rPr>
        <w:lastRenderedPageBreak/>
        <w:t>Analyzer (Applied Biosystems, Thermo Fisher Scientific, Courtaboeuf, France) as described in Gerber et al. 2021</w:t>
      </w:r>
      <w:r w:rsidR="008228C0">
        <w:rPr>
          <w:rFonts w:ascii="Times New Roman" w:hAnsi="Times New Roman" w:cs="Times New Roman"/>
        </w:rPr>
        <w:fldChar w:fldCharType="begin"/>
      </w:r>
      <w:r w:rsidR="008228C0" w:rsidRPr="008228C0">
        <w:rPr>
          <w:rFonts w:ascii="Times New Roman" w:hAnsi="Times New Roman" w:cs="Times New Roman"/>
          <w:lang w:val="en-US"/>
        </w:rPr>
        <w:instrText xml:space="preserve"> ADDIN ZOTERO_ITEM CSL_CITATION {"citationID":"RdqtNFsJ","properties":{"formattedCitation":"(Gerber et al. 2021)","plainCitation":"(Gerber et al. 2021)","noteIndex":0},"citationItems":[{"id":660,"uris":["http://zotero.org/users/local/F4iOAhc5/items/5WBP86JY"],"itemData":{"id":660,"type":"article-journal","abstract":"Pathological variants in the nuclear malonyl-CoA-acyl carrier protein transacylase (MCAT) gene, which encodes a mitochondrial protein involved in fatty-acid biogenesis, have been reported in two siblings from China affected by insidious optic nerve degeneration in childhood, leading to blindness in the first decade of life. After analysing 51 families with negative molecular diagnostic tests, from a cohort of 200 families with hereditary optic neuropathy (HON), we identified two novel MCAT mutations in a female patient who presented with acute, sudden, bilateral, yet asymmetric, central visual loss at the age of 20. This presentation is consistent with a Leber hereditary optic neuropathy (LHON)-like phenotype, whose existence and association with NDUFS2 and DNAJC30 has only recently been described. Our findings reveal a wider phenotypic presentation of MCAT mutations, and a greater genetic heterogeneity of nuclear LHON-like phenotypes. Although MCAT pathological variants are very uncommon, this gene should be investigated in HON patients, irrespective of disease presentation.","container-title":"Genes","DOI":"10.3390/genes12040521","ISSN":"2073-4425","issue":"4","journalAbbreviation":"Genes (Basel)","language":"eng","note":"PMID: 33918393\nPMCID: PMC8067165","page":"521","source":"PubMed","title":"MCAT Mutations Cause Nuclear LHON-like Optic Neuropathy","volume":"12","author":[{"family":"Gerber","given":"Sylvie"},{"family":"Orssaud","given":"Christophe"},{"family":"Kaplan","given":"Josseline"},{"family":"Johansson","given":"Catrine"},{"family":"Rozet","given":"Jean-Michel"}],"issued":{"date-parts":[["2021",4,2]]}}}],"schema":"https://github.com/citation-style-language/schema/raw/master/csl-citation.json"} </w:instrText>
      </w:r>
      <w:r w:rsidR="008228C0">
        <w:rPr>
          <w:rFonts w:ascii="Times New Roman" w:hAnsi="Times New Roman" w:cs="Times New Roman"/>
        </w:rPr>
        <w:fldChar w:fldCharType="separate"/>
      </w:r>
      <w:r w:rsidR="008228C0" w:rsidRPr="008228C0">
        <w:rPr>
          <w:rFonts w:ascii="Times New Roman" w:hAnsi="Times New Roman" w:cs="Times New Roman"/>
          <w:lang w:val="en-US"/>
        </w:rPr>
        <w:t>(Gerber et al. 2021)</w:t>
      </w:r>
      <w:r w:rsidR="008228C0">
        <w:rPr>
          <w:rFonts w:ascii="Times New Roman" w:hAnsi="Times New Roman" w:cs="Times New Roman"/>
        </w:rPr>
        <w:fldChar w:fldCharType="end"/>
      </w:r>
      <w:r w:rsidRPr="008228C0">
        <w:rPr>
          <w:rFonts w:ascii="Times New Roman" w:hAnsi="Times New Roman" w:cs="Times New Roman"/>
          <w:lang w:val="en-US"/>
        </w:rPr>
        <w:t xml:space="preserve">. </w:t>
      </w:r>
      <w:r w:rsidRPr="000B5A26">
        <w:rPr>
          <w:rFonts w:ascii="Times New Roman" w:hAnsi="Times New Roman" w:cs="Times New Roman"/>
        </w:rPr>
        <w:t>Data were analyzed using the ABI Sequencing Analysis 6 Software.</w:t>
      </w:r>
      <w:r>
        <w:rPr>
          <w:rFonts w:ascii="Times New Roman" w:hAnsi="Times New Roman" w:cs="Times New Roman"/>
        </w:rPr>
        <w:t xml:space="preserve"> </w:t>
      </w:r>
    </w:p>
    <w:p w14:paraId="6FFA1A2F" w14:textId="77777777" w:rsidR="00A072A9" w:rsidRDefault="00A072A9" w:rsidP="000E0D51">
      <w:pPr>
        <w:spacing w:line="480" w:lineRule="auto"/>
        <w:rPr>
          <w:rFonts w:ascii="Times New Roman" w:hAnsi="Times New Roman" w:cs="Times New Roman"/>
          <w:b/>
          <w:bCs/>
        </w:rPr>
      </w:pPr>
    </w:p>
    <w:p w14:paraId="4B6800F8" w14:textId="03D84693" w:rsidR="00A072A9" w:rsidRPr="000B5A26" w:rsidRDefault="00587AF2" w:rsidP="000E0D51">
      <w:pPr>
        <w:spacing w:line="480" w:lineRule="auto"/>
        <w:rPr>
          <w:rFonts w:ascii="Times New Roman" w:hAnsi="Times New Roman" w:cs="Times New Roman"/>
          <w:b/>
          <w:bCs/>
        </w:rPr>
      </w:pPr>
      <w:r w:rsidRPr="000B5A26">
        <w:rPr>
          <w:rFonts w:ascii="Times New Roman" w:hAnsi="Times New Roman" w:cs="Times New Roman"/>
          <w:b/>
          <w:bCs/>
        </w:rPr>
        <w:t>Clinical Assessment</w:t>
      </w:r>
      <w:r>
        <w:rPr>
          <w:rFonts w:ascii="Times New Roman" w:hAnsi="Times New Roman" w:cs="Times New Roman"/>
          <w:b/>
          <w:bCs/>
        </w:rPr>
        <w:t xml:space="preserve"> of the Pro267Leu variant carriers</w:t>
      </w:r>
    </w:p>
    <w:p w14:paraId="37977A49" w14:textId="43BBB49D" w:rsidR="00A072A9" w:rsidRDefault="00587AF2" w:rsidP="008228C0">
      <w:pPr>
        <w:spacing w:line="480" w:lineRule="auto"/>
        <w:jc w:val="both"/>
        <w:rPr>
          <w:rFonts w:ascii="Times New Roman" w:hAnsi="Times New Roman" w:cs="Times New Roman"/>
        </w:rPr>
      </w:pPr>
      <w:r w:rsidRPr="005B019A">
        <w:rPr>
          <w:rFonts w:ascii="Times New Roman" w:hAnsi="Times New Roman" w:cs="Times New Roman"/>
        </w:rPr>
        <w:t>The proband, homozygous for the variant, underwent comprehensive ophthalmological and systemic clinical examinations. Additionally, family members carrying the variant in heterozygosity (proband’s father, mother, brother, sister, and daughter) underwent thorough ophthalmic evaluations.</w:t>
      </w:r>
    </w:p>
    <w:p w14:paraId="2D87F9E4" w14:textId="77777777" w:rsidR="00A072A9" w:rsidRPr="009A3ED1" w:rsidRDefault="00A072A9" w:rsidP="009A3ED1">
      <w:pPr>
        <w:spacing w:line="480" w:lineRule="auto"/>
        <w:rPr>
          <w:rFonts w:ascii="Times New Roman" w:hAnsi="Times New Roman" w:cs="Times New Roman"/>
        </w:rPr>
      </w:pPr>
    </w:p>
    <w:p w14:paraId="151711F8" w14:textId="14A91DA1" w:rsidR="00A072A9" w:rsidRDefault="00587AF2" w:rsidP="00C714A3">
      <w:pPr>
        <w:spacing w:line="480" w:lineRule="auto"/>
        <w:rPr>
          <w:rFonts w:ascii="Times New Roman" w:eastAsia="Calibri" w:hAnsi="Times New Roman" w:cs="Times New Roman"/>
          <w:b/>
          <w:bCs/>
          <w:lang w:eastAsia="en-US"/>
        </w:rPr>
      </w:pPr>
      <w:r>
        <w:rPr>
          <w:rFonts w:ascii="Times New Roman" w:eastAsia="Calibri" w:hAnsi="Times New Roman" w:cs="Times New Roman"/>
          <w:b/>
          <w:bCs/>
          <w:lang w:eastAsia="en-US"/>
        </w:rPr>
        <w:t>M</w:t>
      </w:r>
      <w:r w:rsidRPr="00687355">
        <w:rPr>
          <w:rFonts w:ascii="Times New Roman" w:eastAsia="Calibri" w:hAnsi="Times New Roman" w:cs="Times New Roman"/>
          <w:b/>
          <w:bCs/>
          <w:lang w:eastAsia="en-US"/>
        </w:rPr>
        <w:t xml:space="preserve">ultiple sequence alignment </w:t>
      </w:r>
      <w:r>
        <w:rPr>
          <w:rFonts w:ascii="Times New Roman" w:eastAsia="Calibri" w:hAnsi="Times New Roman" w:cs="Times New Roman"/>
          <w:b/>
          <w:bCs/>
          <w:lang w:eastAsia="en-US"/>
        </w:rPr>
        <w:t xml:space="preserve">of </w:t>
      </w:r>
      <w:r w:rsidRPr="00687355">
        <w:rPr>
          <w:rFonts w:ascii="Times New Roman" w:eastAsia="Calibri" w:hAnsi="Times New Roman" w:cs="Times New Roman"/>
          <w:b/>
          <w:bCs/>
          <w:lang w:eastAsia="en-US"/>
        </w:rPr>
        <w:t>FZD5 across species and other members of the FZD family</w:t>
      </w:r>
    </w:p>
    <w:p w14:paraId="15821755" w14:textId="6B6B3B15" w:rsidR="00A072A9" w:rsidRDefault="00587AF2" w:rsidP="00A0217E">
      <w:pPr>
        <w:spacing w:line="480" w:lineRule="auto"/>
        <w:jc w:val="both"/>
        <w:rPr>
          <w:rFonts w:ascii="Times New Roman" w:hAnsi="Times New Roman" w:cs="Times New Roman"/>
          <w:color w:val="0D0D0D"/>
          <w:shd w:val="clear" w:color="auto" w:fill="FFFFFF"/>
        </w:rPr>
      </w:pPr>
      <w:r w:rsidRPr="009376ED">
        <w:rPr>
          <w:rFonts w:ascii="Times New Roman" w:hAnsi="Times New Roman" w:cs="Times New Roman"/>
          <w:color w:val="0D0D0D"/>
          <w:shd w:val="clear" w:color="auto" w:fill="FFFFFF"/>
        </w:rPr>
        <w:t xml:space="preserve">Eighteen orthologs of human FZD5 were retrieved using the OrthoInspector website (https://lbgi.fr/orthoinspector/, </w:t>
      </w:r>
      <w:r w:rsidR="009376ED">
        <w:rPr>
          <w:rFonts w:ascii="Times New Roman" w:hAnsi="Times New Roman" w:cs="Times New Roman"/>
          <w:color w:val="0D0D0D"/>
          <w:shd w:val="clear" w:color="auto" w:fill="FFFFFF"/>
        </w:rPr>
        <w:fldChar w:fldCharType="begin"/>
      </w:r>
      <w:r w:rsidR="009376ED">
        <w:rPr>
          <w:rFonts w:ascii="Times New Roman" w:hAnsi="Times New Roman" w:cs="Times New Roman"/>
          <w:color w:val="0D0D0D"/>
          <w:shd w:val="clear" w:color="auto" w:fill="FFFFFF"/>
        </w:rPr>
        <w:instrText xml:space="preserve"> ADDIN ZOTERO_ITEM CSL_CITATION {"citationID":"q4SJwXjd","properties":{"formattedCitation":"(Linard et al. 2011; Nevers et al. 2019)","plainCitation":"(Linard et al. 2011; Nevers et al. 2019)","noteIndex":0},"citationItems":[{"id":664,"uris":["http://zotero.org/users/local/F4iOAhc5/items/46M7U2ZT"],"itemData":{"id":664,"type":"article-journal","container-title":"BMC Bioinformatics","DOI":"10.1186/1471-2105-12-11","ISSN":"1471-2105","issue":"1","journalAbbreviation":"BMC Bioinformatics","language":"en","license":"http://creativecommons.org/licenses/by/2.0","page":"11","source":"DOI.org (Crossref)","title":"OrthoInspector: comprehensive orthology analysis and visual exploration","title-short":"OrthoInspector","volume":"12","author":[{"family":"Linard","given":"Benjamin"},{"family":"Thompson","given":"Julie D"},{"family":"Poch","given":"Olivier"},{"family":"Lecompte","given":"Odile"}],"issued":{"date-parts":[["2011",12]]}}},{"id":666,"uris":["http://zotero.org/users/local/F4iOAhc5/items/CX9LFJBV"],"itemData":{"id":666,"type":"article-journal","container-title":"Nucleic Acids Research","DOI":"10.1093/nar/gky1068","ISSN":"0305-1048, 1362-4962","issue":"D1","language":"en","license":"http://creativecommons.org/licenses/by-nc/4.0/","page":"D411-D418","source":"DOI.org (Crossref)","title":"OrthoInspector 3.0: open portal for comparative genomics","title-short":"OrthoInspector 3.0","volume":"47","author":[{"family":"Nevers","given":"Yannis"},{"family":"Kress","given":"Arnaud"},{"family":"Defosset","given":"Audrey"},{"family":"Ripp","given":"Raymond"},{"family":"Linard","given":"Benjamin"},{"family":"Thompson","given":"Julie D"},{"family":"Poch","given":"Olivier"},{"family":"Lecompte","given":"Odile"}],"issued":{"date-parts":[["2019",1,8]]}}}],"schema":"https://github.com/citation-style-language/schema/raw/master/csl-citation.json"} </w:instrText>
      </w:r>
      <w:r w:rsidR="009376ED">
        <w:rPr>
          <w:rFonts w:ascii="Times New Roman" w:hAnsi="Times New Roman" w:cs="Times New Roman"/>
          <w:color w:val="0D0D0D"/>
          <w:shd w:val="clear" w:color="auto" w:fill="FFFFFF"/>
        </w:rPr>
        <w:fldChar w:fldCharType="separate"/>
      </w:r>
      <w:r w:rsidR="009376ED" w:rsidRPr="009376ED">
        <w:rPr>
          <w:rFonts w:ascii="Times New Roman" w:hAnsi="Times New Roman" w:cs="Times New Roman"/>
        </w:rPr>
        <w:t>(Linard et al. 2011; Nevers et al. 2019)</w:t>
      </w:r>
      <w:r w:rsidR="009376ED">
        <w:rPr>
          <w:rFonts w:ascii="Times New Roman" w:hAnsi="Times New Roman" w:cs="Times New Roman"/>
          <w:color w:val="0D0D0D"/>
          <w:shd w:val="clear" w:color="auto" w:fill="FFFFFF"/>
        </w:rPr>
        <w:fldChar w:fldCharType="end"/>
      </w:r>
      <w:r w:rsidRPr="009376ED">
        <w:rPr>
          <w:rFonts w:ascii="Times New Roman" w:hAnsi="Times New Roman" w:cs="Times New Roman"/>
          <w:color w:val="0D0D0D"/>
          <w:shd w:val="clear" w:color="auto" w:fill="FFFFFF"/>
        </w:rPr>
        <w:t xml:space="preserve">. The nine other Frizzled sequences (FZD1-FZD10) were aligned using PipeAlign2 (https://lbgi.fr/pipealign/, </w:t>
      </w:r>
      <w:r w:rsidR="002449A4">
        <w:rPr>
          <w:rFonts w:ascii="Times New Roman" w:hAnsi="Times New Roman" w:cs="Times New Roman"/>
          <w:color w:val="0D0D0D"/>
          <w:shd w:val="clear" w:color="auto" w:fill="FFFFFF"/>
        </w:rPr>
        <w:fldChar w:fldCharType="begin"/>
      </w:r>
      <w:r w:rsidR="002449A4">
        <w:rPr>
          <w:rFonts w:ascii="Times New Roman" w:hAnsi="Times New Roman" w:cs="Times New Roman"/>
          <w:color w:val="0D0D0D"/>
          <w:shd w:val="clear" w:color="auto" w:fill="FFFFFF"/>
        </w:rPr>
        <w:instrText xml:space="preserve"> ADDIN ZOTERO_ITEM CSL_CITATION {"citationID":"TaMMFXOA","properties":{"formattedCitation":"(Plewniak 2003)","plainCitation":"(Plewniak 2003)","noteIndex":0},"citationItems":[{"id":672,"uris":["http://zotero.org/users/local/F4iOAhc5/items/7CSWLNNL"],"itemData":{"id":672,"type":"article-journal","container-title":"Nucleic Acids Research","DOI":"10.1093/nar/gkg518","ISSN":"1362-4962","issue":"13","journalAbbreviation":"Nucleic Acids Research","language":"en","page":"3829-3832","source":"DOI.org (Crossref)","title":"PipeAlign: a new toolkit for protein family analysis","title-short":"PipeAlign","volume":"31","author":[{"family":"Plewniak","given":"F."}],"issued":{"date-parts":[["2003",7,1]]}}}],"schema":"https://github.com/citation-style-language/schema/raw/master/csl-citation.json"} </w:instrText>
      </w:r>
      <w:r w:rsidR="002449A4">
        <w:rPr>
          <w:rFonts w:ascii="Times New Roman" w:hAnsi="Times New Roman" w:cs="Times New Roman"/>
          <w:color w:val="0D0D0D"/>
          <w:shd w:val="clear" w:color="auto" w:fill="FFFFFF"/>
        </w:rPr>
        <w:fldChar w:fldCharType="separate"/>
      </w:r>
      <w:r w:rsidR="002449A4" w:rsidRPr="002449A4">
        <w:rPr>
          <w:rFonts w:ascii="Times New Roman" w:hAnsi="Times New Roman" w:cs="Times New Roman"/>
        </w:rPr>
        <w:t>(Plewniak 2003)</w:t>
      </w:r>
      <w:r w:rsidR="002449A4">
        <w:rPr>
          <w:rFonts w:ascii="Times New Roman" w:hAnsi="Times New Roman" w:cs="Times New Roman"/>
          <w:color w:val="0D0D0D"/>
          <w:shd w:val="clear" w:color="auto" w:fill="FFFFFF"/>
        </w:rPr>
        <w:fldChar w:fldCharType="end"/>
      </w:r>
      <w:r w:rsidR="002449A4">
        <w:rPr>
          <w:rFonts w:ascii="Times New Roman" w:hAnsi="Times New Roman" w:cs="Times New Roman"/>
          <w:color w:val="0D0D0D"/>
          <w:shd w:val="clear" w:color="auto" w:fill="FFFFFF"/>
        </w:rPr>
        <w:t>.</w:t>
      </w:r>
      <w:r w:rsidRPr="009376ED">
        <w:rPr>
          <w:rFonts w:ascii="Times New Roman" w:hAnsi="Times New Roman" w:cs="Times New Roman"/>
          <w:color w:val="0D0D0D"/>
          <w:shd w:val="clear" w:color="auto" w:fill="FFFFFF"/>
        </w:rPr>
        <w:t xml:space="preserve"> The percentage identity matrix of the ten FZD sequences was calculated using ClustalX2. </w:t>
      </w:r>
      <w:r w:rsidRPr="00577ADA">
        <w:rPr>
          <w:rFonts w:ascii="Times New Roman" w:hAnsi="Times New Roman" w:cs="Times New Roman"/>
          <w:b/>
          <w:bCs/>
          <w:color w:val="0D0D0D"/>
          <w:shd w:val="clear" w:color="auto" w:fill="FFFFFF"/>
        </w:rPr>
        <w:t>Figure 1B</w:t>
      </w:r>
      <w:r w:rsidRPr="009376ED">
        <w:rPr>
          <w:rFonts w:ascii="Times New Roman" w:hAnsi="Times New Roman" w:cs="Times New Roman"/>
          <w:color w:val="0D0D0D"/>
          <w:shd w:val="clear" w:color="auto" w:fill="FFFFFF"/>
        </w:rPr>
        <w:t xml:space="preserve">  was created using Jalview </w:t>
      </w:r>
      <w:r w:rsidR="002449A4">
        <w:rPr>
          <w:rFonts w:ascii="Times New Roman" w:hAnsi="Times New Roman" w:cs="Times New Roman"/>
          <w:color w:val="0D0D0D"/>
          <w:shd w:val="clear" w:color="auto" w:fill="FFFFFF"/>
        </w:rPr>
        <w:fldChar w:fldCharType="begin"/>
      </w:r>
      <w:r w:rsidR="002449A4">
        <w:rPr>
          <w:rFonts w:ascii="Times New Roman" w:hAnsi="Times New Roman" w:cs="Times New Roman"/>
          <w:color w:val="0D0D0D"/>
          <w:shd w:val="clear" w:color="auto" w:fill="FFFFFF"/>
        </w:rPr>
        <w:instrText xml:space="preserve"> ADDIN ZOTERO_ITEM CSL_CITATION {"citationID":"yAgI72Mo","properties":{"formattedCitation":"(Waterhouse et al. 2009)","plainCitation":"(Waterhouse et al. 2009)","noteIndex":0},"citationItems":[{"id":668,"uris":["http://zotero.org/users/local/F4iOAhc5/items/R29KX62M"],"itemData":{"id":668,"type":"article-journal","abstract":"Abstract\n            Summary: Jalview Version 2 is a system for interactive WYSIWYG editing, analysis and annotation of multiple sequence alignments. Core features include keyboard and mouse-based editing, multiple views and alignment overviews, and linked structure display with Jmol. Jalview 2 is available in two forms: a lightweight Java applet for use in web applications, and a powerful desktop application that employs web services for sequence alignment, secondary structure prediction and the retrieval of alignments, sequences, annotation and structures from public databases and any DAS 1.53 compliant sequence or annotation server.\n            Availability: The Jalview 2 Desktop application and JalviewLite applet are made freely available under the GPL, and can be downloaded from www.jalview.org\n            Contact:  g.j.barton@dundee.ac.uk","container-title":"Bioinformatics","DOI":"10.1093/bioinformatics/btp033","ISSN":"1367-4811, 1367-4803","issue":"9","language":"en","license":"http://creativecommons.org/licenses/by-nc/2.0/uk/","page":"1189-1191","source":"DOI.org (Crossref)","title":"Jalview Version 2—a multiple sequence alignment editor and analysis workbench","volume":"25","author":[{"family":"Waterhouse","given":"Andrew M."},{"family":"Procter","given":"James B."},{"family":"Martin","given":"David M. A."},{"family":"Clamp","given":"Michèle"},{"family":"Barton","given":"Geoffrey J."}],"issued":{"date-parts":[["2009",5,1]]}}}],"schema":"https://github.com/citation-style-language/schema/raw/master/csl-citation.json"} </w:instrText>
      </w:r>
      <w:r w:rsidR="002449A4">
        <w:rPr>
          <w:rFonts w:ascii="Times New Roman" w:hAnsi="Times New Roman" w:cs="Times New Roman"/>
          <w:color w:val="0D0D0D"/>
          <w:shd w:val="clear" w:color="auto" w:fill="FFFFFF"/>
        </w:rPr>
        <w:fldChar w:fldCharType="separate"/>
      </w:r>
      <w:r w:rsidR="002449A4" w:rsidRPr="002449A4">
        <w:rPr>
          <w:rFonts w:ascii="Times New Roman" w:hAnsi="Times New Roman" w:cs="Times New Roman"/>
        </w:rPr>
        <w:t>(Waterhouse et al. 2009)</w:t>
      </w:r>
      <w:r w:rsidR="002449A4">
        <w:rPr>
          <w:rFonts w:ascii="Times New Roman" w:hAnsi="Times New Roman" w:cs="Times New Roman"/>
          <w:color w:val="0D0D0D"/>
          <w:shd w:val="clear" w:color="auto" w:fill="FFFFFF"/>
        </w:rPr>
        <w:fldChar w:fldCharType="end"/>
      </w:r>
      <w:r w:rsidRPr="009376ED">
        <w:rPr>
          <w:rFonts w:ascii="Times New Roman" w:hAnsi="Times New Roman" w:cs="Times New Roman"/>
          <w:color w:val="0D0D0D"/>
          <w:shd w:val="clear" w:color="auto" w:fill="FFFFFF"/>
        </w:rPr>
        <w:t>.</w:t>
      </w:r>
    </w:p>
    <w:p w14:paraId="7F8C14D2" w14:textId="77777777" w:rsidR="00A072A9" w:rsidRDefault="00A072A9" w:rsidP="00E23832">
      <w:pPr>
        <w:rPr>
          <w:rFonts w:ascii="Times New Roman" w:eastAsia="Calibri" w:hAnsi="Times New Roman" w:cs="Times New Roman"/>
          <w:b/>
          <w:bCs/>
          <w:lang w:eastAsia="en-US"/>
        </w:rPr>
      </w:pPr>
    </w:p>
    <w:p w14:paraId="3AC5D240" w14:textId="02B1F18B" w:rsidR="00A072A9" w:rsidRPr="00C714A3" w:rsidRDefault="00587AF2" w:rsidP="00E23832">
      <w:pPr>
        <w:rPr>
          <w:rFonts w:ascii="Times New Roman" w:eastAsia="Calibri" w:hAnsi="Times New Roman" w:cs="Times New Roman"/>
          <w:b/>
          <w:bCs/>
          <w:lang w:eastAsia="en-US"/>
        </w:rPr>
      </w:pPr>
      <w:r w:rsidRPr="00C714A3">
        <w:rPr>
          <w:rFonts w:ascii="Times New Roman" w:eastAsia="Calibri" w:hAnsi="Times New Roman" w:cs="Times New Roman"/>
          <w:b/>
          <w:bCs/>
          <w:lang w:eastAsia="en-US"/>
        </w:rPr>
        <w:t>Prediction of the protein stability change upon single variation</w:t>
      </w:r>
    </w:p>
    <w:p w14:paraId="521FA7D5" w14:textId="57A276AA" w:rsidR="00A072A9" w:rsidRDefault="00587AF2" w:rsidP="00A0217E">
      <w:pPr>
        <w:spacing w:line="480" w:lineRule="auto"/>
        <w:jc w:val="both"/>
        <w:rPr>
          <w:rFonts w:ascii="Times New Roman" w:eastAsia="Calibri" w:hAnsi="Times New Roman" w:cs="Times New Roman"/>
          <w:lang w:eastAsia="en-US"/>
        </w:rPr>
      </w:pPr>
      <w:r w:rsidRPr="00383E49">
        <w:rPr>
          <w:rFonts w:ascii="Times New Roman" w:eastAsia="Calibri" w:hAnsi="Times New Roman" w:cs="Times New Roman"/>
          <w:lang w:eastAsia="en-US"/>
        </w:rPr>
        <w:t xml:space="preserve">The cryoEM structure (PDB code 6WW2, chain R), the crystal structure of FZD4 (PDB code 6BD4, chain A), and the AlphaFold2 models of human FZD4 and FZD5, as well as zebrafish Fzd5, were submitted to the DynaMut2 </w:t>
      </w:r>
      <w:r w:rsidR="002449A4">
        <w:rPr>
          <w:rFonts w:ascii="Times New Roman" w:eastAsia="Calibri" w:hAnsi="Times New Roman" w:cs="Times New Roman"/>
          <w:lang w:eastAsia="en-US"/>
        </w:rPr>
        <w:fldChar w:fldCharType="begin"/>
      </w:r>
      <w:r w:rsidR="002449A4">
        <w:rPr>
          <w:rFonts w:ascii="Times New Roman" w:eastAsia="Calibri" w:hAnsi="Times New Roman" w:cs="Times New Roman"/>
          <w:lang w:eastAsia="en-US"/>
        </w:rPr>
        <w:instrText xml:space="preserve"> ADDIN ZOTERO_ITEM CSL_CITATION {"citationID":"6nZuCU3z","properties":{"formattedCitation":"(Rodrigues et al. 2021)","plainCitation":"(Rodrigues et al. 2021)","noteIndex":0},"citationItems":[{"id":678,"uris":["http://zotero.org/users/local/F4iOAhc5/items/J8KSTWD7"],"itemData":{"id":678,"type":"article-journal","abstract":"Predicting the effect of missense variations on protein stability and dynamics is important for understanding their role in diseases, and the link between protein structure and function. Approaches to estimate these changes have been proposed, but most only consider single‐point missense variants and a static state of the protein, with those that incorporate dynamics are computationally expensive. Here we present DynaMut2, a web server that combines Normal Mode Analysis (NMA) methods to capture protein motion and our graph‐based signatures to represent the wildtype environment to investigate the effects of single and multiple point mutations on protein stability and dynamics. DynaMut2 was able to accurately predict the effects of missense mutations on protein stability, achieving Pearson's correlation of up to 0.72 (RMSE: 1.02 kcal/mol) on a single point and 0.64 (RMSE: 1.80 kcal/mol) on multiple‐point missense mutations across 10‐fold cross‐validation and independent blind tests. For single‐point mutations, DynaMut2 achieved comparable performance with other methods when predicting variations in Gibbs Free Energy (ΔΔG) and in melting temperature (ΔT\nm). We anticipate our tool to be a valuable suite for the study of protein flexibility analysis and the study of the role of variants in disease. DynaMut2 is freely available as a web server and API at http://biosig.unimelb.edu.au/dynamut2.","container-title":"Protein Science : A Publication of the Protein Society","DOI":"10.1002/pro.3942","ISSN":"0961-8368","issue":"1","journalAbbreviation":"Protein Sci","note":"PMID: 32881105\nPMCID: PMC7737773","page":"60-69","source":"PubMed Central","title":"DynaMut2: Assessing changes in stability and flexibility upon single and multiple point missense mutations","title-short":"DynaMut2","volume":"30","author":[{"family":"Rodrigues","given":"Carlos H.M."},{"family":"Pires","given":"Douglas E.V."},{"family":"Ascher","given":"David B."}],"issued":{"date-parts":[["2021",1]]}}}],"schema":"https://github.com/citation-style-language/schema/raw/master/csl-citation.json"} </w:instrText>
      </w:r>
      <w:r w:rsidR="002449A4">
        <w:rPr>
          <w:rFonts w:ascii="Times New Roman" w:eastAsia="Calibri" w:hAnsi="Times New Roman" w:cs="Times New Roman"/>
          <w:lang w:eastAsia="en-US"/>
        </w:rPr>
        <w:fldChar w:fldCharType="separate"/>
      </w:r>
      <w:r w:rsidR="002449A4" w:rsidRPr="002449A4">
        <w:rPr>
          <w:rFonts w:ascii="Times New Roman" w:hAnsi="Times New Roman" w:cs="Times New Roman"/>
        </w:rPr>
        <w:t>(Rodrigues et al. 2021)</w:t>
      </w:r>
      <w:r w:rsidR="002449A4">
        <w:rPr>
          <w:rFonts w:ascii="Times New Roman" w:eastAsia="Calibri" w:hAnsi="Times New Roman" w:cs="Times New Roman"/>
          <w:lang w:eastAsia="en-US"/>
        </w:rPr>
        <w:fldChar w:fldCharType="end"/>
      </w:r>
      <w:r w:rsidRPr="00383E49">
        <w:rPr>
          <w:rFonts w:ascii="Times New Roman" w:eastAsia="Calibri" w:hAnsi="Times New Roman" w:cs="Times New Roman"/>
          <w:lang w:eastAsia="en-US"/>
        </w:rPr>
        <w:t xml:space="preserve"> and the PremPS web server </w:t>
      </w:r>
      <w:r w:rsidR="002449A4">
        <w:rPr>
          <w:rFonts w:ascii="Times New Roman" w:eastAsia="Calibri" w:hAnsi="Times New Roman" w:cs="Times New Roman"/>
          <w:lang w:eastAsia="en-US"/>
        </w:rPr>
        <w:fldChar w:fldCharType="begin"/>
      </w:r>
      <w:r w:rsidR="002449A4">
        <w:rPr>
          <w:rFonts w:ascii="Times New Roman" w:eastAsia="Calibri" w:hAnsi="Times New Roman" w:cs="Times New Roman"/>
          <w:lang w:eastAsia="en-US"/>
        </w:rPr>
        <w:instrText xml:space="preserve"> ADDIN ZOTERO_ITEM CSL_CITATION {"citationID":"uJMP4U93","properties":{"formattedCitation":"(Chen et al. 2020)","plainCitation":"(Chen et al. 2020)","noteIndex":0},"citationItems":[{"id":674,"uris":["http://zotero.org/users/local/F4iOAhc5/items/3FSGJ7VY"],"itemData":{"id":674,"type":"article-journal","abstract":"Computational methods that predict protein stability changes induced by missense mutations have made a lot of progress over the past decades. Most of the available methods however have very limited accuracy in predicting stabilizing mutations because existing experimental sets are dominated by mutations reducing protein stability. Moreover, few approaches could consistently perform well across different test cases. To address these issues, we developed a new computational method PremPS to more accurately evaluate the effects of missense mutations on protein stability. The PremPS method is composed of only ten evolutionary- and structure-based features and parameterized on a balanced dataset with an equal number of stabilizing and destabilizing mutations. A comprehensive comparison of the predictive performance of PremPS with other available methods on nine benchmark datasets confirms that our approach consistently outperforms other methods and shows considerable improvement in estimating the impacts of stabilizing mutations. A protein could have multiple structures available, and if another structure of the same protein is used, the predicted change in stability for structure-based methods might be different. Thus, we further estimated the impact of using different structures on prediction accuracy, and demonstrate that our method performs well across different types of structures except for low-resolution structures and models built based on templates with low sequence identity. PremPS can be used for finding functionally important variants, revealing the molecular mechanisms of functional influences and protein design. PremPS is freely available at\n              https://lilab.jysw.suda.edu.cn/research/PremPS/\n              , which allows to do large-scale mutational scanning and takes about four minutes to perform calculations for a single mutation per protein with ~ 300 residues and requires ~ 0.4 seconds for each additional mutation.","container-title":"PLOS Computational Biology","DOI":"10.1371/journal.pcbi.1008543","ISSN":"1553-7358","issue":"12","journalAbbreviation":"PLoS Comput Biol","language":"en","page":"e1008543","source":"DOI.org (Crossref)","title":"PremPS: Predicting the impact of missense mutations on protein stability","title-short":"PremPS","volume":"16","author":[{"family":"Chen","given":"Yuting"},{"family":"Lu","given":"Haoyu"},{"family":"Zhang","given":"Ning"},{"family":"Zhu","given":"Zefeng"},{"family":"Wang","given":"Shuqin"},{"family":"Li","given":"Minghui"}],"editor":[{"family":"Keskin","given":"Ozlem"}],"issued":{"date-parts":[["2020",12,30]]}}}],"schema":"https://github.com/citation-style-language/schema/raw/master/csl-citation.json"} </w:instrText>
      </w:r>
      <w:r w:rsidR="002449A4">
        <w:rPr>
          <w:rFonts w:ascii="Times New Roman" w:eastAsia="Calibri" w:hAnsi="Times New Roman" w:cs="Times New Roman"/>
          <w:lang w:eastAsia="en-US"/>
        </w:rPr>
        <w:fldChar w:fldCharType="separate"/>
      </w:r>
      <w:r w:rsidR="002449A4" w:rsidRPr="002449A4">
        <w:rPr>
          <w:rFonts w:ascii="Times New Roman" w:hAnsi="Times New Roman" w:cs="Times New Roman"/>
        </w:rPr>
        <w:t>(Chen et al. 2020)</w:t>
      </w:r>
      <w:r w:rsidR="002449A4">
        <w:rPr>
          <w:rFonts w:ascii="Times New Roman" w:eastAsia="Calibri" w:hAnsi="Times New Roman" w:cs="Times New Roman"/>
          <w:lang w:eastAsia="en-US"/>
        </w:rPr>
        <w:fldChar w:fldCharType="end"/>
      </w:r>
      <w:r w:rsidRPr="00156B00">
        <w:rPr>
          <w:rFonts w:ascii="Times New Roman" w:eastAsia="Calibri" w:hAnsi="Times New Roman" w:cs="Times New Roman"/>
          <w:lang w:eastAsia="en-US"/>
        </w:rPr>
        <w:t>.</w:t>
      </w:r>
      <w:r w:rsidRPr="00383E49">
        <w:t xml:space="preserve"> </w:t>
      </w:r>
      <w:bookmarkStart w:id="2" w:name="_Hlk171600886"/>
      <w:r w:rsidRPr="00383E49">
        <w:rPr>
          <w:rFonts w:ascii="Times New Roman" w:eastAsia="Calibri" w:hAnsi="Times New Roman" w:cs="Times New Roman"/>
          <w:lang w:eastAsia="en-US"/>
        </w:rPr>
        <w:t xml:space="preserve">This analysis aimed to predict changes in protein stability resulting from the modification of proline to leucine and proline to arginine in the following amino </w:t>
      </w:r>
      <w:proofErr w:type="gramStart"/>
      <w:r w:rsidRPr="00383E49">
        <w:rPr>
          <w:rFonts w:ascii="Times New Roman" w:eastAsia="Calibri" w:hAnsi="Times New Roman" w:cs="Times New Roman"/>
          <w:lang w:eastAsia="en-US"/>
        </w:rPr>
        <w:t>acids:</w:t>
      </w:r>
      <w:proofErr w:type="gramEnd"/>
      <w:r w:rsidRPr="00383E49">
        <w:rPr>
          <w:rFonts w:ascii="Times New Roman" w:eastAsia="Calibri" w:hAnsi="Times New Roman" w:cs="Times New Roman"/>
          <w:lang w:eastAsia="en-US"/>
        </w:rPr>
        <w:t xml:space="preserve"> </w:t>
      </w:r>
      <w:r w:rsidRPr="0054048B">
        <w:rPr>
          <w:rFonts w:ascii="Times New Roman" w:eastAsia="Calibri" w:hAnsi="Times New Roman" w:cs="Times New Roman"/>
          <w:lang w:eastAsia="en-US"/>
        </w:rPr>
        <w:t>Pro267</w:t>
      </w:r>
      <w:r w:rsidRPr="00383E49">
        <w:rPr>
          <w:rFonts w:ascii="Times New Roman" w:eastAsia="Calibri" w:hAnsi="Times New Roman" w:cs="Times New Roman"/>
          <w:lang w:eastAsia="en-US"/>
        </w:rPr>
        <w:t xml:space="preserve"> in human FZD5, Pro251 in human FZD4, and </w:t>
      </w:r>
      <w:r>
        <w:rPr>
          <w:rFonts w:ascii="Times New Roman" w:eastAsia="Calibri" w:hAnsi="Times New Roman" w:cs="Times New Roman"/>
          <w:lang w:eastAsia="en-US"/>
        </w:rPr>
        <w:t xml:space="preserve">the </w:t>
      </w:r>
      <w:r>
        <w:rPr>
          <w:rFonts w:ascii="Times New Roman" w:hAnsi="Times New Roman" w:cs="Times New Roman"/>
        </w:rPr>
        <w:t xml:space="preserve">homologous amino acid </w:t>
      </w:r>
      <w:r w:rsidRPr="00383E49">
        <w:rPr>
          <w:rFonts w:ascii="Times New Roman" w:eastAsia="Calibri" w:hAnsi="Times New Roman" w:cs="Times New Roman"/>
          <w:lang w:eastAsia="en-US"/>
        </w:rPr>
        <w:t>Pro277</w:t>
      </w:r>
      <w:r>
        <w:rPr>
          <w:rFonts w:ascii="Times New Roman" w:eastAsia="Calibri" w:hAnsi="Times New Roman" w:cs="Times New Roman"/>
          <w:lang w:eastAsia="en-US"/>
        </w:rPr>
        <w:t xml:space="preserve"> </w:t>
      </w:r>
      <w:r w:rsidRPr="00383E49">
        <w:rPr>
          <w:rFonts w:ascii="Times New Roman" w:eastAsia="Calibri" w:hAnsi="Times New Roman" w:cs="Times New Roman"/>
          <w:lang w:eastAsia="en-US"/>
        </w:rPr>
        <w:t>in zebrafish Fzd5.</w:t>
      </w:r>
      <w:bookmarkEnd w:id="2"/>
      <w:r>
        <w:rPr>
          <w:rFonts w:ascii="Times New Roman" w:eastAsia="Calibri" w:hAnsi="Times New Roman" w:cs="Times New Roman"/>
          <w:lang w:eastAsia="en-US"/>
        </w:rPr>
        <w:t xml:space="preserve"> </w:t>
      </w:r>
    </w:p>
    <w:p w14:paraId="5FA01041" w14:textId="77777777" w:rsidR="00A072A9" w:rsidRPr="00C714A3" w:rsidRDefault="00A072A9" w:rsidP="00C714A3">
      <w:pPr>
        <w:spacing w:line="480" w:lineRule="auto"/>
        <w:rPr>
          <w:rFonts w:ascii="Times New Roman" w:eastAsia="Calibri" w:hAnsi="Times New Roman" w:cs="Times New Roman"/>
          <w:lang w:eastAsia="en-US"/>
        </w:rPr>
      </w:pPr>
    </w:p>
    <w:p w14:paraId="1FE274E1" w14:textId="5C2288DE" w:rsidR="00A072A9" w:rsidRPr="00C714A3" w:rsidRDefault="00587AF2" w:rsidP="00EC7CF2">
      <w:pPr>
        <w:rPr>
          <w:rFonts w:ascii="Times New Roman" w:eastAsia="Calibri" w:hAnsi="Times New Roman" w:cs="Times New Roman"/>
          <w:b/>
          <w:bCs/>
          <w:lang w:val="en-GB" w:eastAsia="en-US"/>
        </w:rPr>
      </w:pPr>
      <w:r w:rsidRPr="00C714A3">
        <w:rPr>
          <w:rFonts w:ascii="Times New Roman" w:eastAsia="Calibri" w:hAnsi="Times New Roman" w:cs="Times New Roman"/>
          <w:b/>
          <w:bCs/>
          <w:lang w:val="en-GB" w:eastAsia="en-US"/>
        </w:rPr>
        <w:t>Molecular Dynamics web server</w:t>
      </w:r>
      <w:r>
        <w:rPr>
          <w:rFonts w:ascii="Times New Roman" w:eastAsia="Calibri" w:hAnsi="Times New Roman" w:cs="Times New Roman"/>
          <w:b/>
          <w:bCs/>
          <w:lang w:val="en-GB" w:eastAsia="en-US"/>
        </w:rPr>
        <w:t xml:space="preserve">-based simulation of mutant and wildtype FZD5 </w:t>
      </w:r>
    </w:p>
    <w:p w14:paraId="69A9C320" w14:textId="24129A74" w:rsidR="00A072A9" w:rsidRPr="00DF0C46" w:rsidRDefault="00587AF2" w:rsidP="00A0217E">
      <w:pPr>
        <w:spacing w:line="480" w:lineRule="auto"/>
        <w:jc w:val="both"/>
        <w:rPr>
          <w:rFonts w:ascii="Times New Roman" w:eastAsia="Calibri" w:hAnsi="Times New Roman" w:cs="Times New Roman"/>
          <w:lang w:val="en-GB" w:eastAsia="en-US"/>
        </w:rPr>
      </w:pPr>
      <w:r w:rsidRPr="00DF0C46">
        <w:rPr>
          <w:rFonts w:ascii="Times New Roman" w:eastAsia="Calibri" w:hAnsi="Times New Roman" w:cs="Times New Roman"/>
          <w:lang w:val="en-GB" w:eastAsia="en-US"/>
        </w:rPr>
        <w:lastRenderedPageBreak/>
        <w:t xml:space="preserve">The AlphaFold2 model of human FZD5 was submitted to the CABS-flex 2.0 web server for rapid simulations to assess the flexibility of the structure, with a particular focus on predicting the flexibility level of </w:t>
      </w:r>
      <w:r w:rsidR="00A0217E">
        <w:rPr>
          <w:rFonts w:ascii="Times New Roman" w:eastAsia="Calibri" w:hAnsi="Times New Roman" w:cs="Times New Roman"/>
          <w:lang w:val="en-GB" w:eastAsia="en-US"/>
        </w:rPr>
        <w:t>the</w:t>
      </w:r>
      <w:r w:rsidR="001229A5">
        <w:rPr>
          <w:rFonts w:ascii="Times New Roman" w:eastAsia="Calibri" w:hAnsi="Times New Roman" w:cs="Times New Roman"/>
          <w:lang w:val="en-GB" w:eastAsia="en-US"/>
        </w:rPr>
        <w:t xml:space="preserve"> first </w:t>
      </w:r>
      <w:r w:rsidR="001229A5" w:rsidRPr="001229A5">
        <w:rPr>
          <w:rFonts w:ascii="Times New Roman" w:eastAsia="Calibri" w:hAnsi="Times New Roman" w:cs="Times New Roman"/>
          <w:lang w:val="en-GB" w:eastAsia="en-US"/>
        </w:rPr>
        <w:t>intracellular loop</w:t>
      </w:r>
      <w:r w:rsidR="001229A5">
        <w:rPr>
          <w:rFonts w:ascii="Times New Roman" w:eastAsia="Calibri" w:hAnsi="Times New Roman" w:cs="Times New Roman"/>
          <w:lang w:val="en-GB" w:eastAsia="en-US"/>
        </w:rPr>
        <w:t xml:space="preserve"> (</w:t>
      </w:r>
      <w:r w:rsidRPr="00DF0C46">
        <w:rPr>
          <w:rFonts w:ascii="Times New Roman" w:eastAsia="Calibri" w:hAnsi="Times New Roman" w:cs="Times New Roman"/>
          <w:lang w:val="en-GB" w:eastAsia="en-US"/>
        </w:rPr>
        <w:t>ICL1</w:t>
      </w:r>
      <w:r w:rsidR="001229A5">
        <w:rPr>
          <w:rFonts w:ascii="Times New Roman" w:eastAsia="Calibri" w:hAnsi="Times New Roman" w:cs="Times New Roman"/>
          <w:lang w:val="en-GB" w:eastAsia="en-US"/>
        </w:rPr>
        <w:t xml:space="preserve">) </w:t>
      </w:r>
      <w:r w:rsidRPr="00DF0C46">
        <w:rPr>
          <w:rFonts w:ascii="Times New Roman" w:eastAsia="Calibri" w:hAnsi="Times New Roman" w:cs="Times New Roman"/>
          <w:lang w:val="en-GB" w:eastAsia="en-US"/>
        </w:rPr>
        <w:t xml:space="preserve">within the context of the full-length structure. Default parameter values from the web server were utilized. Figures were created using </w:t>
      </w:r>
      <w:r w:rsidR="00571FB1" w:rsidRPr="00571FB1">
        <w:rPr>
          <w:rFonts w:ascii="Times New Roman" w:eastAsia="Calibri" w:hAnsi="Times New Roman" w:cs="Times New Roman"/>
          <w:lang w:val="en-GB" w:eastAsia="en-US"/>
        </w:rPr>
        <w:t>PyMOL Molecular Graphics System, Version 3.0 Schrödinger, LLC.</w:t>
      </w:r>
    </w:p>
    <w:p w14:paraId="247168C7" w14:textId="77777777" w:rsidR="00A072A9" w:rsidRPr="00DF0C46" w:rsidRDefault="00A072A9" w:rsidP="000B5A26">
      <w:pPr>
        <w:spacing w:line="480" w:lineRule="auto"/>
        <w:rPr>
          <w:rFonts w:ascii="Times New Roman" w:hAnsi="Times New Roman" w:cs="Times New Roman"/>
          <w:b/>
          <w:bCs/>
          <w:lang w:val="en-GB"/>
        </w:rPr>
      </w:pPr>
    </w:p>
    <w:p w14:paraId="299AABCF" w14:textId="30E63985" w:rsidR="00A072A9" w:rsidRDefault="00587AF2" w:rsidP="000B5A26">
      <w:pPr>
        <w:spacing w:line="480" w:lineRule="auto"/>
        <w:rPr>
          <w:rFonts w:ascii="Times New Roman" w:hAnsi="Times New Roman" w:cs="Times New Roman"/>
          <w:b/>
          <w:bCs/>
        </w:rPr>
      </w:pPr>
      <w:r>
        <w:rPr>
          <w:rFonts w:ascii="Times New Roman" w:hAnsi="Times New Roman" w:cs="Times New Roman"/>
          <w:b/>
          <w:bCs/>
        </w:rPr>
        <w:t xml:space="preserve">Generation of </w:t>
      </w:r>
      <w:r w:rsidRPr="00577ADA">
        <w:rPr>
          <w:rFonts w:ascii="Times New Roman" w:hAnsi="Times New Roman" w:cs="Times New Roman"/>
          <w:b/>
          <w:bCs/>
          <w:i/>
          <w:iCs/>
        </w:rPr>
        <w:t>fzd5</w:t>
      </w:r>
      <w:r>
        <w:rPr>
          <w:rFonts w:ascii="Times New Roman" w:hAnsi="Times New Roman" w:cs="Times New Roman"/>
          <w:b/>
          <w:bCs/>
        </w:rPr>
        <w:t xml:space="preserve"> missense and loss</w:t>
      </w:r>
      <w:r w:rsidR="004435DF">
        <w:rPr>
          <w:rFonts w:ascii="Times New Roman" w:hAnsi="Times New Roman" w:cs="Times New Roman"/>
          <w:b/>
          <w:bCs/>
        </w:rPr>
        <w:t>-</w:t>
      </w:r>
      <w:r>
        <w:rPr>
          <w:rFonts w:ascii="Times New Roman" w:hAnsi="Times New Roman" w:cs="Times New Roman"/>
          <w:b/>
          <w:bCs/>
        </w:rPr>
        <w:t>of</w:t>
      </w:r>
      <w:r w:rsidR="004435DF">
        <w:rPr>
          <w:rFonts w:ascii="Times New Roman" w:hAnsi="Times New Roman" w:cs="Times New Roman"/>
          <w:b/>
          <w:bCs/>
        </w:rPr>
        <w:t>-</w:t>
      </w:r>
      <w:r>
        <w:rPr>
          <w:rFonts w:ascii="Times New Roman" w:hAnsi="Times New Roman" w:cs="Times New Roman"/>
          <w:b/>
          <w:bCs/>
        </w:rPr>
        <w:t>function forms</w:t>
      </w:r>
      <w:r w:rsidRPr="00E87AED">
        <w:rPr>
          <w:rFonts w:ascii="Times New Roman" w:hAnsi="Times New Roman" w:cs="Times New Roman"/>
          <w:b/>
          <w:bCs/>
        </w:rPr>
        <w:t xml:space="preserve"> in zebrafish</w:t>
      </w:r>
    </w:p>
    <w:p w14:paraId="69CFCCBA" w14:textId="7FE0E938" w:rsidR="00A072A9" w:rsidRPr="00CA32E6" w:rsidRDefault="00587AF2" w:rsidP="00571FB1">
      <w:pPr>
        <w:spacing w:line="480" w:lineRule="auto"/>
        <w:jc w:val="both"/>
        <w:rPr>
          <w:rFonts w:ascii="Times New Roman" w:hAnsi="Times New Roman" w:cs="Times New Roman"/>
        </w:rPr>
      </w:pPr>
      <w:r w:rsidRPr="00CA32E6">
        <w:rPr>
          <w:rFonts w:ascii="Times New Roman" w:hAnsi="Times New Roman" w:cs="Times New Roman"/>
        </w:rPr>
        <w:t xml:space="preserve">The zebrafish c.830C&gt;T (p.Pro277Leu; </w:t>
      </w:r>
      <w:r w:rsidRPr="00CA32E6">
        <w:rPr>
          <w:rFonts w:ascii="Times New Roman" w:hAnsi="Times New Roman" w:cs="Times New Roman"/>
          <w:i/>
          <w:iCs/>
        </w:rPr>
        <w:t>mi-</w:t>
      </w:r>
      <w:r>
        <w:rPr>
          <w:rFonts w:ascii="Times New Roman" w:hAnsi="Times New Roman" w:cs="Times New Roman"/>
          <w:i/>
          <w:iCs/>
        </w:rPr>
        <w:t>f</w:t>
      </w:r>
      <w:r w:rsidRPr="00CA32E6">
        <w:rPr>
          <w:rFonts w:ascii="Times New Roman" w:hAnsi="Times New Roman" w:cs="Times New Roman"/>
          <w:i/>
          <w:iCs/>
        </w:rPr>
        <w:t>zd5</w:t>
      </w:r>
      <w:r w:rsidRPr="00CA32E6">
        <w:rPr>
          <w:rFonts w:ascii="Times New Roman" w:hAnsi="Times New Roman" w:cs="Times New Roman"/>
        </w:rPr>
        <w:t>) variant corresponding to the</w:t>
      </w:r>
      <w:r w:rsidRPr="00CA32E6">
        <w:rPr>
          <w:rFonts w:ascii="Times New Roman" w:hAnsi="Times New Roman" w:cs="Times New Roman"/>
          <w:i/>
          <w:iCs/>
        </w:rPr>
        <w:t xml:space="preserve"> </w:t>
      </w:r>
      <w:r w:rsidRPr="00CA32E6">
        <w:rPr>
          <w:rFonts w:ascii="Times New Roman" w:hAnsi="Times New Roman" w:cs="Times New Roman"/>
        </w:rPr>
        <w:t xml:space="preserve">human c.800C&gt;T (p.Pro267Leu) substitution and the c.39del (E13Efs*30) mutation modeling </w:t>
      </w:r>
      <w:r>
        <w:rPr>
          <w:rFonts w:ascii="Times New Roman" w:hAnsi="Times New Roman" w:cs="Times New Roman"/>
        </w:rPr>
        <w:t xml:space="preserve">a complete </w:t>
      </w:r>
      <w:r w:rsidRPr="00976DE5">
        <w:rPr>
          <w:rFonts w:ascii="Times New Roman" w:hAnsi="Times New Roman" w:cs="Times New Roman"/>
          <w:i/>
          <w:iCs/>
        </w:rPr>
        <w:t>FZD5</w:t>
      </w:r>
      <w:r w:rsidRPr="00CA32E6">
        <w:rPr>
          <w:rFonts w:ascii="Times New Roman" w:hAnsi="Times New Roman" w:cs="Times New Roman"/>
        </w:rPr>
        <w:t xml:space="preserve"> loss-of-function (</w:t>
      </w:r>
      <w:r w:rsidRPr="00CA32E6">
        <w:rPr>
          <w:rFonts w:ascii="Times New Roman" w:hAnsi="Times New Roman" w:cs="Times New Roman"/>
          <w:i/>
          <w:iCs/>
        </w:rPr>
        <w:t>lof-</w:t>
      </w:r>
      <w:r>
        <w:rPr>
          <w:rFonts w:ascii="Times New Roman" w:hAnsi="Times New Roman" w:cs="Times New Roman"/>
          <w:i/>
          <w:iCs/>
        </w:rPr>
        <w:t>f</w:t>
      </w:r>
      <w:r w:rsidRPr="00CA32E6">
        <w:rPr>
          <w:rFonts w:ascii="Times New Roman" w:hAnsi="Times New Roman" w:cs="Times New Roman"/>
          <w:i/>
          <w:iCs/>
        </w:rPr>
        <w:t>zd5</w:t>
      </w:r>
      <w:r w:rsidRPr="00CA32E6">
        <w:rPr>
          <w:rFonts w:ascii="Times New Roman" w:hAnsi="Times New Roman" w:cs="Times New Roman"/>
        </w:rPr>
        <w:t>) were introduced into the zebrafish cDNA through site-directed mutagenesis by high-fidelity PCR amplification (Phusion polymerase) using the pCS2-</w:t>
      </w:r>
      <w:r w:rsidRPr="003478D1">
        <w:rPr>
          <w:rFonts w:ascii="Times New Roman" w:hAnsi="Times New Roman" w:cs="Times New Roman"/>
          <w:i/>
          <w:iCs/>
        </w:rPr>
        <w:t>fzd5</w:t>
      </w:r>
      <w:r w:rsidRPr="00CA32E6">
        <w:rPr>
          <w:rFonts w:ascii="Times New Roman" w:hAnsi="Times New Roman" w:cs="Times New Roman"/>
        </w:rPr>
        <w:t xml:space="preserve"> plasmid containing the wild-type </w:t>
      </w:r>
      <w:r>
        <w:rPr>
          <w:rFonts w:ascii="Times New Roman" w:hAnsi="Times New Roman" w:cs="Times New Roman"/>
        </w:rPr>
        <w:t xml:space="preserve">(wt) zebrafish </w:t>
      </w:r>
      <w:r w:rsidRPr="003478D1">
        <w:rPr>
          <w:rFonts w:ascii="Times New Roman" w:hAnsi="Times New Roman" w:cs="Times New Roman"/>
          <w:i/>
          <w:iCs/>
        </w:rPr>
        <w:t>fzd5</w:t>
      </w:r>
      <w:r w:rsidRPr="00CA32E6">
        <w:rPr>
          <w:rFonts w:ascii="Times New Roman" w:hAnsi="Times New Roman" w:cs="Times New Roman"/>
        </w:rPr>
        <w:t xml:space="preserve"> cDNA</w:t>
      </w:r>
      <w:r>
        <w:rPr>
          <w:rFonts w:ascii="Times New Roman" w:hAnsi="Times New Roman" w:cs="Times New Roman"/>
        </w:rPr>
        <w:t xml:space="preserve"> </w:t>
      </w:r>
      <w:r w:rsidR="00571FB1">
        <w:rPr>
          <w:rFonts w:ascii="Times New Roman" w:hAnsi="Times New Roman" w:cs="Times New Roman"/>
        </w:rPr>
        <w:t>(</w:t>
      </w:r>
      <w:r w:rsidRPr="004055F4">
        <w:rPr>
          <w:rFonts w:ascii="Times New Roman" w:hAnsi="Times New Roman" w:cs="Times New Roman"/>
          <w:i/>
        </w:rPr>
        <w:t>wt-fzd5</w:t>
      </w:r>
      <w:r w:rsidRPr="00CA32E6">
        <w:rPr>
          <w:rFonts w:ascii="Times New Roman" w:hAnsi="Times New Roman" w:cs="Times New Roman"/>
        </w:rPr>
        <w:t xml:space="preserve">) </w:t>
      </w:r>
      <w:r w:rsidR="00571FB1">
        <w:rPr>
          <w:rFonts w:ascii="Times New Roman" w:hAnsi="Times New Roman" w:cs="Times New Roman"/>
        </w:rPr>
        <w:fldChar w:fldCharType="begin"/>
      </w:r>
      <w:r w:rsidR="00571FB1">
        <w:rPr>
          <w:rFonts w:ascii="Times New Roman" w:hAnsi="Times New Roman" w:cs="Times New Roman"/>
        </w:rPr>
        <w:instrText xml:space="preserve"> ADDIN ZOTERO_ITEM CSL_CITATION {"citationID":"ifTJRyo6","properties":{"formattedCitation":"(Cavodeassi et al. 2005)","plainCitation":"(Cavodeassi et al. 2005)","noteIndex":0},"citationItems":[{"id":403,"uris":["http://zotero.org/users/local/F4iOAhc5/items/SHNEQEQB"],"itemData":{"id":403,"type":"article-journal","abstract":"During regional patterning of the anterior neural plate, a medially positioned domain of cells is specified to adopt retinal identity. These eye field cells remain coherent as they undergo morphogenetic events distinct from other prospective forebrain domains. We show that two branches of the Wnt signaling pathway coordinate cell fate determination with cell behavior during eye field formation. Wnt/β-catenin signaling antagonizes eye specification through the activity of Wnt8b and Fz8a. In contrast, Wnt11 and Fz5 promote eye field development, at least in part, through local antagonism of Wnt/β-catenin signaling. Additionally, Wnt11 regulates the behavior of eye field cells, promoting their cohesion. Together, these results allow us to postulate a model in which Wnt11 and Fz5 signaling promotes early eye development through the coordinated antagonism of signals that suppress retinal identity and promotion of coherence of eye field cells.","container-title":"Neuron","DOI":"10.1016/j.neuron.2005.05.026","ISSN":"0896-6273","issue":"1","journalAbbreviation":"Neuron","note":"PMID: 15996547\nPMCID: PMC2790414","page":"43-56","source":"PubMed Central","title":"Early Stages of Zebrafish Eye Formation Require the Coordinated Activity of Wnt11, Fz5, and the Wnt/β-Catenin Pathway","volume":"47","author":[{"family":"Cavodeassi","given":"Florencia"},{"family":"Carreira-Barbosa","given":"Filipa"},{"family":"Young","given":"Rodrigo M."},{"family":"Concha","given":"Miguel L."},{"family":"Allende","given":"Miguel L."},{"family":"Houart","given":"Corinne"},{"family":"Tada","given":"Masazumi"},{"family":"Wilson","given":"Stephen W."}],"issued":{"date-parts":[["2005",7,7]]}}}],"schema":"https://github.com/citation-style-language/schema/raw/master/csl-citation.json"} </w:instrText>
      </w:r>
      <w:r w:rsidR="00571FB1">
        <w:rPr>
          <w:rFonts w:ascii="Times New Roman" w:hAnsi="Times New Roman" w:cs="Times New Roman"/>
        </w:rPr>
        <w:fldChar w:fldCharType="separate"/>
      </w:r>
      <w:r w:rsidR="00571FB1" w:rsidRPr="00571FB1">
        <w:rPr>
          <w:rFonts w:ascii="Times New Roman" w:hAnsi="Times New Roman" w:cs="Times New Roman"/>
        </w:rPr>
        <w:t>(Cavodeassi et al. 2005)</w:t>
      </w:r>
      <w:r w:rsidR="00571FB1">
        <w:rPr>
          <w:rFonts w:ascii="Times New Roman" w:hAnsi="Times New Roman" w:cs="Times New Roman"/>
        </w:rPr>
        <w:fldChar w:fldCharType="end"/>
      </w:r>
      <w:r w:rsidR="00571FB1">
        <w:rPr>
          <w:rFonts w:ascii="Times New Roman" w:hAnsi="Times New Roman" w:cs="Times New Roman"/>
        </w:rPr>
        <w:t xml:space="preserve"> </w:t>
      </w:r>
      <w:r w:rsidRPr="00CA32E6">
        <w:rPr>
          <w:rFonts w:ascii="Times New Roman" w:hAnsi="Times New Roman" w:cs="Times New Roman"/>
        </w:rPr>
        <w:t xml:space="preserve">as template and primers specific to the 830C&gt;T and c.39del mutations </w:t>
      </w:r>
      <w:r>
        <w:rPr>
          <w:rFonts w:ascii="Times New Roman" w:hAnsi="Times New Roman" w:cs="Times New Roman"/>
        </w:rPr>
        <w:t>(</w:t>
      </w:r>
      <w:proofErr w:type="gramStart"/>
      <w:r w:rsidRPr="00E237F2">
        <w:rPr>
          <w:rFonts w:ascii="Times New Roman" w:hAnsi="Times New Roman" w:cs="Times New Roman"/>
          <w:color w:val="0D0D0D"/>
          <w:shd w:val="clear" w:color="auto" w:fill="FFFFFF"/>
        </w:rPr>
        <w:t>Forward:</w:t>
      </w:r>
      <w:proofErr w:type="gramEnd"/>
      <w:r w:rsidRPr="00E237F2">
        <w:rPr>
          <w:rFonts w:ascii="Times New Roman" w:hAnsi="Times New Roman" w:cs="Times New Roman"/>
          <w:color w:val="0D0D0D"/>
          <w:shd w:val="clear" w:color="auto" w:fill="FFFFFF"/>
        </w:rPr>
        <w:t xml:space="preserve"> 5’-</w:t>
      </w:r>
      <w:r w:rsidRPr="009A3ED1">
        <w:t xml:space="preserve"> </w:t>
      </w:r>
      <w:r w:rsidRPr="009A3ED1">
        <w:rPr>
          <w:rFonts w:ascii="Times New Roman" w:hAnsi="Times New Roman" w:cs="Times New Roman"/>
          <w:color w:val="0D0D0D"/>
          <w:shd w:val="clear" w:color="auto" w:fill="FFFFFF"/>
        </w:rPr>
        <w:t>AGCGCTTCAAATATCtAGAGCGGCCGATTAT</w:t>
      </w:r>
      <w:r w:rsidRPr="00E237F2">
        <w:rPr>
          <w:rFonts w:ascii="Times New Roman" w:hAnsi="Times New Roman" w:cs="Times New Roman"/>
          <w:color w:val="0D0D0D"/>
          <w:shd w:val="clear" w:color="auto" w:fill="FFFFFF"/>
        </w:rPr>
        <w:t>-3’ and Reve</w:t>
      </w:r>
      <w:r>
        <w:rPr>
          <w:rFonts w:ascii="Times New Roman" w:hAnsi="Times New Roman" w:cs="Times New Roman"/>
          <w:color w:val="0D0D0D"/>
          <w:shd w:val="clear" w:color="auto" w:fill="FFFFFF"/>
        </w:rPr>
        <w:t>rse: 5’-</w:t>
      </w:r>
      <w:r w:rsidRPr="009A3ED1">
        <w:t xml:space="preserve"> </w:t>
      </w:r>
      <w:r w:rsidRPr="009A3ED1">
        <w:rPr>
          <w:rFonts w:ascii="Times New Roman" w:hAnsi="Times New Roman" w:cs="Times New Roman"/>
          <w:color w:val="0D0D0D"/>
          <w:shd w:val="clear" w:color="auto" w:fill="FFFFFF"/>
        </w:rPr>
        <w:t>ATAATCGGCCGCTCTaGATATTTGAAGCGCT</w:t>
      </w:r>
      <w:r>
        <w:rPr>
          <w:rFonts w:ascii="Times New Roman" w:hAnsi="Times New Roman" w:cs="Times New Roman"/>
          <w:color w:val="0D0D0D"/>
          <w:shd w:val="clear" w:color="auto" w:fill="FFFFFF"/>
        </w:rPr>
        <w:t xml:space="preserve">-3 and </w:t>
      </w:r>
      <w:r w:rsidRPr="00E237F2">
        <w:rPr>
          <w:rFonts w:ascii="Times New Roman" w:hAnsi="Times New Roman" w:cs="Times New Roman"/>
          <w:color w:val="0D0D0D"/>
          <w:shd w:val="clear" w:color="auto" w:fill="FFFFFF"/>
        </w:rPr>
        <w:t>Forward: 5’-</w:t>
      </w:r>
      <w:r w:rsidRPr="009A3ED1">
        <w:t xml:space="preserve"> </w:t>
      </w:r>
      <w:r w:rsidRPr="009A3ED1">
        <w:rPr>
          <w:rFonts w:ascii="Times New Roman" w:hAnsi="Times New Roman" w:cs="Times New Roman"/>
          <w:color w:val="0D0D0D"/>
          <w:shd w:val="clear" w:color="auto" w:fill="FFFFFF"/>
        </w:rPr>
        <w:t>ACCATGGAACCTCAGGGATGCACCTGG</w:t>
      </w:r>
      <w:r w:rsidRPr="00E237F2">
        <w:rPr>
          <w:rFonts w:ascii="Times New Roman" w:hAnsi="Times New Roman" w:cs="Times New Roman"/>
          <w:color w:val="0D0D0D"/>
          <w:shd w:val="clear" w:color="auto" w:fill="FFFFFF"/>
        </w:rPr>
        <w:t>-3’ and Reve</w:t>
      </w:r>
      <w:r>
        <w:rPr>
          <w:rFonts w:ascii="Times New Roman" w:hAnsi="Times New Roman" w:cs="Times New Roman"/>
          <w:color w:val="0D0D0D"/>
          <w:shd w:val="clear" w:color="auto" w:fill="FFFFFF"/>
        </w:rPr>
        <w:t>rse: 5’-</w:t>
      </w:r>
      <w:r w:rsidRPr="009A3ED1">
        <w:t xml:space="preserve"> </w:t>
      </w:r>
      <w:r w:rsidRPr="009A3ED1">
        <w:rPr>
          <w:rFonts w:ascii="Times New Roman" w:hAnsi="Times New Roman" w:cs="Times New Roman"/>
          <w:color w:val="0D0D0D"/>
          <w:shd w:val="clear" w:color="auto" w:fill="FFFFFF"/>
        </w:rPr>
        <w:t>CTGAGGTTCCATGGTGAAATGATGCTCG</w:t>
      </w:r>
      <w:r>
        <w:rPr>
          <w:rFonts w:ascii="Times New Roman" w:hAnsi="Times New Roman" w:cs="Times New Roman"/>
          <w:color w:val="0D0D0D"/>
          <w:shd w:val="clear" w:color="auto" w:fill="FFFFFF"/>
        </w:rPr>
        <w:t>-3’respectively</w:t>
      </w:r>
      <w:r>
        <w:rPr>
          <w:rFonts w:ascii="Times New Roman" w:hAnsi="Times New Roman" w:cs="Times New Roman"/>
        </w:rPr>
        <w:t>)</w:t>
      </w:r>
      <w:r w:rsidRPr="00EE7DF1">
        <w:rPr>
          <w:rFonts w:ascii="Times New Roman" w:hAnsi="Times New Roman" w:cs="Times New Roman"/>
        </w:rPr>
        <w:t>.</w:t>
      </w:r>
      <w:r>
        <w:rPr>
          <w:rFonts w:ascii="Times New Roman" w:hAnsi="Times New Roman" w:cs="Times New Roman"/>
        </w:rPr>
        <w:t xml:space="preserve"> </w:t>
      </w:r>
      <w:r w:rsidRPr="00CA32E6">
        <w:rPr>
          <w:rFonts w:ascii="Times New Roman" w:hAnsi="Times New Roman" w:cs="Times New Roman"/>
        </w:rPr>
        <w:t xml:space="preserve">Following amplification, template DNA was eliminated by digestion with the methylase-sensitive DpnI restriction enzyme for 1 hour at 37°C. XL1-Blue competent bacteria (Agilent Technologies) were transformed using the digested products and </w:t>
      </w:r>
      <w:r w:rsidRPr="00EE7DF1">
        <w:rPr>
          <w:rFonts w:ascii="Times New Roman" w:hAnsi="Times New Roman" w:cs="Times New Roman"/>
        </w:rPr>
        <w:t>plated on LB Agar supplemented with ampicillin (100 μg/mL). Mutant variants from single colony minipreps were validated through Sanger sequencing using primers as described previously</w:t>
      </w:r>
      <w:r>
        <w:rPr>
          <w:rFonts w:ascii="Times New Roman" w:hAnsi="Times New Roman" w:cs="Times New Roman"/>
        </w:rPr>
        <w:t xml:space="preserve"> (</w:t>
      </w:r>
      <w:proofErr w:type="gramStart"/>
      <w:r w:rsidRPr="00E237F2">
        <w:rPr>
          <w:rFonts w:ascii="Times New Roman" w:hAnsi="Times New Roman" w:cs="Times New Roman"/>
          <w:color w:val="0D0D0D"/>
          <w:shd w:val="clear" w:color="auto" w:fill="FFFFFF"/>
        </w:rPr>
        <w:t>Forward:</w:t>
      </w:r>
      <w:proofErr w:type="gramEnd"/>
      <w:r w:rsidRPr="00E237F2">
        <w:rPr>
          <w:rFonts w:ascii="Times New Roman" w:hAnsi="Times New Roman" w:cs="Times New Roman"/>
          <w:color w:val="0D0D0D"/>
          <w:shd w:val="clear" w:color="auto" w:fill="FFFFFF"/>
        </w:rPr>
        <w:t xml:space="preserve"> 5’-</w:t>
      </w:r>
      <w:r w:rsidRPr="009A3ED1">
        <w:t xml:space="preserve"> </w:t>
      </w:r>
      <w:r>
        <w:rPr>
          <w:rFonts w:ascii="Times New Roman" w:hAnsi="Times New Roman"/>
          <w:bCs/>
          <w:szCs w:val="21"/>
          <w:lang w:val="en-GB"/>
        </w:rPr>
        <w:t>CCTAACTGTGCACTGCCTTG</w:t>
      </w:r>
      <w:r w:rsidRPr="00E237F2">
        <w:rPr>
          <w:rFonts w:ascii="Times New Roman" w:hAnsi="Times New Roman" w:cs="Times New Roman"/>
          <w:color w:val="0D0D0D"/>
          <w:shd w:val="clear" w:color="auto" w:fill="FFFFFF"/>
        </w:rPr>
        <w:t>-3’ and Reve</w:t>
      </w:r>
      <w:r>
        <w:rPr>
          <w:rFonts w:ascii="Times New Roman" w:hAnsi="Times New Roman" w:cs="Times New Roman"/>
          <w:color w:val="0D0D0D"/>
          <w:shd w:val="clear" w:color="auto" w:fill="FFFFFF"/>
        </w:rPr>
        <w:t>rse: 5’-</w:t>
      </w:r>
      <w:r>
        <w:rPr>
          <w:rFonts w:ascii="Times New Roman" w:hAnsi="Times New Roman"/>
          <w:bCs/>
          <w:szCs w:val="21"/>
          <w:lang w:val="en-GB"/>
        </w:rPr>
        <w:t>ACCCCAGTGACACAAACAGA</w:t>
      </w:r>
      <w:r>
        <w:rPr>
          <w:rFonts w:ascii="Times New Roman" w:hAnsi="Times New Roman" w:cs="Times New Roman"/>
          <w:color w:val="0D0D0D"/>
          <w:shd w:val="clear" w:color="auto" w:fill="FFFFFF"/>
        </w:rPr>
        <w:t xml:space="preserve">-3’for the </w:t>
      </w:r>
      <w:r w:rsidRPr="00CA32E6">
        <w:rPr>
          <w:rFonts w:ascii="Times New Roman" w:hAnsi="Times New Roman" w:cs="Times New Roman"/>
          <w:i/>
          <w:iCs/>
        </w:rPr>
        <w:t>mi-Fzd5</w:t>
      </w:r>
      <w:r>
        <w:rPr>
          <w:rFonts w:ascii="Times New Roman" w:hAnsi="Times New Roman" w:cs="Times New Roman"/>
          <w:i/>
          <w:iCs/>
        </w:rPr>
        <w:t xml:space="preserve"> </w:t>
      </w:r>
      <w:r w:rsidRPr="009A3ED1">
        <w:rPr>
          <w:rFonts w:ascii="Times New Roman" w:hAnsi="Times New Roman" w:cs="Times New Roman"/>
        </w:rPr>
        <w:t xml:space="preserve">variant and </w:t>
      </w:r>
      <w:r w:rsidRPr="00E237F2">
        <w:rPr>
          <w:rFonts w:ascii="Times New Roman" w:hAnsi="Times New Roman" w:cs="Times New Roman"/>
          <w:color w:val="0D0D0D"/>
          <w:shd w:val="clear" w:color="auto" w:fill="FFFFFF"/>
        </w:rPr>
        <w:t>Forward: 5’-</w:t>
      </w:r>
      <w:r w:rsidRPr="009A3ED1">
        <w:rPr>
          <w:rFonts w:ascii="Times New Roman" w:hAnsi="Times New Roman" w:cs="Times New Roman"/>
          <w:color w:val="0D0D0D"/>
          <w:shd w:val="clear" w:color="auto" w:fill="FFFFFF"/>
        </w:rPr>
        <w:t>ATTTAGGTGACACTATAG</w:t>
      </w:r>
      <w:r w:rsidRPr="00E237F2">
        <w:rPr>
          <w:rFonts w:ascii="Times New Roman" w:hAnsi="Times New Roman" w:cs="Times New Roman"/>
          <w:color w:val="0D0D0D"/>
          <w:shd w:val="clear" w:color="auto" w:fill="FFFFFF"/>
        </w:rPr>
        <w:t>-3’ and Reve</w:t>
      </w:r>
      <w:r>
        <w:rPr>
          <w:rFonts w:ascii="Times New Roman" w:hAnsi="Times New Roman" w:cs="Times New Roman"/>
          <w:color w:val="0D0D0D"/>
          <w:shd w:val="clear" w:color="auto" w:fill="FFFFFF"/>
        </w:rPr>
        <w:t xml:space="preserve">rse: 5’-CTCTGGCCACTCAAACCCAT- for the </w:t>
      </w:r>
      <w:r w:rsidRPr="009A3ED1">
        <w:rPr>
          <w:rFonts w:ascii="Times New Roman" w:hAnsi="Times New Roman" w:cs="Times New Roman"/>
          <w:i/>
          <w:iCs/>
        </w:rPr>
        <w:t>lof-Fzd5</w:t>
      </w:r>
      <w:r w:rsidRPr="009A3ED1">
        <w:rPr>
          <w:rFonts w:ascii="Times New Roman" w:hAnsi="Times New Roman" w:cs="Times New Roman"/>
        </w:rPr>
        <w:t xml:space="preserve"> variant).</w:t>
      </w:r>
      <w:r>
        <w:rPr>
          <w:rFonts w:ascii="Times New Roman" w:hAnsi="Times New Roman" w:cs="Times New Roman"/>
        </w:rPr>
        <w:t xml:space="preserve"> </w:t>
      </w:r>
    </w:p>
    <w:p w14:paraId="63547315" w14:textId="77777777" w:rsidR="00A072A9" w:rsidRDefault="00A072A9" w:rsidP="000B5A26">
      <w:pPr>
        <w:spacing w:line="480" w:lineRule="auto"/>
        <w:rPr>
          <w:rFonts w:ascii="Times New Roman" w:hAnsi="Times New Roman" w:cs="Times New Roman"/>
          <w:lang w:val="en-GB"/>
        </w:rPr>
      </w:pPr>
    </w:p>
    <w:p w14:paraId="4737C469" w14:textId="1D590047" w:rsidR="00A072A9" w:rsidRPr="003478D1" w:rsidRDefault="00587AF2" w:rsidP="000B5A26">
      <w:pPr>
        <w:spacing w:line="480" w:lineRule="auto"/>
        <w:rPr>
          <w:rFonts w:ascii="Times New Roman" w:hAnsi="Times New Roman" w:cs="Times New Roman"/>
          <w:b/>
          <w:bCs/>
          <w:lang w:val="en-GB"/>
        </w:rPr>
      </w:pPr>
      <w:r>
        <w:rPr>
          <w:rFonts w:ascii="Times New Roman" w:hAnsi="Times New Roman" w:cs="Times New Roman"/>
          <w:b/>
          <w:bCs/>
          <w:lang w:val="en-GB"/>
        </w:rPr>
        <w:t>Zebraf</w:t>
      </w:r>
      <w:r w:rsidRPr="003478D1">
        <w:rPr>
          <w:rFonts w:ascii="Times New Roman" w:hAnsi="Times New Roman" w:cs="Times New Roman"/>
          <w:b/>
          <w:bCs/>
          <w:lang w:val="en-GB"/>
        </w:rPr>
        <w:t>ish lines and husbandry</w:t>
      </w:r>
    </w:p>
    <w:p w14:paraId="2D24F310" w14:textId="65FCB867" w:rsidR="00A072A9" w:rsidRDefault="00587AF2" w:rsidP="00EB1A83">
      <w:pPr>
        <w:spacing w:line="480" w:lineRule="auto"/>
        <w:jc w:val="both"/>
        <w:rPr>
          <w:rFonts w:ascii="Times New Roman" w:hAnsi="Times New Roman" w:cs="Times New Roman"/>
        </w:rPr>
      </w:pPr>
      <w:r w:rsidRPr="00DF0C46">
        <w:rPr>
          <w:rFonts w:ascii="Times New Roman" w:hAnsi="Times New Roman" w:cs="Times New Roman"/>
          <w:lang w:val="en-GB"/>
        </w:rPr>
        <w:lastRenderedPageBreak/>
        <w:t>AB/</w:t>
      </w:r>
      <w:r w:rsidRPr="00DF0C46">
        <w:rPr>
          <w:rFonts w:ascii="Times New Roman" w:hAnsi="Times New Roman" w:cs="Times New Roman"/>
          <w:i/>
          <w:iCs/>
          <w:lang w:val="en-GB"/>
        </w:rPr>
        <w:t>tupl</w:t>
      </w:r>
      <w:r w:rsidRPr="00DF0C46">
        <w:rPr>
          <w:rFonts w:ascii="Times New Roman" w:hAnsi="Times New Roman" w:cs="Times New Roman"/>
          <w:lang w:val="en-GB"/>
        </w:rPr>
        <w:t xml:space="preserve"> wildtype zebrafish strains were maintained and bred according to standard procedures </w:t>
      </w:r>
      <w:r w:rsidR="00EB1A83">
        <w:rPr>
          <w:rFonts w:ascii="Times New Roman" w:hAnsi="Times New Roman" w:cs="Times New Roman"/>
          <w:lang w:val="en-GB"/>
        </w:rPr>
        <w:fldChar w:fldCharType="begin"/>
      </w:r>
      <w:r w:rsidR="00EB1A83">
        <w:rPr>
          <w:rFonts w:ascii="Times New Roman" w:hAnsi="Times New Roman" w:cs="Times New Roman"/>
          <w:lang w:val="en-GB"/>
        </w:rPr>
        <w:instrText xml:space="preserve"> ADDIN ZOTERO_ITEM CSL_CITATION {"citationID":"EowptOav","properties":{"formattedCitation":"(Alestr\\uc0\\u246{}m et al. 2020)","plainCitation":"(Aleström et al. 2020)","noteIndex":0},"citationItems":[{"id":681,"uris":["http://zotero.org/users/local/F4iOAhc5/items/B726N35T"],"itemData":{"id":681,"type":"article-journal","abstract":"This article provides recommendations for the care of laboratory zebrafish (Danio rerio) as part of the further implementation of Annex A to the European Convention on the protection of vertebrate animals used for experimental and other scientific purposes, EU Commission Recommendation 2007/526/EC and the fulfilment of Article 33 of EU Directive 2010/63, both concerning the housing and care of experimental animals. The recommendations provide guidance on best practices and ranges of husbandry parameters within which zebrafish welfare, as well as reproducibility of experimental procedures, are assured. Husbandry procedures found today in zebrafish facilities are numerous. While the vast majority of these practices are perfectly acceptable in terms of zebrafish physiology and welfare, the reproducibility of experimental results could be improved by further standardisation of husbandry procedures and exchange of husbandry information between laboratories. Standardisation protocols providing ranges of husbandry parameters are likely to be more successful and appropriate than the implementation of a set of fixed guidance values neglecting the empirically successful daily routines of many facilities and will better reflect the wide range of environmental parameters that characterise the natural habitats occupied by zebrafish. A joint working group on zebrafish housing and husbandry recommendations, with members of the European Society for Fish Models in Biology and Medicine (EUFishBioMed) and of the Federation of European Laboratory Animal Science Associations (FELASA) has been given a mandate to provide guidelines based on a FELASA list of parameters, 'Terms of Reference'.","container-title":"Laboratory Animals","DOI":"10.1177/0023677219869037","ISSN":"1758-1117","issue":"3","journalAbbreviation":"Lab Anim","language":"eng","note":"PMID: 31510859\nPMCID: PMC7301644","page":"213-224","source":"PubMed","title":"Zebrafish: Housing and husbandry recommendations","title-short":"Zebrafish","volume":"54","author":[{"family":"Aleström","given":"Peter"},{"family":"D'Angelo","given":"Livia"},{"family":"Midtlyng","given":"Paul J."},{"family":"Schorderet","given":"Daniel F."},{"family":"Schulte-Merker","given":"Stefan"},{"family":"Sohm","given":"Frederic"},{"family":"Warner","given":"Susan"}],"issued":{"date-parts":[["2020",6]]}}}],"schema":"https://github.com/citation-style-language/schema/raw/master/csl-citation.json"} </w:instrText>
      </w:r>
      <w:r w:rsidR="00EB1A83">
        <w:rPr>
          <w:rFonts w:ascii="Times New Roman" w:hAnsi="Times New Roman" w:cs="Times New Roman"/>
          <w:lang w:val="en-GB"/>
        </w:rPr>
        <w:fldChar w:fldCharType="separate"/>
      </w:r>
      <w:r w:rsidR="00EB1A83" w:rsidRPr="00EB1A83">
        <w:rPr>
          <w:rFonts w:ascii="Times New Roman" w:hAnsi="Times New Roman" w:cs="Times New Roman"/>
          <w:szCs w:val="24"/>
        </w:rPr>
        <w:t>(Aleström et al. 2020)</w:t>
      </w:r>
      <w:r w:rsidR="00EB1A83">
        <w:rPr>
          <w:rFonts w:ascii="Times New Roman" w:hAnsi="Times New Roman" w:cs="Times New Roman"/>
          <w:lang w:val="en-GB"/>
        </w:rPr>
        <w:fldChar w:fldCharType="end"/>
      </w:r>
      <w:r w:rsidRPr="00DF0C46">
        <w:rPr>
          <w:rFonts w:ascii="Times New Roman" w:hAnsi="Times New Roman" w:cs="Times New Roman"/>
          <w:lang w:val="en-GB"/>
        </w:rPr>
        <w:t xml:space="preserve">. </w:t>
      </w:r>
      <w:r w:rsidRPr="003478D1">
        <w:rPr>
          <w:rFonts w:ascii="Times New Roman" w:hAnsi="Times New Roman" w:cs="Times New Roman"/>
        </w:rPr>
        <w:t xml:space="preserve">All experiments conform to the guidelines from the European Community Directive and British </w:t>
      </w:r>
      <w:r>
        <w:rPr>
          <w:rFonts w:ascii="Times New Roman" w:hAnsi="Times New Roman" w:cs="Times New Roman"/>
        </w:rPr>
        <w:t xml:space="preserve">legislation </w:t>
      </w:r>
      <w:r w:rsidRPr="003478D1">
        <w:rPr>
          <w:rFonts w:ascii="Times New Roman" w:hAnsi="Times New Roman" w:cs="Times New Roman"/>
        </w:rPr>
        <w:t xml:space="preserve">(Animal </w:t>
      </w:r>
      <w:r>
        <w:rPr>
          <w:rFonts w:ascii="Times New Roman" w:hAnsi="Times New Roman" w:cs="Times New Roman"/>
        </w:rPr>
        <w:t>(</w:t>
      </w:r>
      <w:r w:rsidRPr="003478D1">
        <w:rPr>
          <w:rFonts w:ascii="Times New Roman" w:hAnsi="Times New Roman" w:cs="Times New Roman"/>
        </w:rPr>
        <w:t>Scientific Procedures</w:t>
      </w:r>
      <w:r>
        <w:rPr>
          <w:rFonts w:ascii="Times New Roman" w:hAnsi="Times New Roman" w:cs="Times New Roman"/>
        </w:rPr>
        <w:t>)</w:t>
      </w:r>
      <w:r w:rsidRPr="003478D1">
        <w:rPr>
          <w:rFonts w:ascii="Times New Roman" w:hAnsi="Times New Roman" w:cs="Times New Roman"/>
        </w:rPr>
        <w:t xml:space="preserve"> Act 1986)</w:t>
      </w:r>
      <w:r w:rsidRPr="00F90640">
        <w:rPr>
          <w:rFonts w:ascii="Times New Roman" w:hAnsi="Times New Roman" w:cs="Times New Roman"/>
        </w:rPr>
        <w:t xml:space="preserve"> and were conducted under the authority of Project Licence </w:t>
      </w:r>
      <w:r w:rsidRPr="003478D1">
        <w:rPr>
          <w:rFonts w:ascii="Times New Roman" w:hAnsi="Times New Roman" w:cs="Times New Roman"/>
          <w:b/>
          <w:bCs/>
          <w:lang w:val="en-GB"/>
        </w:rPr>
        <w:t>PP5056153</w:t>
      </w:r>
      <w:r w:rsidRPr="00F90640">
        <w:rPr>
          <w:b/>
          <w:bCs/>
          <w:lang w:val="en-GB"/>
        </w:rPr>
        <w:t xml:space="preserve"> </w:t>
      </w:r>
      <w:r>
        <w:rPr>
          <w:rFonts w:ascii="Times New Roman" w:hAnsi="Times New Roman" w:cs="Times New Roman"/>
        </w:rPr>
        <w:t>granted to Florencia Cavodeassi by the British Home Office authorities.</w:t>
      </w:r>
    </w:p>
    <w:p w14:paraId="4674C182" w14:textId="77777777" w:rsidR="00A072A9" w:rsidRPr="00F90640" w:rsidRDefault="00A072A9" w:rsidP="000B5A26">
      <w:pPr>
        <w:spacing w:line="480" w:lineRule="auto"/>
        <w:rPr>
          <w:lang w:val="en-GB"/>
        </w:rPr>
      </w:pPr>
    </w:p>
    <w:p w14:paraId="3167D7EB" w14:textId="4994095A" w:rsidR="00A072A9" w:rsidRPr="00CA32E6" w:rsidRDefault="00587AF2" w:rsidP="000B5A26">
      <w:pPr>
        <w:spacing w:line="480" w:lineRule="auto"/>
        <w:rPr>
          <w:rFonts w:ascii="Times New Roman" w:hAnsi="Times New Roman" w:cs="Times New Roman"/>
        </w:rPr>
      </w:pPr>
      <w:r w:rsidRPr="00F90640">
        <w:rPr>
          <w:rFonts w:ascii="Times New Roman" w:hAnsi="Times New Roman" w:cs="Times New Roman"/>
          <w:b/>
          <w:bCs/>
        </w:rPr>
        <w:t xml:space="preserve">Synthesis of mRNA, embryo microinjections and </w:t>
      </w:r>
      <w:r w:rsidRPr="00F90640">
        <w:rPr>
          <w:rFonts w:ascii="Times New Roman" w:hAnsi="Times New Roman" w:cs="Times New Roman"/>
          <w:b/>
          <w:bCs/>
          <w:i/>
          <w:iCs/>
        </w:rPr>
        <w:t>in situ</w:t>
      </w:r>
      <w:r w:rsidRPr="00F90640">
        <w:rPr>
          <w:rFonts w:ascii="Times New Roman" w:hAnsi="Times New Roman" w:cs="Times New Roman"/>
          <w:b/>
          <w:bCs/>
        </w:rPr>
        <w:t xml:space="preserve"> hybridization</w:t>
      </w:r>
    </w:p>
    <w:p w14:paraId="1CEC4CE9" w14:textId="6A4618D9" w:rsidR="00A072A9" w:rsidRDefault="00587AF2" w:rsidP="00127217">
      <w:pPr>
        <w:spacing w:line="480" w:lineRule="auto"/>
        <w:jc w:val="both"/>
        <w:rPr>
          <w:rFonts w:ascii="Times New Roman" w:hAnsi="Times New Roman" w:cs="Times New Roman"/>
        </w:rPr>
      </w:pPr>
      <w:r w:rsidRPr="00CA32E6">
        <w:rPr>
          <w:rFonts w:ascii="Times New Roman" w:hAnsi="Times New Roman" w:cs="Times New Roman"/>
        </w:rPr>
        <w:t xml:space="preserve">Capped </w:t>
      </w:r>
      <w:r w:rsidRPr="00EE7DF1">
        <w:rPr>
          <w:rFonts w:ascii="Times New Roman" w:hAnsi="Times New Roman" w:cs="Times New Roman"/>
          <w:i/>
          <w:iCs/>
        </w:rPr>
        <w:t>wt-fzd5</w:t>
      </w:r>
      <w:r w:rsidRPr="00EE7DF1">
        <w:rPr>
          <w:rFonts w:ascii="Times New Roman" w:hAnsi="Times New Roman" w:cs="Times New Roman"/>
        </w:rPr>
        <w:t>,</w:t>
      </w:r>
      <w:r w:rsidRPr="00EE7DF1">
        <w:rPr>
          <w:rFonts w:ascii="Times New Roman" w:hAnsi="Times New Roman" w:cs="Times New Roman"/>
          <w:i/>
          <w:iCs/>
        </w:rPr>
        <w:t xml:space="preserve"> mi-fzd5</w:t>
      </w:r>
      <w:r>
        <w:rPr>
          <w:rFonts w:ascii="Times New Roman" w:hAnsi="Times New Roman" w:cs="Times New Roman"/>
        </w:rPr>
        <w:t xml:space="preserve"> and </w:t>
      </w:r>
      <w:r w:rsidRPr="00CA32E6">
        <w:rPr>
          <w:rFonts w:ascii="Times New Roman" w:hAnsi="Times New Roman" w:cs="Times New Roman"/>
          <w:i/>
          <w:iCs/>
        </w:rPr>
        <w:t>lof-</w:t>
      </w:r>
      <w:r>
        <w:rPr>
          <w:rFonts w:ascii="Times New Roman" w:hAnsi="Times New Roman" w:cs="Times New Roman"/>
          <w:i/>
          <w:iCs/>
        </w:rPr>
        <w:t>f</w:t>
      </w:r>
      <w:r w:rsidRPr="00CA32E6">
        <w:rPr>
          <w:rFonts w:ascii="Times New Roman" w:hAnsi="Times New Roman" w:cs="Times New Roman"/>
          <w:i/>
          <w:iCs/>
        </w:rPr>
        <w:t>zd5</w:t>
      </w:r>
      <w:r w:rsidRPr="00CA32E6">
        <w:rPr>
          <w:rFonts w:ascii="Times New Roman" w:hAnsi="Times New Roman" w:cs="Times New Roman"/>
        </w:rPr>
        <w:t xml:space="preserve"> mRNA</w:t>
      </w:r>
      <w:r>
        <w:rPr>
          <w:rFonts w:ascii="Times New Roman" w:hAnsi="Times New Roman" w:cs="Times New Roman"/>
        </w:rPr>
        <w:t>s</w:t>
      </w:r>
      <w:r w:rsidRPr="00CA32E6">
        <w:rPr>
          <w:rFonts w:ascii="Times New Roman" w:hAnsi="Times New Roman" w:cs="Times New Roman"/>
        </w:rPr>
        <w:t xml:space="preserve"> </w:t>
      </w:r>
      <w:r>
        <w:rPr>
          <w:rFonts w:ascii="Times New Roman" w:hAnsi="Times New Roman" w:cs="Times New Roman"/>
        </w:rPr>
        <w:t>were</w:t>
      </w:r>
      <w:r w:rsidRPr="00CA32E6">
        <w:rPr>
          <w:rFonts w:ascii="Times New Roman" w:hAnsi="Times New Roman" w:cs="Times New Roman"/>
        </w:rPr>
        <w:t xml:space="preserve"> synthesized </w:t>
      </w:r>
      <w:r>
        <w:rPr>
          <w:rFonts w:ascii="Times New Roman" w:hAnsi="Times New Roman" w:cs="Times New Roman"/>
        </w:rPr>
        <w:t>using</w:t>
      </w:r>
      <w:r w:rsidRPr="00CA32E6">
        <w:rPr>
          <w:rFonts w:ascii="Times New Roman" w:hAnsi="Times New Roman" w:cs="Times New Roman"/>
        </w:rPr>
        <w:t xml:space="preserve"> SP6 mMessage Machine (Ambion), following manufacturer’s instructions. 20</w:t>
      </w:r>
      <w:r>
        <w:rPr>
          <w:rFonts w:ascii="Times New Roman" w:hAnsi="Times New Roman" w:cs="Times New Roman"/>
        </w:rPr>
        <w:t xml:space="preserve"> </w:t>
      </w:r>
      <w:r w:rsidRPr="00CA32E6">
        <w:rPr>
          <w:rFonts w:ascii="Times New Roman" w:hAnsi="Times New Roman" w:cs="Times New Roman"/>
        </w:rPr>
        <w:t>and 40</w:t>
      </w:r>
      <w:r>
        <w:rPr>
          <w:rFonts w:ascii="Times New Roman" w:hAnsi="Times New Roman" w:cs="Times New Roman"/>
        </w:rPr>
        <w:t xml:space="preserve"> </w:t>
      </w:r>
      <w:r w:rsidRPr="00CA32E6">
        <w:rPr>
          <w:rFonts w:ascii="Times New Roman" w:hAnsi="Times New Roman" w:cs="Times New Roman"/>
        </w:rPr>
        <w:t>p</w:t>
      </w:r>
      <w:r>
        <w:rPr>
          <w:rFonts w:ascii="Times New Roman" w:hAnsi="Times New Roman" w:cs="Times New Roman"/>
        </w:rPr>
        <w:t>icograms</w:t>
      </w:r>
      <w:r w:rsidRPr="00CA32E6">
        <w:rPr>
          <w:rFonts w:ascii="Times New Roman" w:hAnsi="Times New Roman" w:cs="Times New Roman"/>
        </w:rPr>
        <w:t xml:space="preserve">/embryo </w:t>
      </w:r>
      <w:r>
        <w:rPr>
          <w:rFonts w:ascii="Times New Roman" w:hAnsi="Times New Roman" w:cs="Times New Roman"/>
        </w:rPr>
        <w:t>(</w:t>
      </w:r>
      <w:r w:rsidRPr="00CA32E6">
        <w:rPr>
          <w:rFonts w:ascii="Times New Roman" w:hAnsi="Times New Roman" w:cs="Times New Roman"/>
        </w:rPr>
        <w:t>pg/emb</w:t>
      </w:r>
      <w:r>
        <w:rPr>
          <w:rFonts w:ascii="Times New Roman" w:hAnsi="Times New Roman" w:cs="Times New Roman"/>
        </w:rPr>
        <w:t>)</w:t>
      </w:r>
      <w:r w:rsidRPr="00CA32E6">
        <w:rPr>
          <w:rFonts w:ascii="Times New Roman" w:hAnsi="Times New Roman" w:cs="Times New Roman"/>
        </w:rPr>
        <w:t xml:space="preserve"> were injected into one-cell stage fertilized embryos and allowed to develop at 30°C until the end of gastrulation (10</w:t>
      </w:r>
      <w:r>
        <w:rPr>
          <w:rFonts w:ascii="Times New Roman" w:hAnsi="Times New Roman" w:cs="Times New Roman"/>
        </w:rPr>
        <w:t xml:space="preserve"> hours post-fertilisation, </w:t>
      </w:r>
      <w:r w:rsidRPr="00CA32E6">
        <w:rPr>
          <w:rFonts w:ascii="Times New Roman" w:hAnsi="Times New Roman" w:cs="Times New Roman"/>
        </w:rPr>
        <w:t>hpf), as previously described</w:t>
      </w:r>
      <w:r w:rsidR="00EB1A83">
        <w:rPr>
          <w:rFonts w:ascii="Times New Roman" w:hAnsi="Times New Roman" w:cs="Times New Roman"/>
        </w:rPr>
        <w:t xml:space="preserve"> </w:t>
      </w:r>
      <w:r w:rsidR="00EB1A83">
        <w:rPr>
          <w:rFonts w:ascii="Times New Roman" w:hAnsi="Times New Roman" w:cs="Times New Roman"/>
        </w:rPr>
        <w:fldChar w:fldCharType="begin"/>
      </w:r>
      <w:r w:rsidR="00EB1A83">
        <w:rPr>
          <w:rFonts w:ascii="Times New Roman" w:hAnsi="Times New Roman" w:cs="Times New Roman"/>
        </w:rPr>
        <w:instrText xml:space="preserve"> ADDIN ZOTERO_ITEM CSL_CITATION {"citationID":"TDpdWbhX","properties":{"formattedCitation":"(Cavodeassi et al. 2005)","plainCitation":"(Cavodeassi et al. 2005)","noteIndex":0},"citationItems":[{"id":403,"uris":["http://zotero.org/users/local/F4iOAhc5/items/SHNEQEQB"],"itemData":{"id":403,"type":"article-journal","abstract":"During regional patterning of the anterior neural plate, a medially positioned domain of cells is specified to adopt retinal identity. These eye field cells remain coherent as they undergo morphogenetic events distinct from other prospective forebrain domains. We show that two branches of the Wnt signaling pathway coordinate cell fate determination with cell behavior during eye field formation. Wnt/β-catenin signaling antagonizes eye specification through the activity of Wnt8b and Fz8a. In contrast, Wnt11 and Fz5 promote eye field development, at least in part, through local antagonism of Wnt/β-catenin signaling. Additionally, Wnt11 regulates the behavior of eye field cells, promoting their cohesion. Together, these results allow us to postulate a model in which Wnt11 and Fz5 signaling promotes early eye development through the coordinated antagonism of signals that suppress retinal identity and promotion of coherence of eye field cells.","container-title":"Neuron","DOI":"10.1016/j.neuron.2005.05.026","ISSN":"0896-6273","issue":"1","journalAbbreviation":"Neuron","note":"PMID: 15996547\nPMCID: PMC2790414","page":"43-56","source":"PubMed Central","title":"Early Stages of Zebrafish Eye Formation Require the Coordinated Activity of Wnt11, Fz5, and the Wnt/β-Catenin Pathway","volume":"47","author":[{"family":"Cavodeassi","given":"Florencia"},{"family":"Carreira-Barbosa","given":"Filipa"},{"family":"Young","given":"Rodrigo M."},{"family":"Concha","given":"Miguel L."},{"family":"Allende","given":"Miguel L."},{"family":"Houart","given":"Corinne"},{"family":"Tada","given":"Masazumi"},{"family":"Wilson","given":"Stephen W."}],"issued":{"date-parts":[["2005",7,7]]}}}],"schema":"https://github.com/citation-style-language/schema/raw/master/csl-citation.json"} </w:instrText>
      </w:r>
      <w:r w:rsidR="00EB1A83">
        <w:rPr>
          <w:rFonts w:ascii="Times New Roman" w:hAnsi="Times New Roman" w:cs="Times New Roman"/>
        </w:rPr>
        <w:fldChar w:fldCharType="separate"/>
      </w:r>
      <w:r w:rsidR="00EB1A83" w:rsidRPr="00EB1A83">
        <w:rPr>
          <w:rFonts w:ascii="Times New Roman" w:hAnsi="Times New Roman" w:cs="Times New Roman"/>
        </w:rPr>
        <w:t>(Cavodeassi et al. 2005)</w:t>
      </w:r>
      <w:r w:rsidR="00EB1A83">
        <w:rPr>
          <w:rFonts w:ascii="Times New Roman" w:hAnsi="Times New Roman" w:cs="Times New Roman"/>
        </w:rPr>
        <w:fldChar w:fldCharType="end"/>
      </w:r>
      <w:r w:rsidRPr="00CA32E6">
        <w:rPr>
          <w:rFonts w:ascii="Times New Roman" w:hAnsi="Times New Roman" w:cs="Times New Roman"/>
        </w:rPr>
        <w:t xml:space="preserve">. </w:t>
      </w:r>
      <w:r>
        <w:rPr>
          <w:rFonts w:ascii="Times New Roman" w:hAnsi="Times New Roman" w:cs="Times New Roman"/>
        </w:rPr>
        <w:t>Double axes were visualized using a</w:t>
      </w:r>
      <w:r w:rsidRPr="00CA32E6">
        <w:rPr>
          <w:rFonts w:ascii="Times New Roman" w:hAnsi="Times New Roman" w:cs="Times New Roman"/>
        </w:rPr>
        <w:t xml:space="preserve">ntisense RNA probes for mRNA detection of </w:t>
      </w:r>
      <w:r w:rsidRPr="00CA32E6">
        <w:rPr>
          <w:rFonts w:ascii="Times New Roman" w:hAnsi="Times New Roman" w:cs="Times New Roman"/>
          <w:i/>
          <w:iCs/>
        </w:rPr>
        <w:t>rx3</w:t>
      </w:r>
      <w:r w:rsidRPr="00CA32E6">
        <w:rPr>
          <w:rFonts w:ascii="Times New Roman" w:hAnsi="Times New Roman" w:cs="Times New Roman"/>
        </w:rPr>
        <w:t xml:space="preserve"> </w:t>
      </w:r>
      <w:r>
        <w:rPr>
          <w:rFonts w:ascii="Times New Roman" w:hAnsi="Times New Roman" w:cs="Times New Roman"/>
        </w:rPr>
        <w:t xml:space="preserve">(eye field marker) </w:t>
      </w:r>
      <w:r w:rsidRPr="00CA32E6">
        <w:rPr>
          <w:rFonts w:ascii="Times New Roman" w:hAnsi="Times New Roman" w:cs="Times New Roman"/>
        </w:rPr>
        <w:t xml:space="preserve">and </w:t>
      </w:r>
      <w:r w:rsidRPr="00CA32E6">
        <w:rPr>
          <w:rFonts w:ascii="Times New Roman" w:hAnsi="Times New Roman" w:cs="Times New Roman"/>
          <w:i/>
          <w:iCs/>
        </w:rPr>
        <w:t>pax2.1</w:t>
      </w:r>
      <w:r>
        <w:rPr>
          <w:rFonts w:ascii="Times New Roman" w:hAnsi="Times New Roman" w:cs="Times New Roman"/>
          <w:i/>
          <w:iCs/>
        </w:rPr>
        <w:t xml:space="preserve"> </w:t>
      </w:r>
      <w:r>
        <w:rPr>
          <w:rFonts w:ascii="Times New Roman" w:hAnsi="Times New Roman" w:cs="Times New Roman"/>
        </w:rPr>
        <w:t>(midbrain marker),</w:t>
      </w:r>
      <w:r w:rsidRPr="00CA32E6">
        <w:rPr>
          <w:rFonts w:ascii="Times New Roman" w:hAnsi="Times New Roman" w:cs="Times New Roman"/>
        </w:rPr>
        <w:t xml:space="preserve"> synthesized with RNA-polymerases (Promega) and DIG-labelled nucleotides (Roche) following manufacturer’s instructions. Whole-mount </w:t>
      </w:r>
      <w:r w:rsidRPr="00CA32E6">
        <w:rPr>
          <w:rFonts w:ascii="Times New Roman" w:hAnsi="Times New Roman" w:cs="Times New Roman"/>
          <w:i/>
          <w:iCs/>
        </w:rPr>
        <w:t>in situ</w:t>
      </w:r>
      <w:r w:rsidRPr="00CA32E6">
        <w:rPr>
          <w:rFonts w:ascii="Times New Roman" w:hAnsi="Times New Roman" w:cs="Times New Roman"/>
        </w:rPr>
        <w:t xml:space="preserve"> hybridization was performed as previously described</w:t>
      </w:r>
      <w:r w:rsidR="00127217">
        <w:rPr>
          <w:rFonts w:ascii="Times New Roman" w:hAnsi="Times New Roman" w:cs="Times New Roman"/>
        </w:rPr>
        <w:t xml:space="preserve"> </w:t>
      </w:r>
      <w:r w:rsidR="00EB1A83">
        <w:rPr>
          <w:rFonts w:ascii="Times New Roman" w:hAnsi="Times New Roman" w:cs="Times New Roman"/>
        </w:rPr>
        <w:fldChar w:fldCharType="begin"/>
      </w:r>
      <w:r w:rsidR="00127217">
        <w:rPr>
          <w:rFonts w:ascii="Times New Roman" w:hAnsi="Times New Roman" w:cs="Times New Roman"/>
        </w:rPr>
        <w:instrText xml:space="preserve"> ADDIN ZOTERO_ITEM CSL_CITATION {"citationID":"tFAszIz5","properties":{"formattedCitation":"(Hern\\uc0\\u225{}ndez-Bejarano et al. 2015, 2022)","plainCitation":"(Hernández-Bejarano et al. 2015, 2022)","noteIndex":0},"citationItems":[{"id":406,"uris":["http://zotero.org/users/local/F4iOAhc5/items/JD2G4V9L"],"itemData":{"id":406,"type":"article-journal","abstract":"The earliest known determinants of retinal nasotemporal identity are the transcriptional regulators Foxg1, which is expressed in the prospective nasal optic vesicle, and Foxd1, which is expressed in the prospective temporal optic vesicle. Previous work has shown that, in zebrafish, Fgf signals from the dorsal forebrain and olfactory primordia are required to specify nasal identity in the dorsal, prospective nasal, optic vesicle. Here, we show that Hh signalling from the ventral forebrain is required for specification of temporal identity in the ventral optic vesicle and is sufficient to induce temporal character when activated in the prospective nasal retina. Consequently, the evaginating optic vesicles become partitioned into prospective nasal and temporal domains by the opposing actions of Fgfs and Shh emanating from dorsal and ventral domains of the forebrain primordium. In absence of Fgf activity, foxd1 expression is established irrespective of levels of Hh signalling, indicating that the role of Shh in promoting foxd1 expression is only required in the presence of Fgf activity. Once the spatially complementary expression of foxd1 and foxg1 is established, the boundary between expression domains is maintained by mutual repression between Foxd1 and Foxg1.","container-title":"Development (Cambridge, England)","DOI":"10.1242/dev.125120","ISSN":"1477-9129","issue":"22","journalAbbreviation":"Development","language":"eng","note":"PMID: 26428010\nPMCID: PMC4712879","page":"3933-3942","source":"PubMed","title":"Opposing Shh and Fgf signals initiate nasotemporal patterning of the zebrafish retina","volume":"142","author":[{"family":"Hernández-Bejarano","given":"María"},{"family":"Gestri","given":"Gaia"},{"family":"Spawls","given":"Lana"},{"family":"Nieto-López","given":"Francisco"},{"family":"Picker","given":"Alexander"},{"family":"Tada","given":"Masazumi"},{"family":"Brand","given":"Michael"},{"family":"Bovolenta","given":"Paola"},{"family":"Wilson","given":"Stephen W."},{"family":"Cavodeassi","given":"Florencia"}],"issued":{"date-parts":[["2015",11,15]]}}},{"id":409,"uris":["http://zotero.org/users/local/F4iOAhc5/items/2E4LS69B"],"itemData":{"id":409,"type":"article-journal","abstract":"Appropriate patterning of the retina during embryonic development is assumed to underlie the establishment of spatially localised specialisations that mediate the perception of specific visual features. For example, in zebrafish, an area involved in high acuity vision (HAA) is thought to be present in the ventro-temporal retina. Here, we show that the interplay of the transcription factor Rx3 with Fibroblast Growth Factor and Hedgehog signals initiates and restricts foxd1 expression to the prospective temporal retina, initiating naso-temporal regionalisation of the retina. Abrogation of Foxd1 results in the loss of temporal and expansion of nasal retinal character, and consequent absence of the HAA. These structural defects correlate with severe visual defects, as assessed in optokinetic and optomotor response assays. In contrast, optokinetic responses are unaffected in the opposite condition, in which nasal retinal character is lost at the expense of expanded temporal character. Our study indicates that the establishment of temporal retinal character during early retinal development is required for the specification of the HAA, and suggests a prominent role of the temporal retina in controlling specific visual functions.","container-title":"Development (Cambridge, England)","DOI":"10.1242/dev.200938","ISSN":"1477-9129","issue":"24","journalAbbreviation":"Development","language":"eng","note":"PMID: 36520654\nPMCID: PMC9845753","page":"dev200938","source":"PubMed","title":"Foxd1-dependent induction of a temporal retinal character is required for visual function","volume":"149","author":[{"family":"Hernández-Bejarano","given":"María"},{"family":"Gestri","given":"Gaia"},{"family":"Monfries","given":"Clinton"},{"family":"Tucker","given":"Lisa"},{"family":"Dragomir","given":"Elena I."},{"family":"Bianco","given":"Isaac H."},{"family":"Bovolenta","given":"Paola"},{"family":"Wilson","given":"Stephen W."},{"family":"Cavodeassi","given":"Florencia"}],"issued":{"date-parts":[["2022",12,15]]}}}],"schema":"https://github.com/citation-style-language/schema/raw/master/csl-citation.json"} </w:instrText>
      </w:r>
      <w:r w:rsidR="00EB1A83">
        <w:rPr>
          <w:rFonts w:ascii="Times New Roman" w:hAnsi="Times New Roman" w:cs="Times New Roman"/>
        </w:rPr>
        <w:fldChar w:fldCharType="separate"/>
      </w:r>
      <w:r w:rsidR="00127217" w:rsidRPr="00127217">
        <w:rPr>
          <w:rFonts w:ascii="Times New Roman" w:hAnsi="Times New Roman" w:cs="Times New Roman"/>
          <w:szCs w:val="24"/>
        </w:rPr>
        <w:t>(Hernández-Bejarano et al. 2015, 2022)</w:t>
      </w:r>
      <w:r w:rsidR="00EB1A83">
        <w:rPr>
          <w:rFonts w:ascii="Times New Roman" w:hAnsi="Times New Roman" w:cs="Times New Roman"/>
        </w:rPr>
        <w:fldChar w:fldCharType="end"/>
      </w:r>
      <w:r w:rsidRPr="00CA32E6">
        <w:rPr>
          <w:rFonts w:ascii="Times New Roman" w:hAnsi="Times New Roman" w:cs="Times New Roman"/>
        </w:rPr>
        <w:t>. Embryos were mounted in glycerol and imaging was performed under a Leica stereomicroscope connected to a</w:t>
      </w:r>
      <w:r>
        <w:rPr>
          <w:rFonts w:ascii="Times New Roman" w:hAnsi="Times New Roman" w:cs="Times New Roman"/>
        </w:rPr>
        <w:t>n</w:t>
      </w:r>
      <w:r w:rsidRPr="00CA32E6">
        <w:rPr>
          <w:rFonts w:ascii="Times New Roman" w:hAnsi="Times New Roman" w:cs="Times New Roman"/>
        </w:rPr>
        <w:t xml:space="preserve"> </w:t>
      </w:r>
      <w:r>
        <w:rPr>
          <w:rFonts w:ascii="Times New Roman" w:hAnsi="Times New Roman" w:cs="Times New Roman"/>
        </w:rPr>
        <w:t xml:space="preserve">IDS </w:t>
      </w:r>
      <w:r w:rsidRPr="00CA32E6">
        <w:rPr>
          <w:rFonts w:ascii="Times New Roman" w:hAnsi="Times New Roman" w:cs="Times New Roman"/>
        </w:rPr>
        <w:t>digital camara</w:t>
      </w:r>
      <w:r>
        <w:rPr>
          <w:rFonts w:ascii="Times New Roman" w:hAnsi="Times New Roman" w:cs="Times New Roman"/>
        </w:rPr>
        <w:t xml:space="preserve"> operated by IDS Software Suite</w:t>
      </w:r>
      <w:r w:rsidRPr="00CA32E6">
        <w:rPr>
          <w:rFonts w:ascii="Times New Roman" w:hAnsi="Times New Roman" w:cs="Times New Roman"/>
        </w:rPr>
        <w:t xml:space="preserve">. </w:t>
      </w:r>
    </w:p>
    <w:p w14:paraId="70D0964C" w14:textId="77777777" w:rsidR="00A072A9" w:rsidRPr="00CA32E6" w:rsidRDefault="00A072A9" w:rsidP="000B5A26">
      <w:pPr>
        <w:spacing w:line="480" w:lineRule="auto"/>
        <w:rPr>
          <w:rFonts w:ascii="Times New Roman" w:hAnsi="Times New Roman" w:cs="Times New Roman"/>
        </w:rPr>
      </w:pPr>
    </w:p>
    <w:p w14:paraId="6FCC9C5E" w14:textId="301B677E" w:rsidR="00A072A9" w:rsidRPr="00617D0C" w:rsidRDefault="00587AF2" w:rsidP="00A244A5">
      <w:pPr>
        <w:spacing w:line="480" w:lineRule="auto"/>
        <w:rPr>
          <w:rFonts w:ascii="Times New Roman" w:hAnsi="Times New Roman" w:cs="Times New Roman"/>
          <w:b/>
        </w:rPr>
      </w:pPr>
      <w:r w:rsidRPr="00617D0C">
        <w:rPr>
          <w:rFonts w:ascii="Times New Roman" w:hAnsi="Times New Roman" w:cs="Times New Roman"/>
          <w:b/>
        </w:rPr>
        <w:t xml:space="preserve">Analysis of protein localization </w:t>
      </w:r>
    </w:p>
    <w:p w14:paraId="1F836C32" w14:textId="27523835" w:rsidR="00A072A9" w:rsidRDefault="00587AF2" w:rsidP="00816C5D">
      <w:pPr>
        <w:spacing w:line="480" w:lineRule="auto"/>
        <w:jc w:val="both"/>
        <w:rPr>
          <w:rFonts w:ascii="Times New Roman" w:hAnsi="Times New Roman" w:cs="Times New Roman"/>
        </w:rPr>
      </w:pPr>
      <w:r>
        <w:rPr>
          <w:rFonts w:ascii="Times New Roman" w:hAnsi="Times New Roman" w:cs="Times New Roman"/>
        </w:rPr>
        <w:t xml:space="preserve">Fzd5 protein localization was examined in zebrafish embryos using a </w:t>
      </w:r>
      <w:r w:rsidRPr="00577ADA">
        <w:rPr>
          <w:rFonts w:ascii="Times New Roman" w:hAnsi="Times New Roman" w:cs="Times New Roman"/>
          <w:i/>
          <w:iCs/>
        </w:rPr>
        <w:t>fzd5</w:t>
      </w:r>
      <w:r>
        <w:rPr>
          <w:rFonts w:ascii="Times New Roman" w:hAnsi="Times New Roman" w:cs="Times New Roman"/>
        </w:rPr>
        <w:t xml:space="preserve">-RFP C-terminal fusion. A </w:t>
      </w:r>
      <w:r w:rsidRPr="000F16B4">
        <w:rPr>
          <w:rFonts w:ascii="Times New Roman" w:hAnsi="Times New Roman" w:cs="Times New Roman"/>
          <w:i/>
          <w:iCs/>
        </w:rPr>
        <w:t>mi-fzd5</w:t>
      </w:r>
      <w:r w:rsidRPr="00577ADA">
        <w:rPr>
          <w:rFonts w:ascii="Times New Roman" w:hAnsi="Times New Roman" w:cs="Times New Roman"/>
        </w:rPr>
        <w:t>-RFP</w:t>
      </w:r>
      <w:r>
        <w:rPr>
          <w:rFonts w:ascii="Times New Roman" w:hAnsi="Times New Roman" w:cs="Times New Roman"/>
        </w:rPr>
        <w:t xml:space="preserve"> fusion was generated by subcloning of the EcoRI-BspEI fragment of </w:t>
      </w:r>
      <w:r w:rsidRPr="00577ADA">
        <w:rPr>
          <w:rFonts w:ascii="Times New Roman" w:hAnsi="Times New Roman" w:cs="Times New Roman"/>
          <w:i/>
          <w:iCs/>
        </w:rPr>
        <w:t>mi-fzd5</w:t>
      </w:r>
      <w:r>
        <w:rPr>
          <w:rFonts w:ascii="Times New Roman" w:hAnsi="Times New Roman" w:cs="Times New Roman"/>
        </w:rPr>
        <w:t xml:space="preserve"> into EcoRI-BspEI-digested pCS2-</w:t>
      </w:r>
      <w:r w:rsidRPr="003478D1">
        <w:rPr>
          <w:rFonts w:ascii="Times New Roman" w:hAnsi="Times New Roman" w:cs="Times New Roman"/>
          <w:i/>
          <w:iCs/>
        </w:rPr>
        <w:t>wt-fzd5-RFP</w:t>
      </w:r>
      <w:r>
        <w:rPr>
          <w:rFonts w:ascii="Times New Roman" w:hAnsi="Times New Roman" w:cs="Times New Roman"/>
        </w:rPr>
        <w:t>.</w:t>
      </w:r>
      <w:r w:rsidDel="00103A27">
        <w:rPr>
          <w:rFonts w:ascii="Times New Roman" w:hAnsi="Times New Roman" w:cs="Times New Roman"/>
        </w:rPr>
        <w:t xml:space="preserve"> </w:t>
      </w:r>
      <w:bookmarkStart w:id="3" w:name="_Hlk177534713"/>
      <w:proofErr w:type="gramStart"/>
      <w:r>
        <w:rPr>
          <w:rFonts w:ascii="Times New Roman" w:hAnsi="Times New Roman" w:cs="Times New Roman"/>
        </w:rPr>
        <w:t>pCS</w:t>
      </w:r>
      <w:proofErr w:type="gramEnd"/>
      <w:r>
        <w:rPr>
          <w:rFonts w:ascii="Times New Roman" w:hAnsi="Times New Roman" w:cs="Times New Roman"/>
        </w:rPr>
        <w:t>2-</w:t>
      </w:r>
      <w:r w:rsidRPr="003478D1">
        <w:rPr>
          <w:rFonts w:ascii="Times New Roman" w:hAnsi="Times New Roman" w:cs="Times New Roman"/>
          <w:i/>
          <w:iCs/>
        </w:rPr>
        <w:t>wt-fzd5-RFP</w:t>
      </w:r>
      <w:r>
        <w:rPr>
          <w:rFonts w:ascii="Times New Roman" w:hAnsi="Times New Roman" w:cs="Times New Roman"/>
        </w:rPr>
        <w:t xml:space="preserve"> and pCS2-</w:t>
      </w:r>
      <w:r w:rsidRPr="003478D1">
        <w:rPr>
          <w:rFonts w:ascii="Times New Roman" w:hAnsi="Times New Roman" w:cs="Times New Roman"/>
          <w:i/>
          <w:iCs/>
        </w:rPr>
        <w:t>m</w:t>
      </w:r>
      <w:r>
        <w:rPr>
          <w:rFonts w:ascii="Times New Roman" w:hAnsi="Times New Roman" w:cs="Times New Roman"/>
          <w:i/>
          <w:iCs/>
        </w:rPr>
        <w:t>i</w:t>
      </w:r>
      <w:r w:rsidRPr="003478D1">
        <w:rPr>
          <w:rFonts w:ascii="Times New Roman" w:hAnsi="Times New Roman" w:cs="Times New Roman"/>
          <w:i/>
          <w:iCs/>
        </w:rPr>
        <w:t>-fzd5-RFP</w:t>
      </w:r>
      <w:r>
        <w:rPr>
          <w:rFonts w:ascii="Times New Roman" w:hAnsi="Times New Roman" w:cs="Times New Roman"/>
        </w:rPr>
        <w:t xml:space="preserve"> were used as templates </w:t>
      </w:r>
      <w:bookmarkEnd w:id="3"/>
      <w:r>
        <w:rPr>
          <w:rFonts w:ascii="Times New Roman" w:hAnsi="Times New Roman" w:cs="Times New Roman"/>
        </w:rPr>
        <w:t xml:space="preserve">to synthesize mRNA for injection as described above. 200 pg/emb were injected </w:t>
      </w:r>
      <w:r w:rsidRPr="00CA32E6">
        <w:rPr>
          <w:rFonts w:ascii="Times New Roman" w:hAnsi="Times New Roman" w:cs="Times New Roman"/>
        </w:rPr>
        <w:t>into one-cell stage fertilized embryos</w:t>
      </w:r>
      <w:r>
        <w:rPr>
          <w:rFonts w:ascii="Times New Roman" w:hAnsi="Times New Roman" w:cs="Times New Roman"/>
        </w:rPr>
        <w:t xml:space="preserve">, </w:t>
      </w:r>
      <w:r w:rsidRPr="00CA32E6">
        <w:rPr>
          <w:rFonts w:ascii="Times New Roman" w:hAnsi="Times New Roman" w:cs="Times New Roman"/>
        </w:rPr>
        <w:t>allowed to develop at 30°C until</w:t>
      </w:r>
      <w:r>
        <w:rPr>
          <w:rFonts w:ascii="Times New Roman" w:hAnsi="Times New Roman" w:cs="Times New Roman"/>
        </w:rPr>
        <w:t xml:space="preserve"> dome stage (4.5 hpf), and fixed overnight in 4% paraformaldehyde. Embryos were briefly washed in PBS+Triton 0.3% and incubated with phalloidin-</w:t>
      </w:r>
      <w:r>
        <w:rPr>
          <w:rFonts w:ascii="Times New Roman" w:hAnsi="Times New Roman" w:cs="Times New Roman"/>
        </w:rPr>
        <w:lastRenderedPageBreak/>
        <w:t>FITC (at 0.5</w:t>
      </w:r>
      <w:r w:rsidRPr="00577ADA">
        <w:rPr>
          <w:rFonts w:ascii="Symbol" w:hAnsi="Symbol" w:cs="Times New Roman"/>
        </w:rPr>
        <w:t>m</w:t>
      </w:r>
      <w:r>
        <w:rPr>
          <w:rFonts w:ascii="Times New Roman" w:hAnsi="Times New Roman" w:cs="Times New Roman"/>
        </w:rPr>
        <w:t>M to detect subcortical actomyosin) and Hoechst (at 1</w:t>
      </w:r>
      <w:r w:rsidRPr="00577ADA">
        <w:rPr>
          <w:rFonts w:ascii="Symbol" w:hAnsi="Symbol" w:cs="Times New Roman"/>
        </w:rPr>
        <w:t>m</w:t>
      </w:r>
      <w:r>
        <w:rPr>
          <w:rFonts w:ascii="Times New Roman" w:hAnsi="Times New Roman" w:cs="Times New Roman"/>
        </w:rPr>
        <w:t xml:space="preserve">g/ml, to detect DNA) in PBS+Triton 1%+DMSO 1% for 4 hours at room temperature, briefly washed in PBS and mounted in 1% low-melt-point agarose for imaging. </w:t>
      </w:r>
    </w:p>
    <w:p w14:paraId="7E534D67" w14:textId="6DC900E5" w:rsidR="00A072A9" w:rsidRDefault="00587AF2" w:rsidP="00316F39">
      <w:pPr>
        <w:spacing w:line="480" w:lineRule="auto"/>
        <w:rPr>
          <w:rFonts w:ascii="Times New Roman" w:hAnsi="Times New Roman" w:cs="Times New Roman"/>
        </w:rPr>
      </w:pPr>
      <w:r>
        <w:rPr>
          <w:rFonts w:ascii="Times New Roman" w:hAnsi="Times New Roman" w:cs="Times New Roman"/>
        </w:rPr>
        <w:t xml:space="preserve">Imaging was performed in </w:t>
      </w:r>
      <w:proofErr w:type="gramStart"/>
      <w:r>
        <w:rPr>
          <w:rFonts w:ascii="Times New Roman" w:hAnsi="Times New Roman" w:cs="Times New Roman"/>
        </w:rPr>
        <w:t>a</w:t>
      </w:r>
      <w:proofErr w:type="gramEnd"/>
      <w:r>
        <w:rPr>
          <w:rFonts w:ascii="Times New Roman" w:hAnsi="Times New Roman" w:cs="Times New Roman"/>
        </w:rPr>
        <w:t xml:space="preserve"> Nikon A1R inverted confocal microscope with a 40X dry lens and images were processed with Nikon NIS Elements C software.</w:t>
      </w:r>
    </w:p>
    <w:p w14:paraId="4BD9D4AE" w14:textId="77777777" w:rsidR="006B1014" w:rsidRDefault="006B1014" w:rsidP="000B5A26">
      <w:pPr>
        <w:spacing w:line="480" w:lineRule="auto"/>
        <w:rPr>
          <w:rFonts w:ascii="Times New Roman" w:hAnsi="Times New Roman" w:cs="Times New Roman"/>
          <w:b/>
        </w:rPr>
      </w:pPr>
    </w:p>
    <w:p w14:paraId="036CD758" w14:textId="494A8B96" w:rsidR="00A072A9" w:rsidRDefault="006B1014" w:rsidP="000B5A26">
      <w:pPr>
        <w:spacing w:line="480" w:lineRule="auto"/>
        <w:rPr>
          <w:rFonts w:ascii="Times New Roman" w:hAnsi="Times New Roman" w:cs="Times New Roman"/>
          <w:b/>
        </w:rPr>
      </w:pPr>
      <w:r>
        <w:rPr>
          <w:rFonts w:ascii="Times New Roman" w:hAnsi="Times New Roman" w:cs="Times New Roman"/>
          <w:b/>
        </w:rPr>
        <w:t>TopFlash assays</w:t>
      </w:r>
    </w:p>
    <w:p w14:paraId="25D599C2" w14:textId="12DF414F" w:rsidR="00C35E0B" w:rsidRPr="00FB0327" w:rsidRDefault="000F66F6" w:rsidP="005754EF">
      <w:pPr>
        <w:spacing w:line="480" w:lineRule="auto"/>
        <w:rPr>
          <w:rFonts w:ascii="Times New Roman" w:hAnsi="Times New Roman" w:cs="Times New Roman"/>
          <w:bCs/>
        </w:rPr>
      </w:pPr>
      <w:proofErr w:type="gramStart"/>
      <w:r w:rsidRPr="00FB0327">
        <w:rPr>
          <w:rFonts w:ascii="Times New Roman" w:hAnsi="Times New Roman" w:cs="Times New Roman"/>
        </w:rPr>
        <w:t>pCS</w:t>
      </w:r>
      <w:proofErr w:type="gramEnd"/>
      <w:r w:rsidRPr="00FB0327">
        <w:rPr>
          <w:rFonts w:ascii="Times New Roman" w:hAnsi="Times New Roman" w:cs="Times New Roman"/>
        </w:rPr>
        <w:t>2-</w:t>
      </w:r>
      <w:r w:rsidRPr="00FB0327">
        <w:rPr>
          <w:rFonts w:ascii="Times New Roman" w:hAnsi="Times New Roman" w:cs="Times New Roman"/>
          <w:i/>
          <w:iCs/>
        </w:rPr>
        <w:t>wt-fzd5-RFP</w:t>
      </w:r>
      <w:r w:rsidRPr="00FB0327">
        <w:rPr>
          <w:rFonts w:ascii="Times New Roman" w:hAnsi="Times New Roman" w:cs="Times New Roman"/>
        </w:rPr>
        <w:t xml:space="preserve"> and pCS2-</w:t>
      </w:r>
      <w:r w:rsidRPr="00FB0327">
        <w:rPr>
          <w:rFonts w:ascii="Times New Roman" w:hAnsi="Times New Roman" w:cs="Times New Roman"/>
          <w:i/>
          <w:iCs/>
        </w:rPr>
        <w:t>mi-fzd5-RFP</w:t>
      </w:r>
      <w:r w:rsidRPr="00FB0327">
        <w:rPr>
          <w:rFonts w:ascii="Times New Roman" w:hAnsi="Times New Roman" w:cs="Times New Roman"/>
        </w:rPr>
        <w:t xml:space="preserve"> were used as templates to generate myc-tagged forms for tran</w:t>
      </w:r>
      <w:r w:rsidR="00CD280D" w:rsidRPr="00FB0327">
        <w:rPr>
          <w:rFonts w:ascii="Times New Roman" w:hAnsi="Times New Roman" w:cs="Times New Roman"/>
        </w:rPr>
        <w:t xml:space="preserve">sfection, using the </w:t>
      </w:r>
      <w:r w:rsidR="00027F4F" w:rsidRPr="00352539">
        <w:rPr>
          <w:rFonts w:ascii="Times New Roman" w:hAnsi="Times New Roman" w:cs="Times New Roman"/>
        </w:rPr>
        <w:t xml:space="preserve">the NEB Q5 site-directed mutagenesis kit (E0554 ; </w:t>
      </w:r>
      <w:r w:rsidR="00FB0327">
        <w:rPr>
          <w:rFonts w:ascii="Times New Roman" w:hAnsi="Times New Roman" w:cs="Times New Roman"/>
        </w:rPr>
        <w:t xml:space="preserve">forward </w:t>
      </w:r>
      <w:r w:rsidR="00027F4F" w:rsidRPr="00352539">
        <w:rPr>
          <w:rFonts w:ascii="Times New Roman" w:hAnsi="Times New Roman" w:cs="Times New Roman"/>
        </w:rPr>
        <w:t>primer</w:t>
      </w:r>
      <w:r w:rsidR="00FB0327">
        <w:rPr>
          <w:rFonts w:ascii="Times New Roman" w:hAnsi="Times New Roman" w:cs="Times New Roman"/>
        </w:rPr>
        <w:t xml:space="preserve"> </w:t>
      </w:r>
      <w:r w:rsidR="00FB0327" w:rsidRPr="00FB0327">
        <w:rPr>
          <w:rFonts w:ascii="Times New Roman" w:hAnsi="Times New Roman" w:cs="Times New Roman"/>
          <w:lang w:val="en-GB"/>
        </w:rPr>
        <w:t>AGCGAAGAAGATCTGTAGAACTATAGTGAGTCGTATTAC</w:t>
      </w:r>
      <w:r w:rsidR="00FB0327">
        <w:rPr>
          <w:rFonts w:ascii="Times New Roman" w:hAnsi="Times New Roman" w:cs="Times New Roman"/>
          <w:lang w:val="en-GB"/>
        </w:rPr>
        <w:t xml:space="preserve">; reverse primer </w:t>
      </w:r>
      <w:r w:rsidR="00FB0327" w:rsidRPr="00FB0327">
        <w:rPr>
          <w:rFonts w:ascii="Times New Roman" w:hAnsi="Times New Roman" w:cs="Times New Roman"/>
          <w:lang w:val="en-GB"/>
        </w:rPr>
        <w:t>AATCAGTTTCTGTTCGAGGACATGTGATGAG</w:t>
      </w:r>
      <w:r w:rsidR="00027F4F" w:rsidRPr="00352539">
        <w:rPr>
          <w:rFonts w:ascii="Times New Roman" w:hAnsi="Times New Roman" w:cs="Times New Roman"/>
        </w:rPr>
        <w:t>).</w:t>
      </w:r>
      <w:r w:rsidRPr="00FB0327">
        <w:rPr>
          <w:rFonts w:ascii="Times New Roman" w:hAnsi="Times New Roman" w:cs="Times New Roman"/>
          <w:bCs/>
        </w:rPr>
        <w:t xml:space="preserve"> </w:t>
      </w:r>
      <w:r w:rsidR="0064677B" w:rsidRPr="00FB0327">
        <w:rPr>
          <w:rFonts w:ascii="Times New Roman" w:hAnsi="Times New Roman" w:cs="Times New Roman"/>
          <w:bCs/>
        </w:rPr>
        <w:t xml:space="preserve"> </w:t>
      </w:r>
    </w:p>
    <w:p w14:paraId="508B1CF7" w14:textId="7AF47214" w:rsidR="005754EF" w:rsidRPr="00FB0327" w:rsidRDefault="005754EF" w:rsidP="005754EF">
      <w:pPr>
        <w:spacing w:line="480" w:lineRule="auto"/>
        <w:rPr>
          <w:rFonts w:ascii="Times New Roman" w:hAnsi="Times New Roman" w:cs="Times New Roman"/>
          <w:bCs/>
        </w:rPr>
      </w:pPr>
      <w:r w:rsidRPr="00FB0327">
        <w:rPr>
          <w:rFonts w:ascii="Times New Roman" w:hAnsi="Times New Roman" w:cs="Times New Roman"/>
          <w:bCs/>
        </w:rPr>
        <w:t>HEK293 cells were maintained in DMEM with 10% FCS at 37°C in a humidified atmosphere of 5% CO</w:t>
      </w:r>
      <w:r w:rsidRPr="00FB0327">
        <w:rPr>
          <w:rFonts w:ascii="Times New Roman" w:hAnsi="Times New Roman" w:cs="Times New Roman"/>
          <w:bCs/>
          <w:vertAlign w:val="subscript"/>
        </w:rPr>
        <w:t>2</w:t>
      </w:r>
      <w:r w:rsidRPr="00FB0327">
        <w:rPr>
          <w:rFonts w:ascii="Times New Roman" w:hAnsi="Times New Roman" w:cs="Times New Roman"/>
          <w:bCs/>
        </w:rPr>
        <w:t xml:space="preserve">. Transfections were carried out using Polyethylenimine as </w:t>
      </w:r>
      <w:proofErr w:type="gramStart"/>
      <w:r w:rsidRPr="00FB0327">
        <w:rPr>
          <w:rFonts w:ascii="Times New Roman" w:hAnsi="Times New Roman" w:cs="Times New Roman"/>
          <w:bCs/>
        </w:rPr>
        <w:t>described</w:t>
      </w:r>
      <w:r w:rsidR="002D1E7E">
        <w:rPr>
          <w:rFonts w:ascii="Times New Roman" w:hAnsi="Times New Roman" w:cs="Times New Roman"/>
          <w:bCs/>
        </w:rPr>
        <w:t xml:space="preserve"> </w:t>
      </w:r>
      <w:r w:rsidRPr="00FB0327">
        <w:rPr>
          <w:rFonts w:ascii="Times New Roman" w:hAnsi="Times New Roman" w:cs="Times New Roman"/>
          <w:bCs/>
        </w:rPr>
        <w:t xml:space="preserve"> </w:t>
      </w:r>
      <w:r w:rsidR="002D1E7E" w:rsidRPr="002D1E7E">
        <w:rPr>
          <w:rFonts w:ascii="Times New Roman" w:hAnsi="Times New Roman" w:cs="Times New Roman"/>
          <w:bCs/>
        </w:rPr>
        <w:t>(</w:t>
      </w:r>
      <w:proofErr w:type="gramEnd"/>
      <w:r w:rsidR="002D1E7E" w:rsidRPr="002D1E7E">
        <w:rPr>
          <w:rFonts w:ascii="Times New Roman" w:hAnsi="Times New Roman" w:cs="Times New Roman"/>
          <w:bCs/>
        </w:rPr>
        <w:t>Longo et al. 2013)</w:t>
      </w:r>
      <w:r w:rsidRPr="00FB0327">
        <w:rPr>
          <w:rFonts w:ascii="Times New Roman" w:hAnsi="Times New Roman" w:cs="Times New Roman"/>
          <w:bCs/>
        </w:rPr>
        <w:t xml:space="preserve">. </w:t>
      </w:r>
      <w:r w:rsidR="00221AFB" w:rsidRPr="00FB0327">
        <w:rPr>
          <w:rFonts w:ascii="Times New Roman" w:hAnsi="Times New Roman" w:cs="Times New Roman"/>
          <w:bCs/>
        </w:rPr>
        <w:t xml:space="preserve">Cells for TOPFlash assays were plated in quadruplicate on 24-well plates and transfected with M50 Super 8X TOPFlash along with pRLTK (Promega) for normalisation. Activation of the Wnt-pathway was achieved by co-transfection of </w:t>
      </w:r>
      <w:r w:rsidR="00221AFB" w:rsidRPr="00FB0327">
        <w:rPr>
          <w:rFonts w:ascii="Times New Roman" w:hAnsi="Times New Roman" w:cs="Times New Roman"/>
          <w:bCs/>
          <w:i/>
          <w:iCs/>
        </w:rPr>
        <w:t>lrp6</w:t>
      </w:r>
      <w:r w:rsidR="00221AFB" w:rsidRPr="00FB0327">
        <w:rPr>
          <w:rFonts w:ascii="Times New Roman" w:hAnsi="Times New Roman" w:cs="Times New Roman"/>
          <w:bCs/>
        </w:rPr>
        <w:t xml:space="preserve"> and </w:t>
      </w:r>
      <w:r w:rsidR="00221AFB" w:rsidRPr="00FB0327">
        <w:rPr>
          <w:rFonts w:ascii="Times New Roman" w:hAnsi="Times New Roman" w:cs="Times New Roman"/>
          <w:bCs/>
          <w:i/>
          <w:iCs/>
        </w:rPr>
        <w:t>fzd</w:t>
      </w:r>
      <w:r w:rsidR="00221AFB" w:rsidRPr="00FB0327">
        <w:rPr>
          <w:rFonts w:ascii="Times New Roman" w:hAnsi="Times New Roman" w:cs="Times New Roman"/>
          <w:bCs/>
        </w:rPr>
        <w:t xml:space="preserve"> constructs as described </w:t>
      </w:r>
      <w:r w:rsidR="002D1E7E">
        <w:rPr>
          <w:rFonts w:ascii="Times New Roman" w:hAnsi="Times New Roman" w:cs="Times New Roman"/>
          <w:bCs/>
        </w:rPr>
        <w:fldChar w:fldCharType="begin"/>
      </w:r>
      <w:r w:rsidR="002D1E7E">
        <w:rPr>
          <w:rFonts w:ascii="Times New Roman" w:hAnsi="Times New Roman" w:cs="Times New Roman"/>
          <w:bCs/>
        </w:rPr>
        <w:instrText xml:space="preserve"> ADDIN ZOTERO_ITEM CSL_CITATION {"citationID":"3idfT8rB","properties":{"formattedCitation":"(Hua et al. 2018)","plainCitation":"(Hua et al. 2018)","noteIndex":0},"citationItems":[{"id":779,"uris":["http://zotero.org/users/local/F4iOAhc5/items/RJHANGZL"],"itemData":{"id":779,"type":"article-journal","abstract":"Upon binding to the canonical WNT glycoproteins, Frizzled family receptors (FZDs) and low-density lipoprotein receptor-related protein 5/6 (LRP5/6) undergo a series of polymerizations on the cell surface that elicit canonical WNT/β-catenin signaling. The hyperactivation of WNT/β-catenin signaling is the major cause of tumorigenesis, but the mechanism in tumors such as hepatoma remains unclear. Here, we observed that WNT3A manifested the hyperactivity in β-catenin-dependent signaling after binding to FZD's competitive inhibitory molecule secreted Frizzled-related protein 2 (SFRP2). To understand the mechanism of FZDs in the presence of SFRP2, we explored how FZDs can bind and activate the LRP5/6 signalosome independently of WNT glycoproteins. Our findings further revealed that oligomerizations of FZDs and LRP5/6 can integrate the cytoplasmic protein Dishevelled into the LRP5/6 signalosome, resulting in a robust activation of ligand-independent β-catenin signaling. We propose that besides WNT-bridged FZD-WNT-LRP5/6 protein complexes, the homo- and hetero-oligomerizations of WNT receptors may contribute to the formation of the LRP5/6 signalosome on the cell surface. Of note, we identified four highly expressed FZDs in the hepatoma cell line HepG2, all of which significantly promoted ligand-independent LRP5/β-catenin signaling. As FZDs are ectopically expressed in numerous tumors, our findings may provide a new perspective on tumor pathologies. Furthermore, the results in our study suggest that the composition and stoichiometry of FZDs and LRP5/6 within the LRP5/6 signalosome may tune the selection of bound WNT glycoproteins and configure downstream WNT/β-catenin signaling.","container-title":"The Journal of Biological Chemistry","DOI":"10.1074/jbc.RA118.004434","ISSN":"1083-351X","issue":"51","journalAbbreviation":"J Biol Chem","language":"eng","note":"PMID: 30361437\nPMCID: PMC6314125","page":"19710-19724","source":"PubMed","title":"Oligomerization of Frizzled and LRP5/6 protein initiates intracellular signaling for the canonical WNT/β-catenin pathway","volume":"293","author":[{"family":"Hua","given":"Yue"},{"family":"Yang","given":"Yilin"},{"family":"Li","given":"Qian"},{"family":"He","given":"Xinyu"},{"family":"Zhu","given":"Wei"},{"family":"Wang","given":"Jiyong"},{"family":"Gan","given":"Xiaoqing"}],"issued":{"date-parts":[["2018",12,21]]}}}],"schema":"https://github.com/citation-style-language/schema/raw/master/csl-citation.json"} </w:instrText>
      </w:r>
      <w:r w:rsidR="002D1E7E">
        <w:rPr>
          <w:rFonts w:ascii="Times New Roman" w:hAnsi="Times New Roman" w:cs="Times New Roman"/>
          <w:bCs/>
        </w:rPr>
        <w:fldChar w:fldCharType="separate"/>
      </w:r>
      <w:r w:rsidR="002D1E7E" w:rsidRPr="002D1E7E">
        <w:rPr>
          <w:rFonts w:ascii="Times New Roman" w:hAnsi="Times New Roman" w:cs="Times New Roman"/>
        </w:rPr>
        <w:t>(Hua et al. 2018)</w:t>
      </w:r>
      <w:r w:rsidR="002D1E7E">
        <w:rPr>
          <w:rFonts w:ascii="Times New Roman" w:hAnsi="Times New Roman" w:cs="Times New Roman"/>
          <w:bCs/>
        </w:rPr>
        <w:fldChar w:fldCharType="end"/>
      </w:r>
      <w:r w:rsidR="00221AFB" w:rsidRPr="00FB0327">
        <w:rPr>
          <w:rFonts w:ascii="Times New Roman" w:hAnsi="Times New Roman" w:cs="Times New Roman"/>
          <w:bCs/>
        </w:rPr>
        <w:t>. Cells were processed 48h after transfection with the Dual-Luciferase® Reporter Assay System (Promega). Luminescence readings were made with a GloMax® Discover Microplate Reader and data analysed using Excel and JASP software (</w:t>
      </w:r>
      <w:r w:rsidR="00221AFB" w:rsidRPr="00FB0327">
        <w:rPr>
          <w:rFonts w:ascii="Times New Roman" w:hAnsi="Times New Roman" w:cs="Times New Roman"/>
          <w:bCs/>
          <w:lang w:val="en-GB"/>
        </w:rPr>
        <w:t>JASP Team, 2024) JASP (Version 0.17.3) on macOS 10.15.7.</w:t>
      </w:r>
    </w:p>
    <w:p w14:paraId="023B9389" w14:textId="77777777" w:rsidR="006B1014" w:rsidRPr="00352539" w:rsidRDefault="006B1014" w:rsidP="000B5A26">
      <w:pPr>
        <w:spacing w:line="480" w:lineRule="auto"/>
        <w:rPr>
          <w:rFonts w:ascii="Times New Roman" w:hAnsi="Times New Roman" w:cs="Times New Roman"/>
          <w:bCs/>
        </w:rPr>
      </w:pPr>
    </w:p>
    <w:p w14:paraId="40DA0C0D" w14:textId="4BA22290" w:rsidR="00A072A9" w:rsidRDefault="00587AF2" w:rsidP="000B5A26">
      <w:pPr>
        <w:spacing w:line="480" w:lineRule="auto"/>
        <w:rPr>
          <w:rFonts w:ascii="Times New Roman" w:hAnsi="Times New Roman" w:cs="Times New Roman"/>
          <w:b/>
        </w:rPr>
      </w:pPr>
      <w:r w:rsidRPr="00263811">
        <w:rPr>
          <w:rFonts w:ascii="Times New Roman" w:hAnsi="Times New Roman" w:cs="Times New Roman"/>
          <w:b/>
        </w:rPr>
        <w:t>RESULTS</w:t>
      </w:r>
    </w:p>
    <w:p w14:paraId="2614D8CA" w14:textId="77777777" w:rsidR="00816C5D" w:rsidRPr="00816C5D" w:rsidRDefault="00816C5D" w:rsidP="000B5A26">
      <w:pPr>
        <w:spacing w:line="480" w:lineRule="auto"/>
        <w:rPr>
          <w:rFonts w:ascii="Times New Roman" w:hAnsi="Times New Roman" w:cs="Times New Roman"/>
          <w:b/>
        </w:rPr>
      </w:pPr>
    </w:p>
    <w:p w14:paraId="7E0A74C3" w14:textId="5F855578" w:rsidR="00A072A9" w:rsidRPr="004055F4" w:rsidRDefault="00587AF2" w:rsidP="000B5A26">
      <w:pPr>
        <w:spacing w:line="480" w:lineRule="auto"/>
        <w:rPr>
          <w:rFonts w:ascii="Times New Roman" w:hAnsi="Times New Roman" w:cs="Times New Roman"/>
          <w:b/>
          <w:bCs/>
        </w:rPr>
      </w:pPr>
      <w:r w:rsidRPr="004055F4">
        <w:rPr>
          <w:rFonts w:ascii="Times New Roman" w:hAnsi="Times New Roman" w:cs="Times New Roman"/>
          <w:b/>
          <w:bCs/>
        </w:rPr>
        <w:t>Genetic findings</w:t>
      </w:r>
    </w:p>
    <w:p w14:paraId="5D9DA596" w14:textId="1436C742" w:rsidR="000564B4" w:rsidRDefault="00587AF2" w:rsidP="000564B4">
      <w:pPr>
        <w:spacing w:line="480" w:lineRule="auto"/>
        <w:jc w:val="both"/>
        <w:rPr>
          <w:rFonts w:ascii="Times New Roman" w:hAnsi="Times New Roman" w:cs="Times New Roman"/>
          <w:b/>
        </w:rPr>
      </w:pPr>
      <w:r w:rsidRPr="003D27C5">
        <w:rPr>
          <w:rFonts w:ascii="Times New Roman" w:hAnsi="Times New Roman" w:cs="Times New Roman"/>
        </w:rPr>
        <w:lastRenderedPageBreak/>
        <w:t>Analysis of the WES dataset from the proband revealed the sole convincing candidate variant to be a homozygous c.800C&gt;T (</w:t>
      </w:r>
      <w:proofErr w:type="gramStart"/>
      <w:r w:rsidRPr="003D27C5">
        <w:rPr>
          <w:rFonts w:ascii="Times New Roman" w:hAnsi="Times New Roman" w:cs="Times New Roman"/>
        </w:rPr>
        <w:t>p.Pro</w:t>
      </w:r>
      <w:proofErr w:type="gramEnd"/>
      <w:r w:rsidRPr="003D27C5">
        <w:rPr>
          <w:rFonts w:ascii="Times New Roman" w:hAnsi="Times New Roman" w:cs="Times New Roman"/>
        </w:rPr>
        <w:t>267Leu; NM_003468.4</w:t>
      </w:r>
      <w:r>
        <w:rPr>
          <w:rFonts w:ascii="Times New Roman" w:hAnsi="Times New Roman" w:cs="Times New Roman"/>
        </w:rPr>
        <w:t xml:space="preserve">; </w:t>
      </w:r>
      <w:r w:rsidRPr="000A4E54">
        <w:rPr>
          <w:rFonts w:ascii="Times New Roman" w:hAnsi="Times New Roman" w:cs="Times New Roman"/>
          <w:b/>
          <w:bCs/>
        </w:rPr>
        <w:t>Figure 1A</w:t>
      </w:r>
      <w:r w:rsidRPr="003D27C5">
        <w:rPr>
          <w:rFonts w:ascii="Times New Roman" w:hAnsi="Times New Roman" w:cs="Times New Roman"/>
        </w:rPr>
        <w:t xml:space="preserve">) variant in exon 2 of the </w:t>
      </w:r>
      <w:r w:rsidRPr="003D4405">
        <w:rPr>
          <w:rFonts w:ascii="Times New Roman" w:hAnsi="Times New Roman" w:cs="Times New Roman"/>
          <w:i/>
          <w:iCs/>
        </w:rPr>
        <w:t>FZD5</w:t>
      </w:r>
      <w:r w:rsidRPr="003D27C5">
        <w:rPr>
          <w:rFonts w:ascii="Times New Roman" w:hAnsi="Times New Roman" w:cs="Times New Roman"/>
        </w:rPr>
        <w:t xml:space="preserve"> gene, encoding frizzled class receptor 5</w:t>
      </w:r>
      <w:r>
        <w:rPr>
          <w:rFonts w:ascii="Times New Roman" w:hAnsi="Times New Roman" w:cs="Times New Roman"/>
        </w:rPr>
        <w:t xml:space="preserve">. </w:t>
      </w:r>
      <w:r w:rsidRPr="003D27C5">
        <w:rPr>
          <w:rFonts w:ascii="Times New Roman" w:hAnsi="Times New Roman" w:cs="Times New Roman"/>
        </w:rPr>
        <w:t xml:space="preserve">Familial segregation analysis via Sanger sequencing confirmed </w:t>
      </w:r>
      <w:r>
        <w:rPr>
          <w:rFonts w:ascii="Times New Roman" w:hAnsi="Times New Roman" w:cs="Times New Roman"/>
        </w:rPr>
        <w:t>bi</w:t>
      </w:r>
      <w:r w:rsidRPr="003D27C5">
        <w:rPr>
          <w:rFonts w:ascii="Times New Roman" w:hAnsi="Times New Roman" w:cs="Times New Roman"/>
        </w:rPr>
        <w:t xml:space="preserve">parental transmission, revealing both parents to be single heterozygous carriers </w:t>
      </w:r>
      <w:r>
        <w:rPr>
          <w:rFonts w:ascii="Times New Roman" w:hAnsi="Times New Roman" w:cs="Times New Roman"/>
        </w:rPr>
        <w:t xml:space="preserve">for </w:t>
      </w:r>
      <w:r w:rsidRPr="003D27C5">
        <w:rPr>
          <w:rFonts w:ascii="Times New Roman" w:hAnsi="Times New Roman" w:cs="Times New Roman"/>
        </w:rPr>
        <w:t>the variant despite the absence of known parental consanguinity. Additionally, the proband's brother, sister, and daughter were identified as single heterozygous carriers (</w:t>
      </w:r>
      <w:r w:rsidRPr="003D27C5">
        <w:rPr>
          <w:rFonts w:ascii="Times New Roman" w:hAnsi="Times New Roman" w:cs="Times New Roman"/>
          <w:b/>
        </w:rPr>
        <w:t>Figure</w:t>
      </w:r>
      <w:r>
        <w:rPr>
          <w:rFonts w:ascii="Times New Roman" w:hAnsi="Times New Roman" w:cs="Times New Roman"/>
          <w:b/>
        </w:rPr>
        <w:t xml:space="preserve"> 2A)</w:t>
      </w:r>
      <w:r w:rsidRPr="003D27C5">
        <w:rPr>
          <w:rFonts w:ascii="Times New Roman" w:hAnsi="Times New Roman" w:cs="Times New Roman"/>
        </w:rPr>
        <w:t>.</w:t>
      </w:r>
      <w:r w:rsidRPr="003D27C5">
        <w:rPr>
          <w:rFonts w:ascii="Times New Roman" w:hAnsi="Times New Roman" w:cs="Times New Roman"/>
          <w:b/>
        </w:rPr>
        <w:t xml:space="preserve"> </w:t>
      </w:r>
    </w:p>
    <w:p w14:paraId="31437FC3" w14:textId="726A98F2" w:rsidR="00816C5D" w:rsidRDefault="00816C5D" w:rsidP="000564B4">
      <w:pPr>
        <w:spacing w:line="480" w:lineRule="auto"/>
        <w:jc w:val="both"/>
        <w:rPr>
          <w:rFonts w:ascii="Times New Roman" w:hAnsi="Times New Roman" w:cs="Times New Roman"/>
        </w:rPr>
      </w:pPr>
      <w:r w:rsidRPr="00816C5D">
        <w:rPr>
          <w:rFonts w:ascii="Times New Roman" w:hAnsi="Times New Roman" w:cs="Times New Roman"/>
        </w:rPr>
        <w:t>The variation affects a highly conserved nucleotide (phyloP</w:t>
      </w:r>
      <w:proofErr w:type="gramStart"/>
      <w:r w:rsidRPr="00816C5D">
        <w:rPr>
          <w:rFonts w:ascii="Times New Roman" w:hAnsi="Times New Roman" w:cs="Times New Roman"/>
        </w:rPr>
        <w:t>100:</w:t>
      </w:r>
      <w:proofErr w:type="gramEnd"/>
      <w:r w:rsidRPr="00816C5D">
        <w:rPr>
          <w:rFonts w:ascii="Times New Roman" w:hAnsi="Times New Roman" w:cs="Times New Roman"/>
        </w:rPr>
        <w:t xml:space="preserve"> 10.003; CADD score of 32) and impacts an evolutionarily conserved amino acid within the strictly conserved YPERPI motif of the receptor, located at the boundary of IL1 and TM2.</w:t>
      </w:r>
      <w:r w:rsidRPr="00816C5D">
        <w:t xml:space="preserve"> </w:t>
      </w:r>
      <w:r w:rsidRPr="00816C5D">
        <w:rPr>
          <w:rFonts w:ascii="Times New Roman" w:hAnsi="Times New Roman" w:cs="Times New Roman"/>
        </w:rPr>
        <w:t>This motif is essential for regulating FZD-DVL interactions and may also contribute to receptor activation</w:t>
      </w:r>
      <w:r w:rsidR="008B5A13">
        <w:rPr>
          <w:rFonts w:ascii="Times New Roman" w:hAnsi="Times New Roman" w:cs="Times New Roman"/>
        </w:rPr>
        <w:t xml:space="preserve"> </w:t>
      </w:r>
      <w:r w:rsidR="00127217">
        <w:rPr>
          <w:rFonts w:ascii="Times New Roman" w:hAnsi="Times New Roman" w:cs="Times New Roman"/>
        </w:rPr>
        <w:fldChar w:fldCharType="begin"/>
      </w:r>
      <w:r w:rsidR="00127217">
        <w:rPr>
          <w:rFonts w:ascii="Times New Roman" w:hAnsi="Times New Roman" w:cs="Times New Roman"/>
        </w:rPr>
        <w:instrText xml:space="preserve"> ADDIN ZOTERO_ITEM CSL_CITATION {"citationID":"7IgSFCrb","properties":{"formattedCitation":"(Strakova et al. 2017)","plainCitation":"(Strakova et al. 2017)","noteIndex":0},"citationItems":[{"id":648,"uris":["http://zotero.org/users/local/F4iOAhc5/items/PAYTPBG4"],"itemData":{"id":648,"type":"article-journal","abstract":"Frizzleds (FZDs) are unconventional G protein-coupled receptors, which activate diverse intracellular signaling pathways via the phosphoprotein Disheveled (DVL) and heterotrimeric G proteins. The interaction interplay of FZDs with DVL and G proteins is complex, involves different regions of FZD and the potential dynamics are poorly understood. In the present study, we aimed to characterize the function of a highly conserved tyrosine (Y2502.39) in the intracellular loop 1 (IL1) of human FZD4. We have found Y2502.39 to be crucial for DVL2 interaction and DVL2 translocation to the plasma membrane. Mutant FZD4-Y2502.39F, impaired in DVL2 binding, was defective in both β-catenin-dependent and β-catenin-independent WNT signaling induced in Xenopus laevis embryos. The same mutant maintained interaction with the heterotrimeric G proteins Gα12 and Gα13 and was able to mediate WNT-induced G protein dissociation and G protein-dependent YAP/TAZ signaling. We conclude from modeling and dynamics simulation efforts that Y2502.39 is important for the structural integrity of the FZD-DVL, but not for the FZD-G protein interface and hypothesize that the interaction network of Y2502.39 and H3484.46 plays a role in specifying downstream signaling pathways induced by the receptor.","container-title":"Cellular Signalling","DOI":"10.1016/j.cellsig.2017.06.018","ISSN":"0898-6568","journalAbbreviation":"Cellular Signalling","page":"85-96","source":"ScienceDirect","title":"The tyrosine Y2502.39 in Frizzled 4 defines a conserved motif important for structural integrity of the receptor and recruitment of Disheveled","volume":"38","author":[{"family":"Strakova","given":"Katerina"},{"family":"Matricon","given":"Pierre"},{"family":"Yokota","given":"Chika"},{"family":"Arthofer","given":"Elisa"},{"family":"Bernatik","given":"Ondrej"},{"family":"Rodriguez","given":"David"},{"family":"Arenas","given":"Ernest"},{"family":"Carlsson","given":"Jens"},{"family":"Bryja","given":"Vitezslav"},{"family":"Schulte","given":"Gunnar"}],"issued":{"date-parts":[["2017",10,1]]}}}],"schema":"https://github.com/citation-style-language/schema/raw/master/csl-citation.json"} </w:instrText>
      </w:r>
      <w:r w:rsidR="00127217">
        <w:rPr>
          <w:rFonts w:ascii="Times New Roman" w:hAnsi="Times New Roman" w:cs="Times New Roman"/>
        </w:rPr>
        <w:fldChar w:fldCharType="separate"/>
      </w:r>
      <w:r w:rsidR="00127217" w:rsidRPr="00127217">
        <w:rPr>
          <w:rFonts w:ascii="Times New Roman" w:hAnsi="Times New Roman" w:cs="Times New Roman"/>
        </w:rPr>
        <w:t>(Strakova et al. 2017)</w:t>
      </w:r>
      <w:r w:rsidR="00127217">
        <w:rPr>
          <w:rFonts w:ascii="Times New Roman" w:hAnsi="Times New Roman" w:cs="Times New Roman"/>
        </w:rPr>
        <w:fldChar w:fldCharType="end"/>
      </w:r>
      <w:r w:rsidRPr="00816C5D">
        <w:rPr>
          <w:rFonts w:ascii="Times New Roman" w:hAnsi="Times New Roman" w:cs="Times New Roman"/>
        </w:rPr>
        <w:t>. This region is preserved across many species and among all 10 FZD family members</w:t>
      </w:r>
      <w:r>
        <w:rPr>
          <w:rFonts w:ascii="Times New Roman" w:hAnsi="Times New Roman" w:cs="Times New Roman"/>
        </w:rPr>
        <w:t xml:space="preserve"> (</w:t>
      </w:r>
      <w:r w:rsidRPr="00636ECB">
        <w:rPr>
          <w:rFonts w:ascii="Times New Roman" w:hAnsi="Times New Roman" w:cs="Times New Roman"/>
        </w:rPr>
        <w:t>FZD1–</w:t>
      </w:r>
      <w:proofErr w:type="gramStart"/>
      <w:r w:rsidRPr="00636ECB">
        <w:rPr>
          <w:rFonts w:ascii="Times New Roman" w:hAnsi="Times New Roman" w:cs="Times New Roman"/>
        </w:rPr>
        <w:t>10</w:t>
      </w:r>
      <w:r>
        <w:rPr>
          <w:rFonts w:ascii="Times New Roman" w:hAnsi="Times New Roman" w:cs="Times New Roman"/>
        </w:rPr>
        <w:t>;</w:t>
      </w:r>
      <w:proofErr w:type="gramEnd"/>
      <w:r>
        <w:rPr>
          <w:rFonts w:ascii="Times New Roman" w:hAnsi="Times New Roman" w:cs="Times New Roman"/>
        </w:rPr>
        <w:t xml:space="preserve"> </w:t>
      </w:r>
      <w:r w:rsidRPr="007C4B8E">
        <w:rPr>
          <w:rFonts w:ascii="Times New Roman" w:hAnsi="Times New Roman" w:cs="Times New Roman"/>
          <w:b/>
        </w:rPr>
        <w:t>Figure 1</w:t>
      </w:r>
      <w:r>
        <w:rPr>
          <w:rFonts w:ascii="Times New Roman" w:hAnsi="Times New Roman" w:cs="Times New Roman"/>
          <w:b/>
        </w:rPr>
        <w:t>B</w:t>
      </w:r>
      <w:r w:rsidRPr="007C4B8E">
        <w:rPr>
          <w:rFonts w:ascii="Times New Roman" w:hAnsi="Times New Roman" w:cs="Times New Roman"/>
        </w:rPr>
        <w:t>).</w:t>
      </w:r>
    </w:p>
    <w:p w14:paraId="7805145A" w14:textId="64225BDF" w:rsidR="00A072A9" w:rsidRPr="00263811" w:rsidRDefault="00587AF2" w:rsidP="000564B4">
      <w:pPr>
        <w:spacing w:line="480" w:lineRule="auto"/>
        <w:jc w:val="both"/>
        <w:rPr>
          <w:rFonts w:ascii="Times New Roman" w:hAnsi="Times New Roman" w:cs="Times New Roman"/>
        </w:rPr>
      </w:pPr>
      <w:r>
        <w:rPr>
          <w:rFonts w:ascii="Times New Roman" w:hAnsi="Times New Roman" w:cs="Times New Roman"/>
        </w:rPr>
        <w:t xml:space="preserve"> </w:t>
      </w:r>
      <w:r w:rsidRPr="00443ED5">
        <w:rPr>
          <w:rFonts w:ascii="Times New Roman" w:hAnsi="Times New Roman" w:cs="Times New Roman"/>
        </w:rPr>
        <w:t>The variant is absent from the gnomAD database but is referenced in ClinVar (</w:t>
      </w:r>
      <w:proofErr w:type="gramStart"/>
      <w:r w:rsidRPr="00443ED5">
        <w:rPr>
          <w:rFonts w:ascii="Times New Roman" w:hAnsi="Times New Roman" w:cs="Times New Roman"/>
        </w:rPr>
        <w:t>ID:</w:t>
      </w:r>
      <w:proofErr w:type="gramEnd"/>
      <w:r w:rsidRPr="00443ED5">
        <w:rPr>
          <w:rFonts w:ascii="Times New Roman" w:hAnsi="Times New Roman" w:cs="Times New Roman"/>
        </w:rPr>
        <w:t xml:space="preserve"> 2024628) as a variant of uncertain significance. However, according to the ACMG guidelines and Varsome analysis, which integrates multiple </w:t>
      </w:r>
      <w:r w:rsidRPr="00577ADA">
        <w:rPr>
          <w:rFonts w:ascii="Times New Roman" w:hAnsi="Times New Roman" w:cs="Times New Roman"/>
          <w:i/>
          <w:iCs/>
        </w:rPr>
        <w:t>in-silico</w:t>
      </w:r>
      <w:r w:rsidRPr="00443ED5">
        <w:rPr>
          <w:rFonts w:ascii="Times New Roman" w:hAnsi="Times New Roman" w:cs="Times New Roman"/>
        </w:rPr>
        <w:t xml:space="preserve"> predictors, the variant has a strong pathogenicity score (PP3)</w:t>
      </w:r>
      <w:r>
        <w:rPr>
          <w:rFonts w:ascii="Times New Roman" w:hAnsi="Times New Roman" w:cs="Times New Roman"/>
        </w:rPr>
        <w:t>. F</w:t>
      </w:r>
      <w:r w:rsidRPr="00443ED5">
        <w:rPr>
          <w:rFonts w:ascii="Times New Roman" w:hAnsi="Times New Roman" w:cs="Times New Roman"/>
        </w:rPr>
        <w:t xml:space="preserve">urther supporting its pathogenicity, this missense change is classified as likely pathogenic (score 0.994) using the recently developed AlphaMissense machine learning tool </w:t>
      </w:r>
      <w:r w:rsidR="00127217">
        <w:rPr>
          <w:rFonts w:ascii="Times New Roman" w:hAnsi="Times New Roman" w:cs="Times New Roman"/>
        </w:rPr>
        <w:fldChar w:fldCharType="begin"/>
      </w:r>
      <w:r w:rsidR="00127217">
        <w:rPr>
          <w:rFonts w:ascii="Times New Roman" w:hAnsi="Times New Roman" w:cs="Times New Roman"/>
        </w:rPr>
        <w:instrText xml:space="preserve"> ADDIN ZOTERO_ITEM CSL_CITATION {"citationID":"duTm1xWM","properties":{"formattedCitation":"(Cheng et al. 2023)","plainCitation":"(Cheng et al. 2023)","noteIndex":0},"citationItems":[{"id":695,"uris":["http://zotero.org/users/local/F4iOAhc5/items/77N5FN3Y"],"itemData":{"id":695,"type":"article-journal","abstract":"The vast majority of missense variants observed in the human genome are of unknown clinical significance. We present AlphaMissense, an adaptation of AlphaFold fine-tuned on human and primate variant population frequency databases to predict missense variant pathogenicity. By combining structural context and evolutionary conservation, our model achieves state-of-the-art results across a wide range of genetic and experimental benchmarks, all without explicitly training on such data. The average pathogenicity score of genes is also predictive for their cell essentiality, capable of identifying short essential genes that existing statistical approaches are underpowered to detect. As a resource to the community, we provide a database of predictions for all possible human single amino acid substitutions and classify 89% of missense variants as either likely benign or likely pathogenic.","container-title":"Science (New York, N.Y.)","DOI":"10.1126/science.adg7492","ISSN":"1095-9203","issue":"6664","journalAbbreviation":"Science","language":"eng","note":"PMID: 37733863","page":"eadg7492","source":"PubMed","title":"Accurate proteome-wide missense variant effect prediction with AlphaMissense","volume":"381","author":[{"family":"Cheng","given":"Jun"},{"family":"Novati","given":"Guido"},{"family":"Pan","given":"Joshua"},{"family":"Bycroft","given":"Clare"},{"family":"Žemgulytė","given":"Akvilė"},{"family":"Applebaum","given":"Taylor"},{"family":"Pritzel","given":"Alexander"},{"family":"Wong","given":"Lai Hong"},{"family":"Zielinski","given":"Michal"},{"family":"Sargeant","given":"Tobias"},{"family":"Schneider","given":"Rosalia G."},{"family":"Senior","given":"Andrew W."},{"family":"Jumper","given":"John"},{"family":"Hassabis","given":"Demis"},{"family":"Kohli","given":"Pushmeet"},{"family":"Avsec","given":"Žiga"}],"issued":{"date-parts":[["2023",9,22]]}}}],"schema":"https://github.com/citation-style-language/schema/raw/master/csl-citation.json"} </w:instrText>
      </w:r>
      <w:r w:rsidR="00127217">
        <w:rPr>
          <w:rFonts w:ascii="Times New Roman" w:hAnsi="Times New Roman" w:cs="Times New Roman"/>
        </w:rPr>
        <w:fldChar w:fldCharType="separate"/>
      </w:r>
      <w:r w:rsidR="00127217" w:rsidRPr="00127217">
        <w:rPr>
          <w:rFonts w:ascii="Times New Roman" w:hAnsi="Times New Roman" w:cs="Times New Roman"/>
        </w:rPr>
        <w:t>(Cheng et al. 2023)</w:t>
      </w:r>
      <w:r w:rsidR="00127217">
        <w:rPr>
          <w:rFonts w:ascii="Times New Roman" w:hAnsi="Times New Roman" w:cs="Times New Roman"/>
        </w:rPr>
        <w:fldChar w:fldCharType="end"/>
      </w:r>
      <w:r w:rsidRPr="00443ED5">
        <w:rPr>
          <w:rFonts w:ascii="Times New Roman" w:hAnsi="Times New Roman" w:cs="Times New Roman"/>
        </w:rPr>
        <w:t>.</w:t>
      </w:r>
    </w:p>
    <w:p w14:paraId="7E989BD4" w14:textId="77777777" w:rsidR="00A072A9" w:rsidRDefault="00A072A9">
      <w:pPr>
        <w:spacing w:line="480" w:lineRule="auto"/>
        <w:rPr>
          <w:rFonts w:ascii="Times New Roman" w:hAnsi="Times New Roman" w:cs="Times New Roman"/>
        </w:rPr>
      </w:pPr>
    </w:p>
    <w:p w14:paraId="0D72D3BA" w14:textId="77777777" w:rsidR="00A072A9" w:rsidRPr="004055F4" w:rsidRDefault="00587AF2" w:rsidP="00263811">
      <w:pPr>
        <w:spacing w:line="480" w:lineRule="auto"/>
        <w:rPr>
          <w:rFonts w:ascii="Times New Roman" w:hAnsi="Times New Roman" w:cs="Times New Roman"/>
          <w:b/>
          <w:bCs/>
        </w:rPr>
      </w:pPr>
      <w:r w:rsidRPr="004055F4">
        <w:rPr>
          <w:rFonts w:ascii="Times New Roman" w:hAnsi="Times New Roman" w:cs="Times New Roman"/>
          <w:b/>
          <w:bCs/>
        </w:rPr>
        <w:t>Clinical Evaluation</w:t>
      </w:r>
    </w:p>
    <w:p w14:paraId="7EF70359" w14:textId="412B59CD" w:rsidR="00A072A9" w:rsidRDefault="00587AF2" w:rsidP="00816C5D">
      <w:pPr>
        <w:spacing w:line="480" w:lineRule="auto"/>
        <w:jc w:val="both"/>
        <w:rPr>
          <w:rFonts w:ascii="Times New Roman" w:hAnsi="Times New Roman" w:cs="Times New Roman"/>
        </w:rPr>
      </w:pPr>
      <w:r>
        <w:rPr>
          <w:rFonts w:ascii="Times New Roman" w:hAnsi="Times New Roman" w:cs="Times New Roman"/>
          <w:bCs/>
        </w:rPr>
        <w:t xml:space="preserve">The proband, a 31 year-old woman, </w:t>
      </w:r>
      <w:r w:rsidRPr="004055F4">
        <w:rPr>
          <w:rFonts w:ascii="Times New Roman" w:hAnsi="Times New Roman" w:cs="Times New Roman"/>
          <w:bCs/>
        </w:rPr>
        <w:t xml:space="preserve">reported a chief complaint of left eye (OS) deviation and nystagmus since the age of 2. </w:t>
      </w:r>
      <w:r w:rsidRPr="00263811">
        <w:rPr>
          <w:rFonts w:ascii="Times New Roman" w:hAnsi="Times New Roman" w:cs="Times New Roman"/>
        </w:rPr>
        <w:t>Ophthalmic assessment revealed a best corrected visual acuity (BCVA) of 0.8 and 0.9 (LogMAR) in the right (OD) and left eyes, respectively. Refractive errors were noted as +2 = -5 x 175° in the OD and +1 = -5 x 175° in the OS. Anterior segment examination revealed bilateral iris coloboma, microcornea measuring 7.9 mm in the OD and 7.5 mm in the OS (corneal diameters: ± standard deviation of 11.71 ± 0.42 mm horizontally</w:t>
      </w:r>
      <w:r w:rsidR="00127217">
        <w:rPr>
          <w:rFonts w:ascii="Times New Roman" w:hAnsi="Times New Roman" w:cs="Times New Roman"/>
        </w:rPr>
        <w:t xml:space="preserve"> </w:t>
      </w:r>
      <w:r w:rsidR="00127217">
        <w:rPr>
          <w:rFonts w:ascii="Times New Roman" w:hAnsi="Times New Roman" w:cs="Times New Roman"/>
        </w:rPr>
        <w:fldChar w:fldCharType="begin"/>
      </w:r>
      <w:r w:rsidR="00127217">
        <w:rPr>
          <w:rFonts w:ascii="Times New Roman" w:hAnsi="Times New Roman" w:cs="Times New Roman"/>
        </w:rPr>
        <w:instrText xml:space="preserve"> ADDIN ZOTERO_ITEM CSL_CITATION {"citationID":"vT1MFrBB","properties":{"formattedCitation":"(R\\uc0\\u252{}fer et al. 2005)","plainCitation":"(Rüfer et al. 2005)","noteIndex":0},"citationItems":[{"id":460,"uris":["http://zotero.org/users/local/F4iOAhc5/items/55Y3532J"],"itemData":{"id":460,"type":"article-journal","abstract":"PURPOSE: The corneal horizontal diameter (white-to-white) is abnormal in diseases like microcornea, relative anterior microphthalmos, and corneal dystrophies. Because normal values are described imprecisely in the literature, the purpose of this study was to reevaluate the horizontal corneal diameter as a scientific parameter.\nMETHODS: The horizontal corneal diameter was measured with the Orbscan II system in 370 right eyes and 373 left eyes of 390 healthy white subjects aged 10-80 years. There were 148 female subjects and 242 male subjects. Each measurement was repeated twice. Differences in gender, between right and left eyes, and age-related alterations were analyzed statistically.\nRESULTS: The average corneal diameter was 11.71 +/- 0.42 mm. The average corneal diameter was 11.77 +/- 0.37 mm in males compared with 11.64 +/- 0.47 mm in females. The resulting normal ranges were 11.04 to 12.50 for males and 10.70 to 12.58 mm for females. Differences in gender were not significant in the t test for independent samples (P = 0.071). There were no statistically significant differences between right and left eyes in the t test for dependent samples (P = 0.16). Corneal diameters decreased slightly with age.\nCONCLUSIONS: With the obtained normal values, more precise determination of microcornea and macrocornea will be possible in the future. The horizontal corneal diameter was not significantly greater in males than in females. Further studies are needed to show the reasons for the age-related decrease in measurements.","container-title":"Cornea","DOI":"10.1097/01.ico.0000148312.01805.53","ISSN":"0277-3740","issue":"3","journalAbbreviation":"Cornea","language":"eng","note":"PMID: 15778595","page":"259-261","source":"PubMed","title":"White-to-white corneal diameter: normal values in healthy humans obtained with the Orbscan II topography system","title-short":"White-to-white corneal diameter","volume":"24","author":[{"family":"Rüfer","given":"Florian"},{"family":"Schröder","given":"Anke"},{"family":"Erb","given":"Carl"}],"issued":{"date-parts":[["2005",4]]}}}],"schema":"https://github.com/citation-style-language/schema/raw/master/csl-citation.json"} </w:instrText>
      </w:r>
      <w:r w:rsidR="00127217">
        <w:rPr>
          <w:rFonts w:ascii="Times New Roman" w:hAnsi="Times New Roman" w:cs="Times New Roman"/>
        </w:rPr>
        <w:fldChar w:fldCharType="separate"/>
      </w:r>
      <w:r w:rsidR="00127217" w:rsidRPr="00127217">
        <w:rPr>
          <w:rFonts w:ascii="Times New Roman" w:hAnsi="Times New Roman" w:cs="Times New Roman"/>
          <w:szCs w:val="24"/>
        </w:rPr>
        <w:t>(Rüfer et al. 2005)</w:t>
      </w:r>
      <w:r w:rsidR="00127217">
        <w:rPr>
          <w:rFonts w:ascii="Times New Roman" w:hAnsi="Times New Roman" w:cs="Times New Roman"/>
        </w:rPr>
        <w:fldChar w:fldCharType="end"/>
      </w:r>
      <w:r w:rsidRPr="00263811">
        <w:rPr>
          <w:rFonts w:ascii="Times New Roman" w:hAnsi="Times New Roman" w:cs="Times New Roman"/>
        </w:rPr>
        <w:t>; narrow anterior chamber and narrow angle in</w:t>
      </w:r>
      <w:r>
        <w:rPr>
          <w:rFonts w:ascii="Times New Roman" w:hAnsi="Times New Roman" w:cs="Times New Roman"/>
        </w:rPr>
        <w:t xml:space="preserve"> </w:t>
      </w:r>
      <w:r w:rsidRPr="00263811">
        <w:rPr>
          <w:rFonts w:ascii="Times New Roman" w:hAnsi="Times New Roman" w:cs="Times New Roman"/>
        </w:rPr>
        <w:t xml:space="preserve">both eyes (OU).  Fundoscopy demonstrated retinal and optic nerve coloboma in </w:t>
      </w:r>
      <w:r>
        <w:rPr>
          <w:rFonts w:ascii="Times New Roman" w:hAnsi="Times New Roman" w:cs="Times New Roman"/>
        </w:rPr>
        <w:t xml:space="preserve">OU </w:t>
      </w:r>
      <w:r w:rsidRPr="009A3ED1">
        <w:rPr>
          <w:rFonts w:ascii="Times New Roman" w:hAnsi="Times New Roman" w:cs="Times New Roman"/>
          <w:b/>
          <w:bCs/>
        </w:rPr>
        <w:t>(Figure 2B)</w:t>
      </w:r>
      <w:r>
        <w:rPr>
          <w:rFonts w:ascii="Times New Roman" w:hAnsi="Times New Roman" w:cs="Times New Roman"/>
        </w:rPr>
        <w:t xml:space="preserve">. </w:t>
      </w:r>
      <w:r w:rsidRPr="00263811">
        <w:rPr>
          <w:rFonts w:ascii="Times New Roman" w:hAnsi="Times New Roman" w:cs="Times New Roman"/>
        </w:rPr>
        <w:t xml:space="preserve">At the age of 3 years, B-scan ocular ultrasonography revealed an anteroposterior axial </w:t>
      </w:r>
      <w:r w:rsidRPr="00263811">
        <w:rPr>
          <w:rFonts w:ascii="Times New Roman" w:hAnsi="Times New Roman" w:cs="Times New Roman"/>
        </w:rPr>
        <w:lastRenderedPageBreak/>
        <w:t xml:space="preserve">length of 21 mm in OU (mean axial length at 2 to 3 years of age is 21.4 ± </w:t>
      </w:r>
      <w:r>
        <w:rPr>
          <w:rFonts w:ascii="Times New Roman" w:hAnsi="Times New Roman" w:cs="Times New Roman"/>
        </w:rPr>
        <w:t xml:space="preserve">0.1 mm according to </w:t>
      </w:r>
      <w:r w:rsidRPr="00263811">
        <w:rPr>
          <w:rFonts w:ascii="Times New Roman" w:hAnsi="Times New Roman" w:cs="Times New Roman"/>
        </w:rPr>
        <w:t>Gordon and Donzis</w:t>
      </w:r>
      <w:r w:rsidR="00230E2C">
        <w:rPr>
          <w:rFonts w:ascii="Times New Roman" w:hAnsi="Times New Roman" w:cs="Times New Roman"/>
        </w:rPr>
        <w:t> ;</w:t>
      </w:r>
      <w:r w:rsidR="00127217">
        <w:rPr>
          <w:rFonts w:ascii="Times New Roman" w:hAnsi="Times New Roman" w:cs="Times New Roman"/>
        </w:rPr>
        <w:t xml:space="preserve"> </w:t>
      </w:r>
      <w:r w:rsidR="00127217">
        <w:rPr>
          <w:rFonts w:ascii="Times New Roman" w:hAnsi="Times New Roman" w:cs="Times New Roman"/>
        </w:rPr>
        <w:fldChar w:fldCharType="begin"/>
      </w:r>
      <w:r w:rsidR="002D1E7E">
        <w:rPr>
          <w:rFonts w:ascii="Times New Roman" w:hAnsi="Times New Roman" w:cs="Times New Roman"/>
        </w:rPr>
        <w:instrText xml:space="preserve"> ADDIN ZOTERO_ITEM CSL_CITATION {"citationID":"mqXbUqG6","properties":{"formattedCitation":"(Gordon and Donzis 1985)","plainCitation":"(Gordon and Donzis 1985)","dontUpdate":true,"noteIndex":0},"citationItems":[{"id":458,"uris":["http://zotero.org/users/local/F4iOAhc5/items/WPY9WMCW"],"itemData":{"id":458,"type":"article-journal","abstract":"A complete refractive investigation was performed on 148 normal eyes of 79 patients ranging from premature newborns to 36-year-old adults. Cycloplegic refraction, keratometry, and axial length measurements were performed. From these data, we then calculated the refractive power of the lens. The change with respect to age in these measurements was subjected to cross-sectional analysis. The full-term newborn eye had a mean axial length of 16.8 mm, a mean keratometric power of 51.2 diopters (spherical equivalent), and a mean lens power of 34.4 D. The adult values for these measurements were 23.6 mm, 43.5 D, and 18.8 D, respectively. This information concerning the expected change with age in the refractive components should aid in the refractive management of pediatric patients requiring cataract extraction.","container-title":"Archives of Ophthalmology (Chicago, Ill.: 1960)","DOI":"10.1001/archopht.1985.01050060045020","ISSN":"0003-9950","issue":"6","journalAbbreviation":"Arch Ophthalmol","language":"eng","note":"PMID: 4004614","page":"785-789","source":"PubMed","title":"Refractive development of the human eye","volume":"103","author":[{"family":"Gordon","given":"R. A."},{"family":"Donzis","given":"P. B."}],"issued":{"date-parts":[["1985",6]]}}}],"schema":"https://github.com/citation-style-language/schema/raw/master/csl-citation.json"} </w:instrText>
      </w:r>
      <w:r w:rsidR="00127217">
        <w:rPr>
          <w:rFonts w:ascii="Times New Roman" w:hAnsi="Times New Roman" w:cs="Times New Roman"/>
        </w:rPr>
        <w:fldChar w:fldCharType="separate"/>
      </w:r>
      <w:r w:rsidR="00127217" w:rsidRPr="00127217">
        <w:rPr>
          <w:rFonts w:ascii="Times New Roman" w:hAnsi="Times New Roman" w:cs="Times New Roman"/>
        </w:rPr>
        <w:t>Gordon and Donzis 1985)</w:t>
      </w:r>
      <w:r w:rsidR="00127217">
        <w:rPr>
          <w:rFonts w:ascii="Times New Roman" w:hAnsi="Times New Roman" w:cs="Times New Roman"/>
        </w:rPr>
        <w:fldChar w:fldCharType="end"/>
      </w:r>
      <w:r>
        <w:rPr>
          <w:rFonts w:ascii="Times New Roman" w:hAnsi="Times New Roman" w:cs="Times New Roman"/>
          <w:bCs/>
        </w:rPr>
        <w:t>.</w:t>
      </w:r>
      <w:r w:rsidRPr="004055F4">
        <w:rPr>
          <w:rFonts w:ascii="Times New Roman" w:hAnsi="Times New Roman" w:cs="Times New Roman"/>
          <w:color w:val="0D0D0D"/>
          <w:shd w:val="clear" w:color="auto" w:fill="FFFFFF"/>
        </w:rPr>
        <w:t xml:space="preserve"> </w:t>
      </w:r>
      <w:r w:rsidRPr="00FF712D">
        <w:rPr>
          <w:rFonts w:ascii="Times New Roman" w:hAnsi="Times New Roman" w:cs="Times New Roman"/>
          <w:color w:val="0D0D0D"/>
          <w:shd w:val="clear" w:color="auto" w:fill="FFFFFF"/>
        </w:rPr>
        <w:t xml:space="preserve">Systemic examination revealed short stature (SD z-3.35), brachycephaly, facial asymmetry, telecanthus, epicanthus, and brachydactyly </w:t>
      </w:r>
      <w:r w:rsidRPr="009A3ED1">
        <w:rPr>
          <w:rFonts w:ascii="Times New Roman" w:hAnsi="Times New Roman" w:cs="Times New Roman"/>
          <w:b/>
          <w:bCs/>
          <w:color w:val="0D0D0D"/>
          <w:shd w:val="clear" w:color="auto" w:fill="FFFFFF"/>
        </w:rPr>
        <w:t>(Figure 2B)</w:t>
      </w:r>
      <w:r w:rsidRPr="009A3ED1">
        <w:rPr>
          <w:rFonts w:ascii="Times New Roman" w:hAnsi="Times New Roman" w:cs="Times New Roman"/>
          <w:color w:val="0D0D0D"/>
          <w:shd w:val="clear" w:color="auto" w:fill="FFFFFF"/>
        </w:rPr>
        <w:t>.</w:t>
      </w:r>
      <w:r w:rsidRPr="00FF712D">
        <w:rPr>
          <w:rFonts w:ascii="Times New Roman" w:hAnsi="Times New Roman" w:cs="Times New Roman"/>
          <w:bCs/>
        </w:rPr>
        <w:t xml:space="preserve"> </w:t>
      </w:r>
      <w:r w:rsidRPr="007C1436">
        <w:rPr>
          <w:rFonts w:ascii="Times New Roman" w:hAnsi="Times New Roman" w:cs="Times New Roman"/>
          <w:bCs/>
        </w:rPr>
        <w:t>Additionally, the proband exhibited mild intellectual disability, as documented by the WISC-R Wechsler test, with a score of 55 points.</w:t>
      </w:r>
      <w:r>
        <w:rPr>
          <w:rFonts w:ascii="Times New Roman" w:hAnsi="Times New Roman" w:cs="Times New Roman"/>
          <w:bCs/>
        </w:rPr>
        <w:t xml:space="preserve"> </w:t>
      </w:r>
      <w:r>
        <w:rPr>
          <w:rFonts w:ascii="Times New Roman" w:hAnsi="Times New Roman" w:cs="Times New Roman"/>
          <w:color w:val="0D0D0D"/>
          <w:shd w:val="clear" w:color="auto" w:fill="FFFFFF"/>
        </w:rPr>
        <w:t>T</w:t>
      </w:r>
      <w:r w:rsidRPr="00C55F25">
        <w:rPr>
          <w:rFonts w:ascii="Times New Roman" w:hAnsi="Times New Roman" w:cs="Times New Roman"/>
          <w:color w:val="0D0D0D"/>
          <w:shd w:val="clear" w:color="auto" w:fill="FFFFFF"/>
        </w:rPr>
        <w:t>here was no reported family history of ophthalmic disorders or parental consanguinity.</w:t>
      </w:r>
    </w:p>
    <w:p w14:paraId="5BF00F69" w14:textId="36DABDDA" w:rsidR="00A072A9" w:rsidRPr="004055F4" w:rsidRDefault="00587AF2" w:rsidP="00816C5D">
      <w:pPr>
        <w:spacing w:line="480" w:lineRule="auto"/>
        <w:jc w:val="both"/>
        <w:rPr>
          <w:rFonts w:ascii="Times New Roman" w:hAnsi="Times New Roman" w:cs="Times New Roman"/>
          <w:bCs/>
          <w:iCs/>
          <w:lang w:val="en-GB"/>
        </w:rPr>
      </w:pPr>
      <w:r w:rsidRPr="004055F4">
        <w:rPr>
          <w:rFonts w:ascii="Times New Roman" w:hAnsi="Times New Roman" w:cs="Times New Roman"/>
          <w:bCs/>
          <w:iCs/>
          <w:lang w:val="en-GB"/>
        </w:rPr>
        <w:t xml:space="preserve">Given the lack of reported recessive </w:t>
      </w:r>
      <w:r w:rsidRPr="003D4405">
        <w:rPr>
          <w:rFonts w:ascii="Times New Roman" w:hAnsi="Times New Roman" w:cs="Times New Roman"/>
          <w:bCs/>
          <w:i/>
          <w:lang w:val="en-GB"/>
        </w:rPr>
        <w:t>FZD5</w:t>
      </w:r>
      <w:r w:rsidRPr="004055F4">
        <w:rPr>
          <w:rFonts w:ascii="Times New Roman" w:hAnsi="Times New Roman" w:cs="Times New Roman"/>
          <w:bCs/>
          <w:iCs/>
          <w:lang w:val="en-GB"/>
        </w:rPr>
        <w:t xml:space="preserve"> mutations to date, the proband’s relatives carrying the </w:t>
      </w:r>
      <w:proofErr w:type="gramStart"/>
      <w:r w:rsidRPr="004055F4">
        <w:rPr>
          <w:rFonts w:ascii="Times New Roman" w:hAnsi="Times New Roman" w:cs="Times New Roman"/>
          <w:bCs/>
          <w:iCs/>
          <w:lang w:val="en-GB"/>
        </w:rPr>
        <w:t>p.Pro</w:t>
      </w:r>
      <w:proofErr w:type="gramEnd"/>
      <w:r w:rsidRPr="004055F4">
        <w:rPr>
          <w:rFonts w:ascii="Times New Roman" w:hAnsi="Times New Roman" w:cs="Times New Roman"/>
          <w:bCs/>
          <w:iCs/>
          <w:lang w:val="en-GB"/>
        </w:rPr>
        <w:t xml:space="preserve">267Leu variant in single heterozygosity </w:t>
      </w:r>
      <w:r>
        <w:rPr>
          <w:rFonts w:ascii="Times New Roman" w:hAnsi="Times New Roman" w:cs="Times New Roman"/>
          <w:bCs/>
          <w:iCs/>
          <w:lang w:val="en-GB"/>
        </w:rPr>
        <w:t>(</w:t>
      </w:r>
      <w:r w:rsidRPr="004055F4">
        <w:rPr>
          <w:rFonts w:ascii="Times New Roman" w:hAnsi="Times New Roman" w:cs="Times New Roman"/>
          <w:b/>
          <w:bCs/>
          <w:iCs/>
          <w:lang w:val="en-GB"/>
        </w:rPr>
        <w:t xml:space="preserve">Figure </w:t>
      </w:r>
      <w:r>
        <w:rPr>
          <w:rFonts w:ascii="Times New Roman" w:hAnsi="Times New Roman" w:cs="Times New Roman"/>
          <w:b/>
          <w:bCs/>
          <w:iCs/>
          <w:lang w:val="en-GB"/>
        </w:rPr>
        <w:t>2A</w:t>
      </w:r>
      <w:r>
        <w:rPr>
          <w:rFonts w:ascii="Times New Roman" w:hAnsi="Times New Roman" w:cs="Times New Roman"/>
          <w:bCs/>
          <w:iCs/>
          <w:lang w:val="en-GB"/>
        </w:rPr>
        <w:t xml:space="preserve">) </w:t>
      </w:r>
      <w:r w:rsidRPr="004055F4">
        <w:rPr>
          <w:rFonts w:ascii="Times New Roman" w:hAnsi="Times New Roman" w:cs="Times New Roman"/>
          <w:bCs/>
          <w:iCs/>
          <w:lang w:val="en-GB"/>
        </w:rPr>
        <w:t>underwent an ophthalmological examination despite absence of over</w:t>
      </w:r>
      <w:r>
        <w:rPr>
          <w:rFonts w:ascii="Times New Roman" w:hAnsi="Times New Roman" w:cs="Times New Roman"/>
          <w:bCs/>
          <w:iCs/>
          <w:lang w:val="en-GB"/>
        </w:rPr>
        <w:t>t</w:t>
      </w:r>
      <w:r w:rsidRPr="004055F4">
        <w:rPr>
          <w:rFonts w:ascii="Times New Roman" w:hAnsi="Times New Roman" w:cs="Times New Roman"/>
          <w:bCs/>
          <w:iCs/>
          <w:lang w:val="en-GB"/>
        </w:rPr>
        <w:t xml:space="preserve"> symptoms. None of them exhibited any visible signs of ocular developmental anomalies, further supporting the recessive nature of the substitution.</w:t>
      </w:r>
    </w:p>
    <w:p w14:paraId="1874F85C" w14:textId="77777777" w:rsidR="00A072A9" w:rsidRDefault="00A072A9" w:rsidP="00084CD9">
      <w:pPr>
        <w:spacing w:line="480" w:lineRule="auto"/>
        <w:rPr>
          <w:rFonts w:ascii="Times New Roman" w:hAnsi="Times New Roman" w:cs="Times New Roman"/>
          <w:bCs/>
          <w:iCs/>
          <w:lang w:val="en-GB"/>
        </w:rPr>
      </w:pPr>
    </w:p>
    <w:p w14:paraId="7AC2FA9A" w14:textId="4450704A" w:rsidR="00A072A9" w:rsidRPr="00C714A3" w:rsidRDefault="00587AF2" w:rsidP="00084CD9">
      <w:pPr>
        <w:spacing w:line="480" w:lineRule="auto"/>
        <w:rPr>
          <w:rFonts w:ascii="Times New Roman" w:hAnsi="Times New Roman" w:cs="Times New Roman"/>
          <w:b/>
          <w:iCs/>
          <w:lang w:val="en-GB"/>
        </w:rPr>
      </w:pPr>
      <w:r w:rsidRPr="00C714A3">
        <w:rPr>
          <w:rFonts w:ascii="Times New Roman" w:hAnsi="Times New Roman" w:cs="Times New Roman"/>
          <w:b/>
          <w:iCs/>
          <w:lang w:val="en-GB"/>
        </w:rPr>
        <w:t xml:space="preserve">Predicting the impact </w:t>
      </w:r>
      <w:r>
        <w:rPr>
          <w:rFonts w:ascii="Times New Roman" w:hAnsi="Times New Roman" w:cs="Times New Roman"/>
          <w:b/>
          <w:iCs/>
          <w:lang w:val="en-GB"/>
        </w:rPr>
        <w:t xml:space="preserve">of the </w:t>
      </w:r>
      <w:r w:rsidRPr="007C1436">
        <w:rPr>
          <w:rFonts w:ascii="Times New Roman" w:hAnsi="Times New Roman" w:cs="Times New Roman"/>
          <w:b/>
          <w:iCs/>
          <w:lang w:val="en-GB"/>
        </w:rPr>
        <w:t>Pro267Leu v</w:t>
      </w:r>
      <w:r>
        <w:rPr>
          <w:rFonts w:ascii="Times New Roman" w:hAnsi="Times New Roman" w:cs="Times New Roman"/>
          <w:b/>
          <w:iCs/>
          <w:lang w:val="en-GB"/>
        </w:rPr>
        <w:t xml:space="preserve">ariant </w:t>
      </w:r>
      <w:r w:rsidRPr="00C714A3">
        <w:rPr>
          <w:rFonts w:ascii="Times New Roman" w:hAnsi="Times New Roman" w:cs="Times New Roman"/>
          <w:b/>
          <w:iCs/>
          <w:lang w:val="en-GB"/>
        </w:rPr>
        <w:t>on protein stability and dynamics</w:t>
      </w:r>
    </w:p>
    <w:p w14:paraId="5C3C673A" w14:textId="2E4C95E1" w:rsidR="00A072A9" w:rsidRDefault="00587AF2" w:rsidP="00912148">
      <w:pPr>
        <w:spacing w:line="480" w:lineRule="auto"/>
        <w:jc w:val="both"/>
        <w:rPr>
          <w:rFonts w:ascii="Times New Roman" w:hAnsi="Times New Roman" w:cs="Times New Roman"/>
          <w:bCs/>
          <w:iCs/>
          <w:lang w:val="en-GB"/>
        </w:rPr>
      </w:pPr>
      <w:r w:rsidRPr="007C1436">
        <w:rPr>
          <w:rFonts w:ascii="Times New Roman" w:hAnsi="Times New Roman" w:cs="Times New Roman"/>
          <w:bCs/>
          <w:iCs/>
          <w:lang w:val="en-GB"/>
        </w:rPr>
        <w:t>The identification of a heterozygous dominant FZD4 variant (</w:t>
      </w:r>
      <w:proofErr w:type="gramStart"/>
      <w:r w:rsidRPr="007C1436">
        <w:rPr>
          <w:rFonts w:ascii="Times New Roman" w:hAnsi="Times New Roman" w:cs="Times New Roman"/>
          <w:bCs/>
          <w:iCs/>
          <w:lang w:val="en-GB"/>
        </w:rPr>
        <w:t>p.Pro</w:t>
      </w:r>
      <w:proofErr w:type="gramEnd"/>
      <w:r w:rsidRPr="007C1436">
        <w:rPr>
          <w:rFonts w:ascii="Times New Roman" w:hAnsi="Times New Roman" w:cs="Times New Roman"/>
          <w:bCs/>
          <w:iCs/>
          <w:lang w:val="en-GB"/>
        </w:rPr>
        <w:t>251Arg) affecting the same conserved amino acid as in FZD5 in our patient (p.Pro267Leu) raises questions about whether Arginine could exert a different effect compared to Leucine on the final activity of the protein.</w:t>
      </w:r>
      <w:r>
        <w:rPr>
          <w:rFonts w:ascii="Times New Roman" w:hAnsi="Times New Roman" w:cs="Times New Roman"/>
          <w:bCs/>
          <w:iCs/>
          <w:lang w:val="en-GB"/>
        </w:rPr>
        <w:t xml:space="preserve"> </w:t>
      </w:r>
      <w:r w:rsidRPr="009A3ED1">
        <w:rPr>
          <w:rFonts w:ascii="Times New Roman" w:hAnsi="Times New Roman" w:cs="Times New Roman"/>
          <w:bCs/>
          <w:iCs/>
          <w:lang w:val="en-GB"/>
        </w:rPr>
        <w:t xml:space="preserve">One possible explanation might be a dominant effect </w:t>
      </w:r>
      <w:r>
        <w:rPr>
          <w:rFonts w:ascii="Times New Roman" w:hAnsi="Times New Roman" w:cs="Times New Roman"/>
          <w:bCs/>
          <w:iCs/>
          <w:lang w:val="en-GB"/>
        </w:rPr>
        <w:t>of</w:t>
      </w:r>
      <w:r w:rsidRPr="009A3ED1">
        <w:rPr>
          <w:rFonts w:ascii="Times New Roman" w:hAnsi="Times New Roman" w:cs="Times New Roman"/>
          <w:bCs/>
          <w:iCs/>
          <w:lang w:val="en-GB"/>
        </w:rPr>
        <w:t xml:space="preserve"> the </w:t>
      </w:r>
      <w:proofErr w:type="gramStart"/>
      <w:r w:rsidRPr="009A3ED1">
        <w:rPr>
          <w:rFonts w:ascii="Times New Roman" w:hAnsi="Times New Roman" w:cs="Times New Roman"/>
          <w:bCs/>
          <w:iCs/>
          <w:lang w:val="en-GB"/>
        </w:rPr>
        <w:t>p.Pro</w:t>
      </w:r>
      <w:proofErr w:type="gramEnd"/>
      <w:r w:rsidRPr="009A3ED1">
        <w:rPr>
          <w:rFonts w:ascii="Times New Roman" w:hAnsi="Times New Roman" w:cs="Times New Roman"/>
          <w:bCs/>
          <w:iCs/>
          <w:lang w:val="en-GB"/>
        </w:rPr>
        <w:t xml:space="preserve">251Arg variant and a loss-of-function effect </w:t>
      </w:r>
      <w:r>
        <w:rPr>
          <w:rFonts w:ascii="Times New Roman" w:hAnsi="Times New Roman" w:cs="Times New Roman"/>
          <w:bCs/>
          <w:iCs/>
          <w:lang w:val="en-GB"/>
        </w:rPr>
        <w:t xml:space="preserve">of </w:t>
      </w:r>
      <w:r w:rsidRPr="009A3ED1">
        <w:rPr>
          <w:rFonts w:ascii="Times New Roman" w:hAnsi="Times New Roman" w:cs="Times New Roman"/>
          <w:bCs/>
          <w:iCs/>
          <w:lang w:val="en-GB"/>
        </w:rPr>
        <w:t xml:space="preserve">the p.Pro267Leu </w:t>
      </w:r>
      <w:r>
        <w:rPr>
          <w:rFonts w:ascii="Times New Roman" w:hAnsi="Times New Roman" w:cs="Times New Roman"/>
          <w:bCs/>
          <w:iCs/>
          <w:lang w:val="en-GB"/>
        </w:rPr>
        <w:t xml:space="preserve">substitution. </w:t>
      </w:r>
      <w:r w:rsidRPr="00636ECB">
        <w:rPr>
          <w:rFonts w:ascii="Times New Roman" w:hAnsi="Times New Roman" w:cs="Times New Roman"/>
          <w:bCs/>
          <w:iCs/>
          <w:lang w:val="en-GB"/>
        </w:rPr>
        <w:t>Thus, we investigated the potential effects of substituting proline with leucine and proline with arginine at positions Pro267 in human FZD5</w:t>
      </w:r>
      <w:r>
        <w:rPr>
          <w:rFonts w:ascii="Times New Roman" w:hAnsi="Times New Roman" w:cs="Times New Roman"/>
          <w:bCs/>
          <w:iCs/>
          <w:lang w:val="en-GB"/>
        </w:rPr>
        <w:t xml:space="preserve"> (</w:t>
      </w:r>
      <w:r w:rsidRPr="0080366A">
        <w:rPr>
          <w:rFonts w:ascii="Times New Roman" w:hAnsi="Times New Roman" w:cs="Times New Roman"/>
          <w:b/>
          <w:iCs/>
          <w:lang w:val="en-GB"/>
        </w:rPr>
        <w:t>Figure 1</w:t>
      </w:r>
      <w:r>
        <w:rPr>
          <w:rFonts w:ascii="Times New Roman" w:hAnsi="Times New Roman" w:cs="Times New Roman"/>
          <w:b/>
          <w:iCs/>
          <w:lang w:val="en-GB"/>
        </w:rPr>
        <w:t>C</w:t>
      </w:r>
      <w:r>
        <w:rPr>
          <w:rFonts w:ascii="Times New Roman" w:hAnsi="Times New Roman" w:cs="Times New Roman"/>
          <w:bCs/>
          <w:iCs/>
          <w:lang w:val="en-GB"/>
        </w:rPr>
        <w:t>)</w:t>
      </w:r>
      <w:r w:rsidRPr="00636ECB">
        <w:rPr>
          <w:rFonts w:ascii="Times New Roman" w:hAnsi="Times New Roman" w:cs="Times New Roman"/>
          <w:bCs/>
          <w:iCs/>
          <w:lang w:val="en-GB"/>
        </w:rPr>
        <w:t>, Pro251 in human FZD4, and Pro277 in zebrafish Fzd5</w:t>
      </w:r>
      <w:r>
        <w:rPr>
          <w:rFonts w:ascii="Times New Roman" w:hAnsi="Times New Roman" w:cs="Times New Roman"/>
          <w:bCs/>
          <w:iCs/>
          <w:lang w:val="en-GB"/>
        </w:rPr>
        <w:t xml:space="preserve"> (</w:t>
      </w:r>
      <w:r w:rsidRPr="0080366A">
        <w:rPr>
          <w:rFonts w:ascii="Times New Roman" w:hAnsi="Times New Roman" w:cs="Times New Roman"/>
          <w:b/>
          <w:iCs/>
          <w:lang w:val="en-GB"/>
        </w:rPr>
        <w:t>Figure 1B</w:t>
      </w:r>
      <w:r>
        <w:rPr>
          <w:rFonts w:ascii="Times New Roman" w:hAnsi="Times New Roman" w:cs="Times New Roman"/>
          <w:bCs/>
          <w:iCs/>
          <w:lang w:val="en-GB"/>
        </w:rPr>
        <w:t>)</w:t>
      </w:r>
      <w:r w:rsidRPr="00636ECB">
        <w:rPr>
          <w:rFonts w:ascii="Times New Roman" w:hAnsi="Times New Roman" w:cs="Times New Roman"/>
          <w:bCs/>
          <w:iCs/>
          <w:lang w:val="en-GB"/>
        </w:rPr>
        <w:t xml:space="preserve"> using experimental structures and AlphaFold2 models</w:t>
      </w:r>
      <w:r>
        <w:rPr>
          <w:rFonts w:ascii="Times New Roman" w:hAnsi="Times New Roman" w:cs="Times New Roman"/>
          <w:bCs/>
          <w:iCs/>
          <w:lang w:val="en-GB"/>
        </w:rPr>
        <w:t xml:space="preserve"> </w:t>
      </w:r>
      <w:r w:rsidRPr="00A71F1E">
        <w:rPr>
          <w:rFonts w:ascii="Times New Roman" w:hAnsi="Times New Roman" w:cs="Times New Roman"/>
          <w:b/>
          <w:iCs/>
          <w:lang w:val="en-GB"/>
        </w:rPr>
        <w:t>(Table 1)</w:t>
      </w:r>
      <w:r w:rsidRPr="00A71F1E">
        <w:rPr>
          <w:rFonts w:ascii="Times New Roman" w:hAnsi="Times New Roman" w:cs="Times New Roman"/>
          <w:bCs/>
          <w:iCs/>
          <w:lang w:val="en-GB"/>
        </w:rPr>
        <w:t>.</w:t>
      </w:r>
      <w:r w:rsidRPr="00636ECB">
        <w:rPr>
          <w:rFonts w:ascii="Times New Roman" w:hAnsi="Times New Roman" w:cs="Times New Roman"/>
          <w:bCs/>
          <w:iCs/>
          <w:lang w:val="en-GB"/>
        </w:rPr>
        <w:t xml:space="preserve"> Pro267 corresponds to the first proline of the highly conserved YPERPI motif found within FZD5 orthologs and all Frizzled family members, marking the beginning of TM2</w:t>
      </w:r>
      <w:r>
        <w:rPr>
          <w:rFonts w:ascii="Times New Roman" w:hAnsi="Times New Roman" w:cs="Times New Roman"/>
          <w:bCs/>
          <w:iCs/>
          <w:lang w:val="en-GB"/>
        </w:rPr>
        <w:t xml:space="preserve"> (</w:t>
      </w:r>
      <w:r w:rsidRPr="0080366A">
        <w:rPr>
          <w:rFonts w:ascii="Times New Roman" w:hAnsi="Times New Roman" w:cs="Times New Roman"/>
          <w:b/>
          <w:iCs/>
          <w:lang w:val="en-GB"/>
        </w:rPr>
        <w:t>Figure 1B</w:t>
      </w:r>
      <w:r>
        <w:rPr>
          <w:rFonts w:ascii="Times New Roman" w:hAnsi="Times New Roman" w:cs="Times New Roman"/>
          <w:bCs/>
          <w:iCs/>
          <w:lang w:val="en-GB"/>
        </w:rPr>
        <w:t>)</w:t>
      </w:r>
      <w:r w:rsidRPr="00636ECB">
        <w:rPr>
          <w:rFonts w:ascii="Times New Roman" w:hAnsi="Times New Roman" w:cs="Times New Roman"/>
          <w:bCs/>
          <w:iCs/>
          <w:lang w:val="en-GB"/>
        </w:rPr>
        <w:t xml:space="preserve">. Predictive tools DynaMut2 and PremPS suggest that substituting </w:t>
      </w:r>
      <w:r>
        <w:rPr>
          <w:rFonts w:ascii="Times New Roman" w:hAnsi="Times New Roman" w:cs="Times New Roman"/>
          <w:bCs/>
          <w:iCs/>
          <w:lang w:val="en-GB"/>
        </w:rPr>
        <w:t xml:space="preserve">proline with leucine </w:t>
      </w:r>
      <w:r w:rsidRPr="00636ECB">
        <w:rPr>
          <w:rFonts w:ascii="Times New Roman" w:hAnsi="Times New Roman" w:cs="Times New Roman"/>
          <w:bCs/>
          <w:iCs/>
          <w:lang w:val="en-GB"/>
        </w:rPr>
        <w:t>slightly destabilizes the structures of all proteins considered. In contrast, substitut</w:t>
      </w:r>
      <w:r>
        <w:rPr>
          <w:rFonts w:ascii="Times New Roman" w:hAnsi="Times New Roman" w:cs="Times New Roman"/>
          <w:bCs/>
          <w:iCs/>
          <w:lang w:val="en-GB"/>
        </w:rPr>
        <w:t>ing</w:t>
      </w:r>
      <w:r w:rsidRPr="00636ECB">
        <w:rPr>
          <w:rFonts w:ascii="Times New Roman" w:hAnsi="Times New Roman" w:cs="Times New Roman"/>
          <w:bCs/>
          <w:iCs/>
          <w:lang w:val="en-GB"/>
        </w:rPr>
        <w:t xml:space="preserve"> </w:t>
      </w:r>
      <w:r>
        <w:rPr>
          <w:rFonts w:ascii="Times New Roman" w:hAnsi="Times New Roman" w:cs="Times New Roman"/>
          <w:bCs/>
          <w:iCs/>
          <w:lang w:val="en-GB"/>
        </w:rPr>
        <w:t xml:space="preserve">proline </w:t>
      </w:r>
      <w:r w:rsidRPr="00636ECB">
        <w:rPr>
          <w:rFonts w:ascii="Times New Roman" w:hAnsi="Times New Roman" w:cs="Times New Roman"/>
          <w:bCs/>
          <w:iCs/>
          <w:lang w:val="en-GB"/>
        </w:rPr>
        <w:t xml:space="preserve">with arginine significantly destabilizes </w:t>
      </w:r>
      <w:r>
        <w:rPr>
          <w:rFonts w:ascii="Times New Roman" w:hAnsi="Times New Roman" w:cs="Times New Roman"/>
          <w:bCs/>
          <w:iCs/>
          <w:lang w:val="en-GB"/>
        </w:rPr>
        <w:t>protein structure</w:t>
      </w:r>
      <w:r w:rsidRPr="00636ECB">
        <w:rPr>
          <w:rFonts w:ascii="Times New Roman" w:hAnsi="Times New Roman" w:cs="Times New Roman"/>
          <w:bCs/>
          <w:iCs/>
          <w:lang w:val="en-GB"/>
        </w:rPr>
        <w:t xml:space="preserve"> (ΔΔG &gt; 1 kcal/mol), indicating that the amino acid's nature, </w:t>
      </w:r>
      <w:r w:rsidR="00C02554">
        <w:rPr>
          <w:rFonts w:ascii="Times New Roman" w:hAnsi="Times New Roman" w:cs="Times New Roman"/>
          <w:bCs/>
          <w:iCs/>
          <w:lang w:val="en-GB"/>
        </w:rPr>
        <w:t>as well as</w:t>
      </w:r>
      <w:r w:rsidRPr="00636ECB">
        <w:rPr>
          <w:rFonts w:ascii="Times New Roman" w:hAnsi="Times New Roman" w:cs="Times New Roman"/>
          <w:bCs/>
          <w:iCs/>
          <w:lang w:val="en-GB"/>
        </w:rPr>
        <w:t xml:space="preserve"> its position in the structure, profoundly affects protein stability (</w:t>
      </w:r>
      <w:r w:rsidRPr="0080366A">
        <w:rPr>
          <w:rFonts w:ascii="Times New Roman" w:hAnsi="Times New Roman" w:cs="Times New Roman"/>
          <w:b/>
          <w:iCs/>
          <w:lang w:val="en-GB"/>
        </w:rPr>
        <w:t>Table 1</w:t>
      </w:r>
      <w:r w:rsidRPr="00636ECB">
        <w:rPr>
          <w:rFonts w:ascii="Times New Roman" w:hAnsi="Times New Roman" w:cs="Times New Roman"/>
          <w:bCs/>
          <w:iCs/>
          <w:lang w:val="en-GB"/>
        </w:rPr>
        <w:t xml:space="preserve">). In addition, molecular dynamics simulations demonstrate that the region encompassing the end of TM1, ICL1, and the start of TM2 remains stable </w:t>
      </w:r>
      <w:r w:rsidRPr="00636ECB">
        <w:rPr>
          <w:rFonts w:ascii="Times New Roman" w:hAnsi="Times New Roman" w:cs="Times New Roman"/>
          <w:bCs/>
          <w:iCs/>
          <w:lang w:val="en-GB"/>
        </w:rPr>
        <w:lastRenderedPageBreak/>
        <w:t>regardless of the amino acid type</w:t>
      </w:r>
      <w:r>
        <w:rPr>
          <w:rFonts w:ascii="Times New Roman" w:hAnsi="Times New Roman" w:cs="Times New Roman"/>
          <w:bCs/>
          <w:iCs/>
          <w:lang w:val="en-GB"/>
        </w:rPr>
        <w:t xml:space="preserve">. </w:t>
      </w:r>
      <w:r w:rsidRPr="00636ECB">
        <w:rPr>
          <w:rFonts w:ascii="Times New Roman" w:hAnsi="Times New Roman" w:cs="Times New Roman"/>
          <w:bCs/>
          <w:iCs/>
          <w:lang w:val="en-GB"/>
        </w:rPr>
        <w:t>While the side chain conformations of proline and leucine at position 267 are quite similar, arginine displays significant flexibility during the simulation. This flexibility could potentially destabilize interactions with partners such as DVL</w:t>
      </w:r>
      <w:r>
        <w:rPr>
          <w:rFonts w:ascii="Times New Roman" w:hAnsi="Times New Roman" w:cs="Times New Roman"/>
          <w:bCs/>
          <w:iCs/>
          <w:lang w:val="en-GB"/>
        </w:rPr>
        <w:t xml:space="preserve"> </w:t>
      </w:r>
      <w:r w:rsidRPr="00636ECB">
        <w:rPr>
          <w:rFonts w:ascii="Times New Roman" w:hAnsi="Times New Roman" w:cs="Times New Roman"/>
          <w:bCs/>
          <w:iCs/>
          <w:lang w:val="en-GB"/>
        </w:rPr>
        <w:t>(</w:t>
      </w:r>
      <w:r w:rsidRPr="0080366A">
        <w:rPr>
          <w:rFonts w:ascii="Times New Roman" w:hAnsi="Times New Roman" w:cs="Times New Roman"/>
          <w:b/>
          <w:iCs/>
          <w:lang w:val="en-GB"/>
        </w:rPr>
        <w:t xml:space="preserve">Figure </w:t>
      </w:r>
      <w:r w:rsidR="0089399F">
        <w:rPr>
          <w:rFonts w:ascii="Times New Roman" w:hAnsi="Times New Roman" w:cs="Times New Roman"/>
          <w:b/>
          <w:iCs/>
          <w:lang w:val="en-GB"/>
        </w:rPr>
        <w:t>3</w:t>
      </w:r>
      <w:r w:rsidRPr="00636ECB">
        <w:rPr>
          <w:rFonts w:ascii="Times New Roman" w:hAnsi="Times New Roman" w:cs="Times New Roman"/>
          <w:bCs/>
          <w:iCs/>
          <w:lang w:val="en-GB"/>
        </w:rPr>
        <w:t>).</w:t>
      </w:r>
    </w:p>
    <w:p w14:paraId="3679FD00" w14:textId="77777777" w:rsidR="00A072A9" w:rsidRDefault="00A072A9" w:rsidP="00636ECB">
      <w:pPr>
        <w:spacing w:line="480" w:lineRule="auto"/>
        <w:rPr>
          <w:rFonts w:ascii="Times New Roman" w:hAnsi="Times New Roman" w:cs="Times New Roman"/>
          <w:bCs/>
          <w:iCs/>
          <w:lang w:val="en-GB"/>
        </w:rPr>
      </w:pPr>
    </w:p>
    <w:p w14:paraId="3E84AF93" w14:textId="5413670B" w:rsidR="0008721C" w:rsidRPr="004055F4" w:rsidRDefault="00E32AA1" w:rsidP="000B5A26">
      <w:pPr>
        <w:spacing w:line="480" w:lineRule="auto"/>
        <w:rPr>
          <w:rFonts w:ascii="Times New Roman" w:hAnsi="Times New Roman" w:cs="Times New Roman"/>
          <w:b/>
          <w:bCs/>
        </w:rPr>
      </w:pPr>
      <w:r w:rsidRPr="00E32AA1">
        <w:rPr>
          <w:rFonts w:ascii="Times New Roman" w:hAnsi="Times New Roman" w:cs="Times New Roman"/>
          <w:b/>
          <w:bCs/>
          <w:lang w:val="en-GB"/>
        </w:rPr>
        <w:t xml:space="preserve">Functional analysis indicates that the </w:t>
      </w:r>
      <w:proofErr w:type="gramStart"/>
      <w:r w:rsidRPr="00E32AA1">
        <w:rPr>
          <w:rFonts w:ascii="Times New Roman" w:hAnsi="Times New Roman" w:cs="Times New Roman"/>
          <w:b/>
          <w:bCs/>
          <w:lang w:val="en-GB"/>
        </w:rPr>
        <w:t>p.Pro</w:t>
      </w:r>
      <w:proofErr w:type="gramEnd"/>
      <w:r w:rsidRPr="00E32AA1">
        <w:rPr>
          <w:rFonts w:ascii="Times New Roman" w:hAnsi="Times New Roman" w:cs="Times New Roman"/>
          <w:b/>
          <w:bCs/>
          <w:lang w:val="en-GB"/>
        </w:rPr>
        <w:t>267Leu variant in FZD5 is likely a hypomorphic mutation</w:t>
      </w:r>
      <w:r w:rsidRPr="00E32AA1" w:rsidDel="00E32AA1">
        <w:rPr>
          <w:rFonts w:ascii="Times New Roman" w:hAnsi="Times New Roman" w:cs="Times New Roman"/>
          <w:b/>
          <w:bCs/>
          <w:lang w:val="en-GB"/>
        </w:rPr>
        <w:t xml:space="preserve"> </w:t>
      </w:r>
    </w:p>
    <w:p w14:paraId="13F2B3C1" w14:textId="47A51074" w:rsidR="00A072A9" w:rsidRDefault="00587AF2" w:rsidP="00127217">
      <w:pPr>
        <w:spacing w:line="480" w:lineRule="auto"/>
        <w:jc w:val="both"/>
        <w:rPr>
          <w:rFonts w:ascii="Times New Roman" w:hAnsi="Times New Roman" w:cs="Times New Roman"/>
        </w:rPr>
      </w:pPr>
      <w:r w:rsidRPr="00577ADA">
        <w:rPr>
          <w:rFonts w:ascii="Times New Roman" w:hAnsi="Times New Roman" w:cs="Times New Roman"/>
          <w:i/>
          <w:iCs/>
        </w:rPr>
        <w:t>In-silico</w:t>
      </w:r>
      <w:r>
        <w:rPr>
          <w:rFonts w:ascii="Times New Roman" w:hAnsi="Times New Roman" w:cs="Times New Roman"/>
        </w:rPr>
        <w:t xml:space="preserve"> modelling and pathogenicity predictive tools suggest a profound effect of the Pro267Leu substitution on </w:t>
      </w:r>
      <w:r w:rsidRPr="00577ADA">
        <w:rPr>
          <w:rFonts w:ascii="Times New Roman" w:hAnsi="Times New Roman" w:cs="Times New Roman"/>
          <w:i/>
          <w:iCs/>
        </w:rPr>
        <w:t>FZD5</w:t>
      </w:r>
      <w:r>
        <w:rPr>
          <w:rFonts w:ascii="Times New Roman" w:hAnsi="Times New Roman" w:cs="Times New Roman"/>
        </w:rPr>
        <w:t xml:space="preserve"> function. To assess whether this was the case we turned to an </w:t>
      </w:r>
      <w:r w:rsidRPr="00577ADA">
        <w:rPr>
          <w:rFonts w:ascii="Times New Roman" w:hAnsi="Times New Roman" w:cs="Times New Roman"/>
          <w:i/>
          <w:iCs/>
        </w:rPr>
        <w:t>in vivo</w:t>
      </w:r>
      <w:r>
        <w:rPr>
          <w:rFonts w:ascii="Times New Roman" w:hAnsi="Times New Roman" w:cs="Times New Roman"/>
        </w:rPr>
        <w:t xml:space="preserve"> functional approach. </w:t>
      </w:r>
      <w:r w:rsidRPr="00F835D4">
        <w:rPr>
          <w:rFonts w:ascii="Times New Roman" w:hAnsi="Times New Roman" w:cs="Times New Roman"/>
        </w:rPr>
        <w:t xml:space="preserve">Previous studies have shown that injecting </w:t>
      </w:r>
      <w:r>
        <w:rPr>
          <w:rFonts w:ascii="Times New Roman" w:hAnsi="Times New Roman" w:cs="Times New Roman"/>
        </w:rPr>
        <w:t xml:space="preserve">mRNA encoding for a wild type form of </w:t>
      </w:r>
      <w:r w:rsidRPr="003478D1">
        <w:rPr>
          <w:rFonts w:ascii="Times New Roman" w:hAnsi="Times New Roman" w:cs="Times New Roman"/>
          <w:i/>
          <w:iCs/>
        </w:rPr>
        <w:t>fzd5</w:t>
      </w:r>
      <w:r>
        <w:rPr>
          <w:rFonts w:ascii="Times New Roman" w:hAnsi="Times New Roman" w:cs="Times New Roman"/>
        </w:rPr>
        <w:t xml:space="preserve"> (</w:t>
      </w:r>
      <w:r w:rsidRPr="00176B5B">
        <w:rPr>
          <w:rFonts w:ascii="Times New Roman" w:hAnsi="Times New Roman" w:cs="Times New Roman"/>
          <w:i/>
          <w:iCs/>
        </w:rPr>
        <w:t>wt-fzd5</w:t>
      </w:r>
      <w:r>
        <w:rPr>
          <w:rFonts w:ascii="Times New Roman" w:hAnsi="Times New Roman" w:cs="Times New Roman"/>
        </w:rPr>
        <w:t>)</w:t>
      </w:r>
      <w:r w:rsidRPr="00F835D4">
        <w:rPr>
          <w:rFonts w:ascii="Times New Roman" w:hAnsi="Times New Roman" w:cs="Times New Roman"/>
        </w:rPr>
        <w:t xml:space="preserve"> into </w:t>
      </w:r>
      <w:r>
        <w:rPr>
          <w:rFonts w:ascii="Times New Roman" w:hAnsi="Times New Roman" w:cs="Times New Roman"/>
        </w:rPr>
        <w:t>one</w:t>
      </w:r>
      <w:r w:rsidRPr="00F835D4">
        <w:rPr>
          <w:rFonts w:ascii="Times New Roman" w:hAnsi="Times New Roman" w:cs="Times New Roman"/>
        </w:rPr>
        <w:t xml:space="preserve">-cell </w:t>
      </w:r>
      <w:r>
        <w:rPr>
          <w:rFonts w:ascii="Times New Roman" w:hAnsi="Times New Roman" w:cs="Times New Roman"/>
        </w:rPr>
        <w:t xml:space="preserve">stage </w:t>
      </w:r>
      <w:r w:rsidRPr="00F835D4">
        <w:rPr>
          <w:rFonts w:ascii="Times New Roman" w:hAnsi="Times New Roman" w:cs="Times New Roman"/>
        </w:rPr>
        <w:t xml:space="preserve">zebrafish embryos results in </w:t>
      </w:r>
      <w:r>
        <w:rPr>
          <w:rFonts w:ascii="Times New Roman" w:hAnsi="Times New Roman" w:cs="Times New Roman"/>
        </w:rPr>
        <w:t xml:space="preserve">a </w:t>
      </w:r>
      <w:r w:rsidRPr="00F835D4">
        <w:rPr>
          <w:rFonts w:ascii="Times New Roman" w:hAnsi="Times New Roman" w:cs="Times New Roman"/>
        </w:rPr>
        <w:t xml:space="preserve">partial or complete </w:t>
      </w:r>
      <w:r>
        <w:rPr>
          <w:rFonts w:ascii="Times New Roman" w:hAnsi="Times New Roman" w:cs="Times New Roman"/>
        </w:rPr>
        <w:t xml:space="preserve">body </w:t>
      </w:r>
      <w:r w:rsidRPr="00F835D4">
        <w:rPr>
          <w:rFonts w:ascii="Times New Roman" w:hAnsi="Times New Roman" w:cs="Times New Roman"/>
        </w:rPr>
        <w:t xml:space="preserve">axis duplication, </w:t>
      </w:r>
      <w:r>
        <w:rPr>
          <w:rFonts w:ascii="Times New Roman" w:hAnsi="Times New Roman" w:cs="Times New Roman"/>
        </w:rPr>
        <w:t>which can be</w:t>
      </w:r>
      <w:r w:rsidRPr="00F835D4">
        <w:rPr>
          <w:rFonts w:ascii="Times New Roman" w:hAnsi="Times New Roman" w:cs="Times New Roman"/>
        </w:rPr>
        <w:t xml:space="preserve"> detected </w:t>
      </w:r>
      <w:r>
        <w:rPr>
          <w:rFonts w:ascii="Times New Roman" w:hAnsi="Times New Roman" w:cs="Times New Roman"/>
        </w:rPr>
        <w:t xml:space="preserve">at the end of gastrulation </w:t>
      </w:r>
      <w:r w:rsidRPr="00F835D4">
        <w:rPr>
          <w:rFonts w:ascii="Times New Roman" w:hAnsi="Times New Roman" w:cs="Times New Roman"/>
        </w:rPr>
        <w:t xml:space="preserve">by </w:t>
      </w:r>
      <w:r>
        <w:rPr>
          <w:rFonts w:ascii="Times New Roman" w:hAnsi="Times New Roman" w:cs="Times New Roman"/>
        </w:rPr>
        <w:t xml:space="preserve">analysing </w:t>
      </w:r>
      <w:r w:rsidRPr="00F835D4">
        <w:rPr>
          <w:rFonts w:ascii="Times New Roman" w:hAnsi="Times New Roman" w:cs="Times New Roman"/>
        </w:rPr>
        <w:t xml:space="preserve">the </w:t>
      </w:r>
      <w:r>
        <w:rPr>
          <w:rFonts w:ascii="Times New Roman" w:hAnsi="Times New Roman" w:cs="Times New Roman"/>
        </w:rPr>
        <w:t xml:space="preserve">expression of the </w:t>
      </w:r>
      <w:r w:rsidRPr="00F835D4">
        <w:rPr>
          <w:rFonts w:ascii="Times New Roman" w:hAnsi="Times New Roman" w:cs="Times New Roman"/>
        </w:rPr>
        <w:t xml:space="preserve">eye field marker </w:t>
      </w:r>
      <w:r w:rsidRPr="003478D1">
        <w:rPr>
          <w:rFonts w:ascii="Times New Roman" w:hAnsi="Times New Roman" w:cs="Times New Roman"/>
          <w:i/>
          <w:iCs/>
        </w:rPr>
        <w:t>rx3</w:t>
      </w:r>
      <w:r w:rsidRPr="00F835D4">
        <w:rPr>
          <w:rFonts w:ascii="Times New Roman" w:hAnsi="Times New Roman" w:cs="Times New Roman"/>
        </w:rPr>
        <w:t xml:space="preserve"> and </w:t>
      </w:r>
      <w:r>
        <w:rPr>
          <w:rFonts w:ascii="Times New Roman" w:hAnsi="Times New Roman" w:cs="Times New Roman"/>
        </w:rPr>
        <w:t xml:space="preserve">the </w:t>
      </w:r>
      <w:r w:rsidRPr="00F835D4">
        <w:rPr>
          <w:rFonts w:ascii="Times New Roman" w:hAnsi="Times New Roman" w:cs="Times New Roman"/>
        </w:rPr>
        <w:t xml:space="preserve">midbrain </w:t>
      </w:r>
      <w:r>
        <w:rPr>
          <w:rFonts w:ascii="Times New Roman" w:hAnsi="Times New Roman" w:cs="Times New Roman"/>
        </w:rPr>
        <w:t xml:space="preserve">marker </w:t>
      </w:r>
      <w:r w:rsidRPr="003478D1">
        <w:rPr>
          <w:rFonts w:ascii="Times New Roman" w:hAnsi="Times New Roman" w:cs="Times New Roman"/>
          <w:i/>
          <w:iCs/>
        </w:rPr>
        <w:t>pax2.1</w:t>
      </w:r>
      <w:r w:rsidRPr="00F835D4">
        <w:rPr>
          <w:rFonts w:ascii="Times New Roman" w:hAnsi="Times New Roman" w:cs="Times New Roman"/>
        </w:rPr>
        <w:t xml:space="preserve"> </w:t>
      </w:r>
      <w:r w:rsidR="00127217">
        <w:rPr>
          <w:rFonts w:ascii="Times New Roman" w:hAnsi="Times New Roman" w:cs="Times New Roman"/>
        </w:rPr>
        <w:fldChar w:fldCharType="begin"/>
      </w:r>
      <w:r w:rsidR="00127217">
        <w:rPr>
          <w:rFonts w:ascii="Times New Roman" w:hAnsi="Times New Roman" w:cs="Times New Roman"/>
        </w:rPr>
        <w:instrText xml:space="preserve"> ADDIN ZOTERO_ITEM CSL_CITATION {"citationID":"WfTUJtyS","properties":{"formattedCitation":"(Cavodeassi et al. 2005)","plainCitation":"(Cavodeassi et al. 2005)","noteIndex":0},"citationItems":[{"id":403,"uris":["http://zotero.org/users/local/F4iOAhc5/items/SHNEQEQB"],"itemData":{"id":403,"type":"article-journal","abstract":"During regional patterning of the anterior neural plate, a medially positioned domain of cells is specified to adopt retinal identity. These eye field cells remain coherent as they undergo morphogenetic events distinct from other prospective forebrain domains. We show that two branches of the Wnt signaling pathway coordinate cell fate determination with cell behavior during eye field formation. Wnt/β-catenin signaling antagonizes eye specification through the activity of Wnt8b and Fz8a. In contrast, Wnt11 and Fz5 promote eye field development, at least in part, through local antagonism of Wnt/β-catenin signaling. Additionally, Wnt11 regulates the behavior of eye field cells, promoting their cohesion. Together, these results allow us to postulate a model in which Wnt11 and Fz5 signaling promotes early eye development through the coordinated antagonism of signals that suppress retinal identity and promotion of coherence of eye field cells.","container-title":"Neuron","DOI":"10.1016/j.neuron.2005.05.026","ISSN":"0896-6273","issue":"1","journalAbbreviation":"Neuron","note":"PMID: 15996547\nPMCID: PMC2790414","page":"43-56","source":"PubMed Central","title":"Early Stages of Zebrafish Eye Formation Require the Coordinated Activity of Wnt11, Fz5, and the Wnt/β-Catenin Pathway","volume":"47","author":[{"family":"Cavodeassi","given":"Florencia"},{"family":"Carreira-Barbosa","given":"Filipa"},{"family":"Young","given":"Rodrigo M."},{"family":"Concha","given":"Miguel L."},{"family":"Allende","given":"Miguel L."},{"family":"Houart","given":"Corinne"},{"family":"Tada","given":"Masazumi"},{"family":"Wilson","given":"Stephen W."}],"issued":{"date-parts":[["2005",7,7]]}}}],"schema":"https://github.com/citation-style-language/schema/raw/master/csl-citation.json"} </w:instrText>
      </w:r>
      <w:r w:rsidR="00127217">
        <w:rPr>
          <w:rFonts w:ascii="Times New Roman" w:hAnsi="Times New Roman" w:cs="Times New Roman"/>
        </w:rPr>
        <w:fldChar w:fldCharType="separate"/>
      </w:r>
      <w:r w:rsidR="00127217" w:rsidRPr="00127217">
        <w:rPr>
          <w:rFonts w:ascii="Times New Roman" w:hAnsi="Times New Roman" w:cs="Times New Roman"/>
        </w:rPr>
        <w:t>(Cavodeassi et al. 2005)</w:t>
      </w:r>
      <w:r w:rsidR="00127217">
        <w:rPr>
          <w:rFonts w:ascii="Times New Roman" w:hAnsi="Times New Roman" w:cs="Times New Roman"/>
        </w:rPr>
        <w:fldChar w:fldCharType="end"/>
      </w:r>
      <w:r w:rsidRPr="00F835D4">
        <w:rPr>
          <w:rFonts w:ascii="Times New Roman" w:hAnsi="Times New Roman" w:cs="Times New Roman"/>
        </w:rPr>
        <w:t xml:space="preserve">. </w:t>
      </w:r>
      <w:r>
        <w:rPr>
          <w:rFonts w:ascii="Times New Roman" w:hAnsi="Times New Roman" w:cs="Times New Roman"/>
        </w:rPr>
        <w:t>C</w:t>
      </w:r>
      <w:r w:rsidRPr="00F835D4">
        <w:rPr>
          <w:rFonts w:ascii="Times New Roman" w:hAnsi="Times New Roman" w:cs="Times New Roman"/>
        </w:rPr>
        <w:t xml:space="preserve">o-injection of </w:t>
      </w:r>
      <w:r w:rsidRPr="00176B5B">
        <w:rPr>
          <w:rFonts w:ascii="Times New Roman" w:hAnsi="Times New Roman" w:cs="Times New Roman"/>
          <w:i/>
          <w:iCs/>
        </w:rPr>
        <w:t>wt-fzd5</w:t>
      </w:r>
      <w:r w:rsidRPr="00F835D4">
        <w:rPr>
          <w:rFonts w:ascii="Times New Roman" w:hAnsi="Times New Roman" w:cs="Times New Roman"/>
        </w:rPr>
        <w:t xml:space="preserve"> </w:t>
      </w:r>
      <w:r>
        <w:rPr>
          <w:rFonts w:ascii="Times New Roman" w:hAnsi="Times New Roman" w:cs="Times New Roman"/>
        </w:rPr>
        <w:t xml:space="preserve">mRNA </w:t>
      </w:r>
      <w:r w:rsidRPr="00F835D4">
        <w:rPr>
          <w:rFonts w:ascii="Times New Roman" w:hAnsi="Times New Roman" w:cs="Times New Roman"/>
        </w:rPr>
        <w:t>with morpholinos</w:t>
      </w:r>
      <w:r>
        <w:rPr>
          <w:rFonts w:ascii="Times New Roman" w:hAnsi="Times New Roman" w:cs="Times New Roman"/>
        </w:rPr>
        <w:t xml:space="preserve"> blocking</w:t>
      </w:r>
      <w:r w:rsidRPr="00F835D4">
        <w:rPr>
          <w:rFonts w:ascii="Times New Roman" w:hAnsi="Times New Roman" w:cs="Times New Roman"/>
        </w:rPr>
        <w:t xml:space="preserve"> </w:t>
      </w:r>
      <w:r w:rsidRPr="00176B5B">
        <w:rPr>
          <w:rFonts w:ascii="Times New Roman" w:hAnsi="Times New Roman" w:cs="Times New Roman"/>
          <w:i/>
          <w:iCs/>
        </w:rPr>
        <w:t>fzd5</w:t>
      </w:r>
      <w:r>
        <w:rPr>
          <w:rFonts w:ascii="Times New Roman" w:hAnsi="Times New Roman" w:cs="Times New Roman"/>
        </w:rPr>
        <w:t xml:space="preserve"> translation</w:t>
      </w:r>
      <w:r w:rsidRPr="00F835D4">
        <w:rPr>
          <w:rFonts w:ascii="Times New Roman" w:hAnsi="Times New Roman" w:cs="Times New Roman"/>
        </w:rPr>
        <w:t xml:space="preserve"> </w:t>
      </w:r>
      <w:r>
        <w:rPr>
          <w:rFonts w:ascii="Times New Roman" w:hAnsi="Times New Roman" w:cs="Times New Roman"/>
        </w:rPr>
        <w:t>restores</w:t>
      </w:r>
      <w:r w:rsidRPr="00F835D4">
        <w:rPr>
          <w:rFonts w:ascii="Times New Roman" w:hAnsi="Times New Roman" w:cs="Times New Roman"/>
        </w:rPr>
        <w:t xml:space="preserve"> normal development</w:t>
      </w:r>
      <w:r>
        <w:rPr>
          <w:rFonts w:ascii="Times New Roman" w:hAnsi="Times New Roman" w:cs="Times New Roman"/>
        </w:rPr>
        <w:t>, confirming the specificity of the double axis phenotype</w:t>
      </w:r>
      <w:r w:rsidR="00127217">
        <w:rPr>
          <w:rFonts w:ascii="Times New Roman" w:hAnsi="Times New Roman" w:cs="Times New Roman"/>
        </w:rPr>
        <w:t xml:space="preserve"> </w:t>
      </w:r>
      <w:r w:rsidR="00127217">
        <w:rPr>
          <w:rFonts w:ascii="Times New Roman" w:hAnsi="Times New Roman" w:cs="Times New Roman"/>
        </w:rPr>
        <w:fldChar w:fldCharType="begin"/>
      </w:r>
      <w:r w:rsidR="00127217">
        <w:rPr>
          <w:rFonts w:ascii="Times New Roman" w:hAnsi="Times New Roman" w:cs="Times New Roman"/>
        </w:rPr>
        <w:instrText xml:space="preserve"> ADDIN ZOTERO_ITEM CSL_CITATION {"citationID":"RoK1fanC","properties":{"formattedCitation":"(Cavodeassi et al. 2005)","plainCitation":"(Cavodeassi et al. 2005)","noteIndex":0},"citationItems":[{"id":403,"uris":["http://zotero.org/users/local/F4iOAhc5/items/SHNEQEQB"],"itemData":{"id":403,"type":"article-journal","abstract":"During regional patterning of the anterior neural plate, a medially positioned domain of cells is specified to adopt retinal identity. These eye field cells remain coherent as they undergo morphogenetic events distinct from other prospective forebrain domains. We show that two branches of the Wnt signaling pathway coordinate cell fate determination with cell behavior during eye field formation. Wnt/β-catenin signaling antagonizes eye specification through the activity of Wnt8b and Fz8a. In contrast, Wnt11 and Fz5 promote eye field development, at least in part, through local antagonism of Wnt/β-catenin signaling. Additionally, Wnt11 regulates the behavior of eye field cells, promoting their cohesion. Together, these results allow us to postulate a model in which Wnt11 and Fz5 signaling promotes early eye development through the coordinated antagonism of signals that suppress retinal identity and promotion of coherence of eye field cells.","container-title":"Neuron","DOI":"10.1016/j.neuron.2005.05.026","ISSN":"0896-6273","issue":"1","journalAbbreviation":"Neuron","note":"PMID: 15996547\nPMCID: PMC2790414","page":"43-56","source":"PubMed Central","title":"Early Stages of Zebrafish Eye Formation Require the Coordinated Activity of Wnt11, Fz5, and the Wnt/β-Catenin Pathway","volume":"47","author":[{"family":"Cavodeassi","given":"Florencia"},{"family":"Carreira-Barbosa","given":"Filipa"},{"family":"Young","given":"Rodrigo M."},{"family":"Concha","given":"Miguel L."},{"family":"Allende","given":"Miguel L."},{"family":"Houart","given":"Corinne"},{"family":"Tada","given":"Masazumi"},{"family":"Wilson","given":"Stephen W."}],"issued":{"date-parts":[["2005",7,7]]}}}],"schema":"https://github.com/citation-style-language/schema/raw/master/csl-citation.json"} </w:instrText>
      </w:r>
      <w:r w:rsidR="00127217">
        <w:rPr>
          <w:rFonts w:ascii="Times New Roman" w:hAnsi="Times New Roman" w:cs="Times New Roman"/>
        </w:rPr>
        <w:fldChar w:fldCharType="separate"/>
      </w:r>
      <w:r w:rsidR="00127217" w:rsidRPr="00127217">
        <w:rPr>
          <w:rFonts w:ascii="Times New Roman" w:hAnsi="Times New Roman" w:cs="Times New Roman"/>
        </w:rPr>
        <w:t>(Cavodeassi et al. 2005)</w:t>
      </w:r>
      <w:r w:rsidR="00127217">
        <w:rPr>
          <w:rFonts w:ascii="Times New Roman" w:hAnsi="Times New Roman" w:cs="Times New Roman"/>
        </w:rPr>
        <w:fldChar w:fldCharType="end"/>
      </w:r>
      <w:r w:rsidRPr="00F835D4">
        <w:rPr>
          <w:rFonts w:ascii="Times New Roman" w:hAnsi="Times New Roman" w:cs="Times New Roman"/>
        </w:rPr>
        <w:t xml:space="preserve">. </w:t>
      </w:r>
      <w:r>
        <w:rPr>
          <w:rFonts w:ascii="Times New Roman" w:hAnsi="Times New Roman" w:cs="Times New Roman"/>
        </w:rPr>
        <w:t>W</w:t>
      </w:r>
      <w:r w:rsidRPr="00F835D4">
        <w:rPr>
          <w:rFonts w:ascii="Times New Roman" w:hAnsi="Times New Roman" w:cs="Times New Roman"/>
        </w:rPr>
        <w:t xml:space="preserve">e </w:t>
      </w:r>
      <w:r>
        <w:rPr>
          <w:rFonts w:ascii="Times New Roman" w:hAnsi="Times New Roman" w:cs="Times New Roman"/>
        </w:rPr>
        <w:t xml:space="preserve">reasoned that injection of mRNA encoding for the </w:t>
      </w:r>
      <w:r>
        <w:rPr>
          <w:rFonts w:ascii="Times New Roman" w:hAnsi="Times New Roman" w:cs="Times New Roman"/>
          <w:iCs/>
          <w:lang w:val="en-GB"/>
        </w:rPr>
        <w:t>missense</w:t>
      </w:r>
      <w:r w:rsidRPr="003478D1">
        <w:rPr>
          <w:rFonts w:ascii="Times New Roman" w:hAnsi="Times New Roman" w:cs="Times New Roman"/>
          <w:iCs/>
          <w:lang w:val="en-GB"/>
        </w:rPr>
        <w:t xml:space="preserve"> variant</w:t>
      </w:r>
      <w:r w:rsidRPr="00F835D4">
        <w:rPr>
          <w:rFonts w:ascii="Times New Roman" w:hAnsi="Times New Roman" w:cs="Times New Roman"/>
        </w:rPr>
        <w:t xml:space="preserve"> </w:t>
      </w:r>
      <w:r>
        <w:rPr>
          <w:rFonts w:ascii="Times New Roman" w:hAnsi="Times New Roman" w:cs="Times New Roman"/>
        </w:rPr>
        <w:t>identified in this study would not lead to double axes if the variant resulted in a loss</w:t>
      </w:r>
      <w:r w:rsidR="004435DF">
        <w:rPr>
          <w:rFonts w:ascii="Times New Roman" w:hAnsi="Times New Roman" w:cs="Times New Roman"/>
        </w:rPr>
        <w:t>-</w:t>
      </w:r>
      <w:r>
        <w:rPr>
          <w:rFonts w:ascii="Times New Roman" w:hAnsi="Times New Roman" w:cs="Times New Roman"/>
        </w:rPr>
        <w:t>of</w:t>
      </w:r>
      <w:r w:rsidR="004435DF">
        <w:rPr>
          <w:rFonts w:ascii="Times New Roman" w:hAnsi="Times New Roman" w:cs="Times New Roman"/>
        </w:rPr>
        <w:t>-</w:t>
      </w:r>
      <w:r>
        <w:rPr>
          <w:rFonts w:ascii="Times New Roman" w:hAnsi="Times New Roman" w:cs="Times New Roman"/>
        </w:rPr>
        <w:t xml:space="preserve">function. To reproduce the </w:t>
      </w:r>
      <w:proofErr w:type="gramStart"/>
      <w:r w:rsidRPr="003478D1">
        <w:rPr>
          <w:rFonts w:ascii="Times New Roman" w:hAnsi="Times New Roman" w:cs="Times New Roman"/>
          <w:iCs/>
          <w:lang w:val="en-GB"/>
        </w:rPr>
        <w:t>p.Pro</w:t>
      </w:r>
      <w:proofErr w:type="gramEnd"/>
      <w:r w:rsidRPr="003478D1">
        <w:rPr>
          <w:rFonts w:ascii="Times New Roman" w:hAnsi="Times New Roman" w:cs="Times New Roman"/>
          <w:iCs/>
          <w:lang w:val="en-GB"/>
        </w:rPr>
        <w:t xml:space="preserve">267Leu </w:t>
      </w:r>
      <w:r w:rsidRPr="003478D1">
        <w:rPr>
          <w:rFonts w:ascii="Times New Roman" w:hAnsi="Times New Roman" w:cs="Times New Roman"/>
          <w:i/>
          <w:lang w:val="en-GB"/>
        </w:rPr>
        <w:t>FZD5</w:t>
      </w:r>
      <w:r w:rsidRPr="003478D1">
        <w:rPr>
          <w:rFonts w:ascii="Times New Roman" w:hAnsi="Times New Roman" w:cs="Times New Roman"/>
          <w:iCs/>
          <w:lang w:val="en-GB"/>
        </w:rPr>
        <w:t xml:space="preserve"> variant</w:t>
      </w:r>
      <w:r>
        <w:rPr>
          <w:rFonts w:ascii="Times New Roman" w:hAnsi="Times New Roman" w:cs="Times New Roman"/>
        </w:rPr>
        <w:t xml:space="preserve"> in the zebrafish, we identified the homologous amino acid (Pro277) and generated the corresponding mutation by site-directed mutagenesis. </w:t>
      </w:r>
      <w:proofErr w:type="gramStart"/>
      <w:r w:rsidR="00E54EC5">
        <w:rPr>
          <w:rFonts w:ascii="Times New Roman" w:hAnsi="Times New Roman" w:cs="Times New Roman"/>
        </w:rPr>
        <w:t>mRNA</w:t>
      </w:r>
      <w:proofErr w:type="gramEnd"/>
      <w:r w:rsidR="00E54EC5">
        <w:rPr>
          <w:rFonts w:ascii="Times New Roman" w:hAnsi="Times New Roman" w:cs="Times New Roman"/>
        </w:rPr>
        <w:t xml:space="preserve"> encoding for t</w:t>
      </w:r>
      <w:r>
        <w:rPr>
          <w:rFonts w:ascii="Times New Roman" w:hAnsi="Times New Roman" w:cs="Times New Roman"/>
        </w:rPr>
        <w:t xml:space="preserve">he resulting p.Pro277Leu zebrafish </w:t>
      </w:r>
      <w:r w:rsidRPr="003478D1">
        <w:rPr>
          <w:rFonts w:ascii="Times New Roman" w:hAnsi="Times New Roman" w:cs="Times New Roman"/>
          <w:i/>
          <w:iCs/>
        </w:rPr>
        <w:t>fzd5</w:t>
      </w:r>
      <w:r>
        <w:rPr>
          <w:rFonts w:ascii="Times New Roman" w:hAnsi="Times New Roman" w:cs="Times New Roman"/>
        </w:rPr>
        <w:t xml:space="preserve"> variant (missense </w:t>
      </w:r>
      <w:r w:rsidRPr="003478D1">
        <w:rPr>
          <w:rFonts w:ascii="Times New Roman" w:hAnsi="Times New Roman" w:cs="Times New Roman"/>
          <w:i/>
          <w:iCs/>
        </w:rPr>
        <w:t>mi-fzd5</w:t>
      </w:r>
      <w:r>
        <w:rPr>
          <w:rFonts w:ascii="Times New Roman" w:hAnsi="Times New Roman" w:cs="Times New Roman"/>
        </w:rPr>
        <w:t xml:space="preserve">) was </w:t>
      </w:r>
      <w:r w:rsidRPr="00F835D4">
        <w:rPr>
          <w:rFonts w:ascii="Times New Roman" w:hAnsi="Times New Roman" w:cs="Times New Roman"/>
        </w:rPr>
        <w:t xml:space="preserve">injected </w:t>
      </w:r>
      <w:r>
        <w:rPr>
          <w:rFonts w:ascii="Times New Roman" w:hAnsi="Times New Roman" w:cs="Times New Roman"/>
        </w:rPr>
        <w:t xml:space="preserve">into one-cell stage zebrafish embryos and the effect on axis establishment compared to </w:t>
      </w:r>
      <w:r w:rsidRPr="003478D1">
        <w:rPr>
          <w:rFonts w:ascii="Times New Roman" w:hAnsi="Times New Roman" w:cs="Times New Roman"/>
          <w:i/>
          <w:iCs/>
        </w:rPr>
        <w:t>wt-fzd5</w:t>
      </w:r>
      <w:r>
        <w:rPr>
          <w:rFonts w:ascii="Times New Roman" w:hAnsi="Times New Roman" w:cs="Times New Roman"/>
        </w:rPr>
        <w:t xml:space="preserve"> injection. A frameshift at the start of the open reading frame was also generated as a negative, complete loss-of-function control (</w:t>
      </w:r>
      <w:r w:rsidRPr="003478D1">
        <w:rPr>
          <w:rFonts w:ascii="Times New Roman" w:hAnsi="Times New Roman" w:cs="Times New Roman"/>
          <w:i/>
          <w:iCs/>
        </w:rPr>
        <w:t>lof-fzd</w:t>
      </w:r>
      <w:proofErr w:type="gramStart"/>
      <w:r w:rsidRPr="003478D1">
        <w:rPr>
          <w:rFonts w:ascii="Times New Roman" w:hAnsi="Times New Roman" w:cs="Times New Roman"/>
          <w:i/>
          <w:iCs/>
        </w:rPr>
        <w:t>5</w:t>
      </w:r>
      <w:r>
        <w:rPr>
          <w:rFonts w:ascii="Times New Roman" w:hAnsi="Times New Roman" w:cs="Times New Roman"/>
        </w:rPr>
        <w:t>;</w:t>
      </w:r>
      <w:proofErr w:type="gramEnd"/>
      <w:r>
        <w:rPr>
          <w:rFonts w:ascii="Times New Roman" w:hAnsi="Times New Roman" w:cs="Times New Roman"/>
        </w:rPr>
        <w:t xml:space="preserve"> see materials and methods).</w:t>
      </w:r>
    </w:p>
    <w:p w14:paraId="0FE27957" w14:textId="77777777" w:rsidR="00AE480A" w:rsidRDefault="00587AF2" w:rsidP="00127217">
      <w:pPr>
        <w:spacing w:line="480" w:lineRule="auto"/>
        <w:jc w:val="both"/>
        <w:rPr>
          <w:rFonts w:ascii="Times New Roman" w:hAnsi="Times New Roman" w:cs="Times New Roman"/>
        </w:rPr>
      </w:pPr>
      <w:r>
        <w:rPr>
          <w:rFonts w:ascii="Times New Roman" w:hAnsi="Times New Roman" w:cs="Times New Roman"/>
        </w:rPr>
        <w:t xml:space="preserve">Injection of </w:t>
      </w:r>
      <w:r w:rsidRPr="00784C9F">
        <w:rPr>
          <w:rFonts w:ascii="Times New Roman" w:hAnsi="Times New Roman" w:cs="Times New Roman"/>
        </w:rPr>
        <w:t>20</w:t>
      </w:r>
      <w:r>
        <w:rPr>
          <w:rFonts w:ascii="Times New Roman" w:hAnsi="Times New Roman" w:cs="Times New Roman"/>
        </w:rPr>
        <w:t xml:space="preserve"> and 40</w:t>
      </w:r>
      <w:r w:rsidRPr="00784C9F">
        <w:rPr>
          <w:rFonts w:ascii="Times New Roman" w:hAnsi="Times New Roman" w:cs="Times New Roman"/>
        </w:rPr>
        <w:t xml:space="preserve"> pg/embryo of the </w:t>
      </w:r>
      <w:r w:rsidRPr="00784C9F">
        <w:rPr>
          <w:rFonts w:ascii="Times New Roman" w:hAnsi="Times New Roman" w:cs="Times New Roman"/>
          <w:i/>
        </w:rPr>
        <w:t>wt-fzd5</w:t>
      </w:r>
      <w:r w:rsidRPr="00784C9F">
        <w:rPr>
          <w:rFonts w:ascii="Times New Roman" w:hAnsi="Times New Roman" w:cs="Times New Roman"/>
        </w:rPr>
        <w:t xml:space="preserve"> </w:t>
      </w:r>
      <w:r>
        <w:rPr>
          <w:rFonts w:ascii="Times New Roman" w:hAnsi="Times New Roman" w:cs="Times New Roman"/>
        </w:rPr>
        <w:t>mRNA led to</w:t>
      </w:r>
      <w:r w:rsidRPr="00784C9F">
        <w:rPr>
          <w:rFonts w:ascii="Times New Roman" w:hAnsi="Times New Roman" w:cs="Times New Roman"/>
        </w:rPr>
        <w:t xml:space="preserve"> 23.5%</w:t>
      </w:r>
      <w:r>
        <w:rPr>
          <w:rFonts w:ascii="Times New Roman" w:hAnsi="Times New Roman" w:cs="Times New Roman"/>
        </w:rPr>
        <w:t xml:space="preserve"> and </w:t>
      </w:r>
      <w:r w:rsidRPr="00263811">
        <w:rPr>
          <w:rFonts w:ascii="Times New Roman" w:hAnsi="Times New Roman" w:cs="Times New Roman"/>
        </w:rPr>
        <w:t>55.7%</w:t>
      </w:r>
      <w:r>
        <w:rPr>
          <w:rFonts w:ascii="Times New Roman" w:hAnsi="Times New Roman" w:cs="Times New Roman"/>
        </w:rPr>
        <w:t xml:space="preserve"> of injected embryos </w:t>
      </w:r>
      <w:r w:rsidRPr="00784C9F">
        <w:rPr>
          <w:rFonts w:ascii="Times New Roman" w:hAnsi="Times New Roman" w:cs="Times New Roman"/>
        </w:rPr>
        <w:t>display</w:t>
      </w:r>
      <w:r>
        <w:rPr>
          <w:rFonts w:ascii="Times New Roman" w:hAnsi="Times New Roman" w:cs="Times New Roman"/>
        </w:rPr>
        <w:t>ing</w:t>
      </w:r>
      <w:r w:rsidRPr="00784C9F">
        <w:rPr>
          <w:rFonts w:ascii="Times New Roman" w:hAnsi="Times New Roman" w:cs="Times New Roman"/>
        </w:rPr>
        <w:t xml:space="preserve"> axis duplications, </w:t>
      </w:r>
      <w:r>
        <w:rPr>
          <w:rFonts w:ascii="Times New Roman" w:hAnsi="Times New Roman" w:cs="Times New Roman"/>
        </w:rPr>
        <w:t>respectively (</w:t>
      </w:r>
      <w:r w:rsidRPr="00F835D4">
        <w:rPr>
          <w:rFonts w:ascii="Times New Roman" w:hAnsi="Times New Roman" w:cs="Times New Roman"/>
          <w:b/>
        </w:rPr>
        <w:t xml:space="preserve">Figure </w:t>
      </w:r>
      <w:r w:rsidR="00893BE5">
        <w:rPr>
          <w:rFonts w:ascii="Times New Roman" w:hAnsi="Times New Roman" w:cs="Times New Roman"/>
          <w:b/>
        </w:rPr>
        <w:t>4</w:t>
      </w:r>
      <w:proofErr w:type="gramStart"/>
      <w:r>
        <w:rPr>
          <w:rFonts w:ascii="Times New Roman" w:hAnsi="Times New Roman" w:cs="Times New Roman"/>
          <w:b/>
        </w:rPr>
        <w:t>B,F</w:t>
      </w:r>
      <w:proofErr w:type="gramEnd"/>
      <w:r>
        <w:rPr>
          <w:rFonts w:ascii="Times New Roman" w:hAnsi="Times New Roman" w:cs="Times New Roman"/>
          <w:b/>
        </w:rPr>
        <w:t xml:space="preserve">, </w:t>
      </w:r>
      <w:r w:rsidRPr="003478D1">
        <w:rPr>
          <w:rFonts w:ascii="Times New Roman" w:hAnsi="Times New Roman" w:cs="Times New Roman"/>
          <w:bCs/>
        </w:rPr>
        <w:t>compare with wild type embryo phenotype in</w:t>
      </w:r>
      <w:r>
        <w:rPr>
          <w:rFonts w:ascii="Times New Roman" w:hAnsi="Times New Roman" w:cs="Times New Roman"/>
          <w:b/>
        </w:rPr>
        <w:t xml:space="preserve"> Figure </w:t>
      </w:r>
      <w:r w:rsidR="00893BE5">
        <w:rPr>
          <w:rFonts w:ascii="Times New Roman" w:hAnsi="Times New Roman" w:cs="Times New Roman"/>
          <w:b/>
        </w:rPr>
        <w:t>4</w:t>
      </w:r>
      <w:r>
        <w:rPr>
          <w:rFonts w:ascii="Times New Roman" w:hAnsi="Times New Roman" w:cs="Times New Roman"/>
          <w:b/>
        </w:rPr>
        <w:t>A,E</w:t>
      </w:r>
      <w:r w:rsidRPr="003478D1">
        <w:rPr>
          <w:rFonts w:ascii="Times New Roman" w:hAnsi="Times New Roman" w:cs="Times New Roman"/>
          <w:bCs/>
        </w:rPr>
        <w:t>; quantifications in</w:t>
      </w:r>
      <w:r>
        <w:rPr>
          <w:rFonts w:ascii="Times New Roman" w:hAnsi="Times New Roman" w:cs="Times New Roman"/>
          <w:b/>
        </w:rPr>
        <w:t xml:space="preserve"> Figure </w:t>
      </w:r>
      <w:r w:rsidR="00893BE5">
        <w:rPr>
          <w:rFonts w:ascii="Times New Roman" w:hAnsi="Times New Roman" w:cs="Times New Roman"/>
          <w:b/>
        </w:rPr>
        <w:t>4</w:t>
      </w:r>
      <w:r>
        <w:rPr>
          <w:rFonts w:ascii="Times New Roman" w:hAnsi="Times New Roman" w:cs="Times New Roman"/>
          <w:b/>
        </w:rPr>
        <w:t>G</w:t>
      </w:r>
      <w:r>
        <w:rPr>
          <w:rFonts w:ascii="Times New Roman" w:hAnsi="Times New Roman" w:cs="Times New Roman"/>
        </w:rPr>
        <w:t>)</w:t>
      </w:r>
      <w:r w:rsidRPr="00784C9F">
        <w:rPr>
          <w:rFonts w:ascii="Times New Roman" w:hAnsi="Times New Roman" w:cs="Times New Roman"/>
        </w:rPr>
        <w:t xml:space="preserve">. </w:t>
      </w:r>
      <w:r w:rsidR="00E54EC5">
        <w:rPr>
          <w:rFonts w:ascii="Times New Roman" w:hAnsi="Times New Roman" w:cs="Times New Roman"/>
        </w:rPr>
        <w:t>In contrast</w:t>
      </w:r>
      <w:r w:rsidRPr="00784C9F">
        <w:rPr>
          <w:rFonts w:ascii="Times New Roman" w:hAnsi="Times New Roman" w:cs="Times New Roman"/>
        </w:rPr>
        <w:t xml:space="preserve">, injection of the same amount of </w:t>
      </w:r>
      <w:r w:rsidRPr="00784C9F">
        <w:rPr>
          <w:rFonts w:ascii="Times New Roman" w:hAnsi="Times New Roman" w:cs="Times New Roman"/>
          <w:i/>
        </w:rPr>
        <w:t>mi-fzd5</w:t>
      </w:r>
      <w:r w:rsidRPr="00784C9F">
        <w:rPr>
          <w:rFonts w:ascii="Times New Roman" w:hAnsi="Times New Roman" w:cs="Times New Roman"/>
        </w:rPr>
        <w:t xml:space="preserve"> and </w:t>
      </w:r>
      <w:r w:rsidRPr="00784C9F">
        <w:rPr>
          <w:rFonts w:ascii="Times New Roman" w:hAnsi="Times New Roman" w:cs="Times New Roman"/>
          <w:i/>
        </w:rPr>
        <w:t>lof-fzd5</w:t>
      </w:r>
      <w:r w:rsidRPr="00784C9F">
        <w:rPr>
          <w:rFonts w:ascii="Times New Roman" w:hAnsi="Times New Roman" w:cs="Times New Roman"/>
        </w:rPr>
        <w:t xml:space="preserve"> mRNA resulted in no duplications</w:t>
      </w:r>
      <w:r>
        <w:rPr>
          <w:rFonts w:ascii="Times New Roman" w:hAnsi="Times New Roman" w:cs="Times New Roman"/>
        </w:rPr>
        <w:t xml:space="preserve"> (</w:t>
      </w:r>
      <w:r w:rsidRPr="003478D1">
        <w:rPr>
          <w:rFonts w:ascii="Times New Roman" w:hAnsi="Times New Roman" w:cs="Times New Roman"/>
          <w:b/>
          <w:bCs/>
        </w:rPr>
        <w:t xml:space="preserve">Figure </w:t>
      </w:r>
      <w:r w:rsidR="00893BE5">
        <w:rPr>
          <w:rFonts w:ascii="Times New Roman" w:hAnsi="Times New Roman" w:cs="Times New Roman"/>
          <w:b/>
          <w:bCs/>
        </w:rPr>
        <w:t>4</w:t>
      </w:r>
      <w:r>
        <w:rPr>
          <w:rFonts w:ascii="Times New Roman" w:hAnsi="Times New Roman" w:cs="Times New Roman"/>
          <w:b/>
          <w:bCs/>
        </w:rPr>
        <w:t xml:space="preserve">C-D, </w:t>
      </w:r>
      <w:r w:rsidRPr="003478D1">
        <w:rPr>
          <w:rFonts w:ascii="Times New Roman" w:hAnsi="Times New Roman" w:cs="Times New Roman"/>
        </w:rPr>
        <w:t>compare with</w:t>
      </w:r>
      <w:r w:rsidRPr="00287F8D">
        <w:rPr>
          <w:rFonts w:ascii="Times New Roman" w:hAnsi="Times New Roman" w:cs="Times New Roman"/>
        </w:rPr>
        <w:t xml:space="preserve"> </w:t>
      </w:r>
      <w:r w:rsidRPr="003478D1">
        <w:rPr>
          <w:rFonts w:ascii="Times New Roman" w:hAnsi="Times New Roman" w:cs="Times New Roman"/>
        </w:rPr>
        <w:t xml:space="preserve">wild type embryo phenotype in </w:t>
      </w:r>
      <w:r>
        <w:rPr>
          <w:rFonts w:ascii="Times New Roman" w:hAnsi="Times New Roman" w:cs="Times New Roman"/>
          <w:b/>
          <w:bCs/>
        </w:rPr>
        <w:t xml:space="preserve">Figure </w:t>
      </w:r>
      <w:r w:rsidR="00893BE5">
        <w:rPr>
          <w:rFonts w:ascii="Times New Roman" w:hAnsi="Times New Roman" w:cs="Times New Roman"/>
          <w:b/>
          <w:bCs/>
        </w:rPr>
        <w:t>4</w:t>
      </w:r>
      <w:proofErr w:type="gramStart"/>
      <w:r>
        <w:rPr>
          <w:rFonts w:ascii="Times New Roman" w:hAnsi="Times New Roman" w:cs="Times New Roman"/>
          <w:b/>
          <w:bCs/>
        </w:rPr>
        <w:t>A;</w:t>
      </w:r>
      <w:proofErr w:type="gramEnd"/>
      <w:r>
        <w:rPr>
          <w:rFonts w:ascii="Times New Roman" w:hAnsi="Times New Roman" w:cs="Times New Roman"/>
          <w:b/>
          <w:bCs/>
        </w:rPr>
        <w:t xml:space="preserve"> </w:t>
      </w:r>
      <w:r w:rsidRPr="00102AA2">
        <w:rPr>
          <w:rFonts w:ascii="Times New Roman" w:hAnsi="Times New Roman" w:cs="Times New Roman"/>
          <w:bCs/>
        </w:rPr>
        <w:t>quantifications in</w:t>
      </w:r>
      <w:r>
        <w:rPr>
          <w:rFonts w:ascii="Times New Roman" w:hAnsi="Times New Roman" w:cs="Times New Roman"/>
          <w:b/>
        </w:rPr>
        <w:t xml:space="preserve"> Figure </w:t>
      </w:r>
      <w:r w:rsidR="00893BE5">
        <w:rPr>
          <w:rFonts w:ascii="Times New Roman" w:hAnsi="Times New Roman" w:cs="Times New Roman"/>
          <w:b/>
        </w:rPr>
        <w:t>4</w:t>
      </w:r>
      <w:r>
        <w:rPr>
          <w:rFonts w:ascii="Times New Roman" w:hAnsi="Times New Roman" w:cs="Times New Roman"/>
          <w:b/>
        </w:rPr>
        <w:t>G</w:t>
      </w:r>
      <w:r>
        <w:rPr>
          <w:rFonts w:ascii="Times New Roman" w:hAnsi="Times New Roman" w:cs="Times New Roman"/>
        </w:rPr>
        <w:t xml:space="preserve">). A subset of </w:t>
      </w:r>
      <w:r w:rsidRPr="00784C9F">
        <w:rPr>
          <w:rFonts w:ascii="Times New Roman" w:hAnsi="Times New Roman" w:cs="Times New Roman"/>
          <w:i/>
        </w:rPr>
        <w:t>mi-fzd5</w:t>
      </w:r>
      <w:r w:rsidRPr="00784C9F">
        <w:rPr>
          <w:rFonts w:ascii="Times New Roman" w:hAnsi="Times New Roman" w:cs="Times New Roman"/>
        </w:rPr>
        <w:t xml:space="preserve"> and </w:t>
      </w:r>
      <w:r w:rsidRPr="00784C9F">
        <w:rPr>
          <w:rFonts w:ascii="Times New Roman" w:hAnsi="Times New Roman" w:cs="Times New Roman"/>
          <w:i/>
        </w:rPr>
        <w:t>lof-fzd5</w:t>
      </w:r>
      <w:r>
        <w:rPr>
          <w:rFonts w:ascii="Times New Roman" w:hAnsi="Times New Roman" w:cs="Times New Roman"/>
          <w:iCs/>
        </w:rPr>
        <w:t xml:space="preserve"> injected embryos </w:t>
      </w:r>
      <w:r>
        <w:rPr>
          <w:rFonts w:ascii="Times New Roman" w:hAnsi="Times New Roman" w:cs="Times New Roman"/>
        </w:rPr>
        <w:lastRenderedPageBreak/>
        <w:t>displayed</w:t>
      </w:r>
      <w:r w:rsidRPr="00784C9F">
        <w:rPr>
          <w:rFonts w:ascii="Times New Roman" w:hAnsi="Times New Roman" w:cs="Times New Roman"/>
        </w:rPr>
        <w:t xml:space="preserve"> a </w:t>
      </w:r>
      <w:r>
        <w:rPr>
          <w:rFonts w:ascii="Times New Roman" w:hAnsi="Times New Roman" w:cs="Times New Roman"/>
        </w:rPr>
        <w:t>mild</w:t>
      </w:r>
      <w:r w:rsidRPr="00784C9F">
        <w:rPr>
          <w:rFonts w:ascii="Times New Roman" w:hAnsi="Times New Roman" w:cs="Times New Roman"/>
        </w:rPr>
        <w:t xml:space="preserve"> development</w:t>
      </w:r>
      <w:r>
        <w:rPr>
          <w:rFonts w:ascii="Times New Roman" w:hAnsi="Times New Roman" w:cs="Times New Roman"/>
        </w:rPr>
        <w:t>al</w:t>
      </w:r>
      <w:r w:rsidRPr="00784C9F">
        <w:rPr>
          <w:rFonts w:ascii="Times New Roman" w:hAnsi="Times New Roman" w:cs="Times New Roman"/>
        </w:rPr>
        <w:t xml:space="preserve"> delay characterized by a broader neural plate (</w:t>
      </w:r>
      <w:r w:rsidRPr="00F835D4">
        <w:rPr>
          <w:rFonts w:ascii="Times New Roman" w:hAnsi="Times New Roman" w:cs="Times New Roman"/>
          <w:b/>
        </w:rPr>
        <w:t xml:space="preserve">Figure </w:t>
      </w:r>
      <w:r w:rsidR="00893BE5">
        <w:rPr>
          <w:rFonts w:ascii="Times New Roman" w:hAnsi="Times New Roman" w:cs="Times New Roman"/>
          <w:b/>
        </w:rPr>
        <w:t>4</w:t>
      </w:r>
      <w:r>
        <w:rPr>
          <w:rFonts w:ascii="Times New Roman" w:hAnsi="Times New Roman" w:cs="Times New Roman"/>
          <w:b/>
        </w:rPr>
        <w:t>G</w:t>
      </w:r>
      <w:r>
        <w:rPr>
          <w:rFonts w:ascii="Times New Roman" w:hAnsi="Times New Roman" w:cs="Times New Roman"/>
        </w:rPr>
        <w:t>)</w:t>
      </w:r>
      <w:r w:rsidRPr="00784C9F">
        <w:rPr>
          <w:rFonts w:ascii="Times New Roman" w:hAnsi="Times New Roman" w:cs="Times New Roman"/>
        </w:rPr>
        <w:t xml:space="preserve">, </w:t>
      </w:r>
      <w:r>
        <w:rPr>
          <w:rFonts w:ascii="Times New Roman" w:hAnsi="Times New Roman" w:cs="Times New Roman"/>
        </w:rPr>
        <w:t xml:space="preserve">a delay that was rapidly recovered. </w:t>
      </w:r>
    </w:p>
    <w:p w14:paraId="5DFF1086" w14:textId="48F03E9E" w:rsidR="0014568C" w:rsidRDefault="00841886" w:rsidP="00127217">
      <w:pPr>
        <w:spacing w:line="480" w:lineRule="auto"/>
        <w:jc w:val="both"/>
        <w:rPr>
          <w:rFonts w:ascii="Times New Roman" w:hAnsi="Times New Roman" w:cs="Times New Roman"/>
        </w:rPr>
      </w:pPr>
      <w:r>
        <w:rPr>
          <w:rFonts w:ascii="Times New Roman" w:hAnsi="Times New Roman" w:cs="Times New Roman"/>
        </w:rPr>
        <w:t xml:space="preserve">These results </w:t>
      </w:r>
      <w:r w:rsidR="006E3FC2">
        <w:rPr>
          <w:rFonts w:ascii="Times New Roman" w:hAnsi="Times New Roman" w:cs="Times New Roman"/>
        </w:rPr>
        <w:t xml:space="preserve">indicated that the ability of </w:t>
      </w:r>
      <w:r w:rsidR="00560920" w:rsidRPr="00352539">
        <w:rPr>
          <w:rFonts w:ascii="Times New Roman" w:hAnsi="Times New Roman" w:cs="Times New Roman"/>
          <w:i/>
          <w:iCs/>
        </w:rPr>
        <w:t>mi-fzd5</w:t>
      </w:r>
      <w:r w:rsidR="00560920">
        <w:rPr>
          <w:rFonts w:ascii="Times New Roman" w:hAnsi="Times New Roman" w:cs="Times New Roman"/>
        </w:rPr>
        <w:t xml:space="preserve"> to signal is severely compromised. To determine whether it retained any residual activity, we </w:t>
      </w:r>
      <w:r w:rsidR="00CC5A9B">
        <w:rPr>
          <w:rFonts w:ascii="Times New Roman" w:hAnsi="Times New Roman" w:cs="Times New Roman"/>
        </w:rPr>
        <w:t>turned</w:t>
      </w:r>
      <w:r w:rsidR="00560920">
        <w:rPr>
          <w:rFonts w:ascii="Times New Roman" w:hAnsi="Times New Roman" w:cs="Times New Roman"/>
        </w:rPr>
        <w:t xml:space="preserve"> to </w:t>
      </w:r>
      <w:r w:rsidR="00CC5A9B">
        <w:rPr>
          <w:rFonts w:ascii="Times New Roman" w:hAnsi="Times New Roman" w:cs="Times New Roman"/>
        </w:rPr>
        <w:t xml:space="preserve">a </w:t>
      </w:r>
      <w:r w:rsidR="00560920">
        <w:rPr>
          <w:rFonts w:ascii="Times New Roman" w:hAnsi="Times New Roman" w:cs="Times New Roman"/>
        </w:rPr>
        <w:t>T</w:t>
      </w:r>
      <w:r w:rsidR="00D46413">
        <w:rPr>
          <w:rFonts w:ascii="Times New Roman" w:hAnsi="Times New Roman" w:cs="Times New Roman"/>
        </w:rPr>
        <w:t>OPF</w:t>
      </w:r>
      <w:r w:rsidR="00560920">
        <w:rPr>
          <w:rFonts w:ascii="Times New Roman" w:hAnsi="Times New Roman" w:cs="Times New Roman"/>
        </w:rPr>
        <w:t>lash assay</w:t>
      </w:r>
      <w:r w:rsidR="00CC5A9B">
        <w:rPr>
          <w:rFonts w:ascii="Times New Roman" w:hAnsi="Times New Roman" w:cs="Times New Roman"/>
        </w:rPr>
        <w:t xml:space="preserve">, a more sensitive </w:t>
      </w:r>
      <w:r w:rsidR="00CC5A9B" w:rsidRPr="00352539">
        <w:rPr>
          <w:rFonts w:ascii="Times New Roman" w:hAnsi="Times New Roman" w:cs="Times New Roman"/>
          <w:i/>
          <w:iCs/>
        </w:rPr>
        <w:t>in vitro</w:t>
      </w:r>
      <w:r w:rsidR="00CC5A9B">
        <w:rPr>
          <w:rFonts w:ascii="Times New Roman" w:hAnsi="Times New Roman" w:cs="Times New Roman"/>
        </w:rPr>
        <w:t xml:space="preserve"> approach</w:t>
      </w:r>
      <w:r w:rsidR="00560920">
        <w:rPr>
          <w:rFonts w:ascii="Times New Roman" w:hAnsi="Times New Roman" w:cs="Times New Roman"/>
        </w:rPr>
        <w:t>.</w:t>
      </w:r>
      <w:r w:rsidR="00B07B21">
        <w:rPr>
          <w:rFonts w:ascii="Times New Roman" w:hAnsi="Times New Roman" w:cs="Times New Roman"/>
        </w:rPr>
        <w:t xml:space="preserve"> Previous reports </w:t>
      </w:r>
      <w:r w:rsidR="00D55BA1" w:rsidRPr="00D55BA1">
        <w:rPr>
          <w:rFonts w:ascii="Times New Roman" w:hAnsi="Times New Roman" w:cs="Times New Roman"/>
        </w:rPr>
        <w:t xml:space="preserve">indicate that the Wnt pathway is </w:t>
      </w:r>
      <w:r w:rsidR="00D55BA1">
        <w:rPr>
          <w:rFonts w:ascii="Times New Roman" w:hAnsi="Times New Roman" w:cs="Times New Roman"/>
        </w:rPr>
        <w:t xml:space="preserve">robustly activated </w:t>
      </w:r>
      <w:r w:rsidR="00D55BA1" w:rsidRPr="00D55BA1">
        <w:rPr>
          <w:rFonts w:ascii="Times New Roman" w:hAnsi="Times New Roman" w:cs="Times New Roman"/>
        </w:rPr>
        <w:t xml:space="preserve">by co-transfection of </w:t>
      </w:r>
      <w:r w:rsidR="00D55BA1" w:rsidRPr="00D55BA1">
        <w:rPr>
          <w:rFonts w:ascii="Times New Roman" w:hAnsi="Times New Roman" w:cs="Times New Roman"/>
          <w:i/>
          <w:iCs/>
        </w:rPr>
        <w:t>fzd</w:t>
      </w:r>
      <w:r w:rsidR="00D55BA1" w:rsidRPr="00D55BA1">
        <w:rPr>
          <w:rFonts w:ascii="Times New Roman" w:hAnsi="Times New Roman" w:cs="Times New Roman"/>
        </w:rPr>
        <w:t xml:space="preserve"> receptors with </w:t>
      </w:r>
      <w:r w:rsidR="00D55BA1" w:rsidRPr="00D55BA1">
        <w:rPr>
          <w:rFonts w:ascii="Times New Roman" w:hAnsi="Times New Roman" w:cs="Times New Roman"/>
          <w:i/>
          <w:iCs/>
        </w:rPr>
        <w:t>lrp6</w:t>
      </w:r>
      <w:r w:rsidR="00D55BA1" w:rsidRPr="00D55BA1">
        <w:rPr>
          <w:rFonts w:ascii="Times New Roman" w:hAnsi="Times New Roman" w:cs="Times New Roman"/>
        </w:rPr>
        <w:t xml:space="preserve"> (Hua et al., 2018). </w:t>
      </w:r>
      <w:r w:rsidR="00D46413">
        <w:rPr>
          <w:rFonts w:ascii="Times New Roman" w:hAnsi="Times New Roman" w:cs="Times New Roman"/>
        </w:rPr>
        <w:t xml:space="preserve">We </w:t>
      </w:r>
      <w:r w:rsidR="007612B5">
        <w:rPr>
          <w:rFonts w:ascii="Times New Roman" w:hAnsi="Times New Roman" w:cs="Times New Roman"/>
        </w:rPr>
        <w:t xml:space="preserve">generated C-terminal fusion constructs of both </w:t>
      </w:r>
      <w:r w:rsidR="007612B5" w:rsidRPr="003478D1">
        <w:rPr>
          <w:rFonts w:ascii="Times New Roman" w:hAnsi="Times New Roman" w:cs="Times New Roman"/>
          <w:i/>
          <w:iCs/>
        </w:rPr>
        <w:t>wt-fzd5</w:t>
      </w:r>
      <w:r w:rsidR="007612B5">
        <w:rPr>
          <w:rFonts w:ascii="Times New Roman" w:hAnsi="Times New Roman" w:cs="Times New Roman"/>
        </w:rPr>
        <w:t xml:space="preserve"> and </w:t>
      </w:r>
      <w:commentRangeStart w:id="4"/>
      <w:r w:rsidR="007612B5" w:rsidRPr="003478D1">
        <w:rPr>
          <w:rFonts w:ascii="Times New Roman" w:hAnsi="Times New Roman" w:cs="Times New Roman"/>
          <w:i/>
          <w:iCs/>
        </w:rPr>
        <w:t>mi-fzd5</w:t>
      </w:r>
      <w:commentRangeEnd w:id="4"/>
      <w:r w:rsidR="0014568C">
        <w:rPr>
          <w:rStyle w:val="CommentReference"/>
        </w:rPr>
        <w:commentReference w:id="4"/>
      </w:r>
      <w:r w:rsidR="007612B5">
        <w:rPr>
          <w:rFonts w:ascii="Times New Roman" w:hAnsi="Times New Roman" w:cs="Times New Roman"/>
        </w:rPr>
        <w:t xml:space="preserve"> with</w:t>
      </w:r>
      <w:r w:rsidR="0014568C">
        <w:rPr>
          <w:rFonts w:ascii="Times New Roman" w:hAnsi="Times New Roman" w:cs="Times New Roman"/>
        </w:rPr>
        <w:t xml:space="preserve"> a</w:t>
      </w:r>
      <w:r w:rsidR="007612B5">
        <w:rPr>
          <w:rFonts w:ascii="Times New Roman" w:hAnsi="Times New Roman" w:cs="Times New Roman"/>
        </w:rPr>
        <w:t xml:space="preserve"> </w:t>
      </w:r>
      <w:r w:rsidR="007612B5" w:rsidRPr="00352539">
        <w:rPr>
          <w:rFonts w:ascii="Times New Roman" w:hAnsi="Times New Roman" w:cs="Times New Roman"/>
          <w:i/>
          <w:iCs/>
        </w:rPr>
        <w:t>myc</w:t>
      </w:r>
      <w:r w:rsidR="00691338">
        <w:rPr>
          <w:rFonts w:ascii="Times New Roman" w:hAnsi="Times New Roman" w:cs="Times New Roman"/>
        </w:rPr>
        <w:t xml:space="preserve"> </w:t>
      </w:r>
      <w:r w:rsidR="0014568C">
        <w:rPr>
          <w:rFonts w:ascii="Times New Roman" w:hAnsi="Times New Roman" w:cs="Times New Roman"/>
        </w:rPr>
        <w:t xml:space="preserve">epitope </w:t>
      </w:r>
      <w:r w:rsidR="00691338">
        <w:rPr>
          <w:rFonts w:ascii="Times New Roman" w:hAnsi="Times New Roman" w:cs="Times New Roman"/>
        </w:rPr>
        <w:t>(see materials and methods),</w:t>
      </w:r>
      <w:r w:rsidR="007612B5">
        <w:rPr>
          <w:rFonts w:ascii="Times New Roman" w:hAnsi="Times New Roman" w:cs="Times New Roman"/>
        </w:rPr>
        <w:t xml:space="preserve"> </w:t>
      </w:r>
      <w:r w:rsidR="00D46413">
        <w:rPr>
          <w:rFonts w:ascii="Times New Roman" w:hAnsi="Times New Roman" w:cs="Times New Roman"/>
        </w:rPr>
        <w:t xml:space="preserve">performed transfections of either </w:t>
      </w:r>
      <w:r w:rsidR="00D46413" w:rsidRPr="00B743F6">
        <w:rPr>
          <w:rFonts w:ascii="Times New Roman" w:hAnsi="Times New Roman" w:cs="Times New Roman"/>
          <w:i/>
          <w:iCs/>
        </w:rPr>
        <w:t>wt-</w:t>
      </w:r>
      <w:r w:rsidR="00D46413" w:rsidRPr="004F0493">
        <w:rPr>
          <w:rFonts w:ascii="Times New Roman" w:hAnsi="Times New Roman" w:cs="Times New Roman"/>
          <w:i/>
          <w:iCs/>
        </w:rPr>
        <w:t>fzd5</w:t>
      </w:r>
      <w:r w:rsidR="00D46413" w:rsidRPr="00D55BA1">
        <w:rPr>
          <w:rFonts w:ascii="Times New Roman" w:hAnsi="Times New Roman" w:cs="Times New Roman"/>
          <w:i/>
          <w:iCs/>
        </w:rPr>
        <w:t>-myc</w:t>
      </w:r>
      <w:r w:rsidR="00D46413" w:rsidRPr="00D55BA1">
        <w:rPr>
          <w:rFonts w:ascii="Times New Roman" w:hAnsi="Times New Roman" w:cs="Times New Roman"/>
        </w:rPr>
        <w:t xml:space="preserve"> </w:t>
      </w:r>
      <w:r w:rsidR="00D46413">
        <w:rPr>
          <w:rFonts w:ascii="Times New Roman" w:hAnsi="Times New Roman" w:cs="Times New Roman"/>
        </w:rPr>
        <w:t xml:space="preserve">or </w:t>
      </w:r>
      <w:r w:rsidR="00D46413" w:rsidRPr="00B743F6">
        <w:rPr>
          <w:rFonts w:ascii="Times New Roman" w:hAnsi="Times New Roman" w:cs="Times New Roman"/>
          <w:i/>
          <w:iCs/>
        </w:rPr>
        <w:t>mi-fzd5-myc</w:t>
      </w:r>
      <w:r w:rsidR="00D46413">
        <w:rPr>
          <w:rFonts w:ascii="Times New Roman" w:hAnsi="Times New Roman" w:cs="Times New Roman"/>
        </w:rPr>
        <w:t xml:space="preserve"> </w:t>
      </w:r>
      <w:r w:rsidR="00152B94">
        <w:rPr>
          <w:rFonts w:ascii="Times New Roman" w:hAnsi="Times New Roman" w:cs="Times New Roman"/>
        </w:rPr>
        <w:t>with</w:t>
      </w:r>
      <w:r w:rsidR="00D46413">
        <w:rPr>
          <w:rFonts w:ascii="Times New Roman" w:hAnsi="Times New Roman" w:cs="Times New Roman"/>
        </w:rPr>
        <w:t xml:space="preserve"> </w:t>
      </w:r>
      <w:r w:rsidR="00D46413" w:rsidRPr="00B743F6">
        <w:rPr>
          <w:rFonts w:ascii="Times New Roman" w:hAnsi="Times New Roman" w:cs="Times New Roman"/>
          <w:i/>
          <w:iCs/>
        </w:rPr>
        <w:t>lrp6</w:t>
      </w:r>
      <w:r w:rsidR="00D46413">
        <w:rPr>
          <w:rFonts w:ascii="Times New Roman" w:hAnsi="Times New Roman" w:cs="Times New Roman"/>
        </w:rPr>
        <w:t xml:space="preserve"> and normalised the fold</w:t>
      </w:r>
      <w:r w:rsidR="00152B94">
        <w:rPr>
          <w:rFonts w:ascii="Times New Roman" w:hAnsi="Times New Roman" w:cs="Times New Roman"/>
        </w:rPr>
        <w:t xml:space="preserve"> </w:t>
      </w:r>
      <w:r w:rsidR="00D46413">
        <w:rPr>
          <w:rFonts w:ascii="Times New Roman" w:hAnsi="Times New Roman" w:cs="Times New Roman"/>
        </w:rPr>
        <w:t>change in luciferase activity to the baseline obtained when transfecting the T</w:t>
      </w:r>
      <w:r w:rsidR="007612B5">
        <w:rPr>
          <w:rFonts w:ascii="Times New Roman" w:hAnsi="Times New Roman" w:cs="Times New Roman"/>
        </w:rPr>
        <w:t>OP</w:t>
      </w:r>
      <w:r w:rsidR="00D46413">
        <w:rPr>
          <w:rFonts w:ascii="Times New Roman" w:hAnsi="Times New Roman" w:cs="Times New Roman"/>
        </w:rPr>
        <w:t xml:space="preserve">Flash construct alone. </w:t>
      </w:r>
    </w:p>
    <w:p w14:paraId="0E90C5ED" w14:textId="461552E7" w:rsidR="00A072A9" w:rsidRPr="00352539" w:rsidRDefault="0014568C" w:rsidP="00127217">
      <w:pPr>
        <w:spacing w:line="480" w:lineRule="auto"/>
        <w:jc w:val="both"/>
        <w:rPr>
          <w:rFonts w:ascii="Times New Roman" w:hAnsi="Times New Roman" w:cs="Times New Roman"/>
          <w:lang w:val="es-ES"/>
        </w:rPr>
      </w:pPr>
      <w:r w:rsidRPr="00352539">
        <w:rPr>
          <w:rFonts w:ascii="Times New Roman" w:hAnsi="Times New Roman" w:cs="Times New Roman"/>
          <w:lang w:val="es-ES"/>
        </w:rPr>
        <w:t>C</w:t>
      </w:r>
      <w:r w:rsidR="00D55BA1" w:rsidRPr="00352539">
        <w:rPr>
          <w:rFonts w:ascii="Times New Roman" w:hAnsi="Times New Roman" w:cs="Times New Roman"/>
          <w:lang w:val="es-ES"/>
        </w:rPr>
        <w:t xml:space="preserve">o-transfection of TOPFlash </w:t>
      </w:r>
      <w:bookmarkStart w:id="5" w:name="_Hlk177535718"/>
      <w:r w:rsidR="00D55BA1" w:rsidRPr="00352539">
        <w:rPr>
          <w:rFonts w:ascii="Times New Roman" w:hAnsi="Times New Roman" w:cs="Times New Roman"/>
          <w:lang w:val="es-ES"/>
        </w:rPr>
        <w:t xml:space="preserve">with </w:t>
      </w:r>
      <w:r w:rsidRPr="00352539">
        <w:rPr>
          <w:rFonts w:ascii="Times New Roman" w:hAnsi="Times New Roman" w:cs="Times New Roman"/>
          <w:i/>
          <w:iCs/>
          <w:lang w:val="es-ES"/>
        </w:rPr>
        <w:t>lrp6</w:t>
      </w:r>
      <w:r w:rsidRPr="00352539">
        <w:rPr>
          <w:rFonts w:ascii="Times New Roman" w:hAnsi="Times New Roman" w:cs="Times New Roman"/>
          <w:lang w:val="es-ES"/>
        </w:rPr>
        <w:t xml:space="preserve"> alone caused </w:t>
      </w:r>
      <w:proofErr w:type="gramStart"/>
      <w:r w:rsidRPr="00352539">
        <w:rPr>
          <w:rFonts w:ascii="Times New Roman" w:hAnsi="Times New Roman" w:cs="Times New Roman"/>
          <w:lang w:val="es-ES"/>
        </w:rPr>
        <w:t>an 11</w:t>
      </w:r>
      <w:proofErr w:type="gramEnd"/>
      <w:r w:rsidRPr="00352539">
        <w:rPr>
          <w:rFonts w:ascii="Times New Roman" w:hAnsi="Times New Roman" w:cs="Times New Roman"/>
          <w:lang w:val="es-ES"/>
        </w:rPr>
        <w:t xml:space="preserve">.5-fold increase in luciferase activity. Addition of </w:t>
      </w:r>
      <w:r w:rsidR="004F0493" w:rsidRPr="00352539">
        <w:rPr>
          <w:rFonts w:ascii="Times New Roman" w:hAnsi="Times New Roman" w:cs="Times New Roman"/>
          <w:i/>
          <w:iCs/>
          <w:lang w:val="es-ES"/>
        </w:rPr>
        <w:t>wt-</w:t>
      </w:r>
      <w:r w:rsidR="00D55BA1" w:rsidRPr="00352539">
        <w:rPr>
          <w:rFonts w:ascii="Times New Roman" w:hAnsi="Times New Roman" w:cs="Times New Roman"/>
          <w:i/>
          <w:iCs/>
          <w:lang w:val="es-ES"/>
        </w:rPr>
        <w:t>fzd5-myc</w:t>
      </w:r>
      <w:r w:rsidR="00D55BA1" w:rsidRPr="00352539">
        <w:rPr>
          <w:rFonts w:ascii="Times New Roman" w:hAnsi="Times New Roman" w:cs="Times New Roman"/>
          <w:lang w:val="es-ES"/>
        </w:rPr>
        <w:t xml:space="preserve"> and </w:t>
      </w:r>
      <w:r w:rsidR="00D55BA1" w:rsidRPr="00352539">
        <w:rPr>
          <w:rFonts w:ascii="Times New Roman" w:hAnsi="Times New Roman" w:cs="Times New Roman"/>
          <w:i/>
          <w:iCs/>
          <w:lang w:val="es-ES"/>
        </w:rPr>
        <w:t>lrp6</w:t>
      </w:r>
      <w:r w:rsidR="00D55BA1" w:rsidRPr="00352539">
        <w:rPr>
          <w:rFonts w:ascii="Times New Roman" w:hAnsi="Times New Roman" w:cs="Times New Roman"/>
          <w:lang w:val="es-ES"/>
        </w:rPr>
        <w:t xml:space="preserve"> resulted </w:t>
      </w:r>
      <w:bookmarkEnd w:id="5"/>
      <w:r w:rsidR="00D55BA1" w:rsidRPr="00352539">
        <w:rPr>
          <w:rFonts w:ascii="Times New Roman" w:hAnsi="Times New Roman" w:cs="Times New Roman"/>
          <w:lang w:val="es-ES"/>
        </w:rPr>
        <w:t xml:space="preserve">in </w:t>
      </w:r>
      <w:r w:rsidR="00AE480A" w:rsidRPr="00352539">
        <w:rPr>
          <w:rFonts w:ascii="Times New Roman" w:hAnsi="Times New Roman" w:cs="Times New Roman"/>
          <w:lang w:val="es-ES"/>
        </w:rPr>
        <w:t>an over</w:t>
      </w:r>
      <w:r w:rsidR="00D46413" w:rsidRPr="00352539">
        <w:rPr>
          <w:rFonts w:ascii="Times New Roman" w:hAnsi="Times New Roman" w:cs="Times New Roman"/>
          <w:lang w:val="es-ES"/>
        </w:rPr>
        <w:t xml:space="preserve"> 80</w:t>
      </w:r>
      <w:r w:rsidR="00D55BA1" w:rsidRPr="00352539">
        <w:rPr>
          <w:rFonts w:ascii="Times New Roman" w:hAnsi="Times New Roman" w:cs="Times New Roman"/>
          <w:lang w:val="es-ES"/>
        </w:rPr>
        <w:t xml:space="preserve">-fold increase </w:t>
      </w:r>
      <w:r w:rsidR="00064D79" w:rsidRPr="00352539">
        <w:rPr>
          <w:rFonts w:ascii="Times New Roman" w:hAnsi="Times New Roman" w:cs="Times New Roman"/>
          <w:lang w:val="es-ES"/>
        </w:rPr>
        <w:t xml:space="preserve">above the baseline </w:t>
      </w:r>
      <w:r w:rsidRPr="00352539">
        <w:rPr>
          <w:rFonts w:ascii="Times New Roman" w:hAnsi="Times New Roman" w:cs="Times New Roman"/>
          <w:lang w:val="es-ES"/>
        </w:rPr>
        <w:t>while</w:t>
      </w:r>
      <w:r w:rsidR="00A54ED0" w:rsidRPr="00352539">
        <w:rPr>
          <w:rFonts w:ascii="Times New Roman" w:hAnsi="Times New Roman" w:cs="Times New Roman"/>
          <w:lang w:val="es-ES"/>
        </w:rPr>
        <w:t xml:space="preserve"> </w:t>
      </w:r>
      <w:r w:rsidR="00A54ED0" w:rsidRPr="00352539">
        <w:rPr>
          <w:rFonts w:ascii="Times New Roman" w:hAnsi="Times New Roman" w:cs="Times New Roman"/>
          <w:i/>
          <w:iCs/>
          <w:lang w:val="es-ES"/>
        </w:rPr>
        <w:t>mi-fzd5-myc</w:t>
      </w:r>
      <w:r w:rsidR="00A54ED0" w:rsidRPr="00352539">
        <w:rPr>
          <w:rFonts w:ascii="Times New Roman" w:hAnsi="Times New Roman" w:cs="Times New Roman"/>
          <w:lang w:val="es-ES"/>
        </w:rPr>
        <w:t xml:space="preserve"> and </w:t>
      </w:r>
      <w:r w:rsidR="00A54ED0" w:rsidRPr="00352539">
        <w:rPr>
          <w:rFonts w:ascii="Times New Roman" w:hAnsi="Times New Roman" w:cs="Times New Roman"/>
          <w:i/>
          <w:iCs/>
          <w:lang w:val="es-ES"/>
        </w:rPr>
        <w:t>lrp6</w:t>
      </w:r>
      <w:r w:rsidR="00D46413" w:rsidRPr="00352539">
        <w:rPr>
          <w:rFonts w:ascii="Times New Roman" w:hAnsi="Times New Roman" w:cs="Times New Roman"/>
          <w:lang w:val="es-ES"/>
        </w:rPr>
        <w:t xml:space="preserve"> </w:t>
      </w:r>
      <w:r w:rsidR="0024518E" w:rsidRPr="00352539">
        <w:rPr>
          <w:rFonts w:ascii="Times New Roman" w:hAnsi="Times New Roman" w:cs="Times New Roman"/>
          <w:lang w:val="es-ES"/>
        </w:rPr>
        <w:t xml:space="preserve">together </w:t>
      </w:r>
      <w:r w:rsidR="00A54ED0" w:rsidRPr="00352539">
        <w:rPr>
          <w:rFonts w:ascii="Times New Roman" w:hAnsi="Times New Roman" w:cs="Times New Roman"/>
          <w:lang w:val="es-ES"/>
        </w:rPr>
        <w:t xml:space="preserve">resulted in </w:t>
      </w:r>
      <w:r w:rsidR="0024518E" w:rsidRPr="00352539">
        <w:rPr>
          <w:rFonts w:ascii="Times New Roman" w:hAnsi="Times New Roman" w:cs="Times New Roman"/>
          <w:lang w:val="es-ES"/>
        </w:rPr>
        <w:t>a</w:t>
      </w:r>
      <w:r w:rsidR="00FB2BAF" w:rsidRPr="00352539">
        <w:rPr>
          <w:rFonts w:ascii="Times New Roman" w:hAnsi="Times New Roman" w:cs="Times New Roman"/>
          <w:lang w:val="es-ES"/>
        </w:rPr>
        <w:t xml:space="preserve"> </w:t>
      </w:r>
      <w:r w:rsidR="00D46413" w:rsidRPr="00352539">
        <w:rPr>
          <w:rFonts w:ascii="Times New Roman" w:hAnsi="Times New Roman" w:cs="Times New Roman"/>
          <w:lang w:val="es-ES"/>
        </w:rPr>
        <w:t>20</w:t>
      </w:r>
      <w:r w:rsidR="002209DC" w:rsidRPr="00352539">
        <w:rPr>
          <w:rFonts w:ascii="Times New Roman" w:hAnsi="Times New Roman" w:cs="Times New Roman"/>
          <w:lang w:val="es-ES"/>
        </w:rPr>
        <w:t xml:space="preserve">-fold increase </w:t>
      </w:r>
      <w:r w:rsidR="00D46413" w:rsidRPr="00352539">
        <w:rPr>
          <w:rFonts w:ascii="Times New Roman" w:hAnsi="Times New Roman" w:cs="Times New Roman"/>
          <w:lang w:val="es-ES"/>
        </w:rPr>
        <w:t>(Figure 4H)</w:t>
      </w:r>
      <w:r w:rsidR="002209DC" w:rsidRPr="00352539">
        <w:rPr>
          <w:rFonts w:ascii="Times New Roman" w:hAnsi="Times New Roman" w:cs="Times New Roman"/>
          <w:lang w:val="es-ES"/>
        </w:rPr>
        <w:t xml:space="preserve">. </w:t>
      </w:r>
      <w:r w:rsidR="00D46413" w:rsidRPr="00352539">
        <w:rPr>
          <w:rFonts w:ascii="Times New Roman" w:hAnsi="Times New Roman" w:cs="Times New Roman"/>
          <w:lang w:val="es-ES"/>
        </w:rPr>
        <w:t>Even though</w:t>
      </w:r>
      <w:r w:rsidR="008A5678" w:rsidRPr="00352539">
        <w:rPr>
          <w:rFonts w:ascii="Times New Roman" w:hAnsi="Times New Roman" w:cs="Times New Roman"/>
          <w:lang w:val="es-ES"/>
        </w:rPr>
        <w:t xml:space="preserve"> </w:t>
      </w:r>
      <w:r w:rsidR="00920F93" w:rsidRPr="00352539">
        <w:rPr>
          <w:rFonts w:ascii="Times New Roman" w:hAnsi="Times New Roman" w:cs="Times New Roman"/>
          <w:i/>
          <w:iCs/>
          <w:lang w:val="es-ES"/>
        </w:rPr>
        <w:t xml:space="preserve">mi-fzd5-myc </w:t>
      </w:r>
      <w:r w:rsidR="00920F93" w:rsidRPr="00352539">
        <w:rPr>
          <w:rFonts w:ascii="Times New Roman" w:hAnsi="Times New Roman" w:cs="Times New Roman"/>
          <w:lang w:val="es-ES"/>
        </w:rPr>
        <w:t xml:space="preserve">induces </w:t>
      </w:r>
      <w:r w:rsidR="008A5678" w:rsidRPr="00352539">
        <w:rPr>
          <w:rFonts w:ascii="Times New Roman" w:hAnsi="Times New Roman" w:cs="Times New Roman"/>
          <w:lang w:val="es-ES"/>
        </w:rPr>
        <w:t xml:space="preserve">luciferase activity </w:t>
      </w:r>
      <w:r w:rsidR="00920F93" w:rsidRPr="00352539">
        <w:rPr>
          <w:rFonts w:ascii="Times New Roman" w:hAnsi="Times New Roman" w:cs="Times New Roman"/>
          <w:lang w:val="es-ES"/>
        </w:rPr>
        <w:t>considerably below</w:t>
      </w:r>
      <w:r w:rsidR="00D46A72" w:rsidRPr="00352539">
        <w:rPr>
          <w:rFonts w:ascii="Times New Roman" w:hAnsi="Times New Roman" w:cs="Times New Roman"/>
          <w:lang w:val="es-ES"/>
        </w:rPr>
        <w:t xml:space="preserve"> </w:t>
      </w:r>
      <w:r w:rsidR="00D46A72" w:rsidRPr="00352539">
        <w:rPr>
          <w:rFonts w:ascii="Times New Roman" w:hAnsi="Times New Roman" w:cs="Times New Roman"/>
          <w:i/>
          <w:iCs/>
          <w:lang w:val="es-ES"/>
        </w:rPr>
        <w:t>wt-fzd5-myc</w:t>
      </w:r>
      <w:r w:rsidR="00D46A72" w:rsidRPr="00352539">
        <w:rPr>
          <w:rFonts w:ascii="Times New Roman" w:hAnsi="Times New Roman" w:cs="Times New Roman"/>
          <w:lang w:val="es-ES"/>
        </w:rPr>
        <w:t xml:space="preserve">, </w:t>
      </w:r>
      <w:r w:rsidR="00920F93" w:rsidRPr="00352539">
        <w:rPr>
          <w:rFonts w:ascii="Times New Roman" w:hAnsi="Times New Roman" w:cs="Times New Roman"/>
          <w:lang w:val="es-ES"/>
        </w:rPr>
        <w:t xml:space="preserve">this activity is </w:t>
      </w:r>
      <w:r w:rsidR="003D2ECD" w:rsidRPr="00352539">
        <w:rPr>
          <w:rFonts w:ascii="Times New Roman" w:hAnsi="Times New Roman" w:cs="Times New Roman"/>
          <w:lang w:val="es-ES"/>
        </w:rPr>
        <w:t xml:space="preserve">significantly </w:t>
      </w:r>
      <w:r w:rsidR="00E76355" w:rsidRPr="00352539">
        <w:rPr>
          <w:rFonts w:ascii="Times New Roman" w:hAnsi="Times New Roman" w:cs="Times New Roman"/>
          <w:lang w:val="es-ES"/>
        </w:rPr>
        <w:t xml:space="preserve">higher than transfection with </w:t>
      </w:r>
      <w:r w:rsidR="00E76355" w:rsidRPr="00352539">
        <w:rPr>
          <w:rFonts w:ascii="Times New Roman" w:hAnsi="Times New Roman" w:cs="Times New Roman"/>
          <w:i/>
          <w:iCs/>
          <w:lang w:val="es-ES"/>
        </w:rPr>
        <w:t>lrp6</w:t>
      </w:r>
      <w:r w:rsidR="00E76355" w:rsidRPr="00352539">
        <w:rPr>
          <w:rFonts w:ascii="Times New Roman" w:hAnsi="Times New Roman" w:cs="Times New Roman"/>
          <w:lang w:val="es-ES"/>
        </w:rPr>
        <w:t xml:space="preserve"> alone, indicating </w:t>
      </w:r>
      <w:r w:rsidR="003D2ECD" w:rsidRPr="00352539">
        <w:rPr>
          <w:rFonts w:ascii="Times New Roman" w:hAnsi="Times New Roman" w:cs="Times New Roman"/>
          <w:lang w:val="es-ES"/>
        </w:rPr>
        <w:t xml:space="preserve">that the missense variant retains </w:t>
      </w:r>
      <w:r w:rsidR="00E76355" w:rsidRPr="00352539">
        <w:rPr>
          <w:rFonts w:ascii="Times New Roman" w:hAnsi="Times New Roman" w:cs="Times New Roman"/>
          <w:lang w:val="es-ES"/>
        </w:rPr>
        <w:t>some residual activity</w:t>
      </w:r>
      <w:r w:rsidR="00550B31" w:rsidRPr="00352539">
        <w:rPr>
          <w:rFonts w:ascii="Times New Roman" w:hAnsi="Times New Roman" w:cs="Times New Roman"/>
          <w:lang w:val="es-ES"/>
        </w:rPr>
        <w:t>.</w:t>
      </w:r>
    </w:p>
    <w:p w14:paraId="6B6CC317" w14:textId="5A4D0666" w:rsidR="00D46413" w:rsidRPr="00352539" w:rsidRDefault="00DE67F1" w:rsidP="00127217">
      <w:pPr>
        <w:spacing w:line="480" w:lineRule="auto"/>
        <w:jc w:val="both"/>
        <w:rPr>
          <w:rFonts w:ascii="Times New Roman" w:hAnsi="Times New Roman" w:cs="Times New Roman"/>
          <w:iCs/>
          <w:strike/>
          <w:lang w:val="en-GB"/>
        </w:rPr>
      </w:pPr>
      <w:r w:rsidRPr="00352539">
        <w:rPr>
          <w:rFonts w:ascii="Times New Roman" w:hAnsi="Times New Roman" w:cs="Times New Roman"/>
          <w:strike/>
          <w:lang w:val="en-GB"/>
        </w:rPr>
        <w:t xml:space="preserve">We next asked whether the missense variant was able to act in dominant-negative manner to suppress </w:t>
      </w:r>
      <w:r w:rsidRPr="00352539">
        <w:rPr>
          <w:rFonts w:ascii="Times New Roman" w:hAnsi="Times New Roman" w:cs="Times New Roman"/>
          <w:i/>
          <w:iCs/>
          <w:strike/>
          <w:lang w:val="en-GB"/>
        </w:rPr>
        <w:t>fzd5-myc</w:t>
      </w:r>
      <w:r w:rsidRPr="00352539">
        <w:rPr>
          <w:rFonts w:ascii="Times New Roman" w:hAnsi="Times New Roman" w:cs="Times New Roman"/>
          <w:strike/>
          <w:lang w:val="en-GB"/>
        </w:rPr>
        <w:t xml:space="preserve"> activity. C</w:t>
      </w:r>
      <w:r w:rsidR="00F856AF" w:rsidRPr="00352539">
        <w:rPr>
          <w:rFonts w:ascii="Times New Roman" w:hAnsi="Times New Roman" w:cs="Times New Roman"/>
          <w:strike/>
          <w:lang w:val="en-GB"/>
        </w:rPr>
        <w:t>onstant level</w:t>
      </w:r>
      <w:r w:rsidRPr="00352539">
        <w:rPr>
          <w:rFonts w:ascii="Times New Roman" w:hAnsi="Times New Roman" w:cs="Times New Roman"/>
          <w:strike/>
          <w:lang w:val="en-GB"/>
        </w:rPr>
        <w:t>s</w:t>
      </w:r>
      <w:r w:rsidR="00F856AF" w:rsidRPr="00352539">
        <w:rPr>
          <w:rFonts w:ascii="Times New Roman" w:hAnsi="Times New Roman" w:cs="Times New Roman"/>
          <w:strike/>
          <w:lang w:val="en-GB"/>
        </w:rPr>
        <w:t xml:space="preserve"> of </w:t>
      </w:r>
      <w:r w:rsidR="00F856AF" w:rsidRPr="00352539">
        <w:rPr>
          <w:rFonts w:ascii="Times New Roman" w:hAnsi="Times New Roman" w:cs="Times New Roman"/>
          <w:i/>
          <w:iCs/>
          <w:strike/>
          <w:lang w:val="en-GB"/>
        </w:rPr>
        <w:t>fzd5-myc</w:t>
      </w:r>
      <w:r w:rsidR="00F856AF" w:rsidRPr="00352539">
        <w:rPr>
          <w:rFonts w:ascii="Times New Roman" w:hAnsi="Times New Roman" w:cs="Times New Roman"/>
          <w:strike/>
          <w:lang w:val="en-GB"/>
        </w:rPr>
        <w:t xml:space="preserve"> </w:t>
      </w:r>
      <w:r w:rsidRPr="00352539">
        <w:rPr>
          <w:rFonts w:ascii="Times New Roman" w:hAnsi="Times New Roman" w:cs="Times New Roman"/>
          <w:strike/>
          <w:lang w:val="en-GB"/>
        </w:rPr>
        <w:t xml:space="preserve">and </w:t>
      </w:r>
      <w:r w:rsidRPr="00352539">
        <w:rPr>
          <w:rFonts w:ascii="Times New Roman" w:hAnsi="Times New Roman" w:cs="Times New Roman"/>
          <w:i/>
          <w:iCs/>
          <w:strike/>
          <w:lang w:val="en-GB"/>
        </w:rPr>
        <w:t>lrp6</w:t>
      </w:r>
      <w:r w:rsidRPr="00352539">
        <w:rPr>
          <w:rFonts w:ascii="Times New Roman" w:hAnsi="Times New Roman" w:cs="Times New Roman"/>
          <w:strike/>
          <w:lang w:val="en-GB"/>
        </w:rPr>
        <w:t xml:space="preserve"> </w:t>
      </w:r>
      <w:r w:rsidR="00F856AF" w:rsidRPr="00352539">
        <w:rPr>
          <w:rFonts w:ascii="Times New Roman" w:hAnsi="Times New Roman" w:cs="Times New Roman"/>
          <w:strike/>
          <w:lang w:val="en-GB"/>
        </w:rPr>
        <w:t xml:space="preserve">DNA </w:t>
      </w:r>
      <w:r w:rsidRPr="00352539">
        <w:rPr>
          <w:rFonts w:ascii="Times New Roman" w:hAnsi="Times New Roman" w:cs="Times New Roman"/>
          <w:strike/>
          <w:lang w:val="en-GB"/>
        </w:rPr>
        <w:t xml:space="preserve">were co-transfected </w:t>
      </w:r>
      <w:r w:rsidR="00F856AF" w:rsidRPr="00352539">
        <w:rPr>
          <w:rFonts w:ascii="Times New Roman" w:hAnsi="Times New Roman" w:cs="Times New Roman"/>
          <w:strike/>
          <w:lang w:val="en-GB"/>
        </w:rPr>
        <w:t xml:space="preserve">with increasing amounts of </w:t>
      </w:r>
      <w:r w:rsidR="00173D1F" w:rsidRPr="00352539">
        <w:rPr>
          <w:rFonts w:ascii="Times New Roman" w:hAnsi="Times New Roman" w:cs="Times New Roman"/>
          <w:i/>
          <w:iCs/>
          <w:strike/>
          <w:lang w:val="en-GB"/>
        </w:rPr>
        <w:t>mi-</w:t>
      </w:r>
      <w:r w:rsidR="00F856AF" w:rsidRPr="00352539">
        <w:rPr>
          <w:rFonts w:ascii="Times New Roman" w:hAnsi="Times New Roman" w:cs="Times New Roman"/>
          <w:i/>
          <w:iCs/>
          <w:strike/>
          <w:lang w:val="en-GB"/>
        </w:rPr>
        <w:t>fzd5-myc</w:t>
      </w:r>
      <w:r w:rsidR="00F856AF" w:rsidRPr="00352539">
        <w:rPr>
          <w:rFonts w:ascii="Times New Roman" w:hAnsi="Times New Roman" w:cs="Times New Roman"/>
          <w:strike/>
          <w:lang w:val="en-GB"/>
        </w:rPr>
        <w:t xml:space="preserve"> </w:t>
      </w:r>
      <w:r w:rsidRPr="00352539">
        <w:rPr>
          <w:rFonts w:ascii="Times New Roman" w:hAnsi="Times New Roman" w:cs="Times New Roman"/>
          <w:strike/>
          <w:lang w:val="en-GB"/>
        </w:rPr>
        <w:t>and</w:t>
      </w:r>
      <w:r w:rsidR="00F856AF" w:rsidRPr="00352539">
        <w:rPr>
          <w:rFonts w:ascii="Times New Roman" w:hAnsi="Times New Roman" w:cs="Times New Roman"/>
          <w:strike/>
          <w:lang w:val="en-GB"/>
        </w:rPr>
        <w:t xml:space="preserve"> luciferase activity </w:t>
      </w:r>
      <w:r w:rsidRPr="00352539">
        <w:rPr>
          <w:rFonts w:ascii="Times New Roman" w:hAnsi="Times New Roman" w:cs="Times New Roman"/>
          <w:strike/>
          <w:lang w:val="en-GB"/>
        </w:rPr>
        <w:t xml:space="preserve">determined as before. </w:t>
      </w:r>
      <w:r w:rsidR="00F856AF" w:rsidRPr="00352539">
        <w:rPr>
          <w:rFonts w:ascii="Times New Roman" w:hAnsi="Times New Roman" w:cs="Times New Roman"/>
          <w:strike/>
          <w:lang w:val="en-GB"/>
        </w:rPr>
        <w:t xml:space="preserve">Addition of equimolar amounts of </w:t>
      </w:r>
      <w:r w:rsidR="00F856AF" w:rsidRPr="00352539">
        <w:rPr>
          <w:rFonts w:ascii="Times New Roman" w:hAnsi="Times New Roman" w:cs="Times New Roman"/>
          <w:i/>
          <w:iCs/>
          <w:strike/>
          <w:lang w:val="en-GB"/>
        </w:rPr>
        <w:t>fzd5</w:t>
      </w:r>
      <w:r w:rsidRPr="00352539">
        <w:rPr>
          <w:rFonts w:ascii="Times New Roman" w:hAnsi="Times New Roman" w:cs="Times New Roman"/>
          <w:i/>
          <w:iCs/>
          <w:strike/>
          <w:lang w:val="en-GB"/>
        </w:rPr>
        <w:t>-myc</w:t>
      </w:r>
      <w:r w:rsidR="00F856AF" w:rsidRPr="00352539">
        <w:rPr>
          <w:rFonts w:ascii="Times New Roman" w:hAnsi="Times New Roman" w:cs="Times New Roman"/>
          <w:strike/>
          <w:lang w:val="en-GB"/>
        </w:rPr>
        <w:t xml:space="preserve"> and </w:t>
      </w:r>
      <w:r w:rsidR="00173D1F" w:rsidRPr="00352539">
        <w:rPr>
          <w:rFonts w:ascii="Times New Roman" w:hAnsi="Times New Roman" w:cs="Times New Roman"/>
          <w:i/>
          <w:iCs/>
          <w:strike/>
          <w:lang w:val="en-GB"/>
        </w:rPr>
        <w:t>mi-fzd5</w:t>
      </w:r>
      <w:r w:rsidRPr="00352539">
        <w:rPr>
          <w:rFonts w:ascii="Times New Roman" w:hAnsi="Times New Roman" w:cs="Times New Roman"/>
          <w:i/>
          <w:iCs/>
          <w:strike/>
          <w:lang w:val="en-GB"/>
        </w:rPr>
        <w:t>-myc</w:t>
      </w:r>
      <w:r w:rsidR="00173D1F" w:rsidRPr="00352539">
        <w:rPr>
          <w:rFonts w:ascii="Times New Roman" w:hAnsi="Times New Roman" w:cs="Times New Roman"/>
          <w:strike/>
          <w:lang w:val="en-GB"/>
        </w:rPr>
        <w:t xml:space="preserve"> </w:t>
      </w:r>
      <w:r w:rsidR="000C68CC" w:rsidRPr="00352539">
        <w:rPr>
          <w:rFonts w:ascii="Times New Roman" w:hAnsi="Times New Roman" w:cs="Times New Roman"/>
          <w:strike/>
          <w:lang w:val="en-GB"/>
        </w:rPr>
        <w:t xml:space="preserve">had </w:t>
      </w:r>
      <w:r w:rsidR="00173D1F" w:rsidRPr="00352539">
        <w:rPr>
          <w:rFonts w:ascii="Times New Roman" w:hAnsi="Times New Roman" w:cs="Times New Roman"/>
          <w:strike/>
          <w:lang w:val="en-GB"/>
        </w:rPr>
        <w:t>only a subtle effect on</w:t>
      </w:r>
      <w:r w:rsidR="00F856AF" w:rsidRPr="00352539">
        <w:rPr>
          <w:rFonts w:ascii="Times New Roman" w:hAnsi="Times New Roman" w:cs="Times New Roman"/>
          <w:strike/>
          <w:lang w:val="en-GB"/>
        </w:rPr>
        <w:t xml:space="preserve"> luciferase activity</w:t>
      </w:r>
      <w:r w:rsidR="00173D1F" w:rsidRPr="00352539">
        <w:rPr>
          <w:rFonts w:ascii="Times New Roman" w:hAnsi="Times New Roman" w:cs="Times New Roman"/>
          <w:strike/>
          <w:lang w:val="en-GB"/>
        </w:rPr>
        <w:t xml:space="preserve"> as compared to </w:t>
      </w:r>
      <w:r w:rsidR="00173D1F" w:rsidRPr="00352539">
        <w:rPr>
          <w:rFonts w:ascii="Times New Roman" w:hAnsi="Times New Roman" w:cs="Times New Roman"/>
          <w:i/>
          <w:iCs/>
          <w:strike/>
          <w:lang w:val="en-GB"/>
        </w:rPr>
        <w:t>fzd5-myc</w:t>
      </w:r>
      <w:r w:rsidR="00173D1F" w:rsidRPr="00352539">
        <w:rPr>
          <w:rFonts w:ascii="Times New Roman" w:hAnsi="Times New Roman" w:cs="Times New Roman"/>
          <w:strike/>
          <w:lang w:val="en-GB"/>
        </w:rPr>
        <w:t xml:space="preserve"> alone, and a</w:t>
      </w:r>
      <w:r w:rsidR="00F856AF" w:rsidRPr="00352539">
        <w:rPr>
          <w:rFonts w:ascii="Times New Roman" w:hAnsi="Times New Roman" w:cs="Times New Roman"/>
          <w:strike/>
          <w:lang w:val="en-GB"/>
        </w:rPr>
        <w:t xml:space="preserve"> two-fold excess of </w:t>
      </w:r>
      <w:r w:rsidR="00C430E0" w:rsidRPr="00352539">
        <w:rPr>
          <w:rFonts w:ascii="Times New Roman" w:hAnsi="Times New Roman" w:cs="Times New Roman"/>
          <w:strike/>
          <w:lang w:val="en-GB"/>
        </w:rPr>
        <w:t>mi-</w:t>
      </w:r>
      <w:r w:rsidR="00173D1F" w:rsidRPr="00352539">
        <w:rPr>
          <w:rFonts w:ascii="Times New Roman" w:hAnsi="Times New Roman" w:cs="Times New Roman"/>
          <w:i/>
          <w:iCs/>
          <w:strike/>
          <w:lang w:val="en-GB"/>
        </w:rPr>
        <w:t>fzd</w:t>
      </w:r>
      <w:r w:rsidR="00E853CE" w:rsidRPr="00352539">
        <w:rPr>
          <w:rFonts w:ascii="Times New Roman" w:hAnsi="Times New Roman" w:cs="Times New Roman"/>
          <w:i/>
          <w:iCs/>
          <w:strike/>
          <w:lang w:val="en-GB"/>
        </w:rPr>
        <w:t>5</w:t>
      </w:r>
      <w:r w:rsidRPr="00352539">
        <w:rPr>
          <w:rFonts w:ascii="Times New Roman" w:hAnsi="Times New Roman" w:cs="Times New Roman"/>
          <w:i/>
          <w:iCs/>
          <w:strike/>
          <w:lang w:val="en-GB"/>
        </w:rPr>
        <w:t>-myc</w:t>
      </w:r>
      <w:r w:rsidR="00173D1F" w:rsidRPr="00352539">
        <w:rPr>
          <w:rFonts w:ascii="Times New Roman" w:hAnsi="Times New Roman" w:cs="Times New Roman"/>
          <w:strike/>
          <w:lang w:val="en-GB"/>
        </w:rPr>
        <w:t xml:space="preserve"> </w:t>
      </w:r>
      <w:r w:rsidR="00F856AF" w:rsidRPr="00352539">
        <w:rPr>
          <w:rFonts w:ascii="Times New Roman" w:hAnsi="Times New Roman" w:cs="Times New Roman"/>
          <w:strike/>
          <w:lang w:val="en-GB"/>
        </w:rPr>
        <w:t xml:space="preserve">reduced </w:t>
      </w:r>
      <w:r w:rsidR="00C430E0" w:rsidRPr="00352539">
        <w:rPr>
          <w:rFonts w:ascii="Times New Roman" w:hAnsi="Times New Roman" w:cs="Times New Roman"/>
          <w:strike/>
          <w:lang w:val="en-GB"/>
        </w:rPr>
        <w:t>luciferase activity</w:t>
      </w:r>
      <w:r w:rsidR="00F856AF" w:rsidRPr="00352539">
        <w:rPr>
          <w:rFonts w:ascii="Times New Roman" w:hAnsi="Times New Roman" w:cs="Times New Roman"/>
          <w:strike/>
          <w:lang w:val="en-GB"/>
        </w:rPr>
        <w:t xml:space="preserve"> </w:t>
      </w:r>
      <w:r w:rsidR="00173D1F" w:rsidRPr="00352539">
        <w:rPr>
          <w:rFonts w:ascii="Times New Roman" w:hAnsi="Times New Roman" w:cs="Times New Roman"/>
          <w:strike/>
          <w:lang w:val="en-GB"/>
        </w:rPr>
        <w:t>by about 10%</w:t>
      </w:r>
      <w:r w:rsidRPr="00352539">
        <w:rPr>
          <w:rFonts w:ascii="Times New Roman" w:hAnsi="Times New Roman" w:cs="Times New Roman"/>
          <w:strike/>
          <w:lang w:val="en-GB"/>
        </w:rPr>
        <w:t>, although these differences did not reach statistical significance</w:t>
      </w:r>
      <w:r w:rsidR="00173D1F" w:rsidRPr="00352539">
        <w:rPr>
          <w:rFonts w:ascii="Times New Roman" w:hAnsi="Times New Roman" w:cs="Times New Roman"/>
          <w:strike/>
          <w:lang w:val="en-GB"/>
        </w:rPr>
        <w:t>. However,</w:t>
      </w:r>
      <w:r w:rsidR="00F856AF" w:rsidRPr="00352539">
        <w:rPr>
          <w:rFonts w:ascii="Times New Roman" w:hAnsi="Times New Roman" w:cs="Times New Roman"/>
          <w:strike/>
          <w:lang w:val="en-GB"/>
        </w:rPr>
        <w:t xml:space="preserve"> a five-fold excess</w:t>
      </w:r>
      <w:r w:rsidR="007D7EBA" w:rsidRPr="00352539">
        <w:rPr>
          <w:rFonts w:ascii="Times New Roman" w:hAnsi="Times New Roman" w:cs="Times New Roman"/>
          <w:strike/>
          <w:lang w:val="en-GB"/>
        </w:rPr>
        <w:t xml:space="preserve"> </w:t>
      </w:r>
      <w:r w:rsidR="00F003C4" w:rsidRPr="00352539">
        <w:rPr>
          <w:rFonts w:ascii="Times New Roman" w:hAnsi="Times New Roman" w:cs="Times New Roman"/>
          <w:strike/>
          <w:lang w:val="en-GB"/>
        </w:rPr>
        <w:t xml:space="preserve">of </w:t>
      </w:r>
      <w:r w:rsidR="00F003C4" w:rsidRPr="00352539">
        <w:rPr>
          <w:rFonts w:ascii="Times New Roman" w:hAnsi="Times New Roman" w:cs="Times New Roman"/>
          <w:i/>
          <w:iCs/>
          <w:strike/>
          <w:lang w:val="es-ES"/>
        </w:rPr>
        <w:t>mi-fzd5-myc</w:t>
      </w:r>
      <w:r w:rsidR="00F003C4" w:rsidRPr="00352539">
        <w:rPr>
          <w:rFonts w:ascii="Times New Roman" w:hAnsi="Times New Roman" w:cs="Times New Roman"/>
          <w:strike/>
          <w:lang w:val="en-GB"/>
        </w:rPr>
        <w:t xml:space="preserve"> </w:t>
      </w:r>
      <w:r w:rsidR="00F856AF" w:rsidRPr="00352539">
        <w:rPr>
          <w:rFonts w:ascii="Times New Roman" w:hAnsi="Times New Roman" w:cs="Times New Roman"/>
          <w:strike/>
          <w:lang w:val="en-GB"/>
        </w:rPr>
        <w:t xml:space="preserve">reduced </w:t>
      </w:r>
      <w:r w:rsidR="007D7EBA" w:rsidRPr="00352539">
        <w:rPr>
          <w:rFonts w:ascii="Times New Roman" w:hAnsi="Times New Roman" w:cs="Times New Roman"/>
          <w:strike/>
          <w:lang w:val="en-GB"/>
        </w:rPr>
        <w:t>luciferase activity</w:t>
      </w:r>
      <w:r w:rsidR="00F856AF" w:rsidRPr="00352539">
        <w:rPr>
          <w:rFonts w:ascii="Times New Roman" w:hAnsi="Times New Roman" w:cs="Times New Roman"/>
          <w:strike/>
          <w:lang w:val="en-GB"/>
        </w:rPr>
        <w:t xml:space="preserve"> to </w:t>
      </w:r>
      <w:r w:rsidR="00173D1F" w:rsidRPr="00352539">
        <w:rPr>
          <w:rFonts w:ascii="Times New Roman" w:hAnsi="Times New Roman" w:cs="Times New Roman"/>
          <w:strike/>
          <w:lang w:val="en-GB"/>
        </w:rPr>
        <w:t>38</w:t>
      </w:r>
      <w:r w:rsidR="00F856AF" w:rsidRPr="00352539">
        <w:rPr>
          <w:rFonts w:ascii="Times New Roman" w:hAnsi="Times New Roman" w:cs="Times New Roman"/>
          <w:strike/>
          <w:lang w:val="en-GB"/>
        </w:rPr>
        <w:t>% (Fig 4</w:t>
      </w:r>
      <w:r w:rsidR="00173D1F" w:rsidRPr="00352539">
        <w:rPr>
          <w:rFonts w:ascii="Times New Roman" w:hAnsi="Times New Roman" w:cs="Times New Roman"/>
          <w:strike/>
          <w:lang w:val="en-GB"/>
        </w:rPr>
        <w:t>I</w:t>
      </w:r>
      <w:r w:rsidR="00F856AF" w:rsidRPr="00352539">
        <w:rPr>
          <w:rFonts w:ascii="Times New Roman" w:hAnsi="Times New Roman" w:cs="Times New Roman"/>
          <w:strike/>
          <w:lang w:val="en-GB"/>
        </w:rPr>
        <w:t xml:space="preserve">). </w:t>
      </w:r>
      <w:r w:rsidR="00C430E0" w:rsidRPr="00352539">
        <w:rPr>
          <w:rFonts w:ascii="Times New Roman" w:hAnsi="Times New Roman" w:cs="Times New Roman"/>
          <w:strike/>
          <w:lang w:val="en-GB"/>
        </w:rPr>
        <w:t xml:space="preserve">Thus, </w:t>
      </w:r>
      <w:r w:rsidR="00C430E0" w:rsidRPr="00352539">
        <w:rPr>
          <w:rFonts w:ascii="Times New Roman" w:hAnsi="Times New Roman" w:cs="Times New Roman"/>
          <w:i/>
          <w:iCs/>
          <w:strike/>
          <w:lang w:val="en-GB"/>
        </w:rPr>
        <w:t>mi-fzd5</w:t>
      </w:r>
      <w:r w:rsidRPr="00352539">
        <w:rPr>
          <w:rFonts w:ascii="Times New Roman" w:hAnsi="Times New Roman" w:cs="Times New Roman"/>
          <w:i/>
          <w:iCs/>
          <w:strike/>
          <w:lang w:val="en-GB"/>
        </w:rPr>
        <w:t>-myc</w:t>
      </w:r>
      <w:r w:rsidR="00F856AF" w:rsidRPr="00352539">
        <w:rPr>
          <w:rFonts w:ascii="Times New Roman" w:hAnsi="Times New Roman" w:cs="Times New Roman"/>
          <w:strike/>
          <w:lang w:val="en-GB"/>
        </w:rPr>
        <w:t xml:space="preserve"> was not only </w:t>
      </w:r>
      <w:r w:rsidR="00C430E0" w:rsidRPr="00352539">
        <w:rPr>
          <w:rFonts w:ascii="Times New Roman" w:hAnsi="Times New Roman" w:cs="Times New Roman"/>
          <w:strike/>
          <w:lang w:val="en-GB"/>
        </w:rPr>
        <w:t>sever</w:t>
      </w:r>
      <w:r w:rsidR="00416075" w:rsidRPr="00352539">
        <w:rPr>
          <w:rFonts w:ascii="Times New Roman" w:hAnsi="Times New Roman" w:cs="Times New Roman"/>
          <w:strike/>
          <w:lang w:val="en-GB"/>
        </w:rPr>
        <w:t>e</w:t>
      </w:r>
      <w:r w:rsidR="00C430E0" w:rsidRPr="00352539">
        <w:rPr>
          <w:rFonts w:ascii="Times New Roman" w:hAnsi="Times New Roman" w:cs="Times New Roman"/>
          <w:strike/>
          <w:lang w:val="en-GB"/>
        </w:rPr>
        <w:t>ly affected in its ability</w:t>
      </w:r>
      <w:r w:rsidR="00F856AF" w:rsidRPr="00352539">
        <w:rPr>
          <w:rFonts w:ascii="Times New Roman" w:hAnsi="Times New Roman" w:cs="Times New Roman"/>
          <w:strike/>
          <w:lang w:val="en-GB"/>
        </w:rPr>
        <w:t xml:space="preserve"> to activate Wnt activity, but also could act in a dominant-negative manner to inhibit Wnt</w:t>
      </w:r>
      <w:r w:rsidR="00C430E0" w:rsidRPr="00352539">
        <w:rPr>
          <w:rFonts w:ascii="Times New Roman" w:hAnsi="Times New Roman" w:cs="Times New Roman"/>
          <w:strike/>
          <w:lang w:val="en-GB"/>
        </w:rPr>
        <w:t xml:space="preserve"> </w:t>
      </w:r>
      <w:r w:rsidR="00F856AF" w:rsidRPr="00352539">
        <w:rPr>
          <w:rFonts w:ascii="Times New Roman" w:hAnsi="Times New Roman" w:cs="Times New Roman"/>
          <w:strike/>
          <w:lang w:val="en-GB"/>
        </w:rPr>
        <w:t>signalling.</w:t>
      </w:r>
    </w:p>
    <w:p w14:paraId="7CD690C3" w14:textId="7E810D1F" w:rsidR="00A072A9" w:rsidRPr="00577ADA" w:rsidRDefault="00587AF2" w:rsidP="00577ADA">
      <w:pPr>
        <w:spacing w:line="480" w:lineRule="auto"/>
        <w:rPr>
          <w:rFonts w:ascii="Times New Roman" w:hAnsi="Times New Roman" w:cs="Times New Roman"/>
          <w:b/>
          <w:bCs/>
        </w:rPr>
      </w:pPr>
      <w:bookmarkStart w:id="6" w:name="_Hlk172622807"/>
      <w:r w:rsidRPr="003478D1">
        <w:rPr>
          <w:rFonts w:ascii="Times New Roman" w:hAnsi="Times New Roman" w:cs="Times New Roman"/>
          <w:b/>
          <w:bCs/>
        </w:rPr>
        <w:t xml:space="preserve">The </w:t>
      </w:r>
      <w:proofErr w:type="gramStart"/>
      <w:r w:rsidRPr="003478D1">
        <w:rPr>
          <w:rFonts w:ascii="Times New Roman" w:hAnsi="Times New Roman" w:cs="Times New Roman"/>
          <w:b/>
          <w:bCs/>
        </w:rPr>
        <w:t>p.Pro</w:t>
      </w:r>
      <w:proofErr w:type="gramEnd"/>
      <w:r w:rsidRPr="003478D1">
        <w:rPr>
          <w:rFonts w:ascii="Times New Roman" w:hAnsi="Times New Roman" w:cs="Times New Roman"/>
          <w:b/>
          <w:bCs/>
        </w:rPr>
        <w:t xml:space="preserve">277Leu </w:t>
      </w:r>
      <w:r>
        <w:rPr>
          <w:rFonts w:ascii="Times New Roman" w:hAnsi="Times New Roman" w:cs="Times New Roman"/>
          <w:b/>
          <w:bCs/>
        </w:rPr>
        <w:t xml:space="preserve">substitution in </w:t>
      </w:r>
      <w:r w:rsidRPr="003478D1">
        <w:rPr>
          <w:rFonts w:ascii="Times New Roman" w:hAnsi="Times New Roman" w:cs="Times New Roman"/>
          <w:b/>
          <w:bCs/>
        </w:rPr>
        <w:t xml:space="preserve">zebrafish </w:t>
      </w:r>
      <w:r w:rsidRPr="003478D1">
        <w:rPr>
          <w:rFonts w:ascii="Times New Roman" w:hAnsi="Times New Roman" w:cs="Times New Roman"/>
          <w:b/>
          <w:bCs/>
          <w:i/>
          <w:iCs/>
        </w:rPr>
        <w:t>fzd5</w:t>
      </w:r>
      <w:r w:rsidRPr="003478D1">
        <w:rPr>
          <w:rFonts w:ascii="Times New Roman" w:hAnsi="Times New Roman" w:cs="Times New Roman"/>
          <w:b/>
          <w:bCs/>
        </w:rPr>
        <w:t xml:space="preserve"> </w:t>
      </w:r>
      <w:r>
        <w:rPr>
          <w:rFonts w:ascii="Times New Roman" w:hAnsi="Times New Roman" w:cs="Times New Roman"/>
          <w:b/>
          <w:bCs/>
        </w:rPr>
        <w:t>does not affect cell membrane protein localization</w:t>
      </w:r>
      <w:bookmarkEnd w:id="6"/>
    </w:p>
    <w:p w14:paraId="109CE2DB" w14:textId="65BE2166" w:rsidR="00A072A9" w:rsidRDefault="00587AF2" w:rsidP="00127217">
      <w:pPr>
        <w:spacing w:line="480" w:lineRule="auto"/>
        <w:jc w:val="both"/>
        <w:rPr>
          <w:rFonts w:ascii="Times New Roman" w:hAnsi="Times New Roman" w:cs="Times New Roman"/>
        </w:rPr>
      </w:pPr>
      <w:r>
        <w:rPr>
          <w:rFonts w:ascii="Times New Roman" w:hAnsi="Times New Roman" w:cs="Times New Roman"/>
        </w:rPr>
        <w:t xml:space="preserve">The results described above indicate that the </w:t>
      </w:r>
      <w:r w:rsidRPr="001E5574">
        <w:rPr>
          <w:rFonts w:ascii="Times New Roman" w:hAnsi="Times New Roman" w:cs="Times New Roman"/>
          <w:i/>
          <w:iCs/>
        </w:rPr>
        <w:t>mi-fzd5</w:t>
      </w:r>
      <w:r>
        <w:rPr>
          <w:rFonts w:ascii="Times New Roman" w:hAnsi="Times New Roman" w:cs="Times New Roman"/>
        </w:rPr>
        <w:t xml:space="preserve"> zebrafish form, reproducing the </w:t>
      </w:r>
      <w:proofErr w:type="gramStart"/>
      <w:r w:rsidRPr="001E5574">
        <w:rPr>
          <w:rFonts w:ascii="Times New Roman" w:hAnsi="Times New Roman" w:cs="Times New Roman"/>
          <w:iCs/>
          <w:lang w:val="en-GB"/>
        </w:rPr>
        <w:t>p.Pro</w:t>
      </w:r>
      <w:proofErr w:type="gramEnd"/>
      <w:r w:rsidRPr="001E5574">
        <w:rPr>
          <w:rFonts w:ascii="Times New Roman" w:hAnsi="Times New Roman" w:cs="Times New Roman"/>
          <w:iCs/>
          <w:lang w:val="en-GB"/>
        </w:rPr>
        <w:t xml:space="preserve">267Leu </w:t>
      </w:r>
      <w:r w:rsidRPr="001E5574">
        <w:rPr>
          <w:rFonts w:ascii="Times New Roman" w:hAnsi="Times New Roman" w:cs="Times New Roman"/>
          <w:i/>
          <w:lang w:val="en-GB"/>
        </w:rPr>
        <w:t>FZD5</w:t>
      </w:r>
      <w:r w:rsidRPr="001E5574">
        <w:rPr>
          <w:rFonts w:ascii="Times New Roman" w:hAnsi="Times New Roman" w:cs="Times New Roman"/>
          <w:iCs/>
          <w:lang w:val="en-GB"/>
        </w:rPr>
        <w:t xml:space="preserve"> </w:t>
      </w:r>
      <w:r>
        <w:rPr>
          <w:rFonts w:ascii="Times New Roman" w:hAnsi="Times New Roman" w:cs="Times New Roman"/>
          <w:iCs/>
          <w:lang w:val="en-GB"/>
        </w:rPr>
        <w:t xml:space="preserve">human </w:t>
      </w:r>
      <w:r w:rsidRPr="001E5574">
        <w:rPr>
          <w:rFonts w:ascii="Times New Roman" w:hAnsi="Times New Roman" w:cs="Times New Roman"/>
          <w:iCs/>
          <w:lang w:val="en-GB"/>
        </w:rPr>
        <w:t>variant</w:t>
      </w:r>
      <w:r>
        <w:rPr>
          <w:rFonts w:ascii="Times New Roman" w:hAnsi="Times New Roman" w:cs="Times New Roman"/>
        </w:rPr>
        <w:t xml:space="preserve">, behaves as a </w:t>
      </w:r>
      <w:r w:rsidR="00733FFF">
        <w:rPr>
          <w:rFonts w:ascii="Times New Roman" w:hAnsi="Times New Roman" w:cs="Times New Roman"/>
        </w:rPr>
        <w:t>hypomorph</w:t>
      </w:r>
      <w:r>
        <w:rPr>
          <w:rFonts w:ascii="Times New Roman" w:hAnsi="Times New Roman" w:cs="Times New Roman"/>
        </w:rPr>
        <w:t xml:space="preserve">. The </w:t>
      </w:r>
      <w:r w:rsidRPr="00577ADA">
        <w:rPr>
          <w:rFonts w:ascii="Times New Roman" w:hAnsi="Times New Roman" w:cs="Times New Roman"/>
          <w:i/>
          <w:iCs/>
        </w:rPr>
        <w:t>in-silico</w:t>
      </w:r>
      <w:r>
        <w:rPr>
          <w:rFonts w:ascii="Times New Roman" w:hAnsi="Times New Roman" w:cs="Times New Roman"/>
        </w:rPr>
        <w:t xml:space="preserve"> modelling presented above suggested a </w:t>
      </w:r>
      <w:r>
        <w:rPr>
          <w:rFonts w:ascii="Times New Roman" w:hAnsi="Times New Roman" w:cs="Times New Roman"/>
        </w:rPr>
        <w:lastRenderedPageBreak/>
        <w:t xml:space="preserve">destabilization of the protein structure that may interfere with the efficient insertion of the protein into the plasma membrane. To analyze the subcellular localization of the mutant form, we generated C-terminal fusion constructs of both </w:t>
      </w:r>
      <w:r w:rsidRPr="003478D1">
        <w:rPr>
          <w:rFonts w:ascii="Times New Roman" w:hAnsi="Times New Roman" w:cs="Times New Roman"/>
          <w:i/>
          <w:iCs/>
        </w:rPr>
        <w:t>wt-fzd5</w:t>
      </w:r>
      <w:r>
        <w:rPr>
          <w:rFonts w:ascii="Times New Roman" w:hAnsi="Times New Roman" w:cs="Times New Roman"/>
        </w:rPr>
        <w:t xml:space="preserve"> and </w:t>
      </w:r>
      <w:r w:rsidRPr="003478D1">
        <w:rPr>
          <w:rFonts w:ascii="Times New Roman" w:hAnsi="Times New Roman" w:cs="Times New Roman"/>
          <w:i/>
          <w:iCs/>
        </w:rPr>
        <w:t>mi-fzd5</w:t>
      </w:r>
      <w:r>
        <w:rPr>
          <w:rFonts w:ascii="Times New Roman" w:hAnsi="Times New Roman" w:cs="Times New Roman"/>
        </w:rPr>
        <w:t xml:space="preserve"> with the red fluorescent protein (</w:t>
      </w:r>
      <w:r w:rsidRPr="003478D1">
        <w:rPr>
          <w:rFonts w:ascii="Times New Roman" w:hAnsi="Times New Roman" w:cs="Times New Roman"/>
          <w:i/>
          <w:iCs/>
        </w:rPr>
        <w:t>wt-fzd5-FRP</w:t>
      </w:r>
      <w:r>
        <w:rPr>
          <w:rFonts w:ascii="Times New Roman" w:hAnsi="Times New Roman" w:cs="Times New Roman"/>
        </w:rPr>
        <w:t xml:space="preserve"> and </w:t>
      </w:r>
      <w:r w:rsidRPr="003478D1">
        <w:rPr>
          <w:rFonts w:ascii="Times New Roman" w:hAnsi="Times New Roman" w:cs="Times New Roman"/>
          <w:i/>
          <w:iCs/>
        </w:rPr>
        <w:t>mi-fzd5-RFP</w:t>
      </w:r>
      <w:r>
        <w:rPr>
          <w:rFonts w:ascii="Times New Roman" w:hAnsi="Times New Roman" w:cs="Times New Roman"/>
        </w:rPr>
        <w:t xml:space="preserve">, </w:t>
      </w:r>
      <w:proofErr w:type="gramStart"/>
      <w:r>
        <w:rPr>
          <w:rFonts w:ascii="Times New Roman" w:hAnsi="Times New Roman" w:cs="Times New Roman"/>
        </w:rPr>
        <w:t>respectively;</w:t>
      </w:r>
      <w:proofErr w:type="gramEnd"/>
      <w:r>
        <w:rPr>
          <w:rFonts w:ascii="Times New Roman" w:hAnsi="Times New Roman" w:cs="Times New Roman"/>
        </w:rPr>
        <w:t xml:space="preserve"> see materials and methods), synthesized mRNAs and injected them into one-cell-stage zebrafish embryos.</w:t>
      </w:r>
    </w:p>
    <w:p w14:paraId="2ACEB9FD" w14:textId="0AA82726" w:rsidR="00A072A9" w:rsidRPr="00263811" w:rsidRDefault="00587AF2" w:rsidP="00127217">
      <w:pPr>
        <w:spacing w:line="480" w:lineRule="auto"/>
        <w:jc w:val="both"/>
        <w:rPr>
          <w:rFonts w:ascii="Times New Roman" w:hAnsi="Times New Roman" w:cs="Times New Roman"/>
        </w:rPr>
      </w:pPr>
      <w:r>
        <w:rPr>
          <w:rFonts w:ascii="Times New Roman" w:hAnsi="Times New Roman" w:cs="Times New Roman"/>
        </w:rPr>
        <w:t xml:space="preserve">Both </w:t>
      </w:r>
      <w:r w:rsidRPr="003478D1">
        <w:rPr>
          <w:rFonts w:ascii="Times New Roman" w:hAnsi="Times New Roman" w:cs="Times New Roman"/>
          <w:i/>
          <w:iCs/>
        </w:rPr>
        <w:t>wt-fzd5-RFP</w:t>
      </w:r>
      <w:r>
        <w:rPr>
          <w:rFonts w:ascii="Times New Roman" w:hAnsi="Times New Roman" w:cs="Times New Roman"/>
        </w:rPr>
        <w:t xml:space="preserve"> and </w:t>
      </w:r>
      <w:r w:rsidRPr="003478D1">
        <w:rPr>
          <w:rFonts w:ascii="Times New Roman" w:hAnsi="Times New Roman" w:cs="Times New Roman"/>
          <w:i/>
          <w:iCs/>
        </w:rPr>
        <w:t>mi-fzd5-RFP</w:t>
      </w:r>
      <w:r>
        <w:rPr>
          <w:rFonts w:ascii="Times New Roman" w:hAnsi="Times New Roman" w:cs="Times New Roman"/>
        </w:rPr>
        <w:t xml:space="preserve"> localize to the plasma membrane in blastula-stage zebrafish embryos (</w:t>
      </w:r>
      <w:r w:rsidRPr="003478D1">
        <w:rPr>
          <w:rFonts w:ascii="Times New Roman" w:hAnsi="Times New Roman" w:cs="Times New Roman"/>
          <w:b/>
          <w:bCs/>
        </w:rPr>
        <w:t>Figure</w:t>
      </w:r>
      <w:r>
        <w:rPr>
          <w:rFonts w:ascii="Times New Roman" w:hAnsi="Times New Roman" w:cs="Times New Roman"/>
          <w:b/>
          <w:bCs/>
        </w:rPr>
        <w:t xml:space="preserve"> </w:t>
      </w:r>
      <w:r w:rsidR="00893BE5">
        <w:rPr>
          <w:rFonts w:ascii="Times New Roman" w:hAnsi="Times New Roman" w:cs="Times New Roman"/>
          <w:b/>
          <w:bCs/>
        </w:rPr>
        <w:t>5</w:t>
      </w:r>
      <w:r>
        <w:rPr>
          <w:rFonts w:ascii="Times New Roman" w:hAnsi="Times New Roman" w:cs="Times New Roman"/>
          <w:b/>
          <w:bCs/>
        </w:rPr>
        <w:t xml:space="preserve"> and Supplementary movies 1 and 2</w:t>
      </w:r>
      <w:r>
        <w:rPr>
          <w:rFonts w:ascii="Times New Roman" w:hAnsi="Times New Roman" w:cs="Times New Roman"/>
        </w:rPr>
        <w:t xml:space="preserve">), indicating that the </w:t>
      </w:r>
      <w:r w:rsidRPr="00577ADA">
        <w:rPr>
          <w:rFonts w:ascii="Times New Roman" w:hAnsi="Times New Roman" w:cs="Times New Roman"/>
        </w:rPr>
        <w:t>p.Pro277Leu substitution</w:t>
      </w:r>
      <w:r>
        <w:rPr>
          <w:rFonts w:ascii="Times New Roman" w:hAnsi="Times New Roman" w:cs="Times New Roman"/>
          <w:b/>
          <w:bCs/>
        </w:rPr>
        <w:t xml:space="preserve"> </w:t>
      </w:r>
      <w:r>
        <w:rPr>
          <w:rFonts w:ascii="Times New Roman" w:hAnsi="Times New Roman" w:cs="Times New Roman"/>
        </w:rPr>
        <w:t xml:space="preserve">does not affect the ability of Fzd5 to traffic to the cell membrane and become inserted into it. Overall, these results indicate that the </w:t>
      </w:r>
      <w:r w:rsidR="00C71848">
        <w:rPr>
          <w:rFonts w:ascii="Times New Roman" w:hAnsi="Times New Roman" w:cs="Times New Roman"/>
        </w:rPr>
        <w:t>reduced activity</w:t>
      </w:r>
      <w:r>
        <w:rPr>
          <w:rFonts w:ascii="Times New Roman" w:hAnsi="Times New Roman" w:cs="Times New Roman"/>
        </w:rPr>
        <w:t xml:space="preserve"> of the </w:t>
      </w:r>
      <w:r w:rsidRPr="001E5574">
        <w:rPr>
          <w:rFonts w:ascii="Times New Roman" w:hAnsi="Times New Roman" w:cs="Times New Roman"/>
          <w:iCs/>
          <w:lang w:val="en-GB"/>
        </w:rPr>
        <w:t xml:space="preserve">p.Pro267Leu </w:t>
      </w:r>
      <w:r w:rsidRPr="001E5574">
        <w:rPr>
          <w:rFonts w:ascii="Times New Roman" w:hAnsi="Times New Roman" w:cs="Times New Roman"/>
          <w:i/>
          <w:lang w:val="en-GB"/>
        </w:rPr>
        <w:t>FZD5</w:t>
      </w:r>
      <w:r w:rsidRPr="001E5574">
        <w:rPr>
          <w:rFonts w:ascii="Times New Roman" w:hAnsi="Times New Roman" w:cs="Times New Roman"/>
          <w:iCs/>
          <w:lang w:val="en-GB"/>
        </w:rPr>
        <w:t xml:space="preserve"> </w:t>
      </w:r>
      <w:r>
        <w:rPr>
          <w:rFonts w:ascii="Times New Roman" w:hAnsi="Times New Roman" w:cs="Times New Roman"/>
          <w:iCs/>
          <w:lang w:val="en-GB"/>
        </w:rPr>
        <w:t xml:space="preserve">human </w:t>
      </w:r>
      <w:r w:rsidRPr="001E5574">
        <w:rPr>
          <w:rFonts w:ascii="Times New Roman" w:hAnsi="Times New Roman" w:cs="Times New Roman"/>
          <w:iCs/>
          <w:lang w:val="en-GB"/>
        </w:rPr>
        <w:t>variant</w:t>
      </w:r>
      <w:r w:rsidDel="009F3511">
        <w:rPr>
          <w:rFonts w:ascii="Times New Roman" w:hAnsi="Times New Roman" w:cs="Times New Roman"/>
        </w:rPr>
        <w:t xml:space="preserve"> </w:t>
      </w:r>
      <w:r>
        <w:rPr>
          <w:rFonts w:ascii="Times New Roman" w:hAnsi="Times New Roman" w:cs="Times New Roman"/>
        </w:rPr>
        <w:t>is not due to lack of protein stability, and suggest that the mutant variant shows defective signal transduction upon interaction of FZD5 with WNT.</w:t>
      </w:r>
    </w:p>
    <w:p w14:paraId="2B085FDC" w14:textId="77777777" w:rsidR="00A072A9" w:rsidRDefault="00A072A9" w:rsidP="000B5A26">
      <w:pPr>
        <w:spacing w:line="480" w:lineRule="auto"/>
        <w:rPr>
          <w:rFonts w:ascii="Times New Roman" w:hAnsi="Times New Roman" w:cs="Times New Roman"/>
          <w:b/>
        </w:rPr>
      </w:pPr>
    </w:p>
    <w:p w14:paraId="49D363FF" w14:textId="19E2C0BA" w:rsidR="00A072A9" w:rsidRDefault="00587AF2" w:rsidP="000B5A26">
      <w:pPr>
        <w:spacing w:line="480" w:lineRule="auto"/>
        <w:rPr>
          <w:rFonts w:ascii="Times New Roman" w:hAnsi="Times New Roman" w:cs="Times New Roman"/>
          <w:b/>
        </w:rPr>
      </w:pPr>
      <w:r w:rsidRPr="00617D0C">
        <w:rPr>
          <w:rFonts w:ascii="Times New Roman" w:hAnsi="Times New Roman" w:cs="Times New Roman"/>
          <w:b/>
        </w:rPr>
        <w:t xml:space="preserve">DISCUSSION </w:t>
      </w:r>
    </w:p>
    <w:p w14:paraId="3ADF3486" w14:textId="77777777" w:rsidR="00A072A9" w:rsidRPr="00984493" w:rsidRDefault="00A072A9" w:rsidP="000B5A26">
      <w:pPr>
        <w:spacing w:line="480" w:lineRule="auto"/>
        <w:rPr>
          <w:rFonts w:ascii="Times New Roman" w:hAnsi="Times New Roman" w:cs="Times New Roman"/>
          <w:b/>
        </w:rPr>
      </w:pPr>
    </w:p>
    <w:p w14:paraId="43963B7B" w14:textId="506E05A1" w:rsidR="00A072A9" w:rsidRDefault="00587AF2" w:rsidP="00ED345A">
      <w:pPr>
        <w:spacing w:line="480" w:lineRule="auto"/>
        <w:jc w:val="both"/>
        <w:rPr>
          <w:rFonts w:ascii="Times New Roman" w:eastAsia="Times New Roman" w:hAnsi="Times New Roman" w:cs="Times New Roman"/>
        </w:rPr>
      </w:pPr>
      <w:r w:rsidRPr="00263811">
        <w:rPr>
          <w:rFonts w:ascii="Times New Roman" w:hAnsi="Times New Roman" w:cs="Times New Roman"/>
        </w:rPr>
        <w:t xml:space="preserve">The association between </w:t>
      </w:r>
      <w:r w:rsidRPr="00263811">
        <w:rPr>
          <w:rFonts w:ascii="Times New Roman" w:hAnsi="Times New Roman" w:cs="Times New Roman"/>
          <w:i/>
          <w:iCs/>
        </w:rPr>
        <w:t xml:space="preserve">FZD5 </w:t>
      </w:r>
      <w:r w:rsidRPr="00263811">
        <w:rPr>
          <w:rFonts w:ascii="Times New Roman" w:hAnsi="Times New Roman" w:cs="Times New Roman"/>
        </w:rPr>
        <w:t>and ocular anomalies has been extensively described</w:t>
      </w:r>
      <w:r>
        <w:rPr>
          <w:rFonts w:ascii="Times New Roman" w:hAnsi="Times New Roman" w:cs="Times New Roman"/>
        </w:rPr>
        <w:t xml:space="preserve"> </w:t>
      </w:r>
      <w:r w:rsidR="00127217">
        <w:rPr>
          <w:rFonts w:ascii="Times New Roman" w:hAnsi="Times New Roman" w:cs="Times New Roman"/>
        </w:rPr>
        <w:fldChar w:fldCharType="begin"/>
      </w:r>
      <w:r w:rsidR="00127217">
        <w:rPr>
          <w:rFonts w:ascii="Times New Roman" w:hAnsi="Times New Roman" w:cs="Times New Roman"/>
        </w:rPr>
        <w:instrText xml:space="preserve"> ADDIN ZOTERO_ITEM CSL_CITATION {"citationID":"v8Da80iY","properties":{"formattedCitation":"(Aubert-Mucca et al. 2021; Holt et al. 2022)","plainCitation":"(Aubert-Mucca et al. 2021; Holt et al. 2022)","noteIndex":0},"citationItems":[{"id":412,"uris":["http://zotero.org/users/local/F4iOAhc5/items/Q6N3ZTWE"],"itemData":{"id":412,"type":"article-journal","abstract":"Defects in optic fissure closure can lead to congenital ocular coloboma. This ocular malformation, often associated with microphthalmia, is described in various clinical forms with different inheritance patterns and genetic heterogeneity. In recent times, the identification of an increased number of genes involved in numerous cellular functions has led to a better understanding in optic fissure closure mechanisms. Nevertheless, most of these genes are also involved in wider eye growth defects such as micro-anophthalmia, questioning the mechanisms controlling both extension and severity of optic fissure closure defects. However, some genes, such as FZD5, have only been so far identified in isolated coloboma. Thus, to estimate the frequency of implication of different ocular genes, we screened a cohort of 50 patients affected by ocular coloboma by using targeted sequencing of 119 genes involved in ocular development. This analysis revealed seven heterozygous (likely) pathogenic variants in RARB, MAB21L2, RBP4, TFAP2A, and FZD5. Surprisingly, three out of the seven variants detected herein were novel disease-causing variants in FZD5 identified in three unrelated families with dominant inheritance. Although molecular diagnosis rate remains relatively low in patients with ocular coloboma (14% (7/50) in this work), these results, however, highlight the importance of genetic screening, especially of FZD5, in such patients. Indeed, in our series, FZD5 variants represent half of the genetic causes, constituting 6% (3/50) of the patients who benefited from a molecular diagnosis. Our findings support the involvement of FZD5 in ocular coloboma and provide clues for screening this gene during current diagnostic procedures.","container-title":"European Journal of Human Genetics","DOI":"10.1038/s41431-020-0695-8","ISSN":"1018-4813","issue":"1","journalAbbreviation":"Eur J Hum Genet","note":"PMID: 32737437\nPMCID: PMC7853074","page":"131-140","source":"PubMed Central","title":"Confirmation of FZD5 implication in a cohort of 50 patients with ocular coloboma","volume":"29","author":[{"family":"Aubert-Mucca","given":"Marion"},{"family":"Pernin-Grandjean","given":"Julie"},{"family":"Marchasson","given":"Sébastien"},{"family":"Gaston","given":"Veronique"},{"family":"Habib","given":"Christophe"},{"family":"Meunier","given":"Isabelle"},{"family":"Sigaudy","given":"Sabine"},{"family":"Kaplan","given":"Josseline"},{"family":"Roche","given":"Olivier"},{"family":"Denis","given":"Danièle"},{"family":"Bitoun","given":"Pierre"},{"family":"Haye","given":"Damien"},{"family":"Verloes","given":"Alain"},{"family":"Calvas","given":"Patrick"},{"family":"Chassaing","given":"Nicolas"},{"family":"Plaisancié","given":"Julie"}],"issued":{"date-parts":[["2021",1]]}}},{"id":697,"uris":["http://zotero.org/users/local/F4iOAhc5/items/BPBYIAV8"],"itemData":{"id":697,"type":"article-journal","abstract":"BACKGROUND: Anophthalmia, microphthalmia and coloboma are a genetically heterogenous spectrum of developmental eye disorders. Recently, variants in the Wnt-pathway gene Frizzled Class Receptor 5 (FZD5) have been identified in individuals with coloboma and rarely microphthalmia, sometimes with additional phenotypes and variable penetrance.\nMATERIALS AND METHODS: We identified variants in FZD5 in individuals with developmental eye disorders from the UK (including the DDD Study [www.ddduk.org/access.html]), France and Spain using whole genome/exome sequencing or customized NGS panels of ocular development genes.\nRESULTS: We report eight new families with FZD5 variants and ocular coloboma. Three individuals presented with additional syndromic features, two explicable by additional variants in other genes (SLC12A2 and DDX3X). In two families initially showing incomplete penetrance, re-examination of apparently unaffected carrier individuals revealed subtle ocular colobomatous phenotypes. Finally, we report two families with microphthalmia in addition to coloboma, representing the second and third reported cases of this phenotype in conjunction with FZD5 variants.\nCONCLUSIONS: Our findings indicate FZD5 variants are typically associated with isolated ocular coloboma, occasionally microphthalmia, and that extraocular phenotypes are likely to be explained by other gene alterations.","container-title":"Ophthalmic Genetics","DOI":"10.1080/13816810.2022.2144905","ISSN":"1744-5094","issue":"6","journalAbbreviation":"Ophthalmic Genet","language":"eng","note":"PMID: 36695497","page":"809-816","source":"PubMed","title":"Individuals with heterozygous variants in the Wnt-signalling pathway gene FZD5 delineate a phenotype characterized by isolated coloboma and variable expressivity","volume":"43","author":[{"family":"Holt","given":"Richard"},{"family":"Goudie","given":"David"},{"family":"Verde","given":"Alejandra Damián"},{"family":"Gardham","given":"Alice"},{"family":"Ramond","given":"Francis"},{"family":"Putoux","given":"Audrey"},{"family":"Sarkar","given":"Ajoy"},{"family":"Clowes","given":"Virginia"},{"family":"Clayton-Smith","given":"Jill"},{"family":"Banka","given":"Siddharth"},{"family":"Cortazar Galarza","given":"Laura"},{"family":"Thuret","given":"Gilles"},{"family":"Ubeda Erviti","given":"Marta"},{"family":"Zurutuza Ibarguren","given":"Ane"},{"family":"Sáez Villaverde","given":"Raquel"},{"family":"Tamayo Durán","given":"Alejandra"},{"family":"Ayuso","given":"Carmen"},{"family":"Bax","given":"Dorine A."},{"family":"Plaisancie","given":"Julie"},{"family":"Corton","given":"Marta"},{"family":"Chassaing","given":"Nicolas"},{"family":"Calvas","given":"Patrick"},{"family":"Ragge","given":"Nicola K."}],"issued":{"date-parts":[["2022",12]]}}}],"schema":"https://github.com/citation-style-language/schema/raw/master/csl-citation.json"} </w:instrText>
      </w:r>
      <w:r w:rsidR="00127217">
        <w:rPr>
          <w:rFonts w:ascii="Times New Roman" w:hAnsi="Times New Roman" w:cs="Times New Roman"/>
        </w:rPr>
        <w:fldChar w:fldCharType="separate"/>
      </w:r>
      <w:r w:rsidR="00127217" w:rsidRPr="00127217">
        <w:rPr>
          <w:rFonts w:ascii="Times New Roman" w:hAnsi="Times New Roman" w:cs="Times New Roman"/>
        </w:rPr>
        <w:t>(Aubert-Mucca et al. 2021; Holt et al. 2022)</w:t>
      </w:r>
      <w:r w:rsidR="00127217">
        <w:rPr>
          <w:rFonts w:ascii="Times New Roman" w:hAnsi="Times New Roman" w:cs="Times New Roman"/>
        </w:rPr>
        <w:fldChar w:fldCharType="end"/>
      </w:r>
      <w:r w:rsidRPr="00263811">
        <w:rPr>
          <w:rFonts w:ascii="Times New Roman" w:hAnsi="Times New Roman" w:cs="Times New Roman"/>
        </w:rPr>
        <w:t xml:space="preserve">. </w:t>
      </w:r>
      <w:r w:rsidRPr="00BE5162">
        <w:rPr>
          <w:rFonts w:ascii="Times New Roman" w:hAnsi="Times New Roman" w:cs="Times New Roman"/>
        </w:rPr>
        <w:t>Heterozygosity for frameshift, n</w:t>
      </w:r>
      <w:r w:rsidRPr="00BE5162">
        <w:rPr>
          <w:rFonts w:ascii="Times New Roman" w:eastAsia="Times New Roman" w:hAnsi="Times New Roman" w:cs="Times New Roman"/>
        </w:rPr>
        <w:t xml:space="preserve">onsense and missense variants across various domains of </w:t>
      </w:r>
      <w:r w:rsidRPr="009A3ED1">
        <w:rPr>
          <w:rFonts w:ascii="Times New Roman" w:eastAsia="Times New Roman" w:hAnsi="Times New Roman" w:cs="Times New Roman"/>
          <w:i/>
          <w:iCs/>
        </w:rPr>
        <w:t>FZD5</w:t>
      </w:r>
      <w:r w:rsidRPr="00BE5162">
        <w:rPr>
          <w:rFonts w:ascii="Times New Roman" w:eastAsia="Times New Roman" w:hAnsi="Times New Roman" w:cs="Times New Roman"/>
        </w:rPr>
        <w:t xml:space="preserve"> </w:t>
      </w:r>
      <w:r>
        <w:rPr>
          <w:rFonts w:ascii="Times New Roman" w:eastAsia="Times New Roman" w:hAnsi="Times New Roman" w:cs="Times New Roman"/>
        </w:rPr>
        <w:t>have been involved in</w:t>
      </w:r>
      <w:r w:rsidRPr="00BE5162">
        <w:rPr>
          <w:rFonts w:ascii="Times New Roman" w:eastAsia="Times New Roman" w:hAnsi="Times New Roman" w:cs="Times New Roman"/>
        </w:rPr>
        <w:t xml:space="preserve"> </w:t>
      </w:r>
      <w:r>
        <w:rPr>
          <w:rFonts w:ascii="Times New Roman" w:eastAsia="Times New Roman" w:hAnsi="Times New Roman" w:cs="Times New Roman"/>
        </w:rPr>
        <w:t xml:space="preserve">isolated or complex ocular </w:t>
      </w:r>
      <w:r w:rsidRPr="00BE5162">
        <w:rPr>
          <w:rFonts w:ascii="Times New Roman" w:eastAsia="Times New Roman" w:hAnsi="Times New Roman" w:cs="Times New Roman"/>
        </w:rPr>
        <w:t xml:space="preserve">coloboma. </w:t>
      </w:r>
      <w:r w:rsidRPr="003C49CE">
        <w:rPr>
          <w:rFonts w:ascii="Times New Roman" w:eastAsia="Times New Roman" w:hAnsi="Times New Roman" w:cs="Times New Roman"/>
          <w:lang w:val="es-ES"/>
        </w:rPr>
        <w:t xml:space="preserve">Moreover, incomplete penetrance with intrafamilial and intra-individual phenotypic variability has been observed </w:t>
      </w:r>
      <w:r w:rsidR="003C49CE">
        <w:rPr>
          <w:rFonts w:ascii="Times New Roman" w:eastAsia="Times New Roman" w:hAnsi="Times New Roman" w:cs="Times New Roman"/>
        </w:rPr>
        <w:fldChar w:fldCharType="begin"/>
      </w:r>
      <w:r w:rsidR="003C49CE" w:rsidRPr="003C49CE">
        <w:rPr>
          <w:rFonts w:ascii="Times New Roman" w:eastAsia="Times New Roman" w:hAnsi="Times New Roman" w:cs="Times New Roman"/>
          <w:lang w:val="es-ES"/>
        </w:rPr>
        <w:instrText xml:space="preserve"> ADDIN ZOTERO_ITEM CSL_CITATION {"citationID":"KiC1psp4","properties":{"formattedCitation":"(Aubert-Mucca et al. 2021)","plainCitation":"(Aubert-Mucca et al. 2021)","noteIndex":0},"citationItems":[{"id":412,"uris":["http://zotero.org/users/local/F4iOAhc5/items/Q6N3ZTWE"],"itemData":{"id":412,"type":"article-journal","abstract":"Defects in optic fissure closure can lead to congenital ocular coloboma. This ocular malformation, often associated with microphthalmia, is described in various clinical forms with different inheritance patterns and genetic heterogeneity. In recent times, the identification of an increased number of genes involved in numerous cellular functions has led to a better understanding in optic fissure closure mechanisms. Nevertheless, most of these genes are also involved in wider eye growth defects such as micro-anophthalmia, questioning the mechanisms controlling both extension and severity of optic fissure closure defects. However, some genes, such as FZD5, have only been so far identified in isolated coloboma. Thus, to estimate the frequency of implication of different ocular genes, we screened a cohort of 50 patients affected by ocular coloboma by using targeted sequencing of 119 genes involved in ocular development. This analysis revealed seven heterozygous (likely) pathogenic variants in RARB, MAB21L2, RBP4, TFAP2A, and FZD5. Surprisingly, </w:instrText>
      </w:r>
      <w:r w:rsidR="003C49CE">
        <w:rPr>
          <w:rFonts w:ascii="Times New Roman" w:eastAsia="Times New Roman" w:hAnsi="Times New Roman" w:cs="Times New Roman"/>
        </w:rPr>
        <w:instrText xml:space="preserve">three out of the seven variants detected herein were novel disease-causing variants in FZD5 identified in three unrelated families with dominant inheritance. Although molecular diagnosis rate remains relatively low in patients with ocular coloboma (14% (7/50) in this work), these results, however, highlight the importance of genetic screening, especially of FZD5, in such patients. Indeed, in our series, FZD5 variants represent half of the genetic causes, constituting 6% (3/50) of the patients who benefited from a molecular diagnosis. Our findings support the involvement of FZD5 in ocular coloboma and provide clues for screening this gene during current diagnostic procedures.","container-title":"European Journal of Human Genetics","DOI":"10.1038/s41431-020-0695-8","ISSN":"1018-4813","issue":"1","journalAbbreviation":"Eur J Hum Genet","note":"PMID: 32737437\nPMCID: PMC7853074","page":"131-140","source":"PubMed Central","title":"Confirmation of FZD5 implication in a cohort of 50 patients with ocular coloboma","volume":"29","author":[{"family":"Aubert-Mucca","given":"Marion"},{"family":"Pernin-Grandjean","given":"Julie"},{"family":"Marchasson","given":"Sébastien"},{"family":"Gaston","given":"Veronique"},{"family":"Habib","given":"Christophe"},{"family":"Meunier","given":"Isabelle"},{"family":"Sigaudy","given":"Sabine"},{"family":"Kaplan","given":"Josseline"},{"family":"Roche","given":"Olivier"},{"family":"Denis","given":"Danièle"},{"family":"Bitoun","given":"Pierre"},{"family":"Haye","given":"Damien"},{"family":"Verloes","given":"Alain"},{"family":"Calvas","given":"Patrick"},{"family":"Chassaing","given":"Nicolas"},{"family":"Plaisancié","given":"Julie"}],"issued":{"date-parts":[["2021",1]]}}}],"schema":"https://github.com/citation-style-language/schema/raw/master/csl-citation.json"} </w:instrText>
      </w:r>
      <w:r w:rsidR="003C49CE">
        <w:rPr>
          <w:rFonts w:ascii="Times New Roman" w:eastAsia="Times New Roman" w:hAnsi="Times New Roman" w:cs="Times New Roman"/>
        </w:rPr>
        <w:fldChar w:fldCharType="separate"/>
      </w:r>
      <w:r w:rsidR="003C49CE" w:rsidRPr="003C49CE">
        <w:rPr>
          <w:rFonts w:ascii="Times New Roman" w:hAnsi="Times New Roman" w:cs="Times New Roman"/>
        </w:rPr>
        <w:t>(Aubert-Mucca et al. 2021)</w:t>
      </w:r>
      <w:r w:rsidR="003C49CE">
        <w:rPr>
          <w:rFonts w:ascii="Times New Roman" w:eastAsia="Times New Roman" w:hAnsi="Times New Roman" w:cs="Times New Roman"/>
        </w:rPr>
        <w:fldChar w:fldCharType="end"/>
      </w:r>
      <w:r w:rsidRPr="006378A5">
        <w:rPr>
          <w:rFonts w:ascii="Times New Roman" w:eastAsia="Times New Roman" w:hAnsi="Times New Roman" w:cs="Times New Roman"/>
        </w:rPr>
        <w:t xml:space="preserve">. </w:t>
      </w:r>
      <w:r w:rsidRPr="00B47BB8">
        <w:rPr>
          <w:rFonts w:ascii="Times New Roman" w:eastAsia="Times New Roman" w:hAnsi="Times New Roman" w:cs="Times New Roman"/>
        </w:rPr>
        <w:t>As there are no genotype-phenotype correlations, one possible explanation for understanding the variability in the clinical presentation could be that patients carry a combination of two heterozygous mutations in two genes of the W</w:t>
      </w:r>
      <w:r w:rsidR="009376ED">
        <w:rPr>
          <w:rFonts w:ascii="Times New Roman" w:eastAsia="Times New Roman" w:hAnsi="Times New Roman" w:cs="Times New Roman"/>
        </w:rPr>
        <w:t>NT</w:t>
      </w:r>
      <w:r w:rsidRPr="00B47BB8">
        <w:rPr>
          <w:rFonts w:ascii="Times New Roman" w:eastAsia="Times New Roman" w:hAnsi="Times New Roman" w:cs="Times New Roman"/>
        </w:rPr>
        <w:t xml:space="preserve"> pathway, resulting in a synergistic effect due to digenic inheritance.</w:t>
      </w:r>
      <w:r>
        <w:rPr>
          <w:rFonts w:ascii="Times New Roman" w:eastAsia="Times New Roman" w:hAnsi="Times New Roman" w:cs="Times New Roman"/>
        </w:rPr>
        <w:t xml:space="preserve"> F</w:t>
      </w:r>
      <w:r w:rsidRPr="006378A5">
        <w:rPr>
          <w:rFonts w:ascii="Times New Roman" w:eastAsia="Times New Roman" w:hAnsi="Times New Roman" w:cs="Times New Roman"/>
        </w:rPr>
        <w:t>unctional studies evaluating the impact of</w:t>
      </w:r>
      <w:r w:rsidRPr="00AA29F1">
        <w:rPr>
          <w:rFonts w:ascii="Times New Roman" w:eastAsia="Times New Roman" w:hAnsi="Times New Roman" w:cs="Times New Roman"/>
          <w:i/>
          <w:iCs/>
        </w:rPr>
        <w:t xml:space="preserve"> FZD5</w:t>
      </w:r>
      <w:r w:rsidRPr="006378A5">
        <w:rPr>
          <w:rFonts w:ascii="Times New Roman" w:eastAsia="Times New Roman" w:hAnsi="Times New Roman" w:cs="Times New Roman"/>
        </w:rPr>
        <w:t xml:space="preserve"> variants are sparse</w:t>
      </w:r>
      <w:r>
        <w:rPr>
          <w:rFonts w:ascii="Times New Roman" w:eastAsia="Times New Roman" w:hAnsi="Times New Roman" w:cs="Times New Roman"/>
        </w:rPr>
        <w:t>.</w:t>
      </w:r>
      <w:r w:rsidRPr="006378A5">
        <w:rPr>
          <w:rFonts w:ascii="Times New Roman" w:eastAsia="Times New Roman" w:hAnsi="Times New Roman" w:cs="Times New Roman"/>
        </w:rPr>
        <w:t xml:space="preserve"> Liu and colleagues </w:t>
      </w:r>
      <w:r>
        <w:rPr>
          <w:rFonts w:ascii="Times New Roman" w:eastAsia="Times New Roman" w:hAnsi="Times New Roman" w:cs="Times New Roman"/>
        </w:rPr>
        <w:t>proposed</w:t>
      </w:r>
      <w:r w:rsidRPr="006378A5">
        <w:rPr>
          <w:rFonts w:ascii="Times New Roman" w:eastAsia="Times New Roman" w:hAnsi="Times New Roman" w:cs="Times New Roman"/>
        </w:rPr>
        <w:t xml:space="preserve"> that the truncated variant p.Ala219Glufs*49, associated with isolated ocular coloboma, </w:t>
      </w:r>
      <w:bookmarkStart w:id="7" w:name="_Hlk172731441"/>
      <w:r w:rsidRPr="006378A5">
        <w:rPr>
          <w:rFonts w:ascii="Times New Roman" w:eastAsia="Times New Roman" w:hAnsi="Times New Roman" w:cs="Times New Roman"/>
        </w:rPr>
        <w:t xml:space="preserve">functions as a dominant-negative </w:t>
      </w:r>
      <w:r>
        <w:rPr>
          <w:rFonts w:ascii="Times New Roman" w:eastAsia="Times New Roman" w:hAnsi="Times New Roman" w:cs="Times New Roman"/>
        </w:rPr>
        <w:t>by sequestering WNTs and antagonizing WNT signalling</w:t>
      </w:r>
      <w:r w:rsidRPr="006378A5">
        <w:rPr>
          <w:rFonts w:ascii="Times New Roman" w:eastAsia="Times New Roman" w:hAnsi="Times New Roman" w:cs="Times New Roman"/>
        </w:rPr>
        <w:t xml:space="preserve"> </w:t>
      </w:r>
      <w:bookmarkEnd w:id="7"/>
      <w:r w:rsidR="003C49CE">
        <w:rPr>
          <w:rFonts w:ascii="Times New Roman" w:eastAsia="Times New Roman" w:hAnsi="Times New Roman" w:cs="Times New Roman"/>
        </w:rPr>
        <w:fldChar w:fldCharType="begin"/>
      </w:r>
      <w:r w:rsidR="003C49CE">
        <w:rPr>
          <w:rFonts w:ascii="Times New Roman" w:eastAsia="Times New Roman" w:hAnsi="Times New Roman" w:cs="Times New Roman"/>
        </w:rPr>
        <w:instrText xml:space="preserve"> ADDIN ZOTERO_ITEM CSL_CITATION {"citationID":"PSwKTP76","properties":{"formattedCitation":"(Liu et al. 2016)","plainCitation":"(Liu et al. 2016)","noteIndex":0},"citationItems":[{"id":452,"uris":["http://zotero.org/users/local/F4iOAhc5/items/83P7V8L9"],"itemData":{"id":452,"type":"article-journal","abstract":"Ocular coloboma is a common eye malformation resulting from incomplete fusion of the optic fissure during development. Coloboma is often associated with microphthalmia and/or contralateral anophthalmia. Coloboma shows extensive locus heterogeneity associated with causative mutations identified in genes encoding developmental transcription factors or components of signaling pathways. We report an ultra-rare, heterozygous frameshift mutation in FZD5 (p.Ala219Glufs*49) that was identified independently in two branches of a large family with autosomal dominant non-syndromic coloboma. FZD5 has a single-coding exon and consequently a transcript with this frameshift variant is not a canonical substrate for nonsense-mediated decay. FZD5 encodes a transmembrane receptor with a conserved extracellular cysteine rich domain for ligand binding. The frameshift mutation results in the production of a truncated protein, which retains the Wingless-type MMTV integration site family member-ligand-binding domain, but lacks the transmembrane domain. The truncated protein was secreted from cells, and behaved as a dominant-negative FZD5 receptor, antagonizing both canonical and non-canonical WNT signaling. Expression of the resultant mutant protein caused coloboma and microphthalmia in zebrafish, and disruption of the apical junction of the retinal neural epithelium in mouse, mimicking the phenotype of Fz5/Fz8 compound conditional knockout mutants. Our studies have revealed a conserved role of Wnt-Frizzled (FZD) signaling in ocular development and directly implicate WNT-FZD signaling both in normal closure of the human optic fissure and pathogenesis of coloboma.","container-title":"Human Molecular Genetics","DOI":"10.1093/hmg/ddw020","ISSN":"1460-2083","issue":"7","journalAbbreviation":"Hum Mol Genet","language":"eng","note":"PMID: 26908622\nPMCID: PMC4787907","page":"1382-1391","source":"PubMed","title":"A secreted WNT-ligand-binding domain of FZD5 generated by a frameshift mutation causes autosomal dominant coloboma","volume":"25","author":[{"family":"Liu","given":"Chunqiao"},{"family":"Widen","given":"Sonya A."},{"family":"Williamson","given":"Kathleen A."},{"family":"Ratnapriya","given":"Rinki"},{"family":"Gerth-Kahlert","given":"Christina"},{"family":"Rainger","given":"Joe"},{"family":"Alur","given":"Ramakrishna P."},{"family":"Strachan","given":"Erin"},{"family":"Manjunath","given":"Souparnika H."},{"family":"Balakrishnan","given":"Archana"},{"family":"Floyd","given":"James A."},{"literal":"UK10K Consortium"},{"family":"Li","given":"Tiansen"},{"family":"Waskiewicz","given":"Andrew"},{"family":"Brooks","given":"Brian P."},{"family":"Lehmann","given":"Ordan J."},{"family":"FitzPatrick","given":"David R."},{"family":"Swaroop","given":"Anand"}],"issued":{"date-parts":[["2016",4,1]]}}}],"schema":"https://github.com/citation-style-language/schema/raw/master/csl-citation.json"} </w:instrText>
      </w:r>
      <w:r w:rsidR="003C49CE">
        <w:rPr>
          <w:rFonts w:ascii="Times New Roman" w:eastAsia="Times New Roman" w:hAnsi="Times New Roman" w:cs="Times New Roman"/>
        </w:rPr>
        <w:fldChar w:fldCharType="separate"/>
      </w:r>
      <w:r w:rsidR="003C49CE" w:rsidRPr="003C49CE">
        <w:rPr>
          <w:rFonts w:ascii="Times New Roman" w:hAnsi="Times New Roman" w:cs="Times New Roman"/>
        </w:rPr>
        <w:t>(Liu et al. 2016)</w:t>
      </w:r>
      <w:r w:rsidR="003C49CE">
        <w:rPr>
          <w:rFonts w:ascii="Times New Roman" w:eastAsia="Times New Roman" w:hAnsi="Times New Roman" w:cs="Times New Roman"/>
        </w:rPr>
        <w:fldChar w:fldCharType="end"/>
      </w:r>
      <w:r w:rsidRPr="006378A5">
        <w:rPr>
          <w:rFonts w:ascii="Times New Roman" w:eastAsia="Times New Roman" w:hAnsi="Times New Roman" w:cs="Times New Roman"/>
        </w:rPr>
        <w:t xml:space="preserve">. Additionally, </w:t>
      </w:r>
      <w:r>
        <w:rPr>
          <w:rFonts w:ascii="Times New Roman" w:eastAsia="Times New Roman" w:hAnsi="Times New Roman" w:cs="Times New Roman"/>
        </w:rPr>
        <w:t>Aubert-</w:t>
      </w:r>
      <w:r w:rsidRPr="006378A5">
        <w:rPr>
          <w:rFonts w:ascii="Times New Roman" w:eastAsia="Times New Roman" w:hAnsi="Times New Roman" w:cs="Times New Roman"/>
        </w:rPr>
        <w:t>Mucca et al. suggest</w:t>
      </w:r>
      <w:r>
        <w:rPr>
          <w:rFonts w:ascii="Times New Roman" w:eastAsia="Times New Roman" w:hAnsi="Times New Roman" w:cs="Times New Roman"/>
        </w:rPr>
        <w:t>ed</w:t>
      </w:r>
      <w:r w:rsidRPr="006378A5">
        <w:rPr>
          <w:rFonts w:ascii="Times New Roman" w:eastAsia="Times New Roman" w:hAnsi="Times New Roman" w:cs="Times New Roman"/>
        </w:rPr>
        <w:t xml:space="preserve"> that some of the reported variants could also act as dominant-negative mutations</w:t>
      </w:r>
      <w:r w:rsidR="003C49CE">
        <w:rPr>
          <w:rFonts w:ascii="Times New Roman" w:eastAsia="Times New Roman" w:hAnsi="Times New Roman" w:cs="Times New Roman"/>
        </w:rPr>
        <w:t xml:space="preserve"> </w:t>
      </w:r>
      <w:r w:rsidR="003C49CE">
        <w:rPr>
          <w:rFonts w:ascii="Times New Roman" w:eastAsia="Times New Roman" w:hAnsi="Times New Roman" w:cs="Times New Roman"/>
        </w:rPr>
        <w:fldChar w:fldCharType="begin"/>
      </w:r>
      <w:r w:rsidR="003C49CE">
        <w:rPr>
          <w:rFonts w:ascii="Times New Roman" w:eastAsia="Times New Roman" w:hAnsi="Times New Roman" w:cs="Times New Roman"/>
        </w:rPr>
        <w:instrText xml:space="preserve"> ADDIN ZOTERO_ITEM CSL_CITATION {"citationID":"4Dowtbs0","properties":{"formattedCitation":"(Aubert-Mucca et al. 2021)","plainCitation":"(Aubert-Mucca et al. 2021)","noteIndex":0},"citationItems":[{"id":412,"uris":["http://zotero.org/users/local/F4iOAhc5/items/Q6N3ZTWE"],"itemData":{"id":412,"type":"article-journal","abstract":"Defects in optic fissure closure can lead to congenital ocular coloboma. This ocular malformation, often associated with microphthalmia, is described in various clinical forms with different inheritance patterns and genetic heterogeneity. In recent times, the identification of an increased number of genes involved in numerous cellular functions has led to a better understanding in optic fissure closure mechanisms. Nevertheless, most of these genes are also involved in wider eye growth defects such as micro-anophthalmia, questioning the mechanisms controlling both extension and severity of optic fissure closure defects. However, some genes, such as FZD5, have only been so far identified in isolated coloboma. Thus, to estimate the frequency of implication of different ocular genes, we screened a cohort of 50 patients affected by ocular coloboma by using targeted sequencing of 119 genes involved in ocular development. This analysis revealed seven heterozygous (likely) pathogenic variants in RARB, MAB21L2, RBP4, TFAP2A, and FZD5. Surprisingly, three out of the seven variants detected herein were novel disease-causing variants in FZD5 identified in three unrelated families with dominant inheritance. Although molecular diagnosis rate remains relatively low in patients with ocular coloboma (14% (7/50) in this work), these results, however, highlight the importance of genetic screening, especially of FZD5, in such patients. Indeed, in our series, FZD5 variants represent half of the genetic causes, constituting 6% (3/50) of the patients who benefited from a molecular diagnosis. Our findings support the involvement of FZD5 in ocular coloboma and provide clues for screening this gene during current diagnostic procedures.","container-title":"European Journal of Human Genetics","DOI":"10.1038/s41431-020-0695-8","ISSN":"1018-4813","issue":"1","journalAbbreviation":"Eur J Hum Genet","note":"PMID: 32737437\nPMCID: PMC7853074","page":"131-140","source":"PubMed Central","title":"Confirmation of FZD5 implication in a cohort of 50 patients with ocular coloboma","volume":"29","author":[{"family":"Aubert-Mucca","given":"Marion"},{"family":"Pernin-Grandjean","given":"Julie"},{"family":"Marchasson","given":"Sébastien"},{"family":"Gaston","given":"Veronique"},{"family":"Habib","given":"Christophe"},{"family":"Meunier","given":"Isabelle"},{"family":"Sigaudy","given":"Sabine"},{"family":"Kaplan","given":"Josseline"},{"family":"Roche","given":"Olivier"},{"family":"Denis","given":"Danièle"},{"family":"Bitoun","given":"Pierre"},{"family":"Haye","given":"Damien"},{"family":"Verloes","given":"Alain"},{"family":"Calvas","given":"Patrick"},{"family":"Chassaing","given":"Nicolas"},{"family":"Plaisancié","given":"Julie"}],"issued":{"date-parts":[["2021",1]]}}}],"schema":"https://github.com/citation-style-language/schema/raw/master/csl-citation.json"} </w:instrText>
      </w:r>
      <w:r w:rsidR="003C49CE">
        <w:rPr>
          <w:rFonts w:ascii="Times New Roman" w:eastAsia="Times New Roman" w:hAnsi="Times New Roman" w:cs="Times New Roman"/>
        </w:rPr>
        <w:fldChar w:fldCharType="separate"/>
      </w:r>
      <w:r w:rsidR="003C49CE" w:rsidRPr="003C49CE">
        <w:rPr>
          <w:rFonts w:ascii="Times New Roman" w:hAnsi="Times New Roman" w:cs="Times New Roman"/>
        </w:rPr>
        <w:t>(Aubert-Mucca et al. 2021)</w:t>
      </w:r>
      <w:r w:rsidR="003C49CE">
        <w:rPr>
          <w:rFonts w:ascii="Times New Roman" w:eastAsia="Times New Roman" w:hAnsi="Times New Roman" w:cs="Times New Roman"/>
        </w:rPr>
        <w:fldChar w:fldCharType="end"/>
      </w:r>
      <w:r w:rsidRPr="006378A5">
        <w:rPr>
          <w:rFonts w:ascii="Times New Roman" w:eastAsia="Times New Roman" w:hAnsi="Times New Roman" w:cs="Times New Roman"/>
        </w:rPr>
        <w:t xml:space="preserve">. However, the mechanisms through </w:t>
      </w:r>
      <w:r w:rsidRPr="006378A5">
        <w:rPr>
          <w:rFonts w:ascii="Times New Roman" w:eastAsia="Times New Roman" w:hAnsi="Times New Roman" w:cs="Times New Roman"/>
        </w:rPr>
        <w:lastRenderedPageBreak/>
        <w:t xml:space="preserve">which </w:t>
      </w:r>
      <w:r w:rsidRPr="00501900">
        <w:rPr>
          <w:rFonts w:ascii="Times New Roman" w:eastAsia="Times New Roman" w:hAnsi="Times New Roman" w:cs="Times New Roman"/>
          <w:i/>
          <w:iCs/>
        </w:rPr>
        <w:t>FZD5</w:t>
      </w:r>
      <w:r w:rsidRPr="006378A5">
        <w:rPr>
          <w:rFonts w:ascii="Times New Roman" w:eastAsia="Times New Roman" w:hAnsi="Times New Roman" w:cs="Times New Roman"/>
        </w:rPr>
        <w:t xml:space="preserve"> variants contribute to ocular anomalies remain elusive, necessitating further comprehensive functional studies.</w:t>
      </w:r>
    </w:p>
    <w:p w14:paraId="6C9B0C19" w14:textId="07AF9926" w:rsidR="00A072A9" w:rsidRDefault="00587AF2" w:rsidP="00ED345A">
      <w:pPr>
        <w:spacing w:line="480" w:lineRule="auto"/>
        <w:jc w:val="both"/>
        <w:rPr>
          <w:rFonts w:ascii="Times New Roman" w:hAnsi="Times New Roman" w:cs="Times New Roman"/>
        </w:rPr>
      </w:pPr>
      <w:r w:rsidRPr="00BE5162">
        <w:rPr>
          <w:rFonts w:ascii="Times New Roman" w:hAnsi="Times New Roman" w:cs="Times New Roman"/>
        </w:rPr>
        <w:t xml:space="preserve">The mechanism and mode of inheritance </w:t>
      </w:r>
      <w:r>
        <w:rPr>
          <w:rFonts w:ascii="Times New Roman" w:hAnsi="Times New Roman" w:cs="Times New Roman"/>
        </w:rPr>
        <w:t xml:space="preserve">of </w:t>
      </w:r>
      <w:r w:rsidRPr="003478D1">
        <w:rPr>
          <w:rFonts w:ascii="Times New Roman" w:hAnsi="Times New Roman" w:cs="Times New Roman"/>
          <w:i/>
          <w:iCs/>
        </w:rPr>
        <w:t>fzd5</w:t>
      </w:r>
      <w:r>
        <w:rPr>
          <w:rFonts w:ascii="Times New Roman" w:hAnsi="Times New Roman" w:cs="Times New Roman"/>
        </w:rPr>
        <w:t xml:space="preserve"> mutations </w:t>
      </w:r>
      <w:r w:rsidRPr="00BE5162">
        <w:rPr>
          <w:rFonts w:ascii="Times New Roman" w:hAnsi="Times New Roman" w:cs="Times New Roman"/>
        </w:rPr>
        <w:t xml:space="preserve">appear to differ in animal models. In mice, homozygosity for loss-of-function alleles has demonstrated early lethality due to defective angiogenesis in the placenta and yolk sac </w:t>
      </w:r>
      <w:r w:rsidR="003C49CE">
        <w:rPr>
          <w:rFonts w:ascii="Times New Roman" w:hAnsi="Times New Roman" w:cs="Times New Roman"/>
        </w:rPr>
        <w:fldChar w:fldCharType="begin"/>
      </w:r>
      <w:r w:rsidR="003C49CE">
        <w:rPr>
          <w:rFonts w:ascii="Times New Roman" w:hAnsi="Times New Roman" w:cs="Times New Roman"/>
        </w:rPr>
        <w:instrText xml:space="preserve"> ADDIN ZOTERO_ITEM CSL_CITATION {"citationID":"rnhzLTpR","properties":{"formattedCitation":"(Ishikawa et al. 2001)","plainCitation":"(Ishikawa et al. 2001)","noteIndex":0},"citationItems":[{"id":700,"uris":["http://zotero.org/users/local/F4iOAhc5/items/A5NWVW6Q"],"itemData":{"id":700,"type":"article-journal","abstract":"Wnts are secreted signaling molecules implicated in various developmental processes and frizzled proteins are the receptors for these Wnt ligands. To investigate the physiological roles of frizzled proteins, we isolated and characterized a novel mouse frizzled gene Fzd5. Fzd5 mRNA was expressed in the yolk sac, eye and lung bud at 9.5 days post coitum. Fzd5 specifically synergized with Wnt2, Wnt5a and Wnt10b in ectopic axis induction assays in Xenopus embryos. Using homologous recombination in embryonic stem cells, we have generated Fzd5 knockout mice. While the heterozygotes were viable, fertile and appeared normal, the homozygous embryos died in utero around 10.75 days post coitum, owing to defects in yolk sac angiogenesis. At 10.25 days post coitum, prior to any morphological changes, endothelial cell proliferation was markedly reduced in homozygous mutant yolk sacs, as measured by BrdU labeling. By 10.75 days post coitum, large vitelline vessels were poorly developed, and the capillary plexus was disorganized. At this stage, vasculogenesis in the placenta was also defective, although that in the embryo proper was normal. Because Wnt5a and Wnt10b co-localized with Fzd5 in the developing yolk sac, these two Wnts are likely physiological ligands for the Fzd5-dependent signaling for endothelial growth in the yolk sac.","container-title":"Development (Cambridge, England)","DOI":"10.1242/dev.128.1.25","ISSN":"0950-1991","issue":"1","journalAbbreviation":"Development","language":"eng","note":"PMID: 11092808","page":"25-33","source":"PubMed","title":"Mouse Wnt receptor gene Fzd5 is essential for yolk sac and placental angiogenesis","volume":"128","author":[{"family":"Ishikawa","given":"T."},{"family":"Tamai","given":"Y."},{"family":"Zorn","given":"A. M."},{"family":"Yoshida","given":"H."},{"family":"Seldin","given":"M. F."},{"family":"Nishikawa","given":"S."},{"family":"Taketo","given":"M. M."}],"issued":{"date-parts":[["2001",1]]}}}],"schema":"https://github.com/citation-style-language/schema/raw/master/csl-citation.json"} </w:instrText>
      </w:r>
      <w:r w:rsidR="003C49CE">
        <w:rPr>
          <w:rFonts w:ascii="Times New Roman" w:hAnsi="Times New Roman" w:cs="Times New Roman"/>
        </w:rPr>
        <w:fldChar w:fldCharType="separate"/>
      </w:r>
      <w:r w:rsidR="003C49CE" w:rsidRPr="003C49CE">
        <w:rPr>
          <w:rFonts w:ascii="Times New Roman" w:hAnsi="Times New Roman" w:cs="Times New Roman"/>
        </w:rPr>
        <w:t>(Ishikawa et al. 2001)</w:t>
      </w:r>
      <w:r w:rsidR="003C49CE">
        <w:rPr>
          <w:rFonts w:ascii="Times New Roman" w:hAnsi="Times New Roman" w:cs="Times New Roman"/>
        </w:rPr>
        <w:fldChar w:fldCharType="end"/>
      </w:r>
      <w:r w:rsidRPr="00BE5162">
        <w:rPr>
          <w:rFonts w:ascii="Times New Roman" w:hAnsi="Times New Roman" w:cs="Times New Roman"/>
        </w:rPr>
        <w:t xml:space="preserve">. A conditional </w:t>
      </w:r>
      <w:r>
        <w:rPr>
          <w:rFonts w:ascii="Times New Roman" w:hAnsi="Times New Roman" w:cs="Times New Roman"/>
          <w:i/>
          <w:iCs/>
        </w:rPr>
        <w:t>f</w:t>
      </w:r>
      <w:r w:rsidRPr="00BE5162">
        <w:rPr>
          <w:rFonts w:ascii="Times New Roman" w:hAnsi="Times New Roman" w:cs="Times New Roman"/>
          <w:i/>
          <w:iCs/>
        </w:rPr>
        <w:t xml:space="preserve">zd5 </w:t>
      </w:r>
      <w:r w:rsidRPr="00BE5162">
        <w:rPr>
          <w:rFonts w:ascii="Times New Roman" w:hAnsi="Times New Roman" w:cs="Times New Roman"/>
        </w:rPr>
        <w:t>loss-of-function model in the eye has been reported to result in microphthalmia, coloboma, and persistent f</w:t>
      </w:r>
      <w:r>
        <w:rPr>
          <w:rFonts w:ascii="Times New Roman" w:hAnsi="Times New Roman" w:cs="Times New Roman"/>
        </w:rPr>
        <w:t>o</w:t>
      </w:r>
      <w:r w:rsidRPr="00BE5162">
        <w:rPr>
          <w:rFonts w:ascii="Times New Roman" w:hAnsi="Times New Roman" w:cs="Times New Roman"/>
        </w:rPr>
        <w:t>etal vasculature</w:t>
      </w:r>
      <w:r w:rsidR="003C49CE">
        <w:rPr>
          <w:rFonts w:ascii="Times New Roman" w:hAnsi="Times New Roman" w:cs="Times New Roman"/>
        </w:rPr>
        <w:t xml:space="preserve"> </w:t>
      </w:r>
      <w:r w:rsidR="003C49CE">
        <w:rPr>
          <w:rFonts w:ascii="Times New Roman" w:hAnsi="Times New Roman" w:cs="Times New Roman"/>
        </w:rPr>
        <w:fldChar w:fldCharType="begin"/>
      </w:r>
      <w:r w:rsidR="003C49CE">
        <w:rPr>
          <w:rFonts w:ascii="Times New Roman" w:hAnsi="Times New Roman" w:cs="Times New Roman"/>
        </w:rPr>
        <w:instrText xml:space="preserve"> ADDIN ZOTERO_ITEM CSL_CITATION {"citationID":"LXJgWKnd","properties":{"formattedCitation":"(Liu and Nathans 2008)","plainCitation":"(Liu and Nathans 2008)","noteIndex":0},"citationItems":[{"id":657,"uris":["http://zotero.org/users/local/F4iOAhc5/items/YRI6WCS3"],"itemData":{"id":657,"type":"article-journal","abstract":"Microphthalmia, coloboma and persistent fetal vasculature within the vitreous cavity are among the most common human congenital ocular anomalies,and each has been associated with a variety of genetic disorders. Here we show that, in the mouse, loss of frizzled 5 (Fz5) - a putative Wnt receptor expressed in the eye field, optic cup and retina - causes all of these defects with high penetrance. In the developing Fz5-/- eye, the sequence of defects, in order of appearance, is: increased cell death in the ventral retina, delayed and/or incomplete closure of the ventral fissure, an excess of mesenchymal cells in the vitreous cavity, an excess of retinal astrocyte precursors and mature astrocytes, and persistence of the hyaloid vasculature in association with a large number of pigment cells. Fz5-/- mice also exhibit a late-onset progressive retinal degeneration by </w:instrText>
      </w:r>
      <w:r w:rsidR="003C49CE">
        <w:rPr>
          <w:rFonts w:ascii="Cambria Math" w:hAnsi="Cambria Math" w:cs="Cambria Math"/>
        </w:rPr>
        <w:instrText>∼</w:instrText>
      </w:r>
      <w:r w:rsidR="003C49CE">
        <w:rPr>
          <w:rFonts w:ascii="Times New Roman" w:hAnsi="Times New Roman" w:cs="Times New Roman"/>
        </w:rPr>
        <w:instrText xml:space="preserve">6 months of age, which might be related to the expression of Fz5 in Müller glia in the adult retina. These results demonstrate a central role for frizzled signaling in mammalian eye development and are likely to be relevant to the etiology of congenital human ocular anomalies.","container-title":"Development","DOI":"10.1242/dev.028076","ISSN":"0950-1991","issue":"21","journalAbbreviation":"Development","page":"3567-3576","source":"Silverchair","title":"An essential role for frizzled 5 in mammalian ocular development","volume":"135","author":[{"family":"Liu","given":"Chunqiao"},{"family":"Nathans","given":"Jeremy"}],"issued":{"date-parts":[["2008",11,1]]}}}],"schema":"https://github.com/citation-style-language/schema/raw/master/csl-citation.json"} </w:instrText>
      </w:r>
      <w:r w:rsidR="003C49CE">
        <w:rPr>
          <w:rFonts w:ascii="Times New Roman" w:hAnsi="Times New Roman" w:cs="Times New Roman"/>
        </w:rPr>
        <w:fldChar w:fldCharType="separate"/>
      </w:r>
      <w:r w:rsidR="003C49CE" w:rsidRPr="003C49CE">
        <w:rPr>
          <w:rFonts w:ascii="Times New Roman" w:hAnsi="Times New Roman" w:cs="Times New Roman"/>
        </w:rPr>
        <w:t>(Liu and Nathans 2008)</w:t>
      </w:r>
      <w:r w:rsidR="003C49CE">
        <w:rPr>
          <w:rFonts w:ascii="Times New Roman" w:hAnsi="Times New Roman" w:cs="Times New Roman"/>
        </w:rPr>
        <w:fldChar w:fldCharType="end"/>
      </w:r>
      <w:r w:rsidRPr="00BE5162">
        <w:rPr>
          <w:rFonts w:ascii="Times New Roman" w:hAnsi="Times New Roman" w:cs="Times New Roman"/>
        </w:rPr>
        <w:t xml:space="preserve">. </w:t>
      </w:r>
      <w:r>
        <w:rPr>
          <w:rFonts w:ascii="Times New Roman" w:hAnsi="Times New Roman" w:cs="Times New Roman"/>
        </w:rPr>
        <w:t>S</w:t>
      </w:r>
      <w:r w:rsidRPr="00BE5162">
        <w:rPr>
          <w:rFonts w:ascii="Times New Roman" w:hAnsi="Times New Roman" w:cs="Times New Roman"/>
        </w:rPr>
        <w:t>tudies</w:t>
      </w:r>
      <w:r>
        <w:rPr>
          <w:rFonts w:ascii="Times New Roman" w:hAnsi="Times New Roman" w:cs="Times New Roman"/>
        </w:rPr>
        <w:t xml:space="preserve"> in frogs (</w:t>
      </w:r>
      <w:r w:rsidRPr="003478D1">
        <w:rPr>
          <w:rFonts w:ascii="Times New Roman" w:hAnsi="Times New Roman" w:cs="Times New Roman"/>
          <w:i/>
          <w:iCs/>
        </w:rPr>
        <w:t>Xenopus laevis</w:t>
      </w:r>
      <w:r>
        <w:rPr>
          <w:rFonts w:ascii="Times New Roman" w:hAnsi="Times New Roman" w:cs="Times New Roman"/>
        </w:rPr>
        <w:t>) and zebrafish (</w:t>
      </w:r>
      <w:r w:rsidRPr="003478D1">
        <w:rPr>
          <w:rFonts w:ascii="Times New Roman" w:hAnsi="Times New Roman" w:cs="Times New Roman"/>
          <w:i/>
          <w:iCs/>
        </w:rPr>
        <w:t>Danio rerio</w:t>
      </w:r>
      <w:r>
        <w:rPr>
          <w:rFonts w:ascii="Times New Roman" w:hAnsi="Times New Roman" w:cs="Times New Roman"/>
        </w:rPr>
        <w:t>)</w:t>
      </w:r>
      <w:r w:rsidRPr="00BE5162">
        <w:rPr>
          <w:rFonts w:ascii="Times New Roman" w:hAnsi="Times New Roman" w:cs="Times New Roman"/>
        </w:rPr>
        <w:t xml:space="preserve"> have reported smaller eye primordia and reduced proliferation in the eye anlage of </w:t>
      </w:r>
      <w:r w:rsidR="00C13B4E" w:rsidRPr="00577ADA">
        <w:rPr>
          <w:rFonts w:ascii="Times New Roman" w:hAnsi="Times New Roman" w:cs="Times New Roman"/>
          <w:i/>
          <w:iCs/>
        </w:rPr>
        <w:t>fzd5</w:t>
      </w:r>
      <w:r w:rsidR="00C13B4E">
        <w:rPr>
          <w:rFonts w:ascii="Times New Roman" w:hAnsi="Times New Roman" w:cs="Times New Roman"/>
        </w:rPr>
        <w:t>-</w:t>
      </w:r>
      <w:r w:rsidRPr="00BE5162">
        <w:rPr>
          <w:rFonts w:ascii="Times New Roman" w:hAnsi="Times New Roman" w:cs="Times New Roman"/>
        </w:rPr>
        <w:t>morpholino-</w:t>
      </w:r>
      <w:r>
        <w:rPr>
          <w:rFonts w:ascii="Times New Roman" w:hAnsi="Times New Roman" w:cs="Times New Roman"/>
        </w:rPr>
        <w:t>injected</w:t>
      </w:r>
      <w:r w:rsidRPr="00BE5162">
        <w:rPr>
          <w:rFonts w:ascii="Times New Roman" w:hAnsi="Times New Roman" w:cs="Times New Roman"/>
        </w:rPr>
        <w:t xml:space="preserve"> </w:t>
      </w:r>
      <w:r>
        <w:rPr>
          <w:rFonts w:ascii="Times New Roman" w:hAnsi="Times New Roman" w:cs="Times New Roman"/>
        </w:rPr>
        <w:t>embryos</w:t>
      </w:r>
      <w:r w:rsidR="003C49CE">
        <w:rPr>
          <w:rFonts w:ascii="Times New Roman" w:hAnsi="Times New Roman" w:cs="Times New Roman"/>
        </w:rPr>
        <w:t xml:space="preserve"> </w:t>
      </w:r>
      <w:r w:rsidR="003C49CE">
        <w:rPr>
          <w:rFonts w:ascii="Times New Roman" w:hAnsi="Times New Roman" w:cs="Times New Roman"/>
        </w:rPr>
        <w:fldChar w:fldCharType="begin"/>
      </w:r>
      <w:r w:rsidR="003C49CE">
        <w:rPr>
          <w:rFonts w:ascii="Times New Roman" w:hAnsi="Times New Roman" w:cs="Times New Roman"/>
        </w:rPr>
        <w:instrText xml:space="preserve"> ADDIN ZOTERO_ITEM CSL_CITATION {"citationID":"z9euDDFM","properties":{"formattedCitation":"(Cavodeassi et al. 2005; Liu et al. 2016)","plainCitation":"(Cavodeassi et al. 2005; Liu et al. 2016)","noteIndex":0},"citationItems":[{"id":403,"uris":["http://zotero.org/users/local/F4iOAhc5/items/SHNEQEQB"],"itemData":{"id":403,"type":"article-journal","abstract":"During regional patterning of the anterior neural plate, a medially positioned domain of cells is specified to adopt retinal identity. These eye field cells remain coherent as they undergo morphogenetic events distinct from other prospective forebrain domains. We show that two branches of the Wnt signaling pathway coordinate cell fate determination with cell behavior during eye field formation. Wnt/β-catenin signaling antagonizes eye specification through the activity of Wnt8b and Fz8a. In contrast, Wnt11 and Fz5 promote eye field development, at least in part, through local antagonism of Wnt/β-catenin signaling. Additionally, Wnt11 regulates the behavior of eye field cells, promoting their cohesion. Together, these results allow us to postulate a model in which Wnt11 and Fz5 signaling promotes early eye development through the coordinated antagonism of signals that suppress retinal identity and promotion of coherence of eye field cells.","container-title":"Neuron","DOI":"10.1016/j.neuron.2005.05.026","ISSN":"0896-6273","issue":"1","journalAbbreviation":"Neuron","note":"PMID: 15996547\nPMCID: PMC2790414","page":"43-56","source":"PubMed Central","title":"Early Stages of Zebrafish Eye Formation Require the Coordinated Activity of Wnt11, Fz5, and the Wnt/β-Catenin Pathway","volume":"47","author":[{"family":"Cavodeassi","given":"Florencia"},{"family":"Carreira-Barbosa","given":"Filipa"},{"family":"Young","given":"Rodrigo M."},{"family":"Concha","given":"Miguel L."},{"family":"Allende","given":"Miguel L."},{"family":"Houart","given":"Corinne"},{"family":"Tada","given":"Masazumi"},{"family":"Wilson","given":"Stephen W."}],"issued":{"date-parts":[["2005",7,7]]}}},{"id":452,"uris":["http://zotero.org/users/local/F4iOAhc5/items/83P7V8L9"],"itemData":{"id":452,"type":"article-journal","abstract":"Ocular coloboma is a common eye malformation resulting from incomplete fusion of the optic fissure during development. Coloboma is often associated with microphthalmia and/or contralateral anophthalmia. Coloboma shows extensive locus heterogeneity associated with causative mutations identified in genes encoding developmental transcription factors or components of signaling pathways. We report an ultra-rare, heterozygous frameshift mutation in FZD5 (p.Ala219Glufs*49) that was identified independently in two branches of a large family with autosomal dominant non-syndromic coloboma. FZD5 has a single-coding exon and consequently a transcript with this frameshift variant is not a canonical substrate for nonsense-mediated decay. FZD5 encodes a transmembrane receptor with a conserved extracellular cysteine rich domain for ligand binding. The frameshift mutation results in the production of a truncated protein, which retains the Wingless-type MMTV integration site family member-ligand-binding domain, but lacks the transmembrane domain. The truncated protein was secreted from cells, and behaved as a dominant-negative FZD5 receptor, antagonizing both canonical and non-canonical WNT signaling. Expression of the resultant mutant protein caused coloboma and microphthalmia in zebrafish, and disruption of the apical junction of the retinal neural epithelium in mouse, mimicking the phenotype of Fz5/Fz8 compound conditional knockout mutants. Our studies have revealed a conserved role of Wnt-Frizzled (FZD) signaling in ocular development and directly implicate WNT-FZD signaling both in normal closure of the human optic fissure and pathogenesis of coloboma.","container-title":"Human Molecular Genetics","DOI":"10.1093/hmg/ddw020","ISSN":"1460-2083","issue":"7","journalAbbreviation":"Hum Mol Genet","language":"eng","note":"PMID: 26908622\nPMCID: PMC4787907","page":"1382-1391","source":"PubMed","title":"A secreted WNT-ligand-binding domain of FZD5 generated by a frameshift mutation causes autosomal dominant coloboma","volume":"25","author":[{"family":"Liu","given":"Chunqiao"},{"family":"Widen","given":"Sonya A."},{"family":"Williamson","given":"Kathleen A."},{"family":"Ratnapriya","given":"Rinki"},{"family":"Gerth-Kahlert","given":"Christina"},{"family":"Rainger","given":"Joe"},{"family":"Alur","given":"Ramakrishna P."},{"family":"Strachan","given":"Erin"},{"family":"Manjunath","given":"Souparnika H."},{"family":"Balakrishnan","given":"Archana"},{"family":"Floyd","given":"James A."},{"literal":"UK10K Consortium"},{"family":"Li","given":"Tiansen"},{"family":"Waskiewicz","given":"Andrew"},{"family":"Brooks","given":"Brian P."},{"family":"Lehmann","given":"Ordan J."},{"family":"FitzPatrick","given":"David R."},{"family":"Swaroop","given":"Anand"}],"issued":{"date-parts":[["2016",4,1]]}}}],"schema":"https://github.com/citation-style-language/schema/raw/master/csl-citation.json"} </w:instrText>
      </w:r>
      <w:r w:rsidR="003C49CE">
        <w:rPr>
          <w:rFonts w:ascii="Times New Roman" w:hAnsi="Times New Roman" w:cs="Times New Roman"/>
        </w:rPr>
        <w:fldChar w:fldCharType="separate"/>
      </w:r>
      <w:r w:rsidR="003C49CE" w:rsidRPr="003C49CE">
        <w:rPr>
          <w:rFonts w:ascii="Times New Roman" w:hAnsi="Times New Roman" w:cs="Times New Roman"/>
        </w:rPr>
        <w:t>(Cavodeassi et al. 2005; Liu et al. 2016)</w:t>
      </w:r>
      <w:r w:rsidR="003C49CE">
        <w:rPr>
          <w:rFonts w:ascii="Times New Roman" w:hAnsi="Times New Roman" w:cs="Times New Roman"/>
        </w:rPr>
        <w:fldChar w:fldCharType="end"/>
      </w:r>
      <w:r w:rsidRPr="00BE5162">
        <w:rPr>
          <w:rFonts w:ascii="Times New Roman" w:hAnsi="Times New Roman" w:cs="Times New Roman"/>
        </w:rPr>
        <w:t>.</w:t>
      </w:r>
    </w:p>
    <w:p w14:paraId="61EDABAA" w14:textId="77777777" w:rsidR="00A072A9" w:rsidRPr="001F6AF9" w:rsidRDefault="00587AF2" w:rsidP="00ED345A">
      <w:pPr>
        <w:spacing w:line="480" w:lineRule="auto"/>
        <w:jc w:val="both"/>
        <w:rPr>
          <w:rFonts w:ascii="Times New Roman" w:hAnsi="Times New Roman" w:cs="Times New Roman"/>
        </w:rPr>
      </w:pPr>
      <w:r w:rsidRPr="001F6AF9">
        <w:rPr>
          <w:rFonts w:ascii="Times New Roman" w:hAnsi="Times New Roman" w:cs="Times New Roman"/>
        </w:rPr>
        <w:t xml:space="preserve">In this study, we link iris, choroid, and optic nerve coloboma with bilateral microcornea, bone developmental anomalies, and intellectual disability to the biparental transmission of an ultra-rare </w:t>
      </w:r>
      <w:r w:rsidRPr="00501900">
        <w:rPr>
          <w:rFonts w:ascii="Times New Roman" w:hAnsi="Times New Roman" w:cs="Times New Roman"/>
          <w:i/>
          <w:iCs/>
        </w:rPr>
        <w:t>FZD5</w:t>
      </w:r>
      <w:r w:rsidRPr="001F6AF9">
        <w:rPr>
          <w:rFonts w:ascii="Times New Roman" w:hAnsi="Times New Roman" w:cs="Times New Roman"/>
        </w:rPr>
        <w:t xml:space="preserve"> missense variant in a Mexican individual, supporting the enhanced severity of recessive </w:t>
      </w:r>
      <w:r w:rsidRPr="00501900">
        <w:rPr>
          <w:rFonts w:ascii="Times New Roman" w:hAnsi="Times New Roman" w:cs="Times New Roman"/>
          <w:i/>
          <w:iCs/>
        </w:rPr>
        <w:t>FZD5</w:t>
      </w:r>
      <w:r w:rsidRPr="001F6AF9">
        <w:rPr>
          <w:rFonts w:ascii="Times New Roman" w:hAnsi="Times New Roman" w:cs="Times New Roman"/>
        </w:rPr>
        <w:t xml:space="preserve"> mutations.</w:t>
      </w:r>
      <w:r>
        <w:rPr>
          <w:rFonts w:ascii="Times New Roman" w:hAnsi="Times New Roman" w:cs="Times New Roman"/>
        </w:rPr>
        <w:t xml:space="preserve"> </w:t>
      </w:r>
    </w:p>
    <w:p w14:paraId="7D84BBDC" w14:textId="6FF28A5C" w:rsidR="00A072A9" w:rsidRDefault="00587AF2" w:rsidP="00ED345A">
      <w:pPr>
        <w:spacing w:line="480" w:lineRule="auto"/>
        <w:jc w:val="both"/>
        <w:rPr>
          <w:rFonts w:ascii="Times New Roman" w:hAnsi="Times New Roman" w:cs="Times New Roman"/>
          <w:lang w:val="en-GB"/>
        </w:rPr>
      </w:pPr>
      <w:r w:rsidRPr="00B47BB8">
        <w:rPr>
          <w:rFonts w:ascii="Times New Roman" w:hAnsi="Times New Roman" w:cs="Times New Roman"/>
        </w:rPr>
        <w:t>Given the origins of both the proband's parents from Mexico City and the extreme rarity of the variant, it is probable that it originated from a common ancestor, despite the absence of known consanguinity.</w:t>
      </w:r>
      <w:r>
        <w:rPr>
          <w:rFonts w:ascii="Times New Roman" w:hAnsi="Times New Roman" w:cs="Times New Roman"/>
        </w:rPr>
        <w:t xml:space="preserve"> </w:t>
      </w:r>
      <w:r w:rsidRPr="001F6AF9">
        <w:rPr>
          <w:rFonts w:ascii="Times New Roman" w:hAnsi="Times New Roman" w:cs="Times New Roman"/>
        </w:rPr>
        <w:t>The absence of ocular and systemic symptoms in the five familial relatives of the proband who carry the variant in single heterozygosity supports recessive inheritance</w:t>
      </w:r>
      <w:r>
        <w:rPr>
          <w:rFonts w:ascii="Times New Roman" w:hAnsi="Times New Roman" w:cs="Times New Roman"/>
        </w:rPr>
        <w:t xml:space="preserve">. </w:t>
      </w:r>
      <w:r w:rsidRPr="00A114AA">
        <w:rPr>
          <w:rFonts w:ascii="Times New Roman" w:hAnsi="Times New Roman" w:cs="Times New Roman"/>
        </w:rPr>
        <w:t xml:space="preserve">Further supporting the notion of a recessive </w:t>
      </w:r>
      <w:r w:rsidRPr="00A114AA">
        <w:rPr>
          <w:rFonts w:ascii="Times New Roman" w:hAnsi="Times New Roman" w:cs="Times New Roman"/>
          <w:i/>
        </w:rPr>
        <w:t>FZD5</w:t>
      </w:r>
      <w:r w:rsidRPr="00A114AA">
        <w:rPr>
          <w:rFonts w:ascii="Times New Roman" w:hAnsi="Times New Roman" w:cs="Times New Roman"/>
        </w:rPr>
        <w:t xml:space="preserve">-associated disease, overexpression of either the missense substitution </w:t>
      </w:r>
      <w:r>
        <w:rPr>
          <w:rFonts w:ascii="Times New Roman" w:hAnsi="Times New Roman" w:cs="Times New Roman"/>
        </w:rPr>
        <w:t>(</w:t>
      </w:r>
      <w:r w:rsidRPr="00263811">
        <w:rPr>
          <w:rFonts w:ascii="Times New Roman" w:hAnsi="Times New Roman" w:cs="Times New Roman"/>
          <w:i/>
          <w:iCs/>
          <w:lang w:val="en-GB"/>
        </w:rPr>
        <w:t>mi-fzd5</w:t>
      </w:r>
      <w:r>
        <w:rPr>
          <w:rFonts w:ascii="Times New Roman" w:hAnsi="Times New Roman" w:cs="Times New Roman"/>
          <w:lang w:val="en-GB"/>
        </w:rPr>
        <w:t>)</w:t>
      </w:r>
      <w:r w:rsidRPr="00263811">
        <w:rPr>
          <w:rFonts w:ascii="Times New Roman" w:hAnsi="Times New Roman" w:cs="Times New Roman"/>
          <w:lang w:val="en-GB"/>
        </w:rPr>
        <w:t xml:space="preserve"> </w:t>
      </w:r>
      <w:r w:rsidRPr="00A114AA">
        <w:rPr>
          <w:rFonts w:ascii="Times New Roman" w:hAnsi="Times New Roman" w:cs="Times New Roman"/>
        </w:rPr>
        <w:t>or a loss-of-function frameshift variant</w:t>
      </w:r>
      <w:r>
        <w:rPr>
          <w:rFonts w:ascii="Times New Roman" w:hAnsi="Times New Roman" w:cs="Times New Roman"/>
        </w:rPr>
        <w:t xml:space="preserve"> (</w:t>
      </w:r>
      <w:r>
        <w:rPr>
          <w:rFonts w:ascii="Times New Roman" w:hAnsi="Times New Roman" w:cs="Times New Roman"/>
          <w:i/>
          <w:iCs/>
          <w:lang w:val="en-GB"/>
        </w:rPr>
        <w:t>lof</w:t>
      </w:r>
      <w:r w:rsidRPr="00263811">
        <w:rPr>
          <w:rFonts w:ascii="Times New Roman" w:hAnsi="Times New Roman" w:cs="Times New Roman"/>
          <w:i/>
          <w:iCs/>
          <w:lang w:val="en-GB"/>
        </w:rPr>
        <w:t>-fzd5</w:t>
      </w:r>
      <w:r>
        <w:rPr>
          <w:rFonts w:ascii="Times New Roman" w:hAnsi="Times New Roman" w:cs="Times New Roman"/>
          <w:lang w:val="en-GB"/>
        </w:rPr>
        <w:t>)</w:t>
      </w:r>
      <w:r w:rsidRPr="00A114AA">
        <w:rPr>
          <w:rFonts w:ascii="Times New Roman" w:hAnsi="Times New Roman" w:cs="Times New Roman"/>
        </w:rPr>
        <w:t xml:space="preserve"> in the zebrafish had minimal impact on </w:t>
      </w:r>
      <w:r>
        <w:rPr>
          <w:rFonts w:ascii="Times New Roman" w:hAnsi="Times New Roman" w:cs="Times New Roman"/>
        </w:rPr>
        <w:t xml:space="preserve">embryonic </w:t>
      </w:r>
      <w:r w:rsidRPr="00A114AA">
        <w:rPr>
          <w:rFonts w:ascii="Times New Roman" w:hAnsi="Times New Roman" w:cs="Times New Roman"/>
        </w:rPr>
        <w:t>development</w:t>
      </w:r>
      <w:r>
        <w:rPr>
          <w:rFonts w:ascii="Segoe UI" w:hAnsi="Segoe UI" w:cs="Segoe UI"/>
          <w:color w:val="0D0D0D"/>
          <w:shd w:val="clear" w:color="auto" w:fill="FFFFFF"/>
        </w:rPr>
        <w:t xml:space="preserve"> </w:t>
      </w:r>
      <w:r w:rsidRPr="00A114AA">
        <w:rPr>
          <w:rFonts w:ascii="Times New Roman" w:hAnsi="Times New Roman" w:cs="Times New Roman"/>
        </w:rPr>
        <w:t>at the concentrations analyzed.</w:t>
      </w:r>
      <w:r>
        <w:rPr>
          <w:rFonts w:ascii="Times New Roman" w:hAnsi="Times New Roman" w:cs="Times New Roman"/>
        </w:rPr>
        <w:t xml:space="preserve"> </w:t>
      </w:r>
      <w:r w:rsidRPr="000D5AEE">
        <w:rPr>
          <w:rFonts w:ascii="Times New Roman" w:hAnsi="Times New Roman" w:cs="Times New Roman"/>
        </w:rPr>
        <w:t xml:space="preserve">In contrast, overexpression of the wild-type form </w:t>
      </w:r>
      <w:r w:rsidR="00BC257D">
        <w:rPr>
          <w:rFonts w:ascii="Times New Roman" w:hAnsi="Times New Roman" w:cs="Times New Roman"/>
        </w:rPr>
        <w:t>(</w:t>
      </w:r>
      <w:r w:rsidR="00BC257D" w:rsidRPr="00577ADA">
        <w:rPr>
          <w:rFonts w:ascii="Times New Roman" w:hAnsi="Times New Roman" w:cs="Times New Roman"/>
          <w:i/>
          <w:iCs/>
        </w:rPr>
        <w:t>wt-fzd5</w:t>
      </w:r>
      <w:r w:rsidR="00BC257D">
        <w:rPr>
          <w:rFonts w:ascii="Times New Roman" w:hAnsi="Times New Roman" w:cs="Times New Roman"/>
        </w:rPr>
        <w:t xml:space="preserve">) </w:t>
      </w:r>
      <w:r w:rsidRPr="000D5AEE">
        <w:rPr>
          <w:rFonts w:ascii="Times New Roman" w:hAnsi="Times New Roman" w:cs="Times New Roman"/>
        </w:rPr>
        <w:t>led to dose-dependent axis duplications</w:t>
      </w:r>
      <w:r>
        <w:rPr>
          <w:rFonts w:ascii="Times New Roman" w:hAnsi="Times New Roman" w:cs="Times New Roman"/>
        </w:rPr>
        <w:t>. Of note, previous studies showed</w:t>
      </w:r>
      <w:r w:rsidRPr="000D5AEE">
        <w:rPr>
          <w:rFonts w:ascii="Times New Roman" w:hAnsi="Times New Roman" w:cs="Times New Roman"/>
        </w:rPr>
        <w:t xml:space="preserve"> rescue with </w:t>
      </w:r>
      <w:r w:rsidRPr="00364EC8">
        <w:rPr>
          <w:rFonts w:ascii="Times New Roman" w:hAnsi="Times New Roman" w:cs="Times New Roman"/>
          <w:i/>
          <w:iCs/>
        </w:rPr>
        <w:t>fz</w:t>
      </w:r>
      <w:r>
        <w:rPr>
          <w:rFonts w:ascii="Times New Roman" w:hAnsi="Times New Roman" w:cs="Times New Roman"/>
          <w:i/>
          <w:iCs/>
        </w:rPr>
        <w:t>d</w:t>
      </w:r>
      <w:r w:rsidRPr="00364EC8">
        <w:rPr>
          <w:rFonts w:ascii="Times New Roman" w:hAnsi="Times New Roman" w:cs="Times New Roman"/>
          <w:i/>
          <w:iCs/>
        </w:rPr>
        <w:t>5</w:t>
      </w:r>
      <w:r w:rsidRPr="000D5AEE">
        <w:rPr>
          <w:rFonts w:ascii="Times New Roman" w:hAnsi="Times New Roman" w:cs="Times New Roman"/>
        </w:rPr>
        <w:t xml:space="preserve"> </w:t>
      </w:r>
      <w:r>
        <w:rPr>
          <w:rFonts w:ascii="Times New Roman" w:hAnsi="Times New Roman" w:cs="Times New Roman"/>
        </w:rPr>
        <w:t>m</w:t>
      </w:r>
      <w:r w:rsidRPr="000D5AEE">
        <w:rPr>
          <w:rFonts w:ascii="Times New Roman" w:hAnsi="Times New Roman" w:cs="Times New Roman"/>
        </w:rPr>
        <w:t xml:space="preserve">orpholino co-injection but not with </w:t>
      </w:r>
      <w:r>
        <w:rPr>
          <w:rFonts w:ascii="Times New Roman" w:hAnsi="Times New Roman" w:cs="Times New Roman"/>
        </w:rPr>
        <w:t xml:space="preserve">a </w:t>
      </w:r>
      <w:r w:rsidRPr="003478D1">
        <w:rPr>
          <w:rFonts w:ascii="Times New Roman" w:hAnsi="Times New Roman" w:cs="Times New Roman"/>
          <w:i/>
          <w:iCs/>
        </w:rPr>
        <w:t>fzd5</w:t>
      </w:r>
      <w:r w:rsidRPr="000D5AEE">
        <w:rPr>
          <w:rFonts w:ascii="Times New Roman" w:hAnsi="Times New Roman" w:cs="Times New Roman"/>
        </w:rPr>
        <w:t xml:space="preserve">-mismatch </w:t>
      </w:r>
      <w:r>
        <w:rPr>
          <w:rFonts w:ascii="Times New Roman" w:hAnsi="Times New Roman" w:cs="Times New Roman"/>
        </w:rPr>
        <w:t>m</w:t>
      </w:r>
      <w:r w:rsidRPr="000D5AEE">
        <w:rPr>
          <w:rFonts w:ascii="Times New Roman" w:hAnsi="Times New Roman" w:cs="Times New Roman"/>
        </w:rPr>
        <w:t xml:space="preserve">orpholino, confirming the involvement of </w:t>
      </w:r>
      <w:r w:rsidRPr="00A02F60">
        <w:rPr>
          <w:rFonts w:ascii="Times New Roman" w:hAnsi="Times New Roman" w:cs="Times New Roman"/>
          <w:i/>
          <w:iCs/>
        </w:rPr>
        <w:t>fzd5</w:t>
      </w:r>
      <w:r w:rsidRPr="000D5AEE">
        <w:rPr>
          <w:rFonts w:ascii="Times New Roman" w:hAnsi="Times New Roman" w:cs="Times New Roman"/>
        </w:rPr>
        <w:t xml:space="preserve"> in the resulting phenotype</w:t>
      </w:r>
      <w:r>
        <w:rPr>
          <w:rFonts w:ascii="Times New Roman" w:hAnsi="Times New Roman" w:cs="Times New Roman"/>
        </w:rPr>
        <w:t xml:space="preserve">. The same approach has been used in functional tests of other </w:t>
      </w:r>
      <w:r w:rsidRPr="003478D1">
        <w:rPr>
          <w:rFonts w:ascii="Times New Roman" w:hAnsi="Times New Roman" w:cs="Times New Roman"/>
          <w:i/>
          <w:iCs/>
        </w:rPr>
        <w:t>fzd</w:t>
      </w:r>
      <w:r>
        <w:rPr>
          <w:rFonts w:ascii="Times New Roman" w:hAnsi="Times New Roman" w:cs="Times New Roman"/>
        </w:rPr>
        <w:t xml:space="preserve"> variants in </w:t>
      </w:r>
      <w:r w:rsidRPr="003478D1">
        <w:rPr>
          <w:rFonts w:ascii="Times New Roman" w:hAnsi="Times New Roman" w:cs="Times New Roman"/>
          <w:i/>
          <w:iCs/>
        </w:rPr>
        <w:t>Xenopus</w:t>
      </w:r>
      <w:r>
        <w:rPr>
          <w:rFonts w:ascii="Times New Roman" w:hAnsi="Times New Roman" w:cs="Times New Roman"/>
        </w:rPr>
        <w:t xml:space="preserve">, where overexpression of the wild-type form of </w:t>
      </w:r>
      <w:r w:rsidRPr="003478D1">
        <w:rPr>
          <w:rFonts w:ascii="Times New Roman" w:hAnsi="Times New Roman" w:cs="Times New Roman"/>
          <w:i/>
          <w:iCs/>
        </w:rPr>
        <w:t>fzd</w:t>
      </w:r>
      <w:r>
        <w:rPr>
          <w:rFonts w:ascii="Times New Roman" w:hAnsi="Times New Roman" w:cs="Times New Roman"/>
        </w:rPr>
        <w:t xml:space="preserve"> also leads to double axis phenotypes</w:t>
      </w:r>
      <w:r w:rsidR="003C49CE">
        <w:rPr>
          <w:rFonts w:ascii="Times New Roman" w:hAnsi="Times New Roman" w:cs="Times New Roman"/>
        </w:rPr>
        <w:t xml:space="preserve"> </w:t>
      </w:r>
      <w:r w:rsidR="003C49CE">
        <w:rPr>
          <w:rFonts w:ascii="Times New Roman" w:hAnsi="Times New Roman" w:cs="Times New Roman"/>
        </w:rPr>
        <w:fldChar w:fldCharType="begin"/>
      </w:r>
      <w:r w:rsidR="003C49CE">
        <w:rPr>
          <w:rFonts w:ascii="Times New Roman" w:hAnsi="Times New Roman" w:cs="Times New Roman"/>
        </w:rPr>
        <w:instrText xml:space="preserve"> ADDIN ZOTERO_ITEM CSL_CITATION {"citationID":"mPFFCnH7","properties":{"formattedCitation":"(Tauriello et al. 2012; Strakova et al. 2017)","plainCitation":"(Tauriello et al. 2012; Strakova et al. 2017)","noteIndex":0},"citationItems":[{"id":702,"uris":["http://zotero.org/users/local/F4iOAhc5/items/SL8FD6EQ"],"itemData":{"id":702,"type":"article-journal","abstract":"Wnt binding to members of the seven-span transmembrane Frizzled (Fz) receptor family controls essential cell fate decisions and tissue polarity during development and in adulthood. The Fz-mediated membrane recruitment of the cytoplasmic effector Dishevelled (Dvl) is a critical step in Wnt/β-catenin signaling initiation, but how Fz and Dvl act together to drive downstream signaling events remains largely undefined. Here, we use an Fz peptide-based microarray to uncover a mechanistically important role of the bipartite Dvl DEP domain and C terminal region (DEP-C) in binding a three-segmented discontinuous motif in Fz. We show that cooperative use of two conserved motifs in the third intracellular loop and the classic C-terminal motif of Fz is required for DEP-C binding and Wnt-induced β-catenin activation in cultured cells and Xenopus embryos. Within the complex, the Dvl DEP domain mainly binds the Fz C-terminal tail, whereas a short region at the Dvl C-terminal end is required to bind the Fz third loop and stabilize the Fz-Dvl interaction. We conclude that Dvl DEP-C binding to Fz is a key event in Wnt-mediated signaling relay to β-catenin. The discontinuous nature of the Fz-Dvl interface may allow for precise regulation of the interaction in the control of Wnt-dependent cellular responses.","container-title":"Proceedings of the National Academy of Sciences of the United States of America","DOI":"10.1073/pnas.1114802109","ISSN":"1091-6490","issue":"14","journalAbbreviation":"Proc Natl Acad Sci U S A","language":"eng","note":"PMID: 22411803\nPMCID: PMC3325702","page":"E812-820","source":"PubMed","title":"Wnt/β-catenin signaling requires interaction of the Dishevelled DEP domain and C terminus with a discontinuous motif in Frizzled","volume":"109","author":[{"family":"Tauriello","given":"Daniele V. F."},{"family":"Jordens","given":"Ingrid"},{"family":"Kirchner","given":"Katharina"},{"family":"Slootstra","given":"Jerry W."},{"family":"Kruitwagen","given":"Tom"},{"family":"Bouwman","given":"Britta A. M."},{"family":"Noutsou","given":"Maria"},{"family":"Rüdiger","given":"Stefan G. D."},{"family":"Schwamborn","given":"Klaus"},{"family":"Schambony","given":"Alexandra"},{"family":"Maurice","given":"Madelon M."}],"issued":{"date-parts":[["2012",4,3]]}}},{"id":648,"uris":["http://zotero.org/users/local/F4iOAhc5/items/PAYTPBG4"],"itemData":{"id":648,"type":"article-journal","abstract":"Frizzleds (FZDs) are unconventional G protein-coupled receptors, which activate diverse intracellular signaling pathways via the phosphoprotein Disheveled (DVL) and heterotrimeric G proteins. The interaction interplay of FZDs with DVL and G proteins is complex, involves different regions of FZD and the potential dynamics are poorly understood. In the present study, we aimed to characterize the function of a highly conserved tyrosine (Y2502.39) in the intracellular loop 1 (IL1) of human FZD4. We have found Y2502.39 to be crucial for DVL2 interaction and DVL2 translocation to the plasma membrane. Mutant FZD4-Y2502.39F, impaired in DVL2 binding, was defective in both β-catenin-dependent and β-catenin-independent WNT signaling induced in Xenopus laevis embryos. The same mutant maintained interaction with the heterotrimeric G proteins Gα12 and Gα13 and was able to mediate WNT-induced G protein dissociation and G protein-dependent YAP/TAZ signaling. We conclude from modeling and dynamics simulation efforts that Y2502.39 is important for the structural integrity of the FZD-DVL, but not for the FZD-G protein interface and hypothesize that the interaction network of Y2502.39 and H3484.46 plays a role in specifying downstream signaling pathways induced by the receptor.","container-title":"Cellular Signalling","DOI":"10.1016/j.cellsig.2017.06.018","ISSN":"0898-6568","journalAbbreviation":"Cellular Signalling","page":"85-96","source":"ScienceDirect","title":"The tyrosine Y2502.39 in Frizzled 4 defines a conserved motif important for structural integrity of the receptor and recruitment of Disheveled","volume":"38","author":[{"family":"Strakova","given":"Katerina"},{"family":"Matricon","given":"Pierre"},{"family":"Yokota","given":"Chika"},{"family":"Arthofer","given":"Elisa"},{"family":"Bernatik","given":"Ondrej"},{"family":"Rodriguez","given":"David"},{"family":"Arenas","given":"Ernest"},{"family":"Carlsson","given":"Jens"},{"family":"Bryja","given":"Vitezslav"},{"family":"Schulte","given":"Gunnar"}],"issued":{"date-parts":[["2017",10,1]]}}}],"schema":"https://github.com/citation-style-language/schema/raw/master/csl-citation.json"} </w:instrText>
      </w:r>
      <w:r w:rsidR="003C49CE">
        <w:rPr>
          <w:rFonts w:ascii="Times New Roman" w:hAnsi="Times New Roman" w:cs="Times New Roman"/>
        </w:rPr>
        <w:fldChar w:fldCharType="separate"/>
      </w:r>
      <w:r w:rsidR="003C49CE" w:rsidRPr="003C49CE">
        <w:rPr>
          <w:rFonts w:ascii="Times New Roman" w:hAnsi="Times New Roman" w:cs="Times New Roman"/>
        </w:rPr>
        <w:t>(Tauriello et al. 2012; Strakova et al. 2017)</w:t>
      </w:r>
      <w:r w:rsidR="003C49CE">
        <w:rPr>
          <w:rFonts w:ascii="Times New Roman" w:hAnsi="Times New Roman" w:cs="Times New Roman"/>
        </w:rPr>
        <w:fldChar w:fldCharType="end"/>
      </w:r>
      <w:r w:rsidRPr="000D5AEE">
        <w:rPr>
          <w:rFonts w:ascii="Times New Roman" w:hAnsi="Times New Roman" w:cs="Times New Roman"/>
        </w:rPr>
        <w:t>.</w:t>
      </w:r>
      <w:r>
        <w:rPr>
          <w:rFonts w:ascii="Times New Roman" w:hAnsi="Times New Roman" w:cs="Times New Roman"/>
        </w:rPr>
        <w:t xml:space="preserve"> </w:t>
      </w:r>
      <w:r w:rsidR="00387810">
        <w:rPr>
          <w:rFonts w:ascii="Times New Roman" w:hAnsi="Times New Roman" w:cs="Times New Roman"/>
        </w:rPr>
        <w:t xml:space="preserve">Despite the inability of </w:t>
      </w:r>
      <w:r w:rsidR="00387810" w:rsidRPr="00352539">
        <w:rPr>
          <w:rFonts w:ascii="Times New Roman" w:hAnsi="Times New Roman" w:cs="Times New Roman"/>
          <w:i/>
          <w:iCs/>
        </w:rPr>
        <w:t>mi-fzd5</w:t>
      </w:r>
      <w:r w:rsidR="00387810">
        <w:rPr>
          <w:rFonts w:ascii="Times New Roman" w:hAnsi="Times New Roman" w:cs="Times New Roman"/>
        </w:rPr>
        <w:t xml:space="preserve"> to induce double axes when injected in zebrafish embryos, this form still retains residual activity. This is apparent in TOPFlash </w:t>
      </w:r>
      <w:r w:rsidR="00387810">
        <w:rPr>
          <w:rFonts w:ascii="Times New Roman" w:hAnsi="Times New Roman" w:cs="Times New Roman"/>
        </w:rPr>
        <w:lastRenderedPageBreak/>
        <w:t xml:space="preserve">assays where the level of luciferase activity, although strongly reduced when </w:t>
      </w:r>
      <w:r w:rsidR="00387810" w:rsidRPr="00352539">
        <w:rPr>
          <w:rFonts w:ascii="Times New Roman" w:hAnsi="Times New Roman" w:cs="Times New Roman"/>
          <w:i/>
          <w:iCs/>
        </w:rPr>
        <w:t>mi-fz5</w:t>
      </w:r>
      <w:r w:rsidR="00387810">
        <w:rPr>
          <w:rFonts w:ascii="Times New Roman" w:hAnsi="Times New Roman" w:cs="Times New Roman"/>
        </w:rPr>
        <w:t xml:space="preserve"> is transfected as compared to </w:t>
      </w:r>
      <w:r w:rsidR="00387810" w:rsidRPr="00352539">
        <w:rPr>
          <w:rFonts w:ascii="Times New Roman" w:hAnsi="Times New Roman" w:cs="Times New Roman"/>
          <w:i/>
          <w:iCs/>
        </w:rPr>
        <w:t>wt-fzd5</w:t>
      </w:r>
      <w:r w:rsidR="00387810">
        <w:rPr>
          <w:rFonts w:ascii="Times New Roman" w:hAnsi="Times New Roman" w:cs="Times New Roman"/>
        </w:rPr>
        <w:t xml:space="preserve"> transfections, is still higher than the level of </w:t>
      </w:r>
      <w:r w:rsidR="00F85A11">
        <w:rPr>
          <w:rFonts w:ascii="Times New Roman" w:hAnsi="Times New Roman" w:cs="Times New Roman"/>
        </w:rPr>
        <w:t>luciferase activity induced</w:t>
      </w:r>
      <w:r w:rsidR="00387810">
        <w:rPr>
          <w:rFonts w:ascii="Times New Roman" w:hAnsi="Times New Roman" w:cs="Times New Roman"/>
        </w:rPr>
        <w:t xml:space="preserve"> by </w:t>
      </w:r>
      <w:r w:rsidR="00387810" w:rsidRPr="00352539">
        <w:rPr>
          <w:rFonts w:ascii="Times New Roman" w:hAnsi="Times New Roman" w:cs="Times New Roman"/>
          <w:i/>
          <w:iCs/>
        </w:rPr>
        <w:t>lrp6</w:t>
      </w:r>
      <w:r w:rsidR="00387810">
        <w:rPr>
          <w:rFonts w:ascii="Times New Roman" w:hAnsi="Times New Roman" w:cs="Times New Roman"/>
        </w:rPr>
        <w:t xml:space="preserve"> alone. </w:t>
      </w:r>
      <w:r>
        <w:rPr>
          <w:rFonts w:ascii="Times New Roman" w:hAnsi="Times New Roman" w:cs="Times New Roman"/>
        </w:rPr>
        <w:t xml:space="preserve">Together, these </w:t>
      </w:r>
      <w:r w:rsidRPr="00263811">
        <w:rPr>
          <w:rFonts w:ascii="Times New Roman" w:hAnsi="Times New Roman" w:cs="Times New Roman"/>
          <w:lang w:val="en-GB"/>
        </w:rPr>
        <w:t xml:space="preserve">findings indicate that the </w:t>
      </w:r>
      <w:proofErr w:type="gramStart"/>
      <w:r w:rsidRPr="00577ADA">
        <w:rPr>
          <w:rFonts w:ascii="Times New Roman" w:hAnsi="Times New Roman" w:cs="Times New Roman"/>
        </w:rPr>
        <w:t>p.Pro</w:t>
      </w:r>
      <w:proofErr w:type="gramEnd"/>
      <w:r w:rsidRPr="00577ADA">
        <w:rPr>
          <w:rFonts w:ascii="Times New Roman" w:hAnsi="Times New Roman" w:cs="Times New Roman"/>
        </w:rPr>
        <w:t xml:space="preserve">277Leu </w:t>
      </w:r>
      <w:r w:rsidRPr="00BA3922">
        <w:rPr>
          <w:rFonts w:ascii="Times New Roman" w:hAnsi="Times New Roman" w:cs="Times New Roman"/>
          <w:i/>
          <w:iCs/>
          <w:lang w:val="en-GB"/>
        </w:rPr>
        <w:t>m</w:t>
      </w:r>
      <w:r w:rsidRPr="00263811">
        <w:rPr>
          <w:rFonts w:ascii="Times New Roman" w:hAnsi="Times New Roman" w:cs="Times New Roman"/>
          <w:i/>
          <w:iCs/>
          <w:lang w:val="en-GB"/>
        </w:rPr>
        <w:t>i-fzd5</w:t>
      </w:r>
      <w:r w:rsidRPr="00263811">
        <w:rPr>
          <w:rFonts w:ascii="Times New Roman" w:hAnsi="Times New Roman" w:cs="Times New Roman"/>
          <w:lang w:val="en-GB"/>
        </w:rPr>
        <w:t xml:space="preserve"> </w:t>
      </w:r>
      <w:r>
        <w:rPr>
          <w:rFonts w:ascii="Times New Roman" w:hAnsi="Times New Roman" w:cs="Times New Roman"/>
          <w:lang w:val="en-GB"/>
        </w:rPr>
        <w:t xml:space="preserve">zebrafish </w:t>
      </w:r>
      <w:r w:rsidRPr="00263811">
        <w:rPr>
          <w:rFonts w:ascii="Times New Roman" w:hAnsi="Times New Roman" w:cs="Times New Roman"/>
          <w:lang w:val="en-GB"/>
        </w:rPr>
        <w:t>variant, which mimics the human c.80</w:t>
      </w:r>
      <w:r>
        <w:rPr>
          <w:rFonts w:ascii="Times New Roman" w:hAnsi="Times New Roman" w:cs="Times New Roman"/>
          <w:lang w:val="en-GB"/>
        </w:rPr>
        <w:t>0C&gt;T p.Pro267Leu variant</w:t>
      </w:r>
      <w:r w:rsidRPr="00263811">
        <w:rPr>
          <w:rFonts w:ascii="Times New Roman" w:hAnsi="Times New Roman" w:cs="Times New Roman"/>
          <w:lang w:val="en-GB"/>
        </w:rPr>
        <w:t>, results in the production of a</w:t>
      </w:r>
      <w:r w:rsidR="00387810">
        <w:rPr>
          <w:rFonts w:ascii="Times New Roman" w:hAnsi="Times New Roman" w:cs="Times New Roman"/>
          <w:lang w:val="en-GB"/>
        </w:rPr>
        <w:t xml:space="preserve"> defective</w:t>
      </w:r>
      <w:r w:rsidRPr="00263811">
        <w:rPr>
          <w:rFonts w:ascii="Times New Roman" w:hAnsi="Times New Roman" w:cs="Times New Roman"/>
          <w:lang w:val="en-GB"/>
        </w:rPr>
        <w:t xml:space="preserve"> Fzd5 protein</w:t>
      </w:r>
      <w:r w:rsidR="00387810">
        <w:rPr>
          <w:rFonts w:ascii="Times New Roman" w:hAnsi="Times New Roman" w:cs="Times New Roman"/>
          <w:lang w:val="en-GB"/>
        </w:rPr>
        <w:t xml:space="preserve"> with residual activity, and is consistent with the categorisation of this variant as a hypomorph</w:t>
      </w:r>
      <w:r w:rsidRPr="00263811">
        <w:rPr>
          <w:rFonts w:ascii="Times New Roman" w:hAnsi="Times New Roman" w:cs="Times New Roman"/>
          <w:lang w:val="en-GB"/>
        </w:rPr>
        <w:t xml:space="preserve">. </w:t>
      </w:r>
      <w:r w:rsidR="00242884">
        <w:rPr>
          <w:rFonts w:ascii="Times New Roman" w:hAnsi="Times New Roman" w:cs="Times New Roman"/>
          <w:lang w:val="en-GB"/>
        </w:rPr>
        <w:t xml:space="preserve">The hypomorphic nature of the variant </w:t>
      </w:r>
      <w:r w:rsidR="00024F5C">
        <w:rPr>
          <w:rFonts w:ascii="Times New Roman" w:hAnsi="Times New Roman" w:cs="Times New Roman"/>
          <w:lang w:val="en-GB"/>
        </w:rPr>
        <w:t>likely</w:t>
      </w:r>
      <w:r w:rsidR="00242884">
        <w:rPr>
          <w:rFonts w:ascii="Times New Roman" w:hAnsi="Times New Roman" w:cs="Times New Roman"/>
          <w:lang w:val="en-GB"/>
        </w:rPr>
        <w:t xml:space="preserve"> explain</w:t>
      </w:r>
      <w:r w:rsidR="00024F5C">
        <w:rPr>
          <w:rFonts w:ascii="Times New Roman" w:hAnsi="Times New Roman" w:cs="Times New Roman"/>
          <w:lang w:val="en-GB"/>
        </w:rPr>
        <w:t>s</w:t>
      </w:r>
      <w:r w:rsidR="00242884">
        <w:rPr>
          <w:rFonts w:ascii="Times New Roman" w:hAnsi="Times New Roman" w:cs="Times New Roman"/>
          <w:lang w:val="en-GB"/>
        </w:rPr>
        <w:t xml:space="preserve"> the lack of phenotype in heterozygosis, and the recessive pattern of inheritance.</w:t>
      </w:r>
    </w:p>
    <w:p w14:paraId="7A422FBA" w14:textId="55CA501E" w:rsidR="00C242A2" w:rsidRDefault="00587AF2" w:rsidP="00ED345A">
      <w:pPr>
        <w:spacing w:line="480" w:lineRule="auto"/>
        <w:jc w:val="both"/>
        <w:rPr>
          <w:rFonts w:ascii="Times New Roman" w:hAnsi="Times New Roman" w:cs="Times New Roman"/>
          <w:lang w:val="en-GB"/>
        </w:rPr>
      </w:pPr>
      <w:r>
        <w:rPr>
          <w:rFonts w:ascii="Times New Roman" w:hAnsi="Times New Roman" w:cs="Times New Roman"/>
          <w:lang w:val="en-GB"/>
        </w:rPr>
        <w:t xml:space="preserve">Extensive </w:t>
      </w:r>
      <w:r w:rsidRPr="003478D1">
        <w:rPr>
          <w:rFonts w:ascii="Times New Roman" w:hAnsi="Times New Roman" w:cs="Times New Roman"/>
          <w:i/>
          <w:iCs/>
          <w:lang w:val="en-GB"/>
        </w:rPr>
        <w:t>in vitro</w:t>
      </w:r>
      <w:r>
        <w:rPr>
          <w:rFonts w:ascii="Times New Roman" w:hAnsi="Times New Roman" w:cs="Times New Roman"/>
          <w:lang w:val="en-GB"/>
        </w:rPr>
        <w:t xml:space="preserve"> studies have been performed to systematically mutate specific amino acids in the FZD sequence and assess their functionality. These studies showed that critical residues in the three </w:t>
      </w:r>
      <w:r w:rsidR="00C05844">
        <w:rPr>
          <w:rFonts w:ascii="Times New Roman" w:hAnsi="Times New Roman" w:cs="Times New Roman"/>
          <w:lang w:val="en-GB"/>
        </w:rPr>
        <w:t>ICL</w:t>
      </w:r>
      <w:r>
        <w:rPr>
          <w:rFonts w:ascii="Times New Roman" w:hAnsi="Times New Roman" w:cs="Times New Roman"/>
          <w:lang w:val="en-GB"/>
        </w:rPr>
        <w:t xml:space="preserve"> and the C-terminal tail generate a binding pocket on the cytoplasmic surface of FZD receptors that facilitates the recruitment and docking of DVL to the plasma membrane upon pathway activation, an essential step in W</w:t>
      </w:r>
      <w:r w:rsidR="009376ED">
        <w:rPr>
          <w:rFonts w:ascii="Times New Roman" w:hAnsi="Times New Roman" w:cs="Times New Roman"/>
          <w:lang w:val="en-GB"/>
        </w:rPr>
        <w:t>NT</w:t>
      </w:r>
      <w:r>
        <w:rPr>
          <w:rFonts w:ascii="Times New Roman" w:hAnsi="Times New Roman" w:cs="Times New Roman"/>
          <w:lang w:val="en-GB"/>
        </w:rPr>
        <w:t xml:space="preserve"> signal transduction </w:t>
      </w:r>
      <w:r w:rsidR="003C49CE">
        <w:rPr>
          <w:rFonts w:ascii="Times New Roman" w:hAnsi="Times New Roman" w:cs="Times New Roman"/>
          <w:lang w:val="en-GB"/>
        </w:rPr>
        <w:fldChar w:fldCharType="begin"/>
      </w:r>
      <w:r w:rsidR="00B6123F">
        <w:rPr>
          <w:rFonts w:ascii="Times New Roman" w:hAnsi="Times New Roman" w:cs="Times New Roman"/>
          <w:lang w:val="en-GB"/>
        </w:rPr>
        <w:instrText xml:space="preserve"> ADDIN ZOTERO_ITEM CSL_CITATION {"citationID":"4Gm0Jb8b","properties":{"formattedCitation":"(Cong et al. 2004; Tauriello et al. 2012; Gammons et al. 2016; Strakova et al. 2017)","plainCitation":"(Cong et al. 2004; Tauriello et al. 2012; Gammons et al. 2016; Strakova et al. 2017)","noteIndex":0},"citationItems":[{"id":707,"uris":["http://zotero.org/users/local/F4iOAhc5/items/S4DTGMUG"],"itemData":{"id":707,"type":"article-journal","abstract":"Wnt-induced signaling via beta-catenin plays crucial roles in animal development and tumorigenesis. Both a seven-transmembrane protein in the Frizzled family and a single transmembrane protein in the LRP family (LDL-receptor-related protein 5/6 or Arrow) are essential for efficiently transducing a signal from Wnt, an extracellular ligand, to an intracellular pathway that stabilizes beta-catenin by interfering with its rate of destruction. However, the molecular mechanism by which these two types of membrane receptors synergize to transmit the Wnt signal is not known. We have used mutant and chimeric forms of Frizzled, LRP and Wnt proteins, small inhibitory RNAs, and assays for beta-catenin-mediated signaling and protein localization in Drosophila S2 cells and mammalian 293 cells to study transmission of a Wnt signal across the plasma membrane. Our findings are consistent with a mechanism by which Wnt protein binds to the extracellular domains of both LRP and Frizzled receptors, forming membrane-associated hetero-oligomers that interact with both Disheveled (via the intracellular portions of Frizzled) and Axin (via the intracellular domain of LRP). This model takes into account several observations reported here: the identification of intracellular residues of Frizzled required for beta-catenin signaling and for recruitment of Dvl to the plasma membrane; evidence that Wnt3A binds to the ectodomains of LRP and Frizzled; and demonstrations that a requirement for Wnt ligand can be abrogated by chimeric receptors that allow formation of Frizzled-LRP hetero-oligomers. In addition, the beta-catenin signaling mediated by ectopic expression of LRP is not dependent on Disheveled or Wnt, but can also be augmented by oligomerization of LRP receptors.","container-title":"Development (Cambridge, England)","DOI":"10.1242/dev.01318","ISSN":"0950-1991","issue":"20","journalAbbreviation":"Development","language":"eng","note":"PMID: 15459103","page":"5103-5115","source":"PubMed","title":"Wnt signals across the plasma membrane to activate the beta-catenin pathway by forming oligomers containing its receptors, Frizzled and LRP","volume":"131","author":[{"family":"Cong","given":"Feng"},{"family":"Schweizer","given":"Liang"},{"family":"Varmus","given":"Harold"}],"issued":{"date-parts":[["2004",10]]}}},{"id":702,"uris":["http://zotero.org/users/local/F4iOAhc5/items/SL8FD6EQ"],"itemData":{"id":702,"type":"article-journal","abstract":"Wnt binding to members of the seven-span transmembrane Frizzled (Fz) receptor family controls essential cell fate decisions and tissue polarity during development and in adulthood. The Fz-mediated membrane recruitment of the cytoplasmic effector Dishevelled (Dvl) is a critical step in Wnt/β-catenin signaling initiation, but how Fz and Dvl act together to drive downstream signaling events remains largely undefined. Here, we use an Fz peptide-based microarray to uncover a mechanistically important role of the bipartite Dvl DEP domain and C terminal region (DEP-C) in binding a three-segmented discontinuous motif in Fz. We show that cooperative use of two conserved motifs in the third intracellular loop and the classic C-terminal motif of Fz is required for DEP-C binding and Wnt-induced β-catenin activation in cultured cells and Xenopus embryos. Within the complex, the Dvl DEP domain mainly binds the Fz C-terminal tail, whereas a short region at the Dvl C-terminal end is required to bind the Fz third loop and stabilize the Fz-Dvl interaction. We conclude that Dvl DEP-C binding to Fz is a key event in Wnt-mediated signaling relay to β-catenin. The discontinuous nature of the Fz-Dvl interface may allow for precise regulation of the interaction in the control of Wnt-dependent cellular responses.","container-title":"Proceedings of the National Academy of Sciences of the United States of America","DOI":"10.1073/pnas.1114802109","ISSN":"1091-6490","issue":"14","journalAbbreviation":"Proc Natl Acad Sci U S A","language":"eng","note":"PMID: 22411803\nPMCID: PMC3325702","page":"E812-820","source":"PubMed","title":"Wnt/β-catenin signaling requires interaction of the Dishevelled DEP domain and C terminus with a discontinuous motif in Frizzled","volume":"109","author":[{"family":"Tauriello","given":"Daniele V. F."},{"family":"Jordens","given":"Ingrid"},{"family":"Kirchner","given":"Katharina"},{"family":"Slootstra","given":"Jerry W."},{"family":"Kruitwagen","given":"Tom"},{"family":"Bouwman","given":"Britta A. M."},{"family":"Noutsou","given":"Maria"},{"family":"Rüdiger","given":"Stefan G. D."},{"family":"Schwamborn","given":"Klaus"},{"family":"Schambony","given":"Alexandra"},{"family":"Maurice","given":"Madelon M."}],"issued":{"date-parts":[["2012",4,3]]}}},{"id":705,"uris":["http://zotero.org/users/local/F4iOAhc5/items/VE4B3TBW"],"itemData":{"id":705,"type":"article-journal","abstract":"Extracellular signals are often transduced by dynamic signaling complexes (“signalosomes”) assembled by oligomerizing hub proteins following their recruitment to signal-activated transmembrane receptors. A paradigm is the Wnt signalosome, which is assembled by Dishevelled via reversible head-to-tail polymerization by its DIX domain. Its activity causes stabilization of β-catenin, a Wnt effector with pivotal roles in animal development and cancer. How Wnt triggers signalosome assembly is unknown. Here, we use structural analysis, as well as biophysical and cell-based assays, to show that the DEP domain of Dishevelled undergoes a conformational switch, from monomeric to swapped dimer, to trigger DIX-dependent polymerization and signaling to β-catenin. This occurs in two steps: binding of monomeric DEP to Frizzled followed by DEP domain swapping triggered by its high local concentration upon Wnt-induced recruitment into clathrin-coated pits. DEP domain swapping confers directional bias on signaling, and the dimerization provides cross-linking between Dishevelled polymers, illustrating a key principle underlying signalosome formation., \n          \n            Image 1\n            \n          \n        , \n          \n            \n              •\n              Wnt signalosome assembly by Dishevelled depends on DEP-dependent dimerization\n            \n            \n              •\n              DEP dimerization via domain swapping favors unidirectional signaling\n            \n            \n              •\n              DEP-dependent cross-linking of Dishevelled polymers triggers phase transition\n            \n            \n              •\n              DEP dimerization is mutually exclusive with DEP-dependent binding to Frizzled\n            \n          \n        , Gammons et al. discover that Wnt signalosome formation by Dishevelled depends on dimerization by its DEP domain via domain swapping. This cross-links DIX-dependent Dishevelled polymers and, thus, promotes phase transition. They propose that DEP domain swapping triggered by high local concentration of Dishevelled in clathrin-coated pits initiates Wnt signal transduction.","container-title":"Molecular Cell","DOI":"10.1016/j.molcel.2016.08.026","ISSN":"1097-2765","issue":"1","journalAbbreviation":"Mol Cell","note":"PMID: 27692984\nPMCID: PMC5065529","page":"92-104","source":"PubMed Central","title":"Wnt Signalosome Assembly by DEP Domain Swapping of Dishevelled","volume":"64","author":[{"family":"Gammons","given":"Melissa V."},{"family":"Renko","given":"Miha"},{"family":"Johnson","given":"Christopher M."},{"family":"Rutherford","given":"Trevor J."},{"family":"Bienz","given":"Mariann"}],"issued":{"date-parts":[["2016",10,6]]}}},{"id":648,"uris":["http://zotero.org/users/local/F4iOAhc5/items/PAYTPBG4"],"itemData":{"id":648,"type":"article-journal","abstract":"Frizzleds (FZDs) are unconventional G protein-coupled receptors, which activate diverse intracellular signaling pathways via the phosphoprotein Disheveled (DVL) and heterotrimeric G proteins. The interaction interplay of FZDs with DVL and G proteins is complex, involves different regions of FZD and the potential dynamics are poorly understood. In the present study, we aimed to characterize the function of a highly conserved tyrosine (Y2502.39) in the intracellular loop 1 (IL1) of human FZD4. We have found Y2502.39 to be crucial for DVL2 interaction and DVL2 translocation to the plasma membrane. Mutant FZD4-Y2502.39F, impaired in DVL2 binding, was defective in both β-catenin-dependent and β-catenin-independent WNT signaling induced in Xenopus laevis embryos. The same mutant maintained interaction with the heterotrimeric G proteins Gα12 and Gα13 and was able to mediate WNT-induced G protein dissociation and G protein-dependent YAP/TAZ signaling. We conclude from modeling and dynamics simulation efforts that Y2502.39 is important for the structural integrity of the FZD-DVL, but not for the FZD-G protein interface and hypothesize that the interaction network of Y2502.39 and H3484.46 plays a role in specifying downstream signaling pathways induced by the receptor.","container-title":"Cellular Signalling","DOI":"10.1016/j.cellsig.2017.06.018","ISSN":"0898-6568","journalAbbreviation":"Cellular Signalling","page":"85-96","source":"ScienceDirect","title":"The tyrosine Y2502.39 in Frizzled 4 defines a conserved motif important for structural integrity of the receptor and recruitment of Disheveled","volume":"38","author":[{"family":"Strakova","given":"Katerina"},{"family":"Matricon","given":"Pierre"},{"family":"Yokota","given":"Chika"},{"family":"Arthofer","given":"Elisa"},{"family":"Bernatik","given":"Ondrej"},{"family":"Rodriguez","given":"David"},{"family":"Arenas","given":"Ernest"},{"family":"Carlsson","given":"Jens"},{"family":"Bryja","given":"Vitezslav"},{"family":"Schulte","given":"Gunnar"}],"issued":{"date-parts":[["2017",10,1]]}}}],"schema":"https://github.com/citation-style-language/schema/raw/master/csl-citation.json"} </w:instrText>
      </w:r>
      <w:r w:rsidR="003C49CE">
        <w:rPr>
          <w:rFonts w:ascii="Times New Roman" w:hAnsi="Times New Roman" w:cs="Times New Roman"/>
          <w:lang w:val="en-GB"/>
        </w:rPr>
        <w:fldChar w:fldCharType="separate"/>
      </w:r>
      <w:r w:rsidR="00B6123F" w:rsidRPr="00B6123F">
        <w:rPr>
          <w:rFonts w:ascii="Times New Roman" w:hAnsi="Times New Roman" w:cs="Times New Roman"/>
        </w:rPr>
        <w:t>(Cong et al. 2004; Tauriello et al. 2012; Gammons et al. 2016; Strakova et al. 2017)</w:t>
      </w:r>
      <w:r w:rsidR="003C49CE">
        <w:rPr>
          <w:rFonts w:ascii="Times New Roman" w:hAnsi="Times New Roman" w:cs="Times New Roman"/>
          <w:lang w:val="en-GB"/>
        </w:rPr>
        <w:fldChar w:fldCharType="end"/>
      </w:r>
      <w:r>
        <w:rPr>
          <w:rFonts w:ascii="Times New Roman" w:hAnsi="Times New Roman" w:cs="Times New Roman"/>
          <w:lang w:val="en-GB"/>
        </w:rPr>
        <w:t xml:space="preserve">. FZD5 Pro267 and its homologous amino acid in other FZDs is a critical component of the described DVL binding domain, and its mutation severely affects DVL binding to FZD </w:t>
      </w:r>
      <w:r w:rsidRPr="003478D1">
        <w:rPr>
          <w:rFonts w:ascii="Times New Roman" w:hAnsi="Times New Roman" w:cs="Times New Roman"/>
          <w:i/>
          <w:iCs/>
          <w:lang w:val="en-GB"/>
        </w:rPr>
        <w:t>in vitro</w:t>
      </w:r>
      <w:r>
        <w:rPr>
          <w:rFonts w:ascii="Times New Roman" w:hAnsi="Times New Roman" w:cs="Times New Roman"/>
          <w:lang w:val="en-GB"/>
        </w:rPr>
        <w:t xml:space="preserve"> </w:t>
      </w:r>
      <w:r w:rsidR="00B6123F">
        <w:rPr>
          <w:rFonts w:ascii="Times New Roman" w:hAnsi="Times New Roman" w:cs="Times New Roman"/>
          <w:lang w:val="en-GB"/>
        </w:rPr>
        <w:fldChar w:fldCharType="begin"/>
      </w:r>
      <w:r w:rsidR="00B6123F">
        <w:rPr>
          <w:rFonts w:ascii="Times New Roman" w:hAnsi="Times New Roman" w:cs="Times New Roman"/>
          <w:lang w:val="en-GB"/>
        </w:rPr>
        <w:instrText xml:space="preserve"> ADDIN ZOTERO_ITEM CSL_CITATION {"citationID":"rXfcqxQT","properties":{"formattedCitation":"(Cong et al. 2004; Gammons et al. 2016)","plainCitation":"(Cong et al. 2004; Gammons et al. 2016)","noteIndex":0},"citationItems":[{"id":707,"uris":["http://zotero.org/users/local/F4iOAhc5/items/S4DTGMUG"],"itemData":{"id":707,"type":"article-journal","abstract":"Wnt-induced signaling via beta-catenin plays crucial roles in animal development and tumorigenesis. Both a seven-transmembrane protein in the Frizzled family and a single transmembrane protein in the LRP family (LDL-receptor-related protein 5/6 or Arrow) are essential for efficiently transducing a signal from Wnt, an extracellular ligand, to an intracellular pathway that stabilizes beta-catenin by interfering with its rate of destruction. However, the molecular mechanism by which these two types of membrane receptors synergize to transmit the Wnt signal is not known. We have used mutant and chimeric forms of Frizzled, LRP and Wnt proteins, small inhibitory RNAs, and assays for beta-catenin-mediated signaling and protein localization in Drosophila S2 cells and mammalian 293 cells to study transmission of a Wnt signal across the plasma membrane. Our findings are consistent with a mechanism by which Wnt protein binds to the extracellular domains of both LRP and Frizzled receptors, forming membrane-associated hetero-oligomers that interact with both Disheveled (via the intracellular portions of Frizzled) and Axin (via the intracellular domain of LRP). This model takes into account several observations reported here: the identification of intracellular residues of Frizzled required for beta-catenin signaling and for recruitment of Dvl to the plasma membrane; evidence that Wnt3A binds to the ectodomains of LRP and Frizzled; and demonstrations that a requirement for Wnt ligand can be abrogated by chimeric receptors that allow formation of Frizzled-LRP hetero-oligomers. In addition, the beta-catenin signaling mediated by ectopic expression of LRP is not dependent on Disheveled or Wnt, but can also be augmented by oligomerization of LRP receptors.","container-title":"Development (Cambridge, England)","DOI":"10.1242/dev.01318","ISSN":"0950-1991","issue":"20","journalAbbreviation":"Development","language":"eng","note":"PMID: 15459103","page":"5103-5115","source":"PubMed","title":"Wnt signals across the plasma membrane to activate the beta-catenin pathway by forming oligomers containing its receptors, Frizzled and LRP","volume":"131","author":[{"family":"Cong","given":"Feng"},{"family":"Schweizer","given":"Liang"},{"family":"Varmus","given":"Harold"}],"issued":{"date-parts":[["2004",10]]}}},{"id":705,"uris":["http://zotero.org/users/local/F4iOAhc5/items/VE4B3TBW"],"itemData":{"id":705,"type":"article-journal","abstract":"Extracellular signals are often transduced by dynamic signaling complexes (“signalosomes”) assembled by oligomerizing hub proteins following their recruitment to signal-activated transmembrane receptors. A paradigm is the Wnt signalosome, which is assembled by Dishevelled via reversible head-to-tail polymerization by its DIX domain. Its activity causes stabilization of β-catenin, a Wnt effector with pivotal roles in animal development and cancer. How Wnt triggers signalosome assembly is unknown. Here, we use structural analysis, as well as biophysical and cell-based assays, to show that the DEP domain of Dishevelled undergoes a conformational switch, from monomeric to swapped dimer, to trigger DIX-dependent polymerization and signaling to β-catenin. This occurs in two steps: binding of monomeric DEP to Frizzled followed by DEP domain swapping triggered by its high local concentration upon Wnt-induced recruitment into clathrin-coated pits. DEP domain swapping confers directional bias on signaling, and the dimerization provides cross-linking between Dishevelled polymers, illustrating a key principle underlying signalosome formation., \n          \n            Image 1\n            \n          \n        , \n          \n            \n              •\n              Wnt signalosome assembly by Dishevelled depends on DEP-dependent dimerization\n            \n            \n              •\n              DEP dimerization via domain swapping favors unidirectional signaling\n            \n            \n              •\n              DEP-dependent cross-linking of Dishevelled polymers triggers phase transition\n            \n            \n              •\n              DEP dimerization is mutually exclusive with DEP-dependent binding to Frizzled\n            \n          \n        , Gammons et al. discover that Wnt signalosome formation by Dishevelled depends on dimerization by its DEP domain via domain swapping. This cross-links DIX-dependent Dishevelled polymers and, thus, promotes phase transition. They propose that DEP domain swapping triggered by high local concentration of Dishevelled in clathrin-coated pits initiates Wnt signal transduction.","container-title":"Molecular Cell","DOI":"10.1016/j.molcel.2016.08.026","ISSN":"1097-2765","issue":"1","journalAbbreviation":"Mol Cell","note":"PMID: 27692984\nPMCID: PMC5065529","page":"92-104","source":"PubMed Central","title":"Wnt Signalosome Assembly by DEP Domain Swapping of Dishevelled","volume":"64","author":[{"family":"Gammons","given":"Melissa V."},{"family":"Renko","given":"Miha"},{"family":"Johnson","given":"Christopher M."},{"family":"Rutherford","given":"Trevor J."},{"family":"Bienz","given":"Mariann"}],"issued":{"date-parts":[["2016",10,6]]}}}],"schema":"https://github.com/citation-style-language/schema/raw/master/csl-citation.json"} </w:instrText>
      </w:r>
      <w:r w:rsidR="00B6123F">
        <w:rPr>
          <w:rFonts w:ascii="Times New Roman" w:hAnsi="Times New Roman" w:cs="Times New Roman"/>
          <w:lang w:val="en-GB"/>
        </w:rPr>
        <w:fldChar w:fldCharType="separate"/>
      </w:r>
      <w:r w:rsidR="00B6123F" w:rsidRPr="00B6123F">
        <w:rPr>
          <w:rFonts w:ascii="Times New Roman" w:hAnsi="Times New Roman" w:cs="Times New Roman"/>
        </w:rPr>
        <w:t>(Cong et al. 2004; Gammons et al. 2016)</w:t>
      </w:r>
      <w:r w:rsidR="00B6123F">
        <w:rPr>
          <w:rFonts w:ascii="Times New Roman" w:hAnsi="Times New Roman" w:cs="Times New Roman"/>
          <w:lang w:val="en-GB"/>
        </w:rPr>
        <w:fldChar w:fldCharType="end"/>
      </w:r>
      <w:r>
        <w:rPr>
          <w:rFonts w:ascii="Times New Roman" w:hAnsi="Times New Roman" w:cs="Times New Roman"/>
          <w:lang w:val="en-GB"/>
        </w:rPr>
        <w:t>. We propose the variant identified in this study generates a FZD5 protein unable to efficiently bind DVL and transduce WNT signalling.</w:t>
      </w:r>
      <w:r w:rsidR="00387810">
        <w:rPr>
          <w:rFonts w:ascii="Times New Roman" w:hAnsi="Times New Roman" w:cs="Times New Roman"/>
          <w:lang w:val="en-GB"/>
        </w:rPr>
        <w:t xml:space="preserve"> </w:t>
      </w:r>
    </w:p>
    <w:p w14:paraId="08035F17" w14:textId="278E1242" w:rsidR="00A072A9" w:rsidRDefault="00C242A2" w:rsidP="00ED345A">
      <w:pPr>
        <w:spacing w:line="480" w:lineRule="auto"/>
        <w:jc w:val="both"/>
        <w:rPr>
          <w:rFonts w:ascii="Times New Roman" w:hAnsi="Times New Roman" w:cs="Times New Roman"/>
          <w:lang w:val="en-GB"/>
        </w:rPr>
      </w:pPr>
      <w:r>
        <w:rPr>
          <w:rFonts w:ascii="Times New Roman" w:hAnsi="Times New Roman" w:cs="Times New Roman"/>
          <w:lang w:val="en-GB"/>
        </w:rPr>
        <w:t xml:space="preserve">FZD/DVL interactions </w:t>
      </w:r>
      <w:r w:rsidR="00121C52">
        <w:rPr>
          <w:rFonts w:ascii="Times New Roman" w:hAnsi="Times New Roman" w:cs="Times New Roman"/>
          <w:lang w:val="en-GB"/>
        </w:rPr>
        <w:t>activate both the canonical and non-canonical branches of the Wnt pathway</w:t>
      </w:r>
      <w:r>
        <w:rPr>
          <w:rFonts w:ascii="Times New Roman" w:hAnsi="Times New Roman" w:cs="Times New Roman"/>
          <w:lang w:val="en-GB"/>
        </w:rPr>
        <w:t>, and FZD5 has been shown to activate both branches</w:t>
      </w:r>
      <w:r w:rsidR="00121C52">
        <w:rPr>
          <w:rFonts w:ascii="Times New Roman" w:hAnsi="Times New Roman" w:cs="Times New Roman"/>
          <w:lang w:val="en-GB"/>
        </w:rPr>
        <w:t xml:space="preserve"> </w:t>
      </w:r>
      <w:r w:rsidR="006E4A00">
        <w:rPr>
          <w:rFonts w:ascii="Times New Roman" w:hAnsi="Times New Roman" w:cs="Times New Roman"/>
          <w:lang w:val="en-GB"/>
        </w:rPr>
        <w:t xml:space="preserve">during eye development, </w:t>
      </w:r>
      <w:r w:rsidR="00121C52">
        <w:rPr>
          <w:rFonts w:ascii="Times New Roman" w:hAnsi="Times New Roman" w:cs="Times New Roman"/>
          <w:lang w:val="en-GB"/>
        </w:rPr>
        <w:t xml:space="preserve">in a highly context-dependent way </w:t>
      </w:r>
      <w:r w:rsidR="002D1E7E">
        <w:rPr>
          <w:rFonts w:ascii="Times New Roman" w:hAnsi="Times New Roman" w:cs="Times New Roman"/>
          <w:lang w:val="en-GB"/>
        </w:rPr>
        <w:fldChar w:fldCharType="begin"/>
      </w:r>
      <w:r w:rsidR="002D1E7E">
        <w:rPr>
          <w:rFonts w:ascii="Times New Roman" w:hAnsi="Times New Roman" w:cs="Times New Roman"/>
          <w:lang w:val="en-GB"/>
        </w:rPr>
        <w:instrText xml:space="preserve"> ADDIN ZOTERO_ITEM CSL_CITATION {"citationID":"YgpbU2eE","properties":{"formattedCitation":"(Van Raay et al. 2005; Cavodeassi et al. 2005)","plainCitation":"(Van Raay et al. 2005; Cavodeassi et al. 2005)","noteIndex":0},"citationItems":[{"id":782,"uris":["http://zotero.org/users/local/F4iOAhc5/items/QU6W6QFC"],"itemData":{"id":782,"type":"article-journal","abstract":"Progenitors in the developing central nervous system acquire neural potential and proliferate to expand the pool of precursors competent to undergo neuronal differentiation. The formation and maintenance of neural-competent precursors are regulated by SoxB1 transcription factors, and evidence that their expression is regionally regulated suggests that specific signals regulate neural potential in subdomains of the developing nervous system. We show that the frizzled (Fz) transmembrane receptor Xfz5 selectively governs neural potential in the developing Xenopus retina by regulating the expression of Sox2. Blocking either Xfz5 or canonical Wnt signaling within the developing retina inhibits Sox2 expression, reduces cell proliferation, inhibits the onset of proneural gene expression, and biases individual progenitors toward a nonneural fate, without altering the expression of multiple progenitor markers. Blocking Sox2 function mimics these effects. Rescue experiments indicate that Sox2 is downstream of Xfz5. Thus, Fz signaling can regulate the neural potential of progenitors in the developing nervous system.","container-title":"Neuron","DOI":"10.1016/j.neuron.2005.02.023","ISSN":"0896-6273","issue":"1","journalAbbreviation":"Neuron","language":"eng","note":"PMID: 15820691","page":"23-36","source":"PubMed","title":"Frizzled 5 signaling governs the neural potential of progenitors in the developing Xenopus retina","volume":"46","author":[{"family":"Van Raay","given":"Terence J."},{"family":"Moore","given":"Kathryn B."},{"family":"Iordanova","given":"Ilina"},{"family":"Steele","given":"Michael"},{"family":"Jamrich","given":"Milan"},{"family":"Harris","given":"William A."},{"family":"Vetter","given":"Monica L."}],"issued":{"date-parts":[["2005",4,7]]}}},{"id":403,"uris":["http://zotero.org/users/local/F4iOAhc5/items/SHNEQEQB"],"itemData":{"id":403,"type":"article-journal","abstract":"During regional patterning of the anterior neural plate, a medially positioned domain of cells is specified to adopt retinal identity. These eye field cells remain coherent as they undergo morphogenetic events distinct from other prospective forebrain domains. We show that two branches of the Wnt signaling pathway coordinate cell fate determination with cell behavior during eye field formation. Wnt/β-catenin signaling antagonizes eye specification through the activity of Wnt8b and Fz8a. In contrast, Wnt11 and Fz5 promote eye field development, at least in part, through local antagonism of Wnt/β-catenin signaling. Additionally, Wnt11 regulates the behavior of eye field cells, promoting their cohesion. Together, these results allow us to postulate a model in which Wnt11 and Fz5 signaling promotes early eye development through the coordinated antagonism of signals that suppress retinal identity and promotion of coherence of eye field cells.","container-title":"Neuron","DOI":"10.1016/j.neuron.2005.05.026","ISSN":"0896-6273","issue":"1","journalAbbreviation":"Neuron","note":"PMID: 15996547\nPMCID: PMC2790414","page":"43-56","source":"PubMed Central","title":"Early Stages of Zebrafish Eye Formation Require the Coordinated Activity of Wnt11, Fz5, and the Wnt/β-Catenin Pathway","volume":"47","author":[{"family":"Cavodeassi","given":"Florencia"},{"family":"Carreira-Barbosa","given":"Filipa"},{"family":"Young","given":"Rodrigo M."},{"family":"Concha","given":"Miguel L."},{"family":"Allende","given":"Miguel L."},{"family":"Houart","given":"Corinne"},{"family":"Tada","given":"Masazumi"},{"family":"Wilson","given":"Stephen W."}],"issued":{"date-parts":[["2005",7,7]]}}}],"schema":"https://github.com/citation-style-language/schema/raw/master/csl-citation.json"} </w:instrText>
      </w:r>
      <w:r w:rsidR="002D1E7E">
        <w:rPr>
          <w:rFonts w:ascii="Times New Roman" w:hAnsi="Times New Roman" w:cs="Times New Roman"/>
          <w:lang w:val="en-GB"/>
        </w:rPr>
        <w:fldChar w:fldCharType="separate"/>
      </w:r>
      <w:r w:rsidR="002D1E7E" w:rsidRPr="002D1E7E">
        <w:rPr>
          <w:rFonts w:ascii="Times New Roman" w:hAnsi="Times New Roman" w:cs="Times New Roman"/>
        </w:rPr>
        <w:t>(Van Raay et al. 2005; Cavodeassi et al. 2005)</w:t>
      </w:r>
      <w:r w:rsidR="002D1E7E">
        <w:rPr>
          <w:rFonts w:ascii="Times New Roman" w:hAnsi="Times New Roman" w:cs="Times New Roman"/>
          <w:lang w:val="en-GB"/>
        </w:rPr>
        <w:fldChar w:fldCharType="end"/>
      </w:r>
      <w:commentRangeStart w:id="8"/>
      <w:commentRangeEnd w:id="8"/>
      <w:r w:rsidR="006E4A00">
        <w:rPr>
          <w:rStyle w:val="CommentReference"/>
        </w:rPr>
        <w:commentReference w:id="8"/>
      </w:r>
      <w:r w:rsidR="00121C52">
        <w:rPr>
          <w:rFonts w:ascii="Times New Roman" w:hAnsi="Times New Roman" w:cs="Times New Roman"/>
          <w:lang w:val="en-GB"/>
        </w:rPr>
        <w:t>. The TOPFlash luciferase assays</w:t>
      </w:r>
      <w:r w:rsidR="006E4A00">
        <w:rPr>
          <w:rFonts w:ascii="Times New Roman" w:hAnsi="Times New Roman" w:cs="Times New Roman"/>
          <w:lang w:val="en-GB"/>
        </w:rPr>
        <w:t xml:space="preserve"> presented in this report</w:t>
      </w:r>
      <w:r w:rsidR="00121C52">
        <w:rPr>
          <w:rFonts w:ascii="Times New Roman" w:hAnsi="Times New Roman" w:cs="Times New Roman"/>
          <w:lang w:val="en-GB"/>
        </w:rPr>
        <w:t xml:space="preserve"> indicate that the </w:t>
      </w:r>
      <w:proofErr w:type="gramStart"/>
      <w:r w:rsidR="00121C52" w:rsidRPr="00352539">
        <w:rPr>
          <w:rFonts w:ascii="Times New Roman" w:hAnsi="Times New Roman" w:cs="Times New Roman"/>
          <w:lang w:val="en-GB"/>
        </w:rPr>
        <w:t>p.Pro</w:t>
      </w:r>
      <w:proofErr w:type="gramEnd"/>
      <w:r w:rsidR="00121C52" w:rsidRPr="00352539">
        <w:rPr>
          <w:rFonts w:ascii="Times New Roman" w:hAnsi="Times New Roman" w:cs="Times New Roman"/>
          <w:lang w:val="en-GB"/>
        </w:rPr>
        <w:t xml:space="preserve">277Leu </w:t>
      </w:r>
      <w:r w:rsidR="00121C52">
        <w:rPr>
          <w:rFonts w:ascii="Times New Roman" w:hAnsi="Times New Roman" w:cs="Times New Roman"/>
          <w:lang w:val="en-GB"/>
        </w:rPr>
        <w:t>FZD5 variant is severely affected in its ability to activate the canonical branch of the Wnt pathway</w:t>
      </w:r>
      <w:r w:rsidR="006E4A00">
        <w:rPr>
          <w:rFonts w:ascii="Times New Roman" w:hAnsi="Times New Roman" w:cs="Times New Roman"/>
          <w:lang w:val="en-GB"/>
        </w:rPr>
        <w:t xml:space="preserve">, but </w:t>
      </w:r>
      <w:r w:rsidR="00431A65">
        <w:rPr>
          <w:rFonts w:ascii="Times New Roman" w:hAnsi="Times New Roman" w:cs="Times New Roman"/>
          <w:lang w:val="en-GB"/>
        </w:rPr>
        <w:t>further experiments would be required to determine whether</w:t>
      </w:r>
      <w:r w:rsidR="006E4A00">
        <w:rPr>
          <w:rFonts w:ascii="Times New Roman" w:hAnsi="Times New Roman" w:cs="Times New Roman"/>
          <w:lang w:val="en-GB"/>
        </w:rPr>
        <w:t xml:space="preserve"> this variant </w:t>
      </w:r>
      <w:r w:rsidR="00431A65">
        <w:rPr>
          <w:rFonts w:ascii="Times New Roman" w:hAnsi="Times New Roman" w:cs="Times New Roman"/>
          <w:lang w:val="en-GB"/>
        </w:rPr>
        <w:t xml:space="preserve">has any effect </w:t>
      </w:r>
      <w:r w:rsidR="006E4A00">
        <w:rPr>
          <w:rFonts w:ascii="Times New Roman" w:hAnsi="Times New Roman" w:cs="Times New Roman"/>
          <w:lang w:val="en-GB"/>
        </w:rPr>
        <w:t xml:space="preserve">on the ability of FZD5 to activate the non-canonical branch. </w:t>
      </w:r>
      <w:r w:rsidR="00121C52">
        <w:rPr>
          <w:rFonts w:ascii="Times New Roman" w:hAnsi="Times New Roman" w:cs="Times New Roman"/>
          <w:lang w:val="en-GB"/>
        </w:rPr>
        <w:t xml:space="preserve">  </w:t>
      </w:r>
    </w:p>
    <w:p w14:paraId="516E182C" w14:textId="09D03926" w:rsidR="00A072A9" w:rsidRDefault="00587AF2" w:rsidP="00ED345A">
      <w:pPr>
        <w:spacing w:line="480" w:lineRule="auto"/>
        <w:jc w:val="both"/>
        <w:rPr>
          <w:rFonts w:ascii="Times New Roman" w:hAnsi="Times New Roman" w:cs="Times New Roman"/>
        </w:rPr>
      </w:pPr>
      <w:r w:rsidRPr="00B17B40">
        <w:rPr>
          <w:rFonts w:ascii="Times New Roman" w:hAnsi="Times New Roman" w:cs="Times New Roman"/>
        </w:rPr>
        <w:t>Frizzled (FZD) family proteins</w:t>
      </w:r>
      <w:r>
        <w:rPr>
          <w:rFonts w:ascii="Times New Roman" w:hAnsi="Times New Roman" w:cs="Times New Roman"/>
        </w:rPr>
        <w:t xml:space="preserve"> </w:t>
      </w:r>
      <w:r w:rsidRPr="00B17B40">
        <w:rPr>
          <w:rFonts w:ascii="Times New Roman" w:hAnsi="Times New Roman" w:cs="Times New Roman"/>
        </w:rPr>
        <w:t xml:space="preserve">constitute a </w:t>
      </w:r>
      <w:r>
        <w:rPr>
          <w:rFonts w:ascii="Times New Roman" w:hAnsi="Times New Roman" w:cs="Times New Roman"/>
        </w:rPr>
        <w:t>highly conserved</w:t>
      </w:r>
      <w:r w:rsidRPr="00B17B40">
        <w:rPr>
          <w:rFonts w:ascii="Times New Roman" w:hAnsi="Times New Roman" w:cs="Times New Roman"/>
        </w:rPr>
        <w:t xml:space="preserve"> group of cell surface receptors, including ten members (FZD1-10) in mice and humans. Notably, </w:t>
      </w:r>
      <w:r w:rsidRPr="00A02F60">
        <w:rPr>
          <w:rFonts w:ascii="Times New Roman" w:hAnsi="Times New Roman" w:cs="Times New Roman"/>
          <w:i/>
          <w:iCs/>
        </w:rPr>
        <w:t>FZD</w:t>
      </w:r>
      <w:r w:rsidRPr="00B17B40">
        <w:rPr>
          <w:rFonts w:ascii="Times New Roman" w:hAnsi="Times New Roman" w:cs="Times New Roman"/>
        </w:rPr>
        <w:t xml:space="preserve"> genes linked to human diseases, such as </w:t>
      </w:r>
      <w:r w:rsidRPr="00A02F60">
        <w:rPr>
          <w:rFonts w:ascii="Times New Roman" w:hAnsi="Times New Roman" w:cs="Times New Roman"/>
          <w:i/>
          <w:iCs/>
        </w:rPr>
        <w:t>FZD2</w:t>
      </w:r>
      <w:r w:rsidRPr="00B17B40">
        <w:rPr>
          <w:rFonts w:ascii="Times New Roman" w:hAnsi="Times New Roman" w:cs="Times New Roman"/>
        </w:rPr>
        <w:t xml:space="preserve">, </w:t>
      </w:r>
      <w:r w:rsidRPr="00A02F60">
        <w:rPr>
          <w:rFonts w:ascii="Times New Roman" w:hAnsi="Times New Roman" w:cs="Times New Roman"/>
          <w:i/>
          <w:iCs/>
        </w:rPr>
        <w:t>FZD4</w:t>
      </w:r>
      <w:r w:rsidRPr="00B17B40">
        <w:rPr>
          <w:rFonts w:ascii="Times New Roman" w:hAnsi="Times New Roman" w:cs="Times New Roman"/>
        </w:rPr>
        <w:t xml:space="preserve">, and </w:t>
      </w:r>
      <w:r w:rsidRPr="00A02F60">
        <w:rPr>
          <w:rFonts w:ascii="Times New Roman" w:hAnsi="Times New Roman" w:cs="Times New Roman"/>
          <w:i/>
          <w:iCs/>
        </w:rPr>
        <w:t>FZD5</w:t>
      </w:r>
      <w:r w:rsidRPr="00B17B40">
        <w:rPr>
          <w:rFonts w:ascii="Times New Roman" w:hAnsi="Times New Roman" w:cs="Times New Roman"/>
        </w:rPr>
        <w:t>, typically exhibit autosomal dominant inheritance, with FZD6 being an exception with autosomal recessive transmission</w:t>
      </w:r>
      <w:r>
        <w:rPr>
          <w:rFonts w:ascii="Times New Roman" w:hAnsi="Times New Roman" w:cs="Times New Roman"/>
        </w:rPr>
        <w:t xml:space="preserve"> </w:t>
      </w:r>
      <w:r w:rsidR="00B6123F">
        <w:rPr>
          <w:rFonts w:ascii="Times New Roman" w:hAnsi="Times New Roman" w:cs="Times New Roman"/>
        </w:rPr>
        <w:fldChar w:fldCharType="begin"/>
      </w:r>
      <w:r w:rsidR="00B6123F">
        <w:rPr>
          <w:rFonts w:ascii="Times New Roman" w:hAnsi="Times New Roman" w:cs="Times New Roman"/>
        </w:rPr>
        <w:instrText xml:space="preserve"> ADDIN ZOTERO_ITEM CSL_CITATION {"citationID":"jeSpO9j5","properties":{"formattedCitation":"(Fr\\uc0\\u246{}jmark et al. 2011; Sayg\\uc0\\u305{} et al. 2019)","plainCitation":"(Fröjmark et al. 2011; Saygı et al. 2019)","noteIndex":0},"citationItems":[{"id":712,"uris":["http://zotero.org/users/local/F4iOAhc5/items/36SAE6UK"],"itemData":{"id":712,"type":"article-journal","abstract":"Inherited and isolated nail malformations are rare and heterogeneous conditions. We identified two consanguineous pedigrees in which some family members were affected by isolated nail dysplasia that suggested an autosomal-recessive inheritance pattern and was characterized by claw-shaped nails, onychauxis, and onycholysis. Genome-wide SNP array analysis of affected individuals from both families showed an overlapping and homozygous region of 800 kb on the long arm of chromosome 8. The candidate region spans eight genes, and DNA sequence analysis revealed homozygous nonsense and missense mutations in FZD(6), the gene encoding Frizzled 6. FZD(6) belongs to a family of highly conserved membrane-bound WNT receptors involved in developmental processes and differentiation through several signaling pathways. We expressed the FZD(6) missense mutation and observed a quantitative shift in subcellular distribution from the plasma membrane to the lysosomes, where the receptor is inaccessible for signaling and presumably degraded. Analysis of human fibroblasts homozygous for the nonsense mutation showed an aberrant response to both WNT-3A and WNT-5A stimulation; this response was consistent with an effect on both canonical and noncanonical WNT-FZD signaling. A detailed analysis of the Fzd(6)(-/-) mice, previously shown to have an altered hair pattern, showed malformed claws predominantly of the hind limbs. Furthermore, a transient Fdz6 mRNA expression was observed in the epidermis of the digital tips at embryonic day 16.5 during early claw morphogenesis. Thus, our combined results show that FZD6 mutations can result in severe defects in nail and claw formation through reduced or abolished membranous FZD(6) levels and several nonfunctional WNT-FZD pathways.","container-title":"American Journal of Human Genetics","DOI":"10.1016/j.ajhg.2011.05.013","ISSN":"1537-6605","issue":"6","journalAbbreviation":"Am J Hum Genet","language":"eng","note":"PMID: 21665003\nPMCID: PMC3113248","page":"852-860","source":"PubMed","title":"Mutations in Frizzled 6 cause isolated autosomal-recessive nail dysplasia","volume":"88","author":[{"family":"Fröjmark","given":"Anne-Sophie"},{"family":"Schuster","given":"Jens"},{"family":"Sobol","given":"Maria"},{"family":"Entesarian","given":"Miriam"},{"family":"Kilander","given":"Michaela B. C."},{"family":"Gabrikova","given":"Dana"},{"family":"Nawaz","given":"Sadia"},{"family":"Baig","given":"Shahid M."},{"family":"Schulte","given":"Gunnar"},{"family":"Klar","given":"Joakim"},{"family":"Dahl","given":"Niklas"}],"issued":{"date-parts":[["2011",6,10]]}}},{"id":709,"uris":["http://zotero.org/users/local/F4iOAhc5/items/9CLKKV2A"],"itemData":{"id":709,"type":"article-journal","abstract":"BACKGROUND: Autosomal recessive nail dysplasia is characterized by thick and hard nails with a very slow growth on the hands and feet. Mutations in FZD6 gene were found to be associated with autosomal recessive nail dysplasia in 2011. Presently, only seven mutations have been reported in FZD6 gene; five mutations are clustered in the C-terminus, one is at the seventh transmembrane domain, and another is at the very beginning of third extracellular loop.\nMETHODS: Whole exome sequencing (WES) was applied to the index case, her one affected sister and her healthy consanguineous parents. The mutation was verified via Sanger sequencing. Molecular dynamics simulations of the predicted structures of native and mutant proteins were compared to gain insight into the pathogenicity mechanism of the mutation.\nRESULTS: Here, we report a homozygous 8 bp deletion mutation, p.Gly559Aspfs*16; c.1676_1683delGAACCAGC, in FZD6 gene which causes a frameshift and creates a premature stop codon at position 16 of the new reading frame. Our molecular dynamics calculations predict that the pathogenicity of this frameshift mutation may be caused by the change in entropy of the protein with negative manner, disturbing the C-terminal domain structure, and hence interaction partners of FZD6.\nCONCLUSION: We identified a homozygous deletion mutation in FZD6 in a consanguineous Turkish family with nail dysplasia. We also provide a molecular mechanism about the effects of the deletion on the protein structure and its possible motions. This study provides a pathogenicity mechanism for this mutation in nail dysplasia for the first time.","container-title":"BMC medical genetics","DOI":"10.1186/s12881-019-0746-6","ISSN":"1471-2350","issue":"1","journalAbbreviation":"BMC Med Genet","language":"eng","note":"PMID: 30642273\nPMCID: PMC6332616","page":"15","source":"PubMed","title":"A possible founder mutation in FZD6 gene in a Turkish family with autosomal recessive nail dysplasia","volume":"20","author":[{"family":"Saygı","given":"Ceren"},{"family":"Alanay","given":"Yasemin"},{"family":"Sezerman","given":"Uğur"},{"family":"Yenenler","given":"Aslı"},{"family":"Özören","given":"Nesrin"}],"issued":{"date-parts":[["2019",1,14]]}}}],"schema":"https://github.com/citation-style-language/schema/raw/master/csl-citation.json"} </w:instrText>
      </w:r>
      <w:r w:rsidR="00B6123F">
        <w:rPr>
          <w:rFonts w:ascii="Times New Roman" w:hAnsi="Times New Roman" w:cs="Times New Roman"/>
        </w:rPr>
        <w:fldChar w:fldCharType="separate"/>
      </w:r>
      <w:r w:rsidR="00B6123F" w:rsidRPr="00B6123F">
        <w:rPr>
          <w:rFonts w:ascii="Times New Roman" w:hAnsi="Times New Roman" w:cs="Times New Roman"/>
          <w:szCs w:val="24"/>
        </w:rPr>
        <w:t>(Fröjmark et al. 2011; Saygı et al. 2019)</w:t>
      </w:r>
      <w:r w:rsidR="00B6123F">
        <w:rPr>
          <w:rFonts w:ascii="Times New Roman" w:hAnsi="Times New Roman" w:cs="Times New Roman"/>
        </w:rPr>
        <w:fldChar w:fldCharType="end"/>
      </w:r>
      <w:r w:rsidRPr="006F19C2">
        <w:rPr>
          <w:rFonts w:ascii="Times New Roman" w:hAnsi="Times New Roman" w:cs="Times New Roman"/>
        </w:rPr>
        <w:t xml:space="preserve">. Human FZD5 </w:t>
      </w:r>
      <w:r w:rsidRPr="006F19C2">
        <w:rPr>
          <w:rFonts w:ascii="Times New Roman" w:hAnsi="Times New Roman" w:cs="Times New Roman"/>
        </w:rPr>
        <w:lastRenderedPageBreak/>
        <w:t xml:space="preserve">and FZD4 share significant sequence similarity in their 7TM domain, with approximately 62% identity. </w:t>
      </w:r>
      <w:bookmarkStart w:id="9" w:name="_Hlk171597884"/>
      <w:r w:rsidRPr="006F19C2">
        <w:rPr>
          <w:rFonts w:ascii="Times New Roman" w:hAnsi="Times New Roman" w:cs="Times New Roman"/>
        </w:rPr>
        <w:t>The identification of a heterozygous</w:t>
      </w:r>
      <w:r>
        <w:rPr>
          <w:rFonts w:ascii="Times New Roman" w:hAnsi="Times New Roman" w:cs="Times New Roman"/>
        </w:rPr>
        <w:t>, dominant</w:t>
      </w:r>
      <w:r w:rsidRPr="006F19C2">
        <w:rPr>
          <w:rFonts w:ascii="Times New Roman" w:hAnsi="Times New Roman" w:cs="Times New Roman"/>
        </w:rPr>
        <w:t xml:space="preserve"> </w:t>
      </w:r>
      <w:r w:rsidRPr="006F19C2">
        <w:rPr>
          <w:rFonts w:ascii="Times New Roman" w:hAnsi="Times New Roman" w:cs="Times New Roman"/>
          <w:i/>
          <w:iCs/>
        </w:rPr>
        <w:t>FZD4</w:t>
      </w:r>
      <w:r w:rsidRPr="006F19C2">
        <w:rPr>
          <w:rFonts w:ascii="Times New Roman" w:hAnsi="Times New Roman" w:cs="Times New Roman"/>
        </w:rPr>
        <w:t xml:space="preserve"> variant (</w:t>
      </w:r>
      <w:proofErr w:type="gramStart"/>
      <w:r w:rsidRPr="006F19C2">
        <w:rPr>
          <w:rFonts w:ascii="Times New Roman" w:hAnsi="Times New Roman" w:cs="Times New Roman"/>
        </w:rPr>
        <w:t>p.Pro</w:t>
      </w:r>
      <w:proofErr w:type="gramEnd"/>
      <w:r w:rsidRPr="006F19C2">
        <w:rPr>
          <w:rFonts w:ascii="Times New Roman" w:hAnsi="Times New Roman" w:cs="Times New Roman"/>
        </w:rPr>
        <w:t xml:space="preserve">251Arg) in a patient with familial exudative vitreoretinopathy (FEVR) raises questions about how the FZD5 p.Pro267Leu variant, affecting the same conserved amino acid, leads to a </w:t>
      </w:r>
      <w:r w:rsidR="004C113D">
        <w:rPr>
          <w:rFonts w:ascii="Times New Roman" w:hAnsi="Times New Roman" w:cs="Times New Roman"/>
        </w:rPr>
        <w:t xml:space="preserve">recessive </w:t>
      </w:r>
      <w:r w:rsidRPr="006F19C2">
        <w:rPr>
          <w:rFonts w:ascii="Times New Roman" w:hAnsi="Times New Roman" w:cs="Times New Roman"/>
        </w:rPr>
        <w:t xml:space="preserve">phenotype. </w:t>
      </w:r>
      <w:bookmarkEnd w:id="9"/>
      <w:r>
        <w:rPr>
          <w:rFonts w:ascii="Times New Roman" w:hAnsi="Times New Roman" w:cs="Times New Roman"/>
        </w:rPr>
        <w:t>One possible explanation lies in t</w:t>
      </w:r>
      <w:r w:rsidRPr="006F19C2">
        <w:rPr>
          <w:rFonts w:ascii="Times New Roman" w:hAnsi="Times New Roman" w:cs="Times New Roman"/>
        </w:rPr>
        <w:t xml:space="preserve">he </w:t>
      </w:r>
      <w:r w:rsidR="004C113D">
        <w:rPr>
          <w:rFonts w:ascii="Times New Roman" w:hAnsi="Times New Roman" w:cs="Times New Roman"/>
        </w:rPr>
        <w:t xml:space="preserve">nature of the substituted amino acids – a basic </w:t>
      </w:r>
      <w:r w:rsidRPr="006F19C2">
        <w:rPr>
          <w:rFonts w:ascii="Times New Roman" w:hAnsi="Times New Roman" w:cs="Times New Roman"/>
        </w:rPr>
        <w:t xml:space="preserve">arginine </w:t>
      </w:r>
      <w:r w:rsidR="004C113D">
        <w:rPr>
          <w:rFonts w:ascii="Times New Roman" w:hAnsi="Times New Roman" w:cs="Times New Roman"/>
        </w:rPr>
        <w:t xml:space="preserve">in FZD4 compared to the hydrophobic </w:t>
      </w:r>
      <w:r w:rsidRPr="006F19C2">
        <w:rPr>
          <w:rFonts w:ascii="Times New Roman" w:hAnsi="Times New Roman" w:cs="Times New Roman"/>
        </w:rPr>
        <w:t xml:space="preserve">leucine </w:t>
      </w:r>
      <w:r w:rsidR="004C113D">
        <w:rPr>
          <w:rFonts w:ascii="Times New Roman" w:hAnsi="Times New Roman" w:cs="Times New Roman"/>
        </w:rPr>
        <w:t>described here. These differences add</w:t>
      </w:r>
      <w:r w:rsidRPr="006F19C2">
        <w:rPr>
          <w:rFonts w:ascii="Times New Roman" w:hAnsi="Times New Roman" w:cs="Times New Roman"/>
        </w:rPr>
        <w:t xml:space="preserve"> </w:t>
      </w:r>
      <w:r>
        <w:rPr>
          <w:rFonts w:ascii="Times New Roman" w:hAnsi="Times New Roman" w:cs="Times New Roman"/>
        </w:rPr>
        <w:t xml:space="preserve">further </w:t>
      </w:r>
      <w:r w:rsidRPr="006F19C2">
        <w:rPr>
          <w:rFonts w:ascii="Times New Roman" w:hAnsi="Times New Roman" w:cs="Times New Roman"/>
        </w:rPr>
        <w:t xml:space="preserve">complexity to understanding the mode of </w:t>
      </w:r>
      <w:r w:rsidRPr="006215D7">
        <w:rPr>
          <w:rFonts w:ascii="Times New Roman" w:hAnsi="Times New Roman" w:cs="Times New Roman"/>
        </w:rPr>
        <w:t>transmission</w:t>
      </w:r>
      <w:r w:rsidRPr="006F19C2">
        <w:rPr>
          <w:rFonts w:ascii="Times New Roman" w:hAnsi="Times New Roman" w:cs="Times New Roman"/>
        </w:rPr>
        <w:t xml:space="preserve">. </w:t>
      </w:r>
      <w:r w:rsidRPr="009A3ED1">
        <w:rPr>
          <w:rFonts w:ascii="Times New Roman" w:hAnsi="Times New Roman" w:cs="Times New Roman"/>
        </w:rPr>
        <w:t xml:space="preserve">Indeed, using predictive tools, we observed that replacing </w:t>
      </w:r>
      <w:r>
        <w:rPr>
          <w:rFonts w:ascii="Times New Roman" w:hAnsi="Times New Roman" w:cs="Times New Roman"/>
        </w:rPr>
        <w:t>proline</w:t>
      </w:r>
      <w:r w:rsidRPr="009A3ED1">
        <w:rPr>
          <w:rFonts w:ascii="Times New Roman" w:hAnsi="Times New Roman" w:cs="Times New Roman"/>
        </w:rPr>
        <w:t xml:space="preserve"> with </w:t>
      </w:r>
      <w:r>
        <w:rPr>
          <w:rFonts w:ascii="Times New Roman" w:hAnsi="Times New Roman" w:cs="Times New Roman"/>
        </w:rPr>
        <w:t>leuc</w:t>
      </w:r>
      <w:r w:rsidRPr="009A3ED1">
        <w:rPr>
          <w:rFonts w:ascii="Times New Roman" w:hAnsi="Times New Roman" w:cs="Times New Roman"/>
        </w:rPr>
        <w:t xml:space="preserve">ine causes slight </w:t>
      </w:r>
      <w:r w:rsidRPr="00906AF2">
        <w:rPr>
          <w:rFonts w:ascii="Times New Roman" w:hAnsi="Times New Roman" w:cs="Times New Roman"/>
        </w:rPr>
        <w:t>destabilization</w:t>
      </w:r>
      <w:r w:rsidR="00906AF2" w:rsidRPr="00906AF2">
        <w:rPr>
          <w:rFonts w:ascii="Times New Roman" w:hAnsi="Times New Roman" w:cs="Times New Roman"/>
        </w:rPr>
        <w:t>. This change could alter the shape of a highly charged (mostly basic) pocket adjacent to the cytoplasmic loop immediately following the YPERPI motif</w:t>
      </w:r>
      <w:r w:rsidR="00906AF2">
        <w:rPr>
          <w:rFonts w:ascii="Times New Roman" w:hAnsi="Times New Roman" w:cs="Times New Roman"/>
        </w:rPr>
        <w:t xml:space="preserve">. </w:t>
      </w:r>
      <w:r w:rsidRPr="009A3ED1">
        <w:rPr>
          <w:rFonts w:ascii="Times New Roman" w:hAnsi="Times New Roman" w:cs="Times New Roman"/>
        </w:rPr>
        <w:t>Conversely, substitut</w:t>
      </w:r>
      <w:r>
        <w:rPr>
          <w:rFonts w:ascii="Times New Roman" w:hAnsi="Times New Roman" w:cs="Times New Roman"/>
        </w:rPr>
        <w:t>ion of</w:t>
      </w:r>
      <w:r w:rsidRPr="009A3ED1">
        <w:rPr>
          <w:rFonts w:ascii="Times New Roman" w:hAnsi="Times New Roman" w:cs="Times New Roman"/>
        </w:rPr>
        <w:t xml:space="preserve"> proline with arginine leads to significant destabilization, suggesting that the inherent properties of the amino acid, </w:t>
      </w:r>
      <w:r>
        <w:rPr>
          <w:rFonts w:ascii="Times New Roman" w:hAnsi="Times New Roman" w:cs="Times New Roman"/>
        </w:rPr>
        <w:t>in addition to</w:t>
      </w:r>
      <w:r w:rsidRPr="009A3ED1">
        <w:rPr>
          <w:rFonts w:ascii="Times New Roman" w:hAnsi="Times New Roman" w:cs="Times New Roman"/>
        </w:rPr>
        <w:t xml:space="preserve"> its specific location within the protein structure, have a substantial impact on protein stability.</w:t>
      </w:r>
      <w:r>
        <w:rPr>
          <w:rFonts w:ascii="Times New Roman" w:hAnsi="Times New Roman" w:cs="Times New Roman"/>
        </w:rPr>
        <w:t xml:space="preserve"> It has been suggested</w:t>
      </w:r>
      <w:r w:rsidRPr="006F19C2">
        <w:rPr>
          <w:rFonts w:ascii="Times New Roman" w:hAnsi="Times New Roman" w:cs="Times New Roman"/>
        </w:rPr>
        <w:t xml:space="preserve"> that certain mutated </w:t>
      </w:r>
      <w:r w:rsidRPr="006F19C2">
        <w:rPr>
          <w:rFonts w:ascii="Times New Roman" w:hAnsi="Times New Roman" w:cs="Times New Roman"/>
          <w:i/>
          <w:iCs/>
        </w:rPr>
        <w:t>FZD4</w:t>
      </w:r>
      <w:r w:rsidRPr="006F19C2">
        <w:rPr>
          <w:rFonts w:ascii="Times New Roman" w:hAnsi="Times New Roman" w:cs="Times New Roman"/>
        </w:rPr>
        <w:t xml:space="preserve"> alleles could underlie recessive rather than dominant disease</w:t>
      </w:r>
      <w:r>
        <w:rPr>
          <w:rFonts w:ascii="Times New Roman" w:hAnsi="Times New Roman" w:cs="Times New Roman"/>
        </w:rPr>
        <w:t xml:space="preserve"> (</w:t>
      </w:r>
      <w:r w:rsidRPr="006F19C2">
        <w:rPr>
          <w:rFonts w:ascii="Times New Roman" w:hAnsi="Times New Roman" w:cs="Times New Roman"/>
        </w:rPr>
        <w:t>Khan et al. 2016)</w:t>
      </w:r>
      <w:r>
        <w:rPr>
          <w:rFonts w:ascii="Times New Roman" w:hAnsi="Times New Roman" w:cs="Times New Roman"/>
        </w:rPr>
        <w:t xml:space="preserve">, and it would be interesting to determine whether these recessive variants have a less deleterious effect on protein stability. However, </w:t>
      </w:r>
      <w:r w:rsidRPr="006F19C2">
        <w:rPr>
          <w:rFonts w:ascii="Times New Roman" w:hAnsi="Times New Roman" w:cs="Times New Roman"/>
        </w:rPr>
        <w:t>further investigation</w:t>
      </w:r>
      <w:r>
        <w:rPr>
          <w:rFonts w:ascii="Times New Roman" w:hAnsi="Times New Roman" w:cs="Times New Roman"/>
        </w:rPr>
        <w:t>s are required</w:t>
      </w:r>
      <w:r w:rsidRPr="006F19C2">
        <w:rPr>
          <w:rFonts w:ascii="Times New Roman" w:hAnsi="Times New Roman" w:cs="Times New Roman"/>
        </w:rPr>
        <w:t xml:space="preserve"> to establish a clear genotype/phenotype correlation.</w:t>
      </w:r>
    </w:p>
    <w:p w14:paraId="74D1FFEA" w14:textId="1ECA8275" w:rsidR="00A072A9" w:rsidRPr="00504677" w:rsidRDefault="00587AF2" w:rsidP="00ED345A">
      <w:pPr>
        <w:spacing w:line="480" w:lineRule="auto"/>
        <w:jc w:val="both"/>
        <w:rPr>
          <w:rFonts w:ascii="Times New Roman" w:hAnsi="Times New Roman" w:cs="Times New Roman"/>
        </w:rPr>
      </w:pPr>
      <w:r>
        <w:rPr>
          <w:rFonts w:ascii="Times New Roman" w:eastAsia="Times New Roman" w:hAnsi="Times New Roman" w:cs="Times New Roman"/>
        </w:rPr>
        <w:t>A</w:t>
      </w:r>
      <w:r w:rsidRPr="004A5DC1">
        <w:rPr>
          <w:rFonts w:ascii="Times New Roman" w:eastAsia="Times New Roman" w:hAnsi="Times New Roman" w:cs="Times New Roman"/>
        </w:rPr>
        <w:t>longside</w:t>
      </w:r>
      <w:r>
        <w:rPr>
          <w:rFonts w:ascii="Times New Roman" w:eastAsia="Times New Roman" w:hAnsi="Times New Roman" w:cs="Times New Roman"/>
        </w:rPr>
        <w:t xml:space="preserve"> </w:t>
      </w:r>
      <w:r w:rsidRPr="00C04C3E">
        <w:rPr>
          <w:rFonts w:ascii="Times New Roman" w:eastAsia="Times New Roman" w:hAnsi="Times New Roman" w:cs="Times New Roman"/>
        </w:rPr>
        <w:t xml:space="preserve">the ocular phenotype, the proband also presented with intellectual disability. To our knowledge, this is the second individual harboring </w:t>
      </w:r>
      <w:r w:rsidRPr="00C04C3E">
        <w:rPr>
          <w:rFonts w:ascii="Times New Roman" w:eastAsia="Times New Roman" w:hAnsi="Times New Roman" w:cs="Times New Roman"/>
          <w:i/>
          <w:iCs/>
        </w:rPr>
        <w:t>FZD5</w:t>
      </w:r>
      <w:r w:rsidRPr="00C04C3E">
        <w:rPr>
          <w:rFonts w:ascii="Times New Roman" w:eastAsia="Times New Roman" w:hAnsi="Times New Roman" w:cs="Times New Roman"/>
        </w:rPr>
        <w:t xml:space="preserve"> mutations associated with neurological anomalies, following the initial description by Aubert-Mucca and colleagues</w:t>
      </w:r>
      <w:r w:rsidR="00B6123F">
        <w:rPr>
          <w:rFonts w:ascii="Times New Roman" w:eastAsia="Times New Roman" w:hAnsi="Times New Roman" w:cs="Times New Roman"/>
        </w:rPr>
        <w:t xml:space="preserve"> </w:t>
      </w:r>
      <w:r w:rsidR="00B6123F">
        <w:rPr>
          <w:rFonts w:ascii="Times New Roman" w:eastAsia="Times New Roman" w:hAnsi="Times New Roman" w:cs="Times New Roman"/>
        </w:rPr>
        <w:fldChar w:fldCharType="begin"/>
      </w:r>
      <w:r w:rsidR="00B6123F">
        <w:rPr>
          <w:rFonts w:ascii="Times New Roman" w:eastAsia="Times New Roman" w:hAnsi="Times New Roman" w:cs="Times New Roman"/>
        </w:rPr>
        <w:instrText xml:space="preserve"> ADDIN ZOTERO_ITEM CSL_CITATION {"citationID":"gyOPN6pe","properties":{"formattedCitation":"(Aubert-Mucca et al. 2021)","plainCitation":"(Aubert-Mucca et al. 2021)","noteIndex":0},"citationItems":[{"id":412,"uris":["http://zotero.org/users/local/F4iOAhc5/items/Q6N3ZTWE"],"itemData":{"id":412,"type":"article-journal","abstract":"Defects in optic fissure closure can lead to congenital ocular coloboma. This ocular malformation, often associated with microphthalmia, is described in various clinical forms with different inheritance patterns and genetic heterogeneity. In recent times, the identification of an increased number of genes involved in numerous cellular functions has led to a better understanding in optic fissure closure mechanisms. Nevertheless, most of these genes are also involved in wider eye growth defects such as micro-anophthalmia, questioning the mechanisms controlling both extension and severity of optic fissure closure defects. However, some genes, such as FZD5, have only been so far identified in isolated coloboma. Thus, to estimate the frequency of implication of different ocular genes, we screened a cohort of 50 patients affected by ocular coloboma by using targeted sequencing of 119 genes involved in ocular development. This analysis revealed seven heterozygous (likely) pathogenic variants in RARB, MAB21L2, RBP4, TFAP2A, and FZD5. Surprisingly, three out of the seven variants detected herein were novel disease-causing variants in FZD5 identified in three unrelated families with dominant inheritance. Although molecular diagnosis rate remains relatively low in patients with ocular coloboma (14% (7/50) in this work), these results, however, highlight the importance of genetic screening, especially of FZD5, in such patients. Indeed, in our series, FZD5 variants represent half of the genetic causes, constituting 6% (3/50) of the patients who benefited from a molecular diagnosis. Our findings support the involvement of FZD5 in ocular coloboma and provide clues for screening this gene during current diagnostic procedures.","container-title":"European Journal of Human Genetics","DOI":"10.1038/s41431-020-0695-8","ISSN":"1018-4813","issue":"1","journalAbbreviation":"Eur J Hum Genet","note":"PMID: 32737437\nPMCID: PMC7853074","page":"131-140","source":"PubMed Central","title":"Confirmation of FZD5 implication in a cohort of 50 patients with ocular coloboma","volume":"29","author":[{"family":"Aubert-Mucca","given":"Marion"},{"family":"Pernin-Grandjean","given":"Julie"},{"family":"Marchasson","given":"Sébastien"},{"family":"Gaston","given":"Veronique"},{"family":"Habib","given":"Christophe"},{"family":"Meunier","given":"Isabelle"},{"family":"Sigaudy","given":"Sabine"},{"family":"Kaplan","given":"Josseline"},{"family":"Roche","given":"Olivier"},{"family":"Denis","given":"Danièle"},{"family":"Bitoun","given":"Pierre"},{"family":"Haye","given":"Damien"},{"family":"Verloes","given":"Alain"},{"family":"Calvas","given":"Patrick"},{"family":"Chassaing","given":"Nicolas"},{"family":"Plaisancié","given":"Julie"}],"issued":{"date-parts":[["2021",1]]}}}],"schema":"https://github.com/citation-style-language/schema/raw/master/csl-citation.json"} </w:instrText>
      </w:r>
      <w:r w:rsidR="00B6123F">
        <w:rPr>
          <w:rFonts w:ascii="Times New Roman" w:eastAsia="Times New Roman" w:hAnsi="Times New Roman" w:cs="Times New Roman"/>
        </w:rPr>
        <w:fldChar w:fldCharType="separate"/>
      </w:r>
      <w:r w:rsidR="00B6123F" w:rsidRPr="00B6123F">
        <w:rPr>
          <w:rFonts w:ascii="Times New Roman" w:hAnsi="Times New Roman" w:cs="Times New Roman"/>
        </w:rPr>
        <w:t>(Aubert-Mucca et al. 2021)</w:t>
      </w:r>
      <w:r w:rsidR="00B6123F">
        <w:rPr>
          <w:rFonts w:ascii="Times New Roman" w:eastAsia="Times New Roman" w:hAnsi="Times New Roman" w:cs="Times New Roman"/>
        </w:rPr>
        <w:fldChar w:fldCharType="end"/>
      </w:r>
      <w:r>
        <w:rPr>
          <w:rFonts w:ascii="Times New Roman" w:eastAsia="Times New Roman" w:hAnsi="Times New Roman" w:cs="Times New Roman"/>
        </w:rPr>
        <w:t>, who</w:t>
      </w:r>
      <w:r w:rsidRPr="00C04C3E">
        <w:rPr>
          <w:rFonts w:ascii="Times New Roman" w:eastAsia="Times New Roman" w:hAnsi="Times New Roman" w:cs="Times New Roman"/>
        </w:rPr>
        <w:t xml:space="preserve"> reported neurocognitive difficulties in a proband carrying the heterozygous c.1081_1082insGAA </w:t>
      </w:r>
      <w:proofErr w:type="gramStart"/>
      <w:r w:rsidRPr="00C04C3E">
        <w:rPr>
          <w:rFonts w:ascii="Times New Roman" w:eastAsia="Times New Roman" w:hAnsi="Times New Roman" w:cs="Times New Roman"/>
        </w:rPr>
        <w:t>p.(</w:t>
      </w:r>
      <w:proofErr w:type="gramEnd"/>
      <w:r w:rsidRPr="00C04C3E">
        <w:rPr>
          <w:rFonts w:ascii="Times New Roman" w:eastAsia="Times New Roman" w:hAnsi="Times New Roman" w:cs="Times New Roman"/>
        </w:rPr>
        <w:t>His361delinsArgAsn) variant</w:t>
      </w:r>
      <w:r>
        <w:rPr>
          <w:rFonts w:ascii="Times New Roman" w:eastAsia="Times New Roman" w:hAnsi="Times New Roman" w:cs="Times New Roman"/>
        </w:rPr>
        <w:t>.</w:t>
      </w:r>
      <w:r w:rsidRPr="00FF712D">
        <w:rPr>
          <w:rFonts w:ascii="Times New Roman" w:eastAsia="Times New Roman" w:hAnsi="Times New Roman" w:cs="Times New Roman"/>
        </w:rPr>
        <w:t xml:space="preserve"> </w:t>
      </w:r>
      <w:r>
        <w:rPr>
          <w:rFonts w:ascii="Times New Roman" w:eastAsia="Times New Roman" w:hAnsi="Times New Roman" w:cs="Times New Roman"/>
        </w:rPr>
        <w:t xml:space="preserve">Intellectual disability in these two cases may be related to defective FZD5 function in the hypothalamus, parafascicular nucleus of the thalamus and/or ventral telencephalon, where </w:t>
      </w:r>
      <w:r w:rsidRPr="003478D1">
        <w:rPr>
          <w:rFonts w:ascii="Times New Roman" w:eastAsia="Times New Roman" w:hAnsi="Times New Roman" w:cs="Times New Roman"/>
          <w:i/>
          <w:iCs/>
        </w:rPr>
        <w:t>FZD5</w:t>
      </w:r>
      <w:r>
        <w:rPr>
          <w:rFonts w:ascii="Times New Roman" w:eastAsia="Times New Roman" w:hAnsi="Times New Roman" w:cs="Times New Roman"/>
        </w:rPr>
        <w:t xml:space="preserve"> is expressed throughout embryogenesis </w:t>
      </w:r>
      <w:r w:rsidR="00B6123F">
        <w:rPr>
          <w:rFonts w:ascii="Times New Roman" w:eastAsia="Times New Roman" w:hAnsi="Times New Roman" w:cs="Times New Roman"/>
        </w:rPr>
        <w:fldChar w:fldCharType="begin"/>
      </w:r>
      <w:r w:rsidR="00B6123F">
        <w:rPr>
          <w:rFonts w:ascii="Times New Roman" w:eastAsia="Times New Roman" w:hAnsi="Times New Roman" w:cs="Times New Roman"/>
        </w:rPr>
        <w:instrText xml:space="preserve"> ADDIN ZOTERO_ITEM CSL_CITATION {"citationID":"nxUUUoxR","properties":{"formattedCitation":"(Shimogori et al. 2004; Burns et al. 2008; Liu and Nathans 2008; Nikaido et al. 2013)","plainCitation":"(Shimogori et al. 2004; Burns et al. 2008; Liu and Nathans 2008; Nikaido et al. 2013)","noteIndex":0},"citationItems":[{"id":715,"uris":["http://zotero.org/users/local/F4iOAhc5/items/JKETULRC"],"itemData":{"id":715,"type":"article-journal","abstract":"The functions of Wingless-Int (Wnt) signaling, studied intensely in embryonic brain development, have been comparatively little investigated in the postnatal brain. We report remarkably patterned gene expression of Wnt signaling components in postnatal mouse cerebral cortex, lasting into young adulthood. Wnt genes are expressed in gene-specific regional and lamina patterns in each of the major subdivisions of the cerebral cortex: the olfactory bulb (OB), the hippocampal formation, and the neocortex. Genes encoding Frizzled (Fz) Wnt receptors, or secreted Frizzled-related proteins (sFrps), are also expressed in regional and lamina patterns. These findings suggest that Wnt signaling is active and regulated in the postnatal cortex and that different cortical cell populations have varying requirements for a Wnt signal. The OB, in particular, shows gene expression of a large variety of Wnt signaling components, making it a prime target for future functional studies. The penultimate components of the canonical Wnt pathway are the Tcf/Lef1 transcription factors, which regulate transcription of Wnt signaling target genes. Surprisingly, we found little Tcf/Lef1 expression in the postnatal neocortex. These observations suggest that noncanonical Wnt pathways predominate, which will require functional testing. However, Lef1 is widely expressed in the dorsal thalamus, and Wnt ligands and receptors are expressed, respectively, in cortical areas and thalamic nuclei that are interconnected. Thus, canonical Wnt signaling could be utilized in a major cortical input by Fz- and Lef1-expressing thalamic cells that innervate the Wnt-expressing cortex.","container-title":"The Journal of Comparative Neurology","DOI":"10.1002/cne.20135","ISSN":"0021-9967","issue":"4","journalAbbreviation":"J Comp Neurol","language":"eng","note":"PMID: 15116386","page":"496-510","source":"PubMed","title":"Members of the Wnt, Fz, and Frp gene families expressed in postnatal mouse cerebral cortex","volume":"473","author":[{"family":"Shimogori","given":"Tomomi"},{"family":"VanSant","given":"Janine"},{"family":"Paik","given":"Eun"},{"family":"Grove","given":"Elizabeth Ann"}],"issued":{"date-parts":[["2004",6,7]]}}},{"id":717,"uris":["http://zotero.org/users/local/F4iOAhc5/items/8C77UVPX"],"itemData":{"id":717,"type":"article-journal","abstract":"Recent studies revealed that the Wnt receptor Frizzled-5 (Fzd5) is required for eye and retina development in zebrafish and Xenopus, however, its role during mammalian eye development is unknown. In the mouse embryo, Fzd5 is prominently expressed in the pituitary, distal optic vesicle and optic stalk, then later in the progenitor zone of the developing retina. To elucidate the role of Fzd5 during eye development, we analyzed embryos with a germline disruption of the Fzd5 gene at E10.25, just before embryos die due to defects in yolk sac angiogenesis. We observed severe defects in optic cup morphogenesis and lens development. However, in embryos with conditional inactivation of Fzd5 using Six3-Cre we observed no obvious early eye defects. Analysis of Axin2 mRNA expression and TCF/LEF-responsive reporter activation demonstrate that Fzd5 does not regulate the Wnt/β-catenin pathway in the eye. Thus, the function of Fzd5 during eye development appears to be species-dependent.","container-title":"Developmental dynamics : an official publication of the American Association of Anatomists","DOI":"10.1002/dvdy.21565","ISSN":"1058-8388","issue":"6","journalAbbreviation":"Dev Dyn","note":"PMID: 18489003\nPMCID: PMC2562763","page":"1614-1626","source":"PubMed Central","title":"Investigation of Frizzled-5 during embryonic neural development in mouse","volume":"237","author":[{"family":"Burns","given":"Carole J."},{"family":"Zhang","given":"Jianmin"},{"family":"Brown","given":"Erinn C."},{"family":"Van Bibber","given":"Alyssa M."},{"family":"Van Es","given":"Johan"},{"family":"Clevers","given":"Hans"},{"family":"Ishikawa","given":"Tomo-o"},{"family":"Taketo","given":"M. Mark"},{"family":"Vetter","given":"Monica L."},{"family":"Fuhrmann","given":"Sabine"}],"issued":{"date-parts":[["2008",6]]}}},{"id":657,"uris":["http://zotero.org/users/local/F4iOAhc5/items/YRI6WCS3"],"itemData":{"id":657,"type":"article-journal","abstract":"Microphthalmia, coloboma and persistent fetal vasculature within the vitreous cavity are among the most common human congenital ocular anomalies,and each has been associated with a variety of genetic disorders. Here we show that, in the mouse, loss of frizzled 5 (Fz5) - a putative Wnt receptor expressed in the eye field, optic cup and retina - causes all of these defects with high penetrance. In the developing Fz5-/- eye, the sequence of defects, in order of appearance, is: increased cell death in the ventral retina, delayed and/or incomplete closure of the ventral fissure, an excess of mesenchymal cells in the vitreous cavity, an excess of retinal astrocyte precursors and mature astrocytes, and persistence of the hyaloid vasculature in association with a large number of pigment cells. Fz5-/- mice also exhibit a late-onset progressive retinal degeneration by </w:instrText>
      </w:r>
      <w:r w:rsidR="00B6123F">
        <w:rPr>
          <w:rFonts w:ascii="Cambria Math" w:eastAsia="Times New Roman" w:hAnsi="Cambria Math" w:cs="Cambria Math"/>
        </w:rPr>
        <w:instrText>∼</w:instrText>
      </w:r>
      <w:r w:rsidR="00B6123F">
        <w:rPr>
          <w:rFonts w:ascii="Times New Roman" w:eastAsia="Times New Roman" w:hAnsi="Times New Roman" w:cs="Times New Roman"/>
        </w:rPr>
        <w:instrText xml:space="preserve">6 months of age, which might be related to the expression of Fz5 in Müller glia in the adult retina. These results demonstrate a central role for frizzled signaling in mammalian eye development and are likely to be relevant to the etiology of congenital human ocular anomalies.","container-title":"Development","DOI":"10.1242/dev.028076","ISSN":"0950-1991","issue":"21","journalAbbreviation":"Development","page":"3567-3576","source":"Silverchair","title":"An essential role for frizzled 5 in mammalian ocular development","volume":"135","author":[{"family":"Liu","given":"Chunqiao"},{"family":"Nathans","given":"Jeremy"}],"issued":{"date-parts":[["2008",11,1]]}}},{"id":436,"uris":["http://zotero.org/users/local/F4iOAhc5/items/NERIBRCG"],"itemData":{"id":436,"type":"article-journal","abstract":"Wnt signaling is crucial for the regulation of numerous processes in development. Consistent with this, the gene families for both the ligands (Wnts) and receptors (Frizzleds) are very large. Surprisingly, while we have a reasonable understanding of the Wnt ligands likely to mediate specific Wnt-dependent processes, the corresponding receptors usually remain to be elucidated. Taking advantage of the zebrafish model's excellent genomic and genetic properties, we undertook a comprehensive analysis of the expression patterns of frizzled (fzd) genes in zebrafish. To explore their functions, we focused on testing their requirement in several developmental events known to be regulated by Wnt signaling, convergent extension movements of gastrulation, neural crest induction, and melanocyte specification. We found fourteen distinct fzd genes in the zebrafish genome. Systematic analysis of their expression patterns between 1-somite and 30 hours post-fertilization revealed complex, dynamic and overlapping expression patterns. This analysis demonstrated that only fzd3a, fzd9b, and fzd10 are expressed in the dorsal neural tube at stages corresponding to the timing of melanocyte specification. Surprisingly, however, morpholino knockdown of these, alone or in combination, gave no indication of reduction of melanocytes, suggesting the important involvement of untested fzds or another type of Wnt receptor in this process. Likewise, we found only fzd7b and fzd10 expressed at the border of the neural plate at stages appropriate for neural crest induction. However, neural crest markers were not reduced by knockdown of these receptors. Instead, these morpholino knockdown studies showed that fzd7a and fzd7b work co-operatively to regulate convergent extension movement during gastrulation. Furthermore, we show that the two fzd7 genes function together with fzd10 to regulate epiboly movements and mesoderm differentiation.","container-title":"PLoS ONE","DOI":"10.1371/journal.pone.0054833","ISSN":"1932-6203","issue":"1","journalAbbreviation":"PLoS One","note":"PMID: 23349976\nPMCID: PMC3551900","page":"e54833","source":"PubMed Central","title":"A Systematic Survey of Expression and Function of Zebrafish frizzled Genes","volume":"8","author":[{"family":"Nikaido","given":"Masataka"},{"family":"Law","given":"Edward W. P."},{"family":"Kelsh","given":"Robert N."}],"issued":{"date-parts":[["2013",1,22]]}}}],"schema":"https://github.com/citation-style-language/schema/raw/master/csl-citation.json"} </w:instrText>
      </w:r>
      <w:r w:rsidR="00B6123F">
        <w:rPr>
          <w:rFonts w:ascii="Times New Roman" w:eastAsia="Times New Roman" w:hAnsi="Times New Roman" w:cs="Times New Roman"/>
        </w:rPr>
        <w:fldChar w:fldCharType="separate"/>
      </w:r>
      <w:r w:rsidR="00B6123F" w:rsidRPr="00B6123F">
        <w:rPr>
          <w:rFonts w:ascii="Times New Roman" w:hAnsi="Times New Roman" w:cs="Times New Roman"/>
        </w:rPr>
        <w:t>(Shimogori et al. 2004; Burns et al. 2008; Liu and Nathans 2008; Nikaido et al. 2013)</w:t>
      </w:r>
      <w:r w:rsidR="00B6123F">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40031F">
        <w:rPr>
          <w:rFonts w:ascii="Times New Roman" w:eastAsia="Times New Roman" w:hAnsi="Times New Roman" w:cs="Times New Roman"/>
        </w:rPr>
        <w:t xml:space="preserve">Finally, this marks the first report of an individual presenting with short stature, brachycephaly, facial asymmetry, telecanthus, epicanthus, and brachydactyly of the hands associated with </w:t>
      </w:r>
      <w:r w:rsidRPr="0040031F">
        <w:rPr>
          <w:rFonts w:ascii="Times New Roman" w:eastAsia="Times New Roman" w:hAnsi="Times New Roman" w:cs="Times New Roman"/>
          <w:i/>
          <w:iCs/>
        </w:rPr>
        <w:t>FZD5</w:t>
      </w:r>
      <w:r>
        <w:rPr>
          <w:rFonts w:ascii="Times New Roman" w:eastAsia="Times New Roman" w:hAnsi="Times New Roman" w:cs="Times New Roman"/>
        </w:rPr>
        <w:t xml:space="preserve">. </w:t>
      </w:r>
      <w:r w:rsidR="00800637">
        <w:rPr>
          <w:rFonts w:ascii="Times New Roman" w:eastAsia="Times New Roman" w:hAnsi="Times New Roman" w:cs="Times New Roman"/>
        </w:rPr>
        <w:t xml:space="preserve">To date, </w:t>
      </w:r>
      <w:r w:rsidR="00800637" w:rsidRPr="00352539">
        <w:rPr>
          <w:rFonts w:ascii="Times New Roman" w:eastAsia="Times New Roman" w:hAnsi="Times New Roman" w:cs="Times New Roman"/>
          <w:i/>
          <w:iCs/>
        </w:rPr>
        <w:t>FZD5</w:t>
      </w:r>
      <w:r w:rsidR="00800637">
        <w:rPr>
          <w:rFonts w:ascii="Times New Roman" w:eastAsia="Times New Roman" w:hAnsi="Times New Roman" w:cs="Times New Roman"/>
        </w:rPr>
        <w:t xml:space="preserve"> expression has only been reported in the eyes and brain during embryonic development</w:t>
      </w:r>
      <w:r w:rsidR="000D3648">
        <w:rPr>
          <w:rFonts w:ascii="Times New Roman" w:eastAsia="Times New Roman" w:hAnsi="Times New Roman" w:cs="Times New Roman"/>
        </w:rPr>
        <w:t xml:space="preserve"> </w:t>
      </w:r>
      <w:r w:rsidR="00AD5887">
        <w:rPr>
          <w:rFonts w:ascii="Times New Roman" w:eastAsia="Times New Roman" w:hAnsi="Times New Roman" w:cs="Times New Roman"/>
        </w:rPr>
        <w:fldChar w:fldCharType="begin"/>
      </w:r>
      <w:r w:rsidR="00AD5887">
        <w:rPr>
          <w:rFonts w:ascii="Times New Roman" w:eastAsia="Times New Roman" w:hAnsi="Times New Roman" w:cs="Times New Roman"/>
        </w:rPr>
        <w:instrText xml:space="preserve"> ADDIN ZOTERO_ITEM CSL_CITATION {"citationID":"F8gEP3BR","properties":{"formattedCitation":"(Liu and Nathans 2008; Nikaido et al. 2013)","plainCitation":"(Liu and Nathans 2008; Nikaido et al. 2013)","noteIndex":0},"citationItems":[{"id":657,"uris":["http://zotero.org/users/local/F4iOAhc5/items/YRI6WCS3"],"itemData":{"id":657,"type":"article-journal","abstract":"Microphthalmia, coloboma and persistent fetal vasculature within the vitreous cavity are among the most common human congenital ocular anomalies,and each has been associated with a variety of genetic disorders. Here we show that, in the mouse, loss of frizzled 5 (Fz5) - a putative Wnt receptor expressed in the eye field, optic cup and retina - causes all of these defects with high penetrance. In the developing Fz5-/- eye, the sequence of defects, in order of appearance, is: increased cell death in the ventral retina, delayed and/or incomplete closure of the ventral fissure, an excess of mesenchymal cells in the vitreous cavity, an excess of retinal astrocyte precursors and mature astrocytes, and persistence of the hyaloid vasculature in association with a large number of pigment cells. Fz5-/- mice also exhibit a late-onset progressive retinal degeneration by </w:instrText>
      </w:r>
      <w:r w:rsidR="00AD5887">
        <w:rPr>
          <w:rFonts w:ascii="Cambria Math" w:eastAsia="Times New Roman" w:hAnsi="Cambria Math" w:cs="Cambria Math"/>
        </w:rPr>
        <w:instrText>∼</w:instrText>
      </w:r>
      <w:r w:rsidR="00AD5887">
        <w:rPr>
          <w:rFonts w:ascii="Times New Roman" w:eastAsia="Times New Roman" w:hAnsi="Times New Roman" w:cs="Times New Roman"/>
        </w:rPr>
        <w:instrText xml:space="preserve">6 months of age, which might be related to the expression of Fz5 in Müller glia in the adult retina. These results demonstrate a central role for frizzled signaling in mammalian eye development and are likely to be relevant to the etiology of congenital human ocular anomalies.","container-title":"Development","DOI":"10.1242/dev.028076","ISSN":"0950-1991","issue":"21","journalAbbreviation":"Development","page":"3567-3576","source":"Silverchair","title":"An essential role for frizzled 5 in mammalian ocular development","volume":"135","author":[{"family":"Liu","given":"Chunqiao"},{"family":"Nathans","given":"Jeremy"}],"issued":{"date-parts":[["2008",11,1]]}}},{"id":436,"uris":["http://zotero.org/users/local/F4iOAhc5/items/NERIBRCG"],"itemData":{"id":436,"type":"article-journal","abstract":"Wnt signaling is crucial for the regulation of numerous processes in development. Consistent with this, the gene families for both the ligands (Wnts) and receptors (Frizzleds) are very large. Surprisingly, while we have a reasonable understanding of the Wnt ligands likely to mediate specific Wnt-dependent processes, the corresponding receptors usually remain to be elucidated. Taking advantage of the zebrafish model's excellent genomic and genetic properties, we undertook a comprehensive analysis of the expression patterns of frizzled (fzd) genes in zebrafish. To explore their functions, we focused on testing their requirement in several developmental events known to be regulated by Wnt signaling, convergent extension movements of gastrulation, neural crest induction, and melanocyte specification. We found fourteen distinct fzd genes in the zebrafish genome. Systematic analysis of their expression patterns between 1-somite and 30 hours post-fertilization revealed complex, dynamic and overlapping expression patterns. This analysis demonstrated that only fzd3a, fzd9b, and fzd10 are expressed in the dorsal neural tube at stages corresponding to the timing of melanocyte specification. Surprisingly, however, morpholino knockdown of these, alone or in combination, gave no indication of reduction of melanocytes, suggesting the important involvement of untested fzds or another type of Wnt receptor in this process. Likewise, we found only fzd7b and fzd10 expressed at the border of the neural plate at stages appropriate for neural crest induction. However, neural crest markers were not reduced by knockdown of these receptors. Instead, these morpholino knockdown studies showed that fzd7a and fzd7b work co-operatively to regulate convergent extension movement during gastrulation. Furthermore, we show that the two fzd7 genes function together with fzd10 to regulate epiboly movements and mesoderm differentiation.","container-title":"PLoS ONE","DOI":"10.1371/journal.pone.0054833","ISSN":"1932-6203","issue":"1","journalAbbreviation":"PLoS One","note":"PMID: 23349976\nPMCID: PMC3551900","page":"e54833","source":"PubMed Central","title":"A Systematic Survey of Expression and Function of Zebrafish frizzled Genes","volume":"8","author":[{"family":"Nikaido","given":"Masataka"},{"family":"Law","given":"Edward W. P."},{"family":"Kelsh","given":"Robert N."}],"issued":{"date-parts":[["2013",1,22]]}}}],"schema":"https://github.com/citation-style-language/schema/raw/master/csl-citation.json"} </w:instrText>
      </w:r>
      <w:r w:rsidR="00AD5887">
        <w:rPr>
          <w:rFonts w:ascii="Times New Roman" w:eastAsia="Times New Roman" w:hAnsi="Times New Roman" w:cs="Times New Roman"/>
        </w:rPr>
        <w:fldChar w:fldCharType="separate"/>
      </w:r>
      <w:r w:rsidR="00AD5887" w:rsidRPr="00AD5887">
        <w:rPr>
          <w:rFonts w:ascii="Times New Roman" w:hAnsi="Times New Roman" w:cs="Times New Roman"/>
        </w:rPr>
        <w:t>(Liu and Nathans 2008; Nikaido et al. 2013)</w:t>
      </w:r>
      <w:r w:rsidR="00AD5887">
        <w:rPr>
          <w:rFonts w:ascii="Times New Roman" w:eastAsia="Times New Roman" w:hAnsi="Times New Roman" w:cs="Times New Roman"/>
        </w:rPr>
        <w:fldChar w:fldCharType="end"/>
      </w:r>
      <w:r w:rsidR="00800637">
        <w:rPr>
          <w:rFonts w:ascii="Times New Roman" w:eastAsia="Times New Roman" w:hAnsi="Times New Roman" w:cs="Times New Roman"/>
        </w:rPr>
        <w:t>. Thus, d</w:t>
      </w:r>
      <w:r w:rsidRPr="009A3ED1">
        <w:rPr>
          <w:rFonts w:ascii="Times New Roman" w:eastAsia="Times New Roman" w:hAnsi="Times New Roman" w:cs="Times New Roman"/>
        </w:rPr>
        <w:t xml:space="preserve">etermining whether these extraocular anomalies are caused by </w:t>
      </w:r>
      <w:r>
        <w:rPr>
          <w:rFonts w:ascii="Times New Roman" w:eastAsia="Times New Roman" w:hAnsi="Times New Roman" w:cs="Times New Roman"/>
        </w:rPr>
        <w:t xml:space="preserve">the </w:t>
      </w:r>
      <w:r w:rsidRPr="006215D7">
        <w:rPr>
          <w:rFonts w:ascii="Times New Roman" w:eastAsia="Times New Roman" w:hAnsi="Times New Roman" w:cs="Times New Roman"/>
          <w:i/>
          <w:iCs/>
        </w:rPr>
        <w:t>FZD5</w:t>
      </w:r>
      <w:r w:rsidRPr="009A3ED1">
        <w:rPr>
          <w:rFonts w:ascii="Times New Roman" w:eastAsia="Times New Roman" w:hAnsi="Times New Roman" w:cs="Times New Roman"/>
        </w:rPr>
        <w:t xml:space="preserve"> mutation is challenging. </w:t>
      </w:r>
      <w:r w:rsidRPr="009A3ED1">
        <w:rPr>
          <w:rFonts w:ascii="Times New Roman" w:eastAsia="Times New Roman" w:hAnsi="Times New Roman" w:cs="Times New Roman"/>
        </w:rPr>
        <w:lastRenderedPageBreak/>
        <w:t>However, it is noteworthy that several reports have highlighted the significant role of W</w:t>
      </w:r>
      <w:r>
        <w:rPr>
          <w:rFonts w:ascii="Times New Roman" w:eastAsia="Times New Roman" w:hAnsi="Times New Roman" w:cs="Times New Roman"/>
        </w:rPr>
        <w:t>NT</w:t>
      </w:r>
      <w:r w:rsidRPr="009A3ED1">
        <w:rPr>
          <w:rFonts w:ascii="Times New Roman" w:eastAsia="Times New Roman" w:hAnsi="Times New Roman" w:cs="Times New Roman"/>
        </w:rPr>
        <w:t xml:space="preserve"> signaling in regulating various aspects of skeletal development and maintenance</w:t>
      </w:r>
      <w:r w:rsidR="00EC42D4">
        <w:rPr>
          <w:rFonts w:ascii="Times New Roman" w:eastAsia="Times New Roman" w:hAnsi="Times New Roman" w:cs="Times New Roman"/>
        </w:rPr>
        <w:t xml:space="preserve"> </w:t>
      </w:r>
      <w:r w:rsidR="00EC42D4">
        <w:rPr>
          <w:rFonts w:ascii="Times New Roman" w:eastAsia="Times New Roman" w:hAnsi="Times New Roman" w:cs="Times New Roman"/>
        </w:rPr>
        <w:fldChar w:fldCharType="begin"/>
      </w:r>
      <w:r w:rsidR="00EC42D4">
        <w:rPr>
          <w:rFonts w:ascii="Times New Roman" w:eastAsia="Times New Roman" w:hAnsi="Times New Roman" w:cs="Times New Roman"/>
        </w:rPr>
        <w:instrText xml:space="preserve"> ADDIN ZOTERO_ITEM CSL_CITATION {"citationID":"6cSAJv7O","properties":{"formattedCitation":"(Liu et al. 2008, 2022; Hu et al. 2024)","plainCitation":"(Liu et al. 2008, 2022; Hu et al. 2024)","noteIndex":0},"citationItems":[{"id":720,"uris":["http://zotero.org/users/local/F4iOAhc5/items/GQL9ZV5Z"],"itemData":{"id":720,"type":"article-journal","abstract":"Wnt proteins are a family of secreted proteins that regulate many aspects of cellular functions. The discovery that mutations in low-density lipoprotein receptor-related protein 5, a putative Wnt coreceptor, could positively and negatively affect bone mass in humans generated an enormous amount of interest in the possible role of the Wnt signaling pathway in skeletal biology. Over the last decade, considerable progress has been made in determining the role of the canonical Wnt signaling pathway in various aspects of skeletal development. Furthermore, recent evidence indicates the important role of non-canonical Wnt signaling in skeletal development. In this review we discuss the current understanding of the role of Wnt signaling in chondrogenesis, osteoblastogenesis, and osteoclastogenesis.","container-title":"Cellular signalling","DOI":"10.1016/j.cellsig.2007.11","ISSN":"0898-6568","issue":"6","journalAbbreviation":"Cell Signal","note":"PMID: 18164181\nPMCID: PMC2413267","page":"999-1009","source":"PubMed Central","title":"Wnt Signaling and Skeletal Development","volume":"20","author":[{"family":"Liu","given":"Fei"},{"family":"Kohlmeier","given":"Sean"},{"family":"Wang","given":"Cun-Yu"}],"issued":{"date-parts":[["2008",6]]}}},{"id":723,"uris":["http://zotero.org/users/local/F4iOAhc5/items/A5R8GSPV"],"itemData":{"id":723,"type":"article-journal","abstract":"The Wnt/β-catenin pathway comprises a family of proteins that play critical roles in embryonic development and adult tissue homeostasis. The deregulation of Wnt/β-catenin signalling often leads to various serious diseases, including cancer and non-cancer diseases. Although many articles have reviewed Wnt/β-catenin from various aspects, a systematic review encompassing the origin, composition, function, and clinical trials of the Wnt/β-catenin signalling pathway in tumour and diseases is lacking. In this article, we comprehensively review the Wnt/β-catenin pathway from the above five aspects in combination with the latest research. Finally, we propose challenges and opportunities for the development of small-molecular compounds targeting the Wnt signalling pathway in disease treatment.","container-title":"Signal Transduction and Targeted Therapy","DOI":"10.1038/s41392-021-00762-6","ISSN":"2059-3635","issue":"1","journalAbbreviation":"Sig Transduct Target Ther","language":"en","license":"2021 The Author(s)","note":"publisher: Nature Publishing Group","page":"1-23","source":"www.nature.com","title":"Wnt/β-catenin signalling: function, biological mechanisms, and therapeutic opportunities","title-short":"Wnt/β-catenin signalling","volume":"7","author":[{"family":"Liu","given":"Jiaqi"},{"family":"Xiao","given":"Qing"},{"family":"Xiao","given":"Jiani"},{"family":"Niu","given":"Chenxi"},{"family":"Li","given":"Yuanyuan"},{"family":"Zhang","given":"Xiaojun"},{"family":"Zhou","given":"Zhengwei"},{"family":"Shu","given":"Guang"},{"family":"Yin","given":"Gang"}],"issued":{"date-parts":[["2022",1,3]]}}},{"id":725,"uris":["http://zotero.org/users/local/F4iOAhc5/items/HCFIXVDL"],"itemData":{"id":725,"type":"article-journal","abstract":"Wnts are secreted, lipid-modified proteins that bind to different receptors on the cell surface to activate canonical or non-canonical Wnt signaling pathways, which control various biological processes throughout embryonic development and adult life. Aberrant Wnt signaling pathway underlies a wide range of human disease pathogeneses. In this review, we provide an update of Wnt/β-catenin signaling components and mechanisms in bone formation, homeostasis, and diseases. The Wnt proteins, receptors, activators, inhibitors, and the crosstalk of Wnt signaling pathways with other signaling pathways are summarized and discussed. We mainly review Wnt signaling functions in bone formation, homeostasis, and related diseases, and summarize mouse models carrying genetic modifications of Wnt signaling components. Moreover, the therapeutic strategies for treating bone diseases by targeting Wnt signaling, including the extracellular molecules, cytosol components, and nuclear components of Wnt signaling are reviewed. In summary, this paper reviews our current understanding of the mechanisms by which Wnt signaling regulates bone formation, homeostasis, and the efforts targeting Wnt signaling for treating bone diseases. Finally, the paper evaluates the important questions in Wnt signaling to be further explored based on the progress of new biological analytical technologies.","container-title":"Bone Research","DOI":"10.1038/s41413-024-00342-8","ISSN":"2095-6231","issue":"1","journalAbbreviation":"Bone Res","language":"en","license":"2024 The Author(s)","note":"publisher: Nature Publishing Group","page":"1-33","source":"www.nature.com","title":"Wnt/β-catenin signaling components and mechanisms in bone formation, homeostasis, and disease","volume":"12","author":[{"family":"Hu","given":"Lifang"},{"family":"Chen","given":"Wei"},{"family":"Qian","given":"Airong"},{"family":"Li","given":"Yi-Ping"}],"issued":{"date-parts":[["2024",7,10]]}}}],"schema":"https://github.com/citation-style-language/schema/raw/master/csl-citation.json"} </w:instrText>
      </w:r>
      <w:r w:rsidR="00EC42D4">
        <w:rPr>
          <w:rFonts w:ascii="Times New Roman" w:eastAsia="Times New Roman" w:hAnsi="Times New Roman" w:cs="Times New Roman"/>
        </w:rPr>
        <w:fldChar w:fldCharType="separate"/>
      </w:r>
      <w:r w:rsidR="00EC42D4" w:rsidRPr="00EC42D4">
        <w:rPr>
          <w:rFonts w:ascii="Times New Roman" w:hAnsi="Times New Roman" w:cs="Times New Roman"/>
        </w:rPr>
        <w:t>(Liu et al. 2008, 2022; Hu et al. 2024)</w:t>
      </w:r>
      <w:r w:rsidR="00EC42D4">
        <w:rPr>
          <w:rFonts w:ascii="Times New Roman" w:eastAsia="Times New Roman" w:hAnsi="Times New Roman" w:cs="Times New Roman"/>
        </w:rPr>
        <w:fldChar w:fldCharType="end"/>
      </w:r>
      <w:r w:rsidRPr="009A3ED1">
        <w:rPr>
          <w:rFonts w:ascii="Times New Roman" w:eastAsia="Times New Roman" w:hAnsi="Times New Roman" w:cs="Times New Roman"/>
        </w:rPr>
        <w:t>.</w:t>
      </w:r>
      <w:r>
        <w:rPr>
          <w:rFonts w:ascii="Times New Roman" w:eastAsia="Times New Roman" w:hAnsi="Times New Roman" w:cs="Times New Roman"/>
        </w:rPr>
        <w:t xml:space="preserve"> </w:t>
      </w:r>
      <w:r w:rsidRPr="00577ADA">
        <w:rPr>
          <w:rFonts w:ascii="Times New Roman" w:hAnsi="Times New Roman" w:cs="Times New Roman"/>
        </w:rPr>
        <w:t>I</w:t>
      </w:r>
      <w:r w:rsidRPr="00263811">
        <w:rPr>
          <w:rFonts w:ascii="Times New Roman" w:hAnsi="Times New Roman" w:cs="Times New Roman"/>
        </w:rPr>
        <w:t>n our patient, WES analysis fail</w:t>
      </w:r>
      <w:r>
        <w:rPr>
          <w:rFonts w:ascii="Times New Roman" w:hAnsi="Times New Roman" w:cs="Times New Roman"/>
        </w:rPr>
        <w:t>ed</w:t>
      </w:r>
      <w:r w:rsidRPr="00263811">
        <w:rPr>
          <w:rFonts w:ascii="Times New Roman" w:hAnsi="Times New Roman" w:cs="Times New Roman"/>
        </w:rPr>
        <w:t xml:space="preserve"> to identify any plausible gene responsible for </w:t>
      </w:r>
      <w:r>
        <w:rPr>
          <w:rFonts w:ascii="Times New Roman" w:hAnsi="Times New Roman" w:cs="Times New Roman"/>
        </w:rPr>
        <w:t>the</w:t>
      </w:r>
      <w:r w:rsidRPr="00263811">
        <w:rPr>
          <w:rFonts w:ascii="Times New Roman" w:hAnsi="Times New Roman" w:cs="Times New Roman"/>
        </w:rPr>
        <w:t xml:space="preserve"> extraocular phenotype</w:t>
      </w:r>
      <w:r>
        <w:rPr>
          <w:rFonts w:ascii="Times New Roman" w:hAnsi="Times New Roman" w:cs="Times New Roman"/>
        </w:rPr>
        <w:t>s.</w:t>
      </w:r>
      <w:r w:rsidRPr="009A3ED1">
        <w:t xml:space="preserve"> </w:t>
      </w:r>
      <w:r w:rsidRPr="00504677">
        <w:rPr>
          <w:rFonts w:ascii="Times New Roman" w:hAnsi="Times New Roman" w:cs="Times New Roman"/>
        </w:rPr>
        <w:t xml:space="preserve">Further analysis is necessary to determine whether these associated phenotypes are unique to the recessive form of </w:t>
      </w:r>
      <w:r w:rsidRPr="006215D7">
        <w:rPr>
          <w:rFonts w:ascii="Times New Roman" w:hAnsi="Times New Roman" w:cs="Times New Roman"/>
          <w:i/>
          <w:iCs/>
        </w:rPr>
        <w:t>FZD5</w:t>
      </w:r>
      <w:r w:rsidRPr="00504677">
        <w:rPr>
          <w:rFonts w:ascii="Times New Roman" w:hAnsi="Times New Roman" w:cs="Times New Roman"/>
        </w:rPr>
        <w:t xml:space="preserve"> mutations. Additional studies will contribute to a more precise clinical characterization of conditions resulting from </w:t>
      </w:r>
      <w:r w:rsidRPr="006215D7">
        <w:rPr>
          <w:rFonts w:ascii="Times New Roman" w:hAnsi="Times New Roman" w:cs="Times New Roman"/>
          <w:i/>
          <w:iCs/>
        </w:rPr>
        <w:t>FZD5</w:t>
      </w:r>
      <w:r w:rsidRPr="00504677">
        <w:rPr>
          <w:rFonts w:ascii="Times New Roman" w:hAnsi="Times New Roman" w:cs="Times New Roman"/>
        </w:rPr>
        <w:t xml:space="preserve"> mutations and the pathogenic mechanisms of dominance, which, based on the absence of ocular anomalies in individuals carrying a recessive </w:t>
      </w:r>
      <w:r w:rsidRPr="008D2F2E">
        <w:rPr>
          <w:rFonts w:ascii="Times New Roman" w:hAnsi="Times New Roman" w:cs="Times New Roman"/>
          <w:i/>
          <w:iCs/>
        </w:rPr>
        <w:t>FZD5</w:t>
      </w:r>
      <w:r w:rsidRPr="00504677">
        <w:rPr>
          <w:rFonts w:ascii="Times New Roman" w:hAnsi="Times New Roman" w:cs="Times New Roman"/>
        </w:rPr>
        <w:t xml:space="preserve"> variant, likely exert a dominant-negative effect, leaving less than 50% of FZD5 activity.</w:t>
      </w:r>
    </w:p>
    <w:p w14:paraId="4541BB4F" w14:textId="2B129628" w:rsidR="00A072A9" w:rsidRDefault="00587AF2" w:rsidP="00ED345A">
      <w:pPr>
        <w:spacing w:line="480" w:lineRule="auto"/>
        <w:jc w:val="both"/>
        <w:rPr>
          <w:rFonts w:ascii="Times New Roman" w:hAnsi="Times New Roman" w:cs="Times New Roman"/>
        </w:rPr>
      </w:pPr>
      <w:r>
        <w:rPr>
          <w:rFonts w:ascii="Times New Roman" w:hAnsi="Times New Roman" w:cs="Times New Roman"/>
        </w:rPr>
        <w:t>In conclusion</w:t>
      </w:r>
      <w:r w:rsidRPr="00694EAA">
        <w:rPr>
          <w:rFonts w:ascii="Times New Roman" w:hAnsi="Times New Roman" w:cs="Times New Roman"/>
        </w:rPr>
        <w:t xml:space="preserve">, </w:t>
      </w:r>
      <w:r>
        <w:rPr>
          <w:rFonts w:ascii="Times New Roman" w:hAnsi="Times New Roman" w:cs="Times New Roman"/>
        </w:rPr>
        <w:t xml:space="preserve">here </w:t>
      </w:r>
      <w:r w:rsidRPr="00694EAA">
        <w:rPr>
          <w:rFonts w:ascii="Times New Roman" w:hAnsi="Times New Roman" w:cs="Times New Roman"/>
        </w:rPr>
        <w:t xml:space="preserve">we report for the first time that biallelic variants in </w:t>
      </w:r>
      <w:r w:rsidRPr="008A70F7">
        <w:rPr>
          <w:rFonts w:ascii="Times New Roman" w:hAnsi="Times New Roman" w:cs="Times New Roman"/>
          <w:i/>
          <w:iCs/>
        </w:rPr>
        <w:t>FZD5</w:t>
      </w:r>
      <w:r w:rsidRPr="00694EAA">
        <w:rPr>
          <w:rFonts w:ascii="Times New Roman" w:hAnsi="Times New Roman" w:cs="Times New Roman"/>
        </w:rPr>
        <w:t xml:space="preserve"> are responsible for </w:t>
      </w:r>
      <w:r>
        <w:rPr>
          <w:rFonts w:ascii="Times New Roman" w:hAnsi="Times New Roman" w:cs="Times New Roman"/>
        </w:rPr>
        <w:t xml:space="preserve">syndromic </w:t>
      </w:r>
      <w:r w:rsidRPr="00694EAA">
        <w:rPr>
          <w:rFonts w:ascii="Times New Roman" w:hAnsi="Times New Roman" w:cs="Times New Roman"/>
        </w:rPr>
        <w:t xml:space="preserve">bilateral ocular coloboma with microcornea. Our study suggests that both recessive and dominant mutations in </w:t>
      </w:r>
      <w:r w:rsidRPr="008A70F7">
        <w:rPr>
          <w:rFonts w:ascii="Times New Roman" w:hAnsi="Times New Roman" w:cs="Times New Roman"/>
          <w:i/>
          <w:iCs/>
        </w:rPr>
        <w:t>FZD5</w:t>
      </w:r>
      <w:r w:rsidRPr="00694EAA">
        <w:rPr>
          <w:rFonts w:ascii="Times New Roman" w:hAnsi="Times New Roman" w:cs="Times New Roman"/>
        </w:rPr>
        <w:t xml:space="preserve"> contribute to ocular malformation, thus extending the clinical and genetic spectrum of</w:t>
      </w:r>
      <w:r w:rsidRPr="008A70F7">
        <w:rPr>
          <w:rFonts w:ascii="Times New Roman" w:hAnsi="Times New Roman" w:cs="Times New Roman"/>
          <w:i/>
          <w:iCs/>
        </w:rPr>
        <w:t xml:space="preserve"> FZD5</w:t>
      </w:r>
      <w:r w:rsidRPr="00694EAA">
        <w:rPr>
          <w:rFonts w:ascii="Times New Roman" w:hAnsi="Times New Roman" w:cs="Times New Roman"/>
        </w:rPr>
        <w:t>-related patients.</w:t>
      </w:r>
      <w:r w:rsidRPr="00070B0A">
        <w:t xml:space="preserve"> </w:t>
      </w:r>
      <w:r w:rsidRPr="00070B0A">
        <w:rPr>
          <w:rFonts w:ascii="Times New Roman" w:hAnsi="Times New Roman" w:cs="Times New Roman"/>
        </w:rPr>
        <w:t>Additionally, the results presented here suggest that biallelic variants in</w:t>
      </w:r>
      <w:r w:rsidRPr="0054048B">
        <w:rPr>
          <w:rFonts w:ascii="Times New Roman" w:hAnsi="Times New Roman" w:cs="Times New Roman"/>
          <w:i/>
          <w:iCs/>
        </w:rPr>
        <w:t xml:space="preserve"> FZD5</w:t>
      </w:r>
      <w:r w:rsidRPr="00070B0A">
        <w:rPr>
          <w:rFonts w:ascii="Times New Roman" w:hAnsi="Times New Roman" w:cs="Times New Roman"/>
        </w:rPr>
        <w:t xml:space="preserve"> could be responsible for syndromic forms of ocular colobomas. However, additional cases are necessary to clarify this scenario</w:t>
      </w:r>
      <w:r>
        <w:rPr>
          <w:rFonts w:ascii="Times New Roman" w:hAnsi="Times New Roman" w:cs="Times New Roman"/>
          <w:i/>
          <w:iCs/>
        </w:rPr>
        <w:t xml:space="preserve">. </w:t>
      </w:r>
      <w:r w:rsidRPr="00694EAA">
        <w:rPr>
          <w:rFonts w:ascii="Times New Roman" w:hAnsi="Times New Roman" w:cs="Times New Roman"/>
        </w:rPr>
        <w:t xml:space="preserve">Although no clear correlation could be established between the nature or localization of the variants within </w:t>
      </w:r>
      <w:r w:rsidRPr="008A70F7">
        <w:rPr>
          <w:rFonts w:ascii="Times New Roman" w:hAnsi="Times New Roman" w:cs="Times New Roman"/>
          <w:i/>
          <w:iCs/>
        </w:rPr>
        <w:t>FZD5</w:t>
      </w:r>
      <w:r w:rsidRPr="00694EAA">
        <w:rPr>
          <w:rFonts w:ascii="Times New Roman" w:hAnsi="Times New Roman" w:cs="Times New Roman"/>
        </w:rPr>
        <w:t xml:space="preserve"> and the severity of the associated phenotype, the study presented here provides further evidence of the crucial role of the WNT pathway during eye development and organogenesis</w:t>
      </w:r>
      <w:r>
        <w:rPr>
          <w:rFonts w:ascii="Times New Roman" w:hAnsi="Times New Roman" w:cs="Times New Roman"/>
        </w:rPr>
        <w:t>.</w:t>
      </w:r>
    </w:p>
    <w:p w14:paraId="66B8B971" w14:textId="77777777" w:rsidR="00A072A9" w:rsidRPr="00263811" w:rsidRDefault="00A072A9" w:rsidP="000B5A26">
      <w:pPr>
        <w:spacing w:line="480" w:lineRule="auto"/>
        <w:rPr>
          <w:rFonts w:ascii="Times New Roman" w:hAnsi="Times New Roman" w:cs="Times New Roman"/>
        </w:rPr>
      </w:pPr>
    </w:p>
    <w:p w14:paraId="7CD99E7D" w14:textId="77777777" w:rsidR="00F94B6D" w:rsidRPr="00682E19" w:rsidRDefault="00F94B6D" w:rsidP="00F94B6D">
      <w:pPr>
        <w:spacing w:after="0" w:line="360" w:lineRule="auto"/>
        <w:rPr>
          <w:rFonts w:ascii="Times New Roman" w:hAnsi="Times New Roman" w:cs="Times New Roman"/>
          <w:b/>
          <w:szCs w:val="24"/>
          <w:lang w:val="en-US"/>
        </w:rPr>
      </w:pPr>
      <w:r w:rsidRPr="00682E19">
        <w:rPr>
          <w:rFonts w:ascii="Times New Roman" w:hAnsi="Times New Roman" w:cs="Times New Roman"/>
          <w:b/>
          <w:szCs w:val="24"/>
          <w:lang w:val="en-US"/>
        </w:rPr>
        <w:t>ACKNOWLEDGEMENTS</w:t>
      </w:r>
    </w:p>
    <w:p w14:paraId="271C0142" w14:textId="260EB2CB" w:rsidR="00F94B6D" w:rsidRDefault="00F94B6D" w:rsidP="00F94B6D">
      <w:pPr>
        <w:spacing w:line="360" w:lineRule="auto"/>
        <w:jc w:val="both"/>
        <w:rPr>
          <w:rFonts w:ascii="Times New Roman" w:hAnsi="Times New Roman" w:cs="Times New Roman"/>
        </w:rPr>
      </w:pPr>
      <w:r w:rsidRPr="00682E19">
        <w:rPr>
          <w:rFonts w:ascii="Times New Roman" w:hAnsi="Times New Roman" w:cs="Times New Roman"/>
        </w:rPr>
        <w:t xml:space="preserve">The Biological Research Facility and the Image Resource Facility at </w:t>
      </w:r>
      <w:r w:rsidR="00CB0B81">
        <w:rPr>
          <w:rFonts w:ascii="Times New Roman" w:hAnsi="Times New Roman" w:cs="Times New Roman"/>
        </w:rPr>
        <w:t xml:space="preserve">City </w:t>
      </w:r>
      <w:r w:rsidRPr="00682E19">
        <w:rPr>
          <w:rFonts w:ascii="Times New Roman" w:hAnsi="Times New Roman" w:cs="Times New Roman"/>
        </w:rPr>
        <w:t>St George's University of London are acknowledged for their help and support with animal care and image acquisition</w:t>
      </w:r>
      <w:r>
        <w:rPr>
          <w:rFonts w:ascii="Times New Roman" w:hAnsi="Times New Roman" w:cs="Times New Roman"/>
        </w:rPr>
        <w:t xml:space="preserve">. </w:t>
      </w:r>
      <w:r w:rsidRPr="00F31CD3">
        <w:rPr>
          <w:rFonts w:ascii="Times New Roman" w:hAnsi="Times New Roman" w:cs="Times New Roman"/>
        </w:rPr>
        <w:t>The authors would like to extend their gratitude to the participant and her family for their invaluable involvement in this study.</w:t>
      </w:r>
    </w:p>
    <w:p w14:paraId="2F701A2E" w14:textId="77777777" w:rsidR="0028068A" w:rsidRDefault="0028068A" w:rsidP="00F94B6D">
      <w:pPr>
        <w:spacing w:line="360" w:lineRule="auto"/>
        <w:jc w:val="both"/>
        <w:rPr>
          <w:rFonts w:ascii="Times New Roman" w:hAnsi="Times New Roman" w:cs="Times New Roman"/>
        </w:rPr>
      </w:pPr>
    </w:p>
    <w:p w14:paraId="6FDAAC94" w14:textId="77777777" w:rsidR="00F66094" w:rsidRPr="00F66094" w:rsidRDefault="00F66094" w:rsidP="00F66094">
      <w:pPr>
        <w:spacing w:line="360" w:lineRule="auto"/>
        <w:jc w:val="both"/>
        <w:rPr>
          <w:rFonts w:ascii="Calibri" w:eastAsia="Times New Roman" w:hAnsi="Calibri" w:cs="Calibri"/>
          <w:lang w:val="en-GB" w:eastAsia="en-GB"/>
        </w:rPr>
      </w:pPr>
      <w:r w:rsidRPr="00F66094">
        <w:rPr>
          <w:rFonts w:ascii="Times New Roman" w:eastAsia="Times New Roman" w:hAnsi="Times New Roman" w:cs="Times New Roman"/>
          <w:b/>
          <w:bCs/>
          <w:lang w:eastAsia="en-GB"/>
        </w:rPr>
        <w:t>AUTHOR CONTRIBUTIONS</w:t>
      </w:r>
    </w:p>
    <w:p w14:paraId="4896988E" w14:textId="3675053B" w:rsidR="00472B2C" w:rsidRDefault="00F66094" w:rsidP="00F94B6D">
      <w:pPr>
        <w:spacing w:line="360" w:lineRule="auto"/>
        <w:jc w:val="both"/>
        <w:rPr>
          <w:rFonts w:ascii="Times New Roman" w:eastAsia="Times New Roman" w:hAnsi="Times New Roman" w:cs="Times New Roman"/>
          <w:lang w:val="en-GB" w:eastAsia="en-GB"/>
        </w:rPr>
      </w:pPr>
      <w:r w:rsidRPr="00E86390">
        <w:rPr>
          <w:rFonts w:ascii="Times New Roman" w:eastAsia="Times New Roman" w:hAnsi="Times New Roman" w:cs="Times New Roman"/>
          <w:lang w:val="en-GB" w:eastAsia="en-GB"/>
        </w:rPr>
        <w:t xml:space="preserve">VC, MR, FC and LFT conceived and designed the study (with input from JMR). VC and MR performed clinical evaluation and clinical data analysis; HL performed WGS bioinformatic analyses; JP and NC performed NGS and segregation analysis; FC and PA performed the </w:t>
      </w:r>
      <w:r w:rsidRPr="00E86390">
        <w:rPr>
          <w:rFonts w:ascii="Times New Roman" w:eastAsia="Times New Roman" w:hAnsi="Times New Roman" w:cs="Times New Roman"/>
          <w:i/>
          <w:iCs/>
          <w:lang w:val="en-GB" w:eastAsia="en-GB"/>
        </w:rPr>
        <w:t>in vivo</w:t>
      </w:r>
      <w:r w:rsidRPr="00E86390">
        <w:rPr>
          <w:rFonts w:ascii="Times New Roman" w:eastAsia="Times New Roman" w:hAnsi="Times New Roman" w:cs="Times New Roman"/>
          <w:lang w:val="en-GB" w:eastAsia="en-GB"/>
        </w:rPr>
        <w:t xml:space="preserve"> </w:t>
      </w:r>
      <w:r w:rsidR="00A01A07">
        <w:rPr>
          <w:rFonts w:ascii="Times New Roman" w:eastAsia="Times New Roman" w:hAnsi="Times New Roman" w:cs="Times New Roman"/>
          <w:lang w:val="en-GB" w:eastAsia="en-GB"/>
        </w:rPr>
        <w:t xml:space="preserve">and </w:t>
      </w:r>
      <w:r w:rsidR="00A01A07" w:rsidRPr="00352539">
        <w:rPr>
          <w:rFonts w:ascii="Times New Roman" w:eastAsia="Times New Roman" w:hAnsi="Times New Roman" w:cs="Times New Roman"/>
          <w:i/>
          <w:iCs/>
          <w:lang w:val="en-GB" w:eastAsia="en-GB"/>
        </w:rPr>
        <w:t>in vitro</w:t>
      </w:r>
      <w:r w:rsidR="00A01A07">
        <w:rPr>
          <w:rFonts w:ascii="Times New Roman" w:eastAsia="Times New Roman" w:hAnsi="Times New Roman" w:cs="Times New Roman"/>
          <w:lang w:val="en-GB" w:eastAsia="en-GB"/>
        </w:rPr>
        <w:t xml:space="preserve"> </w:t>
      </w:r>
      <w:r w:rsidRPr="00E86390">
        <w:rPr>
          <w:rFonts w:ascii="Times New Roman" w:eastAsia="Times New Roman" w:hAnsi="Times New Roman" w:cs="Times New Roman"/>
          <w:lang w:val="en-GB" w:eastAsia="en-GB"/>
        </w:rPr>
        <w:t xml:space="preserve">functional </w:t>
      </w:r>
      <w:r w:rsidRPr="00E86390">
        <w:rPr>
          <w:rFonts w:ascii="Times New Roman" w:eastAsia="Times New Roman" w:hAnsi="Times New Roman" w:cs="Times New Roman"/>
          <w:lang w:val="en-GB" w:eastAsia="en-GB"/>
        </w:rPr>
        <w:lastRenderedPageBreak/>
        <w:t xml:space="preserve">analyses; CM designed and performed structural modelling and </w:t>
      </w:r>
      <w:r w:rsidRPr="00E86390">
        <w:rPr>
          <w:rFonts w:ascii="Times New Roman" w:eastAsia="Times New Roman" w:hAnsi="Times New Roman" w:cs="Times New Roman"/>
          <w:i/>
          <w:iCs/>
          <w:lang w:val="en-GB" w:eastAsia="en-GB"/>
        </w:rPr>
        <w:t>in silico</w:t>
      </w:r>
      <w:r w:rsidRPr="00E86390">
        <w:rPr>
          <w:rFonts w:ascii="Times New Roman" w:eastAsia="Times New Roman" w:hAnsi="Times New Roman" w:cs="Times New Roman"/>
          <w:lang w:val="en-GB" w:eastAsia="en-GB"/>
        </w:rPr>
        <w:t xml:space="preserve"> modelling; JMR, LFT and FC wrote the manuscript; all authors read and reviewed the manuscript.</w:t>
      </w:r>
    </w:p>
    <w:p w14:paraId="117F2A24" w14:textId="77777777" w:rsidR="00A01A07" w:rsidRPr="00F66094" w:rsidRDefault="00A01A07" w:rsidP="00F94B6D">
      <w:pPr>
        <w:spacing w:line="360" w:lineRule="auto"/>
        <w:jc w:val="both"/>
        <w:rPr>
          <w:rFonts w:ascii="Calibri" w:eastAsia="Times New Roman" w:hAnsi="Calibri" w:cs="Calibri"/>
          <w:lang w:val="en-GB" w:eastAsia="en-GB"/>
        </w:rPr>
      </w:pPr>
    </w:p>
    <w:p w14:paraId="786902FC" w14:textId="54675F45" w:rsidR="00F94B6D" w:rsidRPr="00577ADA" w:rsidRDefault="00F94B6D" w:rsidP="00F94B6D">
      <w:pPr>
        <w:pStyle w:val="Heading1"/>
        <w:spacing w:after="0" w:line="480" w:lineRule="auto"/>
        <w:ind w:left="-5"/>
        <w:rPr>
          <w:sz w:val="22"/>
        </w:rPr>
      </w:pPr>
      <w:r w:rsidRPr="00577ADA">
        <w:rPr>
          <w:sz w:val="22"/>
        </w:rPr>
        <w:t xml:space="preserve">FUNDING </w:t>
      </w:r>
    </w:p>
    <w:p w14:paraId="6FA47EB8" w14:textId="32D39B06" w:rsidR="00F94B6D" w:rsidRPr="00F94B6D" w:rsidRDefault="00F94B6D" w:rsidP="00F94B6D">
      <w:pPr>
        <w:spacing w:line="360" w:lineRule="auto"/>
        <w:jc w:val="both"/>
        <w:rPr>
          <w:rFonts w:ascii="Times New Roman" w:hAnsi="Times New Roman" w:cs="Times New Roman"/>
          <w:lang w:val="en-GB"/>
        </w:rPr>
      </w:pPr>
      <w:r w:rsidRPr="00577ADA">
        <w:rPr>
          <w:rFonts w:ascii="Times New Roman" w:hAnsi="Times New Roman" w:cs="Times New Roman"/>
          <w:lang w:val="en-IN"/>
        </w:rPr>
        <w:t xml:space="preserve">The work presented here was supported by </w:t>
      </w:r>
      <w:r w:rsidR="00B861CF">
        <w:rPr>
          <w:rFonts w:ascii="Times New Roman" w:hAnsi="Times New Roman" w:cs="Times New Roman"/>
          <w:lang w:val="en-IN"/>
        </w:rPr>
        <w:t xml:space="preserve">grants from </w:t>
      </w:r>
      <w:r w:rsidRPr="00577ADA">
        <w:rPr>
          <w:rFonts w:ascii="Times New Roman" w:hAnsi="Times New Roman" w:cs="Times New Roman"/>
          <w:lang w:val="en-IN"/>
        </w:rPr>
        <w:t xml:space="preserve">the Institut National de la Santé et de la Recherche Médicale (INSERM) </w:t>
      </w:r>
      <w:r w:rsidR="00B861CF">
        <w:rPr>
          <w:rFonts w:ascii="Times New Roman" w:hAnsi="Times New Roman" w:cs="Times New Roman"/>
          <w:lang w:val="en-IN"/>
        </w:rPr>
        <w:t>to</w:t>
      </w:r>
      <w:r w:rsidRPr="00577ADA">
        <w:rPr>
          <w:rFonts w:ascii="Times New Roman" w:hAnsi="Times New Roman" w:cs="Times New Roman"/>
          <w:lang w:val="en-GB"/>
        </w:rPr>
        <w:t xml:space="preserve"> LFT and JMR</w:t>
      </w:r>
      <w:r w:rsidR="00B861CF">
        <w:rPr>
          <w:rFonts w:ascii="Times New Roman" w:hAnsi="Times New Roman" w:cs="Times New Roman"/>
          <w:lang w:val="en-GB"/>
        </w:rPr>
        <w:t>,</w:t>
      </w:r>
      <w:r>
        <w:rPr>
          <w:rFonts w:ascii="Times New Roman" w:hAnsi="Times New Roman" w:cs="Times New Roman"/>
          <w:lang w:val="en-GB"/>
        </w:rPr>
        <w:t xml:space="preserve"> </w:t>
      </w:r>
      <w:r w:rsidRPr="00577ADA">
        <w:rPr>
          <w:rFonts w:ascii="Times New Roman" w:hAnsi="Times New Roman" w:cs="Times New Roman"/>
          <w:lang w:val="en-GB"/>
        </w:rPr>
        <w:t xml:space="preserve">the Wellcome Trust (Seed Award in Sciences 213928/Z/18/Z) </w:t>
      </w:r>
      <w:r w:rsidR="00B861CF">
        <w:rPr>
          <w:rFonts w:ascii="Times New Roman" w:hAnsi="Times New Roman" w:cs="Times New Roman"/>
          <w:lang w:val="en-GB"/>
        </w:rPr>
        <w:t>to</w:t>
      </w:r>
      <w:r w:rsidRPr="00577ADA">
        <w:rPr>
          <w:rFonts w:ascii="Times New Roman" w:hAnsi="Times New Roman" w:cs="Times New Roman"/>
          <w:lang w:val="en-GB"/>
        </w:rPr>
        <w:t xml:space="preserve"> FC, </w:t>
      </w:r>
      <w:r w:rsidR="00B861CF">
        <w:rPr>
          <w:rFonts w:ascii="Times New Roman" w:hAnsi="Times New Roman" w:cs="Times New Roman"/>
          <w:lang w:val="en-GB"/>
        </w:rPr>
        <w:t xml:space="preserve">and </w:t>
      </w:r>
      <w:r w:rsidRPr="00577ADA">
        <w:rPr>
          <w:rFonts w:ascii="Times New Roman" w:hAnsi="Times New Roman" w:cs="Times New Roman"/>
          <w:lang w:val="en-GB"/>
        </w:rPr>
        <w:t xml:space="preserve">a St George's University of London IRF Research Excellence Award to FC and PA. Open access funding </w:t>
      </w:r>
      <w:r w:rsidR="001E426A">
        <w:rPr>
          <w:rFonts w:ascii="Times New Roman" w:hAnsi="Times New Roman" w:cs="Times New Roman"/>
          <w:lang w:val="en-GB"/>
        </w:rPr>
        <w:t>was</w:t>
      </w:r>
      <w:r w:rsidRPr="00577ADA">
        <w:rPr>
          <w:rFonts w:ascii="Times New Roman" w:hAnsi="Times New Roman" w:cs="Times New Roman"/>
          <w:lang w:val="en-GB"/>
        </w:rPr>
        <w:t xml:space="preserve"> provided by </w:t>
      </w:r>
      <w:r w:rsidR="00CB0B81">
        <w:rPr>
          <w:rFonts w:ascii="Times New Roman" w:hAnsi="Times New Roman" w:cs="Times New Roman"/>
          <w:lang w:val="en-GB"/>
        </w:rPr>
        <w:t xml:space="preserve">City </w:t>
      </w:r>
      <w:r w:rsidRPr="00577ADA">
        <w:rPr>
          <w:rFonts w:ascii="Times New Roman" w:hAnsi="Times New Roman" w:cs="Times New Roman"/>
          <w:lang w:val="en-GB"/>
        </w:rPr>
        <w:t>St George's, University of London.</w:t>
      </w:r>
    </w:p>
    <w:p w14:paraId="149E5EBE" w14:textId="77777777" w:rsidR="00F94B6D" w:rsidRPr="00577ADA" w:rsidRDefault="00F94B6D" w:rsidP="00F94B6D">
      <w:pPr>
        <w:spacing w:line="360" w:lineRule="auto"/>
        <w:jc w:val="both"/>
        <w:rPr>
          <w:rFonts w:ascii="Times New Roman" w:hAnsi="Times New Roman" w:cs="Times New Roman"/>
          <w:lang w:val="en-GB"/>
        </w:rPr>
      </w:pPr>
    </w:p>
    <w:p w14:paraId="1AA56948" w14:textId="77777777" w:rsidR="00F94B6D" w:rsidRPr="00577ADA" w:rsidRDefault="00F94B6D" w:rsidP="00F94B6D">
      <w:pPr>
        <w:spacing w:line="360" w:lineRule="auto"/>
        <w:jc w:val="both"/>
        <w:rPr>
          <w:rFonts w:ascii="Times New Roman" w:hAnsi="Times New Roman" w:cs="Times New Roman"/>
          <w:b/>
          <w:bCs/>
          <w:lang w:val="en-IN"/>
        </w:rPr>
      </w:pPr>
      <w:r w:rsidRPr="00577ADA">
        <w:rPr>
          <w:rFonts w:ascii="Times New Roman" w:hAnsi="Times New Roman" w:cs="Times New Roman"/>
          <w:b/>
          <w:bCs/>
          <w:lang w:val="en-IN"/>
        </w:rPr>
        <w:t xml:space="preserve">CONFLICTS OF INTEREST </w:t>
      </w:r>
    </w:p>
    <w:p w14:paraId="56C4A2DB" w14:textId="14C159FD" w:rsidR="00F94B6D" w:rsidRPr="00D11E5E" w:rsidRDefault="00F94B6D" w:rsidP="00F94B6D">
      <w:pPr>
        <w:spacing w:line="360" w:lineRule="auto"/>
        <w:jc w:val="both"/>
        <w:rPr>
          <w:rFonts w:ascii="Times New Roman" w:hAnsi="Times New Roman" w:cs="Times New Roman"/>
          <w:lang w:val="en-IN"/>
        </w:rPr>
      </w:pPr>
      <w:r w:rsidRPr="00577ADA">
        <w:rPr>
          <w:rFonts w:ascii="Times New Roman" w:hAnsi="Times New Roman" w:cs="Times New Roman"/>
          <w:lang w:val="en-IN"/>
        </w:rPr>
        <w:t xml:space="preserve">The authors declare no conflict of </w:t>
      </w:r>
      <w:r w:rsidR="00B861CF">
        <w:rPr>
          <w:rFonts w:ascii="Times New Roman" w:hAnsi="Times New Roman" w:cs="Times New Roman"/>
          <w:lang w:val="en-IN"/>
        </w:rPr>
        <w:t>i</w:t>
      </w:r>
      <w:r w:rsidRPr="00577ADA">
        <w:rPr>
          <w:rFonts w:ascii="Times New Roman" w:hAnsi="Times New Roman" w:cs="Times New Roman"/>
          <w:lang w:val="en-IN"/>
        </w:rPr>
        <w:t>nterest.</w:t>
      </w:r>
    </w:p>
    <w:p w14:paraId="0594964D" w14:textId="3056B980" w:rsidR="00A072A9" w:rsidRDefault="00A072A9" w:rsidP="000B5A26">
      <w:pPr>
        <w:spacing w:line="480" w:lineRule="auto"/>
        <w:rPr>
          <w:lang w:val="en-GB"/>
        </w:rPr>
      </w:pPr>
    </w:p>
    <w:p w14:paraId="556DE989" w14:textId="051214C5" w:rsidR="00A072A9" w:rsidRDefault="00587AF2" w:rsidP="000B5A26">
      <w:pPr>
        <w:spacing w:line="480" w:lineRule="auto"/>
        <w:rPr>
          <w:rFonts w:ascii="Times New Roman" w:hAnsi="Times New Roman" w:cs="Times New Roman"/>
          <w:b/>
          <w:bCs/>
          <w:lang w:val="en-GB"/>
        </w:rPr>
      </w:pPr>
      <w:r w:rsidRPr="00A30AAF">
        <w:rPr>
          <w:rFonts w:ascii="Times New Roman" w:hAnsi="Times New Roman" w:cs="Times New Roman"/>
          <w:b/>
          <w:bCs/>
          <w:lang w:val="en-GB"/>
        </w:rPr>
        <w:t>REFERENCES</w:t>
      </w:r>
    </w:p>
    <w:p w14:paraId="6B5338E7" w14:textId="77777777" w:rsidR="00AD5887" w:rsidRPr="00AD5887" w:rsidRDefault="00ED345A" w:rsidP="00AD5887">
      <w:pPr>
        <w:pStyle w:val="Bibliography"/>
        <w:rPr>
          <w:rFonts w:ascii="Times New Roman" w:hAnsi="Times New Roman" w:cs="Times New Roman"/>
        </w:rPr>
      </w:pPr>
      <w:r>
        <w:rPr>
          <w:b/>
          <w:bCs/>
          <w:lang w:val="en-GB"/>
        </w:rPr>
        <w:fldChar w:fldCharType="begin"/>
      </w:r>
      <w:r>
        <w:rPr>
          <w:b/>
          <w:bCs/>
          <w:lang w:val="en-GB"/>
        </w:rPr>
        <w:instrText xml:space="preserve"> ADDIN ZOTERO_BIBL {"uncited":[],"omitted":[],"custom":[]} CSL_BIBLIOGRAPHY </w:instrText>
      </w:r>
      <w:r>
        <w:rPr>
          <w:b/>
          <w:bCs/>
          <w:lang w:val="en-GB"/>
        </w:rPr>
        <w:fldChar w:fldCharType="separate"/>
      </w:r>
      <w:r w:rsidR="00AD5887" w:rsidRPr="00352539">
        <w:rPr>
          <w:rFonts w:ascii="Times New Roman" w:hAnsi="Times New Roman" w:cs="Times New Roman"/>
          <w:lang w:val="en-GB"/>
        </w:rPr>
        <w:t xml:space="preserve">Aleström P, D’Angelo L, Midtlyng PJ, et al (2020) Zebrafish: Housing and husbandry recommendations. </w:t>
      </w:r>
      <w:r w:rsidR="00AD5887" w:rsidRPr="00AD5887">
        <w:rPr>
          <w:rFonts w:ascii="Times New Roman" w:hAnsi="Times New Roman" w:cs="Times New Roman"/>
        </w:rPr>
        <w:t>Lab Anim 54:213–224. https://doi.org/10.1177/0023677219869037</w:t>
      </w:r>
    </w:p>
    <w:p w14:paraId="72BAE8DB"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Aubert-Mucca M, Pernin-Grandjean J, Marchasson S, et al (2021) Confirmation of FZD5 implication in a cohort of 50 patients with ocular coloboma. Eur J Hum Genet 29:131–140. https://doi.org/10.1038/s41431-020-0695-8</w:t>
      </w:r>
    </w:p>
    <w:p w14:paraId="07840BFA"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Burns CJ, Zhang J, Brown EC, et al (2008) Investigation of Frizzled-5 during embryonic neural development in mouse. Dev Dyn 237:1614–1626. https://doi.org/10.1002/dvdy.21565</w:t>
      </w:r>
    </w:p>
    <w:p w14:paraId="6FCC3761"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Cavodeassi F, Carreira-Barbosa F, Young RM, et al (2005) Early Stages of Zebrafish Eye Formation Require the Coordinated Activity of Wnt11, Fz5, and the Wnt/β-Catenin Pathway. Neuron 47:43–56. https://doi.org/10.1016/j.neuron.2005.05.026</w:t>
      </w:r>
    </w:p>
    <w:p w14:paraId="087581F9" w14:textId="77777777" w:rsidR="00AD5887" w:rsidRPr="00352539" w:rsidRDefault="00AD5887" w:rsidP="00AD5887">
      <w:pPr>
        <w:pStyle w:val="Bibliography"/>
        <w:rPr>
          <w:rFonts w:ascii="Times New Roman" w:hAnsi="Times New Roman" w:cs="Times New Roman"/>
          <w:lang w:val="es-ES"/>
        </w:rPr>
      </w:pPr>
      <w:r w:rsidRPr="00AD5887">
        <w:rPr>
          <w:rFonts w:ascii="Times New Roman" w:hAnsi="Times New Roman" w:cs="Times New Roman"/>
        </w:rPr>
        <w:t xml:space="preserve">Chang L, Blain D, Bertuzzi S, Brooks BP (2006) Uveal coloboma: clinical and basic science update. </w:t>
      </w:r>
      <w:r w:rsidRPr="00352539">
        <w:rPr>
          <w:rFonts w:ascii="Times New Roman" w:hAnsi="Times New Roman" w:cs="Times New Roman"/>
          <w:lang w:val="es-ES"/>
        </w:rPr>
        <w:t>Curr Opin Ophthalmol 17:447–470. https://doi.org/10.1097/01.icu.0000243020.82380.f6</w:t>
      </w:r>
    </w:p>
    <w:p w14:paraId="1F07D924" w14:textId="77777777" w:rsidR="00AD5887" w:rsidRPr="00AD5887" w:rsidRDefault="00AD5887" w:rsidP="00AD5887">
      <w:pPr>
        <w:pStyle w:val="Bibliography"/>
        <w:rPr>
          <w:rFonts w:ascii="Times New Roman" w:hAnsi="Times New Roman" w:cs="Times New Roman"/>
        </w:rPr>
      </w:pPr>
      <w:r w:rsidRPr="00352539">
        <w:rPr>
          <w:rFonts w:ascii="Times New Roman" w:hAnsi="Times New Roman" w:cs="Times New Roman"/>
          <w:lang w:val="es-ES"/>
        </w:rPr>
        <w:t xml:space="preserve">Chen HY, Lehmann OJ, Swaroop A (2021) Genetics and therapy for pediatric eye diseases. </w:t>
      </w:r>
      <w:r w:rsidRPr="00AD5887">
        <w:rPr>
          <w:rFonts w:ascii="Times New Roman" w:hAnsi="Times New Roman" w:cs="Times New Roman"/>
        </w:rPr>
        <w:t>EBioMedicine 67:103360. https://doi.org/10.1016/j.ebiom.2021.103360</w:t>
      </w:r>
    </w:p>
    <w:p w14:paraId="0B220FF3"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Chen Y, Lu H, Zhang N, et al (2020) PremPS: Predicting the impact of missense mutations on protein stability. PLoS Comput Biol 16:e1008543. https://doi.org/10.1371/journal.pcbi.1008543</w:t>
      </w:r>
    </w:p>
    <w:p w14:paraId="34CA96E6"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Cheng J, Novati G, Pan J, et al (2023) Accurate proteome-wide missense variant effect prediction with AlphaMissense. Science 381:eadg7492. https://doi.org/10.1126/science.adg7492</w:t>
      </w:r>
    </w:p>
    <w:p w14:paraId="5B0BC32E"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lastRenderedPageBreak/>
        <w:t>Cong F, Schweizer L, Varmus H (2004) Wnt signals across the plasma membrane to activate the beta-catenin pathway by forming oligomers containing its receptors, Frizzled and LRP. Development 131:5103–5115. https://doi.org/10.1242/dev.01318</w:t>
      </w:r>
    </w:p>
    <w:p w14:paraId="6D4B9C71"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Fröjmark A-S, Schuster J, Sobol M, et al (2011) Mutations in Frizzled 6 cause isolated autosomal-recessive nail dysplasia. Am J Hum Genet 88:852–860. https://doi.org/10.1016/j.ajhg.2011.05.013</w:t>
      </w:r>
    </w:p>
    <w:p w14:paraId="08BD8800"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Fujimura N (2016) WNT/β-Catenin Signaling in Vertebrate Eye Development. Front Cell Dev Biol 4:138. https://doi.org/10.3389/fcell.2016.00138</w:t>
      </w:r>
    </w:p>
    <w:p w14:paraId="6A171FAB"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Gammons MV, Renko M, Johnson CM, et al (2016) Wnt Signalosome Assembly by DEP Domain Swapping of Dishevelled. Mol Cell 64:92–104. https://doi.org/10.1016/j.molcel.2016.08.026</w:t>
      </w:r>
    </w:p>
    <w:p w14:paraId="1426E1C1"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George A, Cogliati T, Brooks BP (2020) Genetics of syndromic ocular coloboma: CHARGE and COACH syndromes. Exp Eye Res 193:107940. https://doi.org/10.1016/j.exer.2020.107940</w:t>
      </w:r>
    </w:p>
    <w:p w14:paraId="32AF5B8B"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Gerber S, Orssaud C, Kaplan J, et al (2021) MCAT Mutations Cause Nuclear LHON-like Optic Neuropathy. Genes (Basel) 12:521. https://doi.org/10.3390/genes12040521</w:t>
      </w:r>
    </w:p>
    <w:p w14:paraId="0C57A057"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Gordon RA, Donzis PB (1985) Refractive development of the human eye. Arch Ophthalmol 103:785–789. https://doi.org/10.1001/archopht.1985.01050060045020</w:t>
      </w:r>
    </w:p>
    <w:p w14:paraId="18AEEFF7"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Hernández-Bejarano M, Gestri G, Monfries C, et al (2022) Foxd1-dependent induction of a temporal retinal character is required for visual function. Development 149:dev200938. https://doi.org/10.1242/dev.200938</w:t>
      </w:r>
    </w:p>
    <w:p w14:paraId="0A389FB7"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Hernández-Bejarano M, Gestri G, Spawls L, et al (2015) Opposing Shh and Fgf signals initiate nasotemporal patterning of the zebrafish retina. Development 142:3933–3942. https://doi.org/10.1242/dev.125120</w:t>
      </w:r>
    </w:p>
    <w:p w14:paraId="3953DFCF"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Holt R, Goudie D, Verde AD, et al (2022) Individuals with heterozygous variants in the Wnt-signalling pathway gene FZD5 delineate a phenotype characterized by isolated coloboma and variable expressivity. Ophthalmic Genet 43:809–816. https://doi.org/10.1080/13816810.2022.2144905</w:t>
      </w:r>
    </w:p>
    <w:p w14:paraId="61BDE81B"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Hornby SJ, Dandona L, Jones RB, et al (2003) The familial contribution to non-syndromic ocular coloboma in south India. Br J Ophthalmol 87:336–340. https://doi.org/10.1136/bjo.87.3.336</w:t>
      </w:r>
    </w:p>
    <w:p w14:paraId="4D7E40D4"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Hu L, Chen W, Qian A, Li Y-P (2024) Wnt/β-catenin signaling components and mechanisms in bone formation, homeostasis, and disease. Bone Res 12:1–33. https://doi.org/10.1038/s41413-024-00342-8</w:t>
      </w:r>
    </w:p>
    <w:p w14:paraId="7F89E9DE"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Hua Y, Yang Y, Li Q, et al (2018) Oligomerization of Frizzled and LRP5/6 protein initiates intracellular signaling for the canonical WNT/β-catenin pathway. J Biol Chem 293:19710–19724. https://doi.org/10.1074/jbc.RA118.004434</w:t>
      </w:r>
    </w:p>
    <w:p w14:paraId="68DDD638"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Ishikawa T, Tamai Y, Zorn AM, et al (2001) Mouse Wnt receptor gene Fzd5 is essential for yolk sac and placental angiogenesis. Development 128:25–33. https://doi.org/10.1242/dev.128.1.25</w:t>
      </w:r>
    </w:p>
    <w:p w14:paraId="217003D4"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Jiang Y, Ouyang J, Li S, et al (2021) Confirming and expanding the phenotypes of FZD5 variants: Coloboma, inferior chorioretinal hypoplasia, and high myopia. Mol Vis 27:50–60</w:t>
      </w:r>
    </w:p>
    <w:p w14:paraId="614F9B8E"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Kopanos C, Tsiolkas V, Kouris A, et al (2019) VarSome: the human genomic variant search engine. Bioinformatics 35:1978–1980. https://doi.org/10.1093/bioinformatics/bty897</w:t>
      </w:r>
    </w:p>
    <w:p w14:paraId="460F71A0"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lastRenderedPageBreak/>
        <w:t>Leung KCP, Ko TCS (2020) Identification of a possible association of JAK2 in development of microphthalmia, anophthalmia, and coloboma (MAC) complex in a child with 9p deletion and duplication. Ophthalmic Genetics 41:373–376. https://doi.org/10.1080/13816810.2020.1776338</w:t>
      </w:r>
    </w:p>
    <w:p w14:paraId="5986D533"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Linard B, Thompson JD, Poch O, Lecompte O (2011) OrthoInspector: comprehensive orthology analysis and visual exploration. BMC Bioinformatics 12:11. https://doi.org/10.1186/1471-2105-12-11</w:t>
      </w:r>
    </w:p>
    <w:p w14:paraId="24ADE9B5"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Lingam G, Sen AC, Lingam V, et al (2021) Ocular coloboma—a comprehensive review for the clinician. Eye (Lond) 35:2086–2109. https://doi.org/10.1038/s41433-021-01501-5</w:t>
      </w:r>
    </w:p>
    <w:p w14:paraId="3EEB98F9"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Liu C, Nathans J (2008) An essential role for frizzled 5 in mammalian ocular development. Development 135:3567–3576. https://doi.org/10.1242/dev.028076</w:t>
      </w:r>
    </w:p>
    <w:p w14:paraId="6F586896"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Liu C, Widen SA, Williamson KA, et al (2016) A secreted WNT-ligand-binding domain of FZD5 generated by a frameshift mutation causes autosomal dominant coloboma. Hum Mol Genet 25:1382–1391. https://doi.org/10.1093/hmg/ddw020</w:t>
      </w:r>
    </w:p>
    <w:p w14:paraId="2DB1446B"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Liu F, Kohlmeier S, Wang C-Y (2008) Wnt Signaling and Skeletal Development. Cell Signal 20:999–1009. https://doi.org/10.1016/j.cellsig.2007.11</w:t>
      </w:r>
    </w:p>
    <w:p w14:paraId="049A9584"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Liu J, Xiao Q, Xiao J, et al (2022) Wnt/β-catenin signalling: function, biological mechanisms, and therapeutic opportunities. Sig Transduct Target Ther 7:1–23. https://doi.org/10.1038/s41392-021-00762-6</w:t>
      </w:r>
    </w:p>
    <w:p w14:paraId="396697DC"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Nevers Y, Kress A, Defosset A, et al (2019) OrthoInspector 3.0: open portal for comparative genomics. Nucleic Acids Research 47:D411–D418. https://doi.org/10.1093/nar/gky1068</w:t>
      </w:r>
    </w:p>
    <w:p w14:paraId="2FDCA186" w14:textId="77777777" w:rsidR="00AD5887" w:rsidRPr="00352539" w:rsidRDefault="00AD5887" w:rsidP="00AD5887">
      <w:pPr>
        <w:pStyle w:val="Bibliography"/>
        <w:rPr>
          <w:rFonts w:ascii="Times New Roman" w:hAnsi="Times New Roman" w:cs="Times New Roman"/>
          <w:lang w:val="es-ES"/>
        </w:rPr>
      </w:pPr>
      <w:r w:rsidRPr="00AD5887">
        <w:rPr>
          <w:rFonts w:ascii="Times New Roman" w:hAnsi="Times New Roman" w:cs="Times New Roman"/>
        </w:rPr>
        <w:t xml:space="preserve">Nikaido M, Law EWP, Kelsh RN (2013) A Systematic Survey of Expression and Function of Zebrafish frizzled Genes. </w:t>
      </w:r>
      <w:r w:rsidRPr="00352539">
        <w:rPr>
          <w:rFonts w:ascii="Times New Roman" w:hAnsi="Times New Roman" w:cs="Times New Roman"/>
          <w:lang w:val="es-ES"/>
        </w:rPr>
        <w:t>PLoS One 8:e54833. https://doi.org/10.1371/journal.pone.0054833</w:t>
      </w:r>
    </w:p>
    <w:p w14:paraId="3E2D59E9" w14:textId="77777777" w:rsidR="00AD5887" w:rsidRPr="00AD5887" w:rsidRDefault="00AD5887" w:rsidP="00AD5887">
      <w:pPr>
        <w:pStyle w:val="Bibliography"/>
        <w:rPr>
          <w:rFonts w:ascii="Times New Roman" w:hAnsi="Times New Roman" w:cs="Times New Roman"/>
        </w:rPr>
      </w:pPr>
      <w:r w:rsidRPr="00352539">
        <w:rPr>
          <w:rFonts w:ascii="Times New Roman" w:hAnsi="Times New Roman" w:cs="Times New Roman"/>
          <w:lang w:val="es-ES"/>
        </w:rPr>
        <w:t xml:space="preserve">Onwochei BC, Simon JW, Bateman JB, et al (2000) Ocular Colobomata. </w:t>
      </w:r>
      <w:r w:rsidRPr="00AD5887">
        <w:rPr>
          <w:rFonts w:ascii="Times New Roman" w:hAnsi="Times New Roman" w:cs="Times New Roman"/>
        </w:rPr>
        <w:t>Survey of Ophthalmology 45:175–194. https://doi.org/10.1016/S0039-6257(00)00151-X</w:t>
      </w:r>
    </w:p>
    <w:p w14:paraId="6CDF1D61"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Plewniak F (2003) PipeAlign: a new toolkit for protein family analysis. Nucleic Acids Research 31:3829–3832. https://doi.org/10.1093/nar/gkg518</w:t>
      </w:r>
    </w:p>
    <w:p w14:paraId="4676F4FE"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Rainger J, Williamson KA, Soares DC, et al (2017) A recurrent de novo mutation in ACTG1 causes isolated ocular coloboma. Human Mutation 38:942–946. https://doi.org/10.1002/humu.23246</w:t>
      </w:r>
    </w:p>
    <w:p w14:paraId="5CA19DB2"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Richards S, Aziz N, Bale S, et al (2015) Standards and guidelines for the interpretation of sequence variants: a joint consensus recommendation of the American College of Medical Genetics and Genomics and the Association for Molecular Pathology. Genet Med 17:405–424. https://doi.org/10.1038/gim.2015.30</w:t>
      </w:r>
    </w:p>
    <w:p w14:paraId="3F2BA54F"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Rodrigues CHM, Pires DEV, Ascher DB (2021) DynaMut2: Assessing changes in stability and flexibility upon single and multiple point missense mutations. Protein Sci 30:60–69. https://doi.org/10.1002/pro.3942</w:t>
      </w:r>
    </w:p>
    <w:p w14:paraId="087193E8"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Rüfer F, Schröder A, Erb C (2005) White-to-white corneal diameter: normal values in healthy humans obtained with the Orbscan II topography system. Cornea 24:259–261. https://doi.org/10.1097/01.ico.0000148312.01805.53</w:t>
      </w:r>
    </w:p>
    <w:p w14:paraId="0843D458"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lastRenderedPageBreak/>
        <w:t>Saygı C, Alanay Y, Sezerman U, et al (2019) A possible founder mutation in FZD6 gene in a Turkish family with autosomal recessive nail dysplasia. BMC Med Genet 20:15. https://doi.org/10.1186/s12881-019-0746-6</w:t>
      </w:r>
    </w:p>
    <w:p w14:paraId="2D35FC20"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Seo GH, Kim T, Choi IH, et al (2020) Diagnostic yield and clinical utility of whole exome sequencing using an automated variant prioritization system, EVIDENCE. Clin Genet 98:562–570. https://doi.org/10.1111/cge.13848</w:t>
      </w:r>
    </w:p>
    <w:p w14:paraId="0B162E65"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Shah SP, Taylor AE, Sowden JC, et al (2011) Anophthalmos, microphthalmos, and typical coloboma in the United Kingdom: a prospective study of incidence and risk. Invest Ophthalmol Vis Sci 52:558–564. https://doi.org/10.1167/iovs.10-5263</w:t>
      </w:r>
    </w:p>
    <w:p w14:paraId="6CFE9934"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Shimogori T, VanSant J, Paik E, Grove EA (2004) Members of the Wnt, Fz, and Frp gene families expressed in postnatal mouse cerebral cortex. J Comp Neurol 473:496–510. https://doi.org/10.1002/cne.20135</w:t>
      </w:r>
    </w:p>
    <w:p w14:paraId="7E4848C9"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Strakova K, Matricon P, Yokota C, et al (2017) The tyrosine Y2502.39 in Frizzled 4 defines a conserved motif important for structural integrity of the receptor and recruitment of Disheveled. Cellular Signalling 38:85–96. https://doi.org/10.1016/j.cellsig.2017.06.018</w:t>
      </w:r>
    </w:p>
    <w:p w14:paraId="361D529D" w14:textId="77777777" w:rsidR="00AD5887" w:rsidRPr="00352539" w:rsidRDefault="00AD5887" w:rsidP="00AD5887">
      <w:pPr>
        <w:pStyle w:val="Bibliography"/>
        <w:rPr>
          <w:rFonts w:ascii="Times New Roman" w:hAnsi="Times New Roman" w:cs="Times New Roman"/>
          <w:lang w:val="es-ES"/>
        </w:rPr>
      </w:pPr>
      <w:r w:rsidRPr="00AD5887">
        <w:rPr>
          <w:rFonts w:ascii="Times New Roman" w:hAnsi="Times New Roman" w:cs="Times New Roman"/>
        </w:rPr>
        <w:t xml:space="preserve">Tauriello DVF, Jordens I, Kirchner K, et al (2012) Wnt/β-catenin signaling requires interaction of the Dishevelled DEP domain and C terminus with a discontinuous motif in Frizzled. </w:t>
      </w:r>
      <w:r w:rsidRPr="00352539">
        <w:rPr>
          <w:rFonts w:ascii="Times New Roman" w:hAnsi="Times New Roman" w:cs="Times New Roman"/>
          <w:lang w:val="es-ES"/>
        </w:rPr>
        <w:t>Proc Natl Acad Sci U S A 109:E812-820. https://doi.org/10.1073/pnas.1114802109</w:t>
      </w:r>
    </w:p>
    <w:p w14:paraId="1DF713CC" w14:textId="77777777" w:rsidR="00AD5887" w:rsidRPr="00AD5887" w:rsidRDefault="00AD5887" w:rsidP="00AD5887">
      <w:pPr>
        <w:pStyle w:val="Bibliography"/>
        <w:rPr>
          <w:rFonts w:ascii="Times New Roman" w:hAnsi="Times New Roman" w:cs="Times New Roman"/>
        </w:rPr>
      </w:pPr>
      <w:r w:rsidRPr="00352539">
        <w:rPr>
          <w:rFonts w:ascii="Times New Roman" w:hAnsi="Times New Roman" w:cs="Times New Roman"/>
          <w:lang w:val="es-ES"/>
        </w:rPr>
        <w:t xml:space="preserve">Trejo-Reveles V, Owen N, Ching Chan BH, et al (2023) Identification of Novel Coloboma Candidate Genes through Conserved Gene Expression Analyses across Four Vertebrate Species. </w:t>
      </w:r>
      <w:r w:rsidRPr="00AD5887">
        <w:rPr>
          <w:rFonts w:ascii="Times New Roman" w:hAnsi="Times New Roman" w:cs="Times New Roman"/>
        </w:rPr>
        <w:t>Biomolecules 13:293. https://doi.org/10.3390/biom13020293</w:t>
      </w:r>
    </w:p>
    <w:p w14:paraId="2ABF4CE1"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Van Raay TJ, Moore KB, Iordanova I, et al (2005) Frizzled 5 signaling governs the neural potential of progenitors in the developing Xenopus retina. Neuron 46:23–36. https://doi.org/10.1016/j.neuron.2005.02.023</w:t>
      </w:r>
    </w:p>
    <w:p w14:paraId="07F5306E" w14:textId="77777777" w:rsidR="00AD5887" w:rsidRPr="00AD5887" w:rsidRDefault="00AD5887" w:rsidP="00AD5887">
      <w:pPr>
        <w:pStyle w:val="Bibliography"/>
        <w:rPr>
          <w:rFonts w:ascii="Times New Roman" w:hAnsi="Times New Roman" w:cs="Times New Roman"/>
        </w:rPr>
      </w:pPr>
      <w:r w:rsidRPr="00AD5887">
        <w:rPr>
          <w:rFonts w:ascii="Times New Roman" w:hAnsi="Times New Roman" w:cs="Times New Roman"/>
        </w:rPr>
        <w:t>Waterhouse AM, Procter JB, Martin DMA, et al (2009) Jalview Version 2—a multiple sequence alignment editor and analysis workbench. Bioinformatics 25:1189–1191. https://doi.org/10.1093/bioinformatics/btp033</w:t>
      </w:r>
    </w:p>
    <w:p w14:paraId="21B37B05" w14:textId="07E2A733" w:rsidR="00ED345A" w:rsidRPr="00A30AAF" w:rsidRDefault="00ED345A" w:rsidP="00EC42D4">
      <w:pPr>
        <w:spacing w:line="480" w:lineRule="auto"/>
        <w:jc w:val="both"/>
        <w:rPr>
          <w:rFonts w:ascii="Times New Roman" w:hAnsi="Times New Roman" w:cs="Times New Roman"/>
          <w:b/>
          <w:bCs/>
          <w:lang w:val="en-GB"/>
        </w:rPr>
      </w:pPr>
      <w:r>
        <w:rPr>
          <w:rFonts w:ascii="Times New Roman" w:hAnsi="Times New Roman" w:cs="Times New Roman"/>
          <w:b/>
          <w:bCs/>
          <w:lang w:val="en-GB"/>
        </w:rPr>
        <w:fldChar w:fldCharType="end"/>
      </w:r>
    </w:p>
    <w:p w14:paraId="78401075" w14:textId="646D3B13" w:rsidR="00A072A9" w:rsidRDefault="00A072A9" w:rsidP="008A70F7">
      <w:pPr>
        <w:spacing w:line="480" w:lineRule="auto"/>
        <w:rPr>
          <w:rFonts w:ascii="Times New Roman" w:hAnsi="Times New Roman" w:cs="Times New Roman"/>
          <w:b/>
          <w:bCs/>
          <w:lang w:val="en-GB"/>
        </w:rPr>
      </w:pPr>
    </w:p>
    <w:p w14:paraId="4D803F7D" w14:textId="4C10745A" w:rsidR="008E31EA" w:rsidRDefault="008E31EA" w:rsidP="008A70F7">
      <w:pPr>
        <w:spacing w:line="480" w:lineRule="auto"/>
        <w:rPr>
          <w:rFonts w:ascii="Times New Roman" w:hAnsi="Times New Roman" w:cs="Times New Roman"/>
          <w:b/>
          <w:bCs/>
          <w:lang w:val="en-GB"/>
        </w:rPr>
      </w:pPr>
    </w:p>
    <w:p w14:paraId="2E4C87A6" w14:textId="48FCB4CF" w:rsidR="008E31EA" w:rsidRDefault="008E31EA" w:rsidP="008A70F7">
      <w:pPr>
        <w:spacing w:line="480" w:lineRule="auto"/>
        <w:rPr>
          <w:rFonts w:ascii="Times New Roman" w:hAnsi="Times New Roman" w:cs="Times New Roman"/>
          <w:b/>
          <w:bCs/>
          <w:lang w:val="en-GB"/>
        </w:rPr>
      </w:pPr>
    </w:p>
    <w:p w14:paraId="21B14A4F" w14:textId="297C7BC3" w:rsidR="008E31EA" w:rsidRDefault="008E31EA" w:rsidP="008A70F7">
      <w:pPr>
        <w:spacing w:line="480" w:lineRule="auto"/>
        <w:rPr>
          <w:rFonts w:ascii="Times New Roman" w:hAnsi="Times New Roman" w:cs="Times New Roman"/>
          <w:b/>
          <w:bCs/>
          <w:lang w:val="en-GB"/>
        </w:rPr>
      </w:pPr>
    </w:p>
    <w:p w14:paraId="27A4B11F" w14:textId="742BBE76" w:rsidR="008E31EA" w:rsidRDefault="008E31EA" w:rsidP="008A70F7">
      <w:pPr>
        <w:spacing w:line="480" w:lineRule="auto"/>
        <w:rPr>
          <w:rFonts w:ascii="Times New Roman" w:hAnsi="Times New Roman" w:cs="Times New Roman"/>
          <w:b/>
          <w:bCs/>
          <w:lang w:val="en-GB"/>
        </w:rPr>
      </w:pPr>
    </w:p>
    <w:p w14:paraId="4D36AAA7" w14:textId="427E3D17" w:rsidR="008E31EA" w:rsidRDefault="008E31EA" w:rsidP="008A70F7">
      <w:pPr>
        <w:spacing w:line="480" w:lineRule="auto"/>
        <w:rPr>
          <w:rFonts w:ascii="Times New Roman" w:hAnsi="Times New Roman" w:cs="Times New Roman"/>
          <w:b/>
          <w:bCs/>
          <w:lang w:val="en-GB"/>
        </w:rPr>
      </w:pPr>
    </w:p>
    <w:p w14:paraId="7FFA78CA" w14:textId="46F8CAA1" w:rsidR="00AD5887" w:rsidRDefault="00AD5887" w:rsidP="008A70F7">
      <w:pPr>
        <w:spacing w:line="480" w:lineRule="auto"/>
        <w:rPr>
          <w:rFonts w:ascii="Times New Roman" w:hAnsi="Times New Roman" w:cs="Times New Roman"/>
          <w:b/>
          <w:bCs/>
          <w:lang w:val="en-GB"/>
        </w:rPr>
      </w:pPr>
    </w:p>
    <w:p w14:paraId="51825608" w14:textId="102B5F0E" w:rsidR="00AD5887" w:rsidRDefault="00AD5887" w:rsidP="008A70F7">
      <w:pPr>
        <w:spacing w:line="480" w:lineRule="auto"/>
        <w:rPr>
          <w:rFonts w:ascii="Times New Roman" w:hAnsi="Times New Roman" w:cs="Times New Roman"/>
          <w:b/>
          <w:bCs/>
          <w:lang w:val="en-GB"/>
        </w:rPr>
      </w:pPr>
    </w:p>
    <w:p w14:paraId="6AEA5002" w14:textId="3A0C5836" w:rsidR="00AD5887" w:rsidRDefault="00AD5887" w:rsidP="008A70F7">
      <w:pPr>
        <w:spacing w:line="480" w:lineRule="auto"/>
        <w:rPr>
          <w:rFonts w:ascii="Times New Roman" w:hAnsi="Times New Roman" w:cs="Times New Roman"/>
          <w:b/>
          <w:bCs/>
          <w:lang w:val="en-GB"/>
        </w:rPr>
      </w:pPr>
    </w:p>
    <w:p w14:paraId="06A0D049" w14:textId="62632AA1" w:rsidR="00AD5887" w:rsidRDefault="00AD5887" w:rsidP="008A70F7">
      <w:pPr>
        <w:spacing w:line="480" w:lineRule="auto"/>
        <w:rPr>
          <w:rFonts w:ascii="Times New Roman" w:hAnsi="Times New Roman" w:cs="Times New Roman"/>
          <w:b/>
          <w:bCs/>
          <w:lang w:val="en-GB"/>
        </w:rPr>
      </w:pPr>
    </w:p>
    <w:p w14:paraId="11673F7A" w14:textId="40FAEEC2" w:rsidR="00AD5887" w:rsidRDefault="00AD5887" w:rsidP="008A70F7">
      <w:pPr>
        <w:spacing w:line="480" w:lineRule="auto"/>
        <w:rPr>
          <w:rFonts w:ascii="Times New Roman" w:hAnsi="Times New Roman" w:cs="Times New Roman"/>
          <w:b/>
          <w:bCs/>
          <w:lang w:val="en-GB"/>
        </w:rPr>
      </w:pPr>
    </w:p>
    <w:p w14:paraId="75A64E3B" w14:textId="081431C3" w:rsidR="00AD5887" w:rsidRDefault="00AD5887" w:rsidP="008A70F7">
      <w:pPr>
        <w:spacing w:line="480" w:lineRule="auto"/>
        <w:rPr>
          <w:rFonts w:ascii="Times New Roman" w:hAnsi="Times New Roman" w:cs="Times New Roman"/>
          <w:b/>
          <w:bCs/>
          <w:lang w:val="en-GB"/>
        </w:rPr>
      </w:pPr>
    </w:p>
    <w:p w14:paraId="09C5B0ED" w14:textId="00213896" w:rsidR="00AD5887" w:rsidRDefault="00AD5887" w:rsidP="008A70F7">
      <w:pPr>
        <w:spacing w:line="480" w:lineRule="auto"/>
        <w:rPr>
          <w:rFonts w:ascii="Times New Roman" w:hAnsi="Times New Roman" w:cs="Times New Roman"/>
          <w:b/>
          <w:bCs/>
          <w:lang w:val="en-GB"/>
        </w:rPr>
      </w:pPr>
    </w:p>
    <w:p w14:paraId="158486B8" w14:textId="18310B7A" w:rsidR="00AD5887" w:rsidRDefault="00AD5887" w:rsidP="008A70F7">
      <w:pPr>
        <w:spacing w:line="480" w:lineRule="auto"/>
        <w:rPr>
          <w:rFonts w:ascii="Times New Roman" w:hAnsi="Times New Roman" w:cs="Times New Roman"/>
          <w:b/>
          <w:bCs/>
          <w:lang w:val="en-GB"/>
        </w:rPr>
      </w:pPr>
    </w:p>
    <w:p w14:paraId="2C9205DE" w14:textId="77777777" w:rsidR="00AD5887" w:rsidRDefault="00AD5887" w:rsidP="008A70F7">
      <w:pPr>
        <w:spacing w:line="480" w:lineRule="auto"/>
        <w:rPr>
          <w:rFonts w:ascii="Times New Roman" w:hAnsi="Times New Roman" w:cs="Times New Roman"/>
          <w:b/>
          <w:bCs/>
          <w:lang w:val="en-GB"/>
        </w:rPr>
      </w:pPr>
    </w:p>
    <w:p w14:paraId="6BA98334" w14:textId="77777777" w:rsidR="008E31EA" w:rsidRDefault="008E31EA" w:rsidP="008A70F7">
      <w:pPr>
        <w:spacing w:line="480" w:lineRule="auto"/>
        <w:rPr>
          <w:rFonts w:ascii="Times New Roman" w:hAnsi="Times New Roman" w:cs="Times New Roman"/>
          <w:b/>
          <w:bCs/>
          <w:lang w:val="en-GB"/>
        </w:rPr>
      </w:pPr>
    </w:p>
    <w:p w14:paraId="24609FEF" w14:textId="77777777" w:rsidR="00A072A9" w:rsidRDefault="00A072A9" w:rsidP="008A70F7">
      <w:pPr>
        <w:spacing w:line="480" w:lineRule="auto"/>
        <w:rPr>
          <w:rFonts w:ascii="Times New Roman" w:hAnsi="Times New Roman" w:cs="Times New Roman"/>
          <w:b/>
          <w:bCs/>
          <w:lang w:val="en-GB"/>
        </w:rPr>
      </w:pPr>
    </w:p>
    <w:p w14:paraId="36D4F808" w14:textId="76B4CF43" w:rsidR="00A072A9" w:rsidRDefault="00C428F5" w:rsidP="008A70F7">
      <w:pPr>
        <w:spacing w:line="480" w:lineRule="auto"/>
        <w:rPr>
          <w:rFonts w:ascii="Times New Roman" w:hAnsi="Times New Roman" w:cs="Times New Roman"/>
          <w:b/>
          <w:bCs/>
          <w:lang w:val="en-GB"/>
        </w:rPr>
      </w:pPr>
      <w:r w:rsidRPr="0054048B">
        <w:rPr>
          <w:rFonts w:ascii="Times New Roman" w:hAnsi="Times New Roman" w:cs="Times New Roman"/>
          <w:b/>
          <w:bCs/>
          <w:lang w:val="en-GB"/>
        </w:rPr>
        <w:t>FIGURES AND LEGENDS</w:t>
      </w:r>
    </w:p>
    <w:p w14:paraId="0984AB48" w14:textId="59FB747B" w:rsidR="00A072A9" w:rsidRDefault="00A072A9" w:rsidP="000B5A26">
      <w:pPr>
        <w:spacing w:line="480" w:lineRule="auto"/>
        <w:rPr>
          <w:rFonts w:ascii="Times New Roman" w:hAnsi="Times New Roman" w:cs="Times New Roman"/>
          <w:b/>
          <w:bCs/>
          <w:lang w:val="en-GB"/>
        </w:rPr>
      </w:pPr>
    </w:p>
    <w:p w14:paraId="6530D5AD" w14:textId="53AD6B36" w:rsidR="001F10D3" w:rsidRPr="0054048B" w:rsidRDefault="001F10D3" w:rsidP="000B5A26">
      <w:pPr>
        <w:spacing w:line="480" w:lineRule="auto"/>
        <w:rPr>
          <w:rFonts w:ascii="Times New Roman" w:hAnsi="Times New Roman" w:cs="Times New Roman"/>
          <w:b/>
          <w:bCs/>
          <w:lang w:val="en-GB"/>
        </w:rPr>
      </w:pPr>
      <w:r>
        <w:rPr>
          <w:noProof/>
        </w:rPr>
        <w:lastRenderedPageBreak/>
        <w:drawing>
          <wp:inline distT="0" distB="0" distL="0" distR="0" wp14:anchorId="3EF6E776" wp14:editId="0E6E1E9C">
            <wp:extent cx="6171635" cy="3471545"/>
            <wp:effectExtent l="0" t="0" r="635" b="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80054" cy="3476281"/>
                    </a:xfrm>
                    <a:prstGeom prst="rect">
                      <a:avLst/>
                    </a:prstGeom>
                  </pic:spPr>
                </pic:pic>
              </a:graphicData>
            </a:graphic>
          </wp:inline>
        </w:drawing>
      </w:r>
    </w:p>
    <w:p w14:paraId="51461964" w14:textId="11245711" w:rsidR="00215375" w:rsidRPr="00215375" w:rsidRDefault="00587AF2" w:rsidP="009A4668">
      <w:pPr>
        <w:spacing w:line="240" w:lineRule="auto"/>
        <w:jc w:val="both"/>
        <w:rPr>
          <w:rFonts w:ascii="Times New Roman" w:hAnsi="Times New Roman" w:cs="Times New Roman"/>
          <w:sz w:val="20"/>
          <w:szCs w:val="20"/>
        </w:rPr>
      </w:pPr>
      <w:r w:rsidRPr="00577ADA">
        <w:rPr>
          <w:rFonts w:ascii="Times New Roman" w:hAnsi="Times New Roman" w:cs="Times New Roman"/>
          <w:b/>
          <w:bCs/>
          <w:sz w:val="20"/>
          <w:szCs w:val="20"/>
          <w:lang w:val="en-GB"/>
        </w:rPr>
        <w:t>Figure 1.</w:t>
      </w:r>
      <w:r w:rsidRPr="00577ADA">
        <w:rPr>
          <w:rFonts w:ascii="Times New Roman" w:hAnsi="Times New Roman" w:cs="Times New Roman"/>
          <w:sz w:val="20"/>
          <w:szCs w:val="20"/>
          <w:lang w:val="en-GB"/>
        </w:rPr>
        <w:t xml:space="preserve"> </w:t>
      </w:r>
      <w:r w:rsidRPr="00577ADA">
        <w:rPr>
          <w:rFonts w:ascii="Times New Roman" w:hAnsi="Times New Roman" w:cs="Times New Roman"/>
          <w:b/>
          <w:bCs/>
          <w:sz w:val="20"/>
          <w:szCs w:val="20"/>
          <w:lang w:val="en-GB"/>
        </w:rPr>
        <w:t xml:space="preserve">A </w:t>
      </w:r>
      <w:r w:rsidRPr="00577ADA">
        <w:rPr>
          <w:rFonts w:ascii="Times New Roman" w:hAnsi="Times New Roman" w:cs="Times New Roman"/>
          <w:b/>
          <w:bCs/>
          <w:sz w:val="20"/>
          <w:szCs w:val="20"/>
        </w:rPr>
        <w:t xml:space="preserve">novel recessive mutation in </w:t>
      </w:r>
      <w:r w:rsidRPr="00577ADA">
        <w:rPr>
          <w:rFonts w:ascii="Times New Roman" w:hAnsi="Times New Roman" w:cs="Times New Roman"/>
          <w:b/>
          <w:bCs/>
          <w:i/>
          <w:iCs/>
          <w:sz w:val="20"/>
          <w:szCs w:val="20"/>
        </w:rPr>
        <w:t>FZD5</w:t>
      </w:r>
      <w:r w:rsidRPr="00577ADA">
        <w:rPr>
          <w:rFonts w:ascii="Times New Roman" w:hAnsi="Times New Roman" w:cs="Times New Roman"/>
          <w:b/>
          <w:bCs/>
          <w:sz w:val="20"/>
          <w:szCs w:val="20"/>
        </w:rPr>
        <w:t>.</w:t>
      </w:r>
      <w:r w:rsidRPr="00C714A3">
        <w:rPr>
          <w:rFonts w:ascii="Times New Roman" w:hAnsi="Times New Roman" w:cs="Times New Roman"/>
          <w:sz w:val="20"/>
          <w:szCs w:val="20"/>
          <w:lang w:val="en-GB"/>
        </w:rPr>
        <w:t xml:space="preserve"> (A)</w:t>
      </w:r>
      <w:r>
        <w:rPr>
          <w:lang w:val="en-GB"/>
        </w:rPr>
        <w:t xml:space="preserve"> </w:t>
      </w:r>
      <w:r>
        <w:rPr>
          <w:rFonts w:ascii="Times New Roman" w:hAnsi="Times New Roman" w:cs="Times New Roman"/>
          <w:sz w:val="20"/>
          <w:szCs w:val="20"/>
          <w:lang w:val="en-GB"/>
        </w:rPr>
        <w:t xml:space="preserve">Likely pathogenic variants identified in </w:t>
      </w:r>
      <w:r>
        <w:rPr>
          <w:rFonts w:ascii="Times New Roman" w:hAnsi="Times New Roman" w:cs="Times New Roman"/>
          <w:i/>
          <w:iCs/>
          <w:sz w:val="20"/>
          <w:szCs w:val="20"/>
          <w:lang w:val="en-GB"/>
        </w:rPr>
        <w:t>FZD5</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Truncating, missense, and in-frame variants are highlighted in violet, black, and green respectively. The upper section illustrates the position of the dominant (monoallelic) mutations identified in previous reports, while the lower section depicts the novel recessive (biallelic) mutation described in this study. FZD5 contains several important </w:t>
      </w:r>
      <w:proofErr w:type="gramStart"/>
      <w:r>
        <w:rPr>
          <w:rFonts w:ascii="Times New Roman" w:hAnsi="Times New Roman" w:cs="Times New Roman"/>
          <w:sz w:val="20"/>
          <w:szCs w:val="20"/>
        </w:rPr>
        <w:t>domains:</w:t>
      </w:r>
      <w:proofErr w:type="gramEnd"/>
      <w:r>
        <w:rPr>
          <w:rFonts w:ascii="Times New Roman" w:hAnsi="Times New Roman" w:cs="Times New Roman"/>
          <w:sz w:val="20"/>
          <w:szCs w:val="20"/>
        </w:rPr>
        <w:t xml:space="preserve"> a signal sequence at the N-terminus from amino acids (aa) 1-30; a conserved extracellular cysteine-rich Wnt-binding domain (CRD) from aa 31-150; a linker (L) from aa 151-193; an ordered loop (OL) from aa 194-227; and a Frizzled/Smoothened family membrane region (FSFMR) that includes seven transmembrane Frizzled domains (TM1: 228-260, TM2: 265-297, TM3: 314-345, TM4: 349-379, TM5: 396-428, TM6: 441-479, TM7: 499-522). A PDZ motif is located near the C-terminal at aa 583-585. (EC) extracellular domains and (C) cytoplasmic regions.</w:t>
      </w:r>
      <w:r w:rsidRPr="00C714A3">
        <w:rPr>
          <w:rFonts w:ascii="Times New Roman" w:hAnsi="Times New Roman" w:cs="Times New Roman"/>
          <w:b/>
          <w:bCs/>
          <w:sz w:val="20"/>
          <w:szCs w:val="20"/>
        </w:rPr>
        <w:t xml:space="preserve"> </w:t>
      </w:r>
      <w:r w:rsidRPr="00265A9B">
        <w:rPr>
          <w:rFonts w:ascii="Times New Roman" w:hAnsi="Times New Roman" w:cs="Times New Roman"/>
          <w:sz w:val="20"/>
          <w:szCs w:val="20"/>
        </w:rPr>
        <w:t>(</w:t>
      </w:r>
      <w:r w:rsidRPr="00C714A3">
        <w:rPr>
          <w:rFonts w:ascii="Times New Roman" w:hAnsi="Times New Roman" w:cs="Times New Roman"/>
          <w:sz w:val="20"/>
          <w:szCs w:val="20"/>
        </w:rPr>
        <w:t>B)</w:t>
      </w:r>
      <w:r>
        <w:t xml:space="preserve"> </w:t>
      </w:r>
      <w:r>
        <w:rPr>
          <w:rFonts w:ascii="Times New Roman" w:hAnsi="Times New Roman" w:cs="Times New Roman"/>
          <w:sz w:val="20"/>
          <w:szCs w:val="20"/>
        </w:rPr>
        <w:t>A multiple alignment was performed for 18 FZD5 orthologs from selected model species, along with all human Frizzled sequences.</w:t>
      </w:r>
      <w:r>
        <w:t xml:space="preserve"> </w:t>
      </w:r>
      <w:r w:rsidRPr="00C714A3">
        <w:rPr>
          <w:rFonts w:ascii="Times New Roman" w:hAnsi="Times New Roman" w:cs="Times New Roman"/>
          <w:sz w:val="20"/>
          <w:szCs w:val="20"/>
        </w:rPr>
        <w:t xml:space="preserve">The YPERPI motif is highlighted </w:t>
      </w:r>
      <w:r>
        <w:rPr>
          <w:rFonts w:ascii="Times New Roman" w:hAnsi="Times New Roman" w:cs="Times New Roman"/>
          <w:sz w:val="20"/>
          <w:szCs w:val="20"/>
        </w:rPr>
        <w:t>(black</w:t>
      </w:r>
      <w:r w:rsidRPr="00C714A3">
        <w:rPr>
          <w:rFonts w:ascii="Times New Roman" w:hAnsi="Times New Roman" w:cs="Times New Roman"/>
          <w:sz w:val="20"/>
          <w:szCs w:val="20"/>
        </w:rPr>
        <w:t xml:space="preserve"> rectangle</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C714A3">
        <w:rPr>
          <w:rFonts w:ascii="Times New Roman" w:hAnsi="Times New Roman" w:cs="Times New Roman"/>
          <w:sz w:val="20"/>
          <w:szCs w:val="20"/>
        </w:rPr>
        <w:t xml:space="preserve">the </w:t>
      </w:r>
      <w:r w:rsidRPr="009962B4">
        <w:rPr>
          <w:rFonts w:ascii="Times New Roman" w:hAnsi="Times New Roman" w:cs="Times New Roman"/>
          <w:sz w:val="20"/>
          <w:szCs w:val="20"/>
        </w:rPr>
        <w:t>p.Pro267Leu</w:t>
      </w:r>
      <w:r w:rsidRPr="00C714A3">
        <w:rPr>
          <w:rFonts w:ascii="Times New Roman" w:hAnsi="Times New Roman" w:cs="Times New Roman"/>
          <w:sz w:val="20"/>
          <w:szCs w:val="20"/>
        </w:rPr>
        <w:t xml:space="preserve"> variant is indicated with an asterisk</w:t>
      </w:r>
      <w:r w:rsidRPr="009962B4">
        <w:t>.</w:t>
      </w:r>
      <w:r>
        <w:t xml:space="preserve"> </w:t>
      </w:r>
      <w:r>
        <w:rPr>
          <w:rFonts w:ascii="Times New Roman" w:hAnsi="Times New Roman" w:cs="Times New Roman"/>
          <w:sz w:val="20"/>
          <w:szCs w:val="20"/>
        </w:rPr>
        <w:t>Each sequence is identified by its UniProt accession number and the positions of its first and last amino acids in the selection. Amino acids color-coding follows the Clustal scheme. According to the alignment numbering, TM1 and TM2 comprise residues 3-34 and 42-72, respectively.</w:t>
      </w:r>
      <w:r>
        <w:t xml:space="preserve"> </w:t>
      </w:r>
      <w:r w:rsidR="00215375" w:rsidRPr="00215375">
        <w:rPr>
          <w:rFonts w:ascii="Times New Roman" w:hAnsi="Times New Roman" w:cs="Times New Roman"/>
          <w:sz w:val="20"/>
          <w:szCs w:val="20"/>
          <w:lang w:val="en-US"/>
        </w:rPr>
        <w:t xml:space="preserve">Names of species are the following: DANRE, </w:t>
      </w:r>
      <w:r w:rsidR="00215375" w:rsidRPr="00352539">
        <w:rPr>
          <w:rFonts w:ascii="Times New Roman" w:hAnsi="Times New Roman" w:cs="Times New Roman"/>
          <w:i/>
          <w:iCs/>
          <w:sz w:val="20"/>
          <w:szCs w:val="20"/>
          <w:lang w:val="en-US"/>
        </w:rPr>
        <w:t>Danio rerio</w:t>
      </w:r>
      <w:r w:rsidR="00215375" w:rsidRPr="00215375">
        <w:rPr>
          <w:rFonts w:ascii="Times New Roman" w:hAnsi="Times New Roman" w:cs="Times New Roman"/>
          <w:sz w:val="20"/>
          <w:szCs w:val="20"/>
          <w:lang w:val="en-US"/>
        </w:rPr>
        <w:t xml:space="preserve"> (Zebrafish); LOXAF, </w:t>
      </w:r>
      <w:r w:rsidR="00215375" w:rsidRPr="00352539">
        <w:rPr>
          <w:rFonts w:ascii="Times New Roman" w:hAnsi="Times New Roman" w:cs="Times New Roman"/>
          <w:i/>
          <w:iCs/>
          <w:sz w:val="20"/>
          <w:szCs w:val="20"/>
          <w:lang w:val="en-US"/>
        </w:rPr>
        <w:t>Loxodonta africana</w:t>
      </w:r>
      <w:r w:rsidR="00215375" w:rsidRPr="00215375">
        <w:rPr>
          <w:rFonts w:ascii="Times New Roman" w:hAnsi="Times New Roman" w:cs="Times New Roman"/>
          <w:sz w:val="20"/>
          <w:szCs w:val="20"/>
          <w:lang w:val="en-US"/>
        </w:rPr>
        <w:t xml:space="preserve"> (African elephant); MONDO,  </w:t>
      </w:r>
      <w:r w:rsidR="00215375" w:rsidRPr="00352539">
        <w:rPr>
          <w:rFonts w:ascii="Times New Roman" w:hAnsi="Times New Roman" w:cs="Times New Roman"/>
          <w:i/>
          <w:iCs/>
          <w:sz w:val="20"/>
          <w:szCs w:val="20"/>
          <w:lang w:val="en-US"/>
        </w:rPr>
        <w:t>Monodelphis domestica</w:t>
      </w:r>
      <w:r w:rsidR="00215375" w:rsidRPr="00215375">
        <w:rPr>
          <w:rFonts w:ascii="Times New Roman" w:hAnsi="Times New Roman" w:cs="Times New Roman"/>
          <w:sz w:val="20"/>
          <w:szCs w:val="20"/>
          <w:lang w:val="en-US"/>
        </w:rPr>
        <w:t xml:space="preserve"> (Gray short-tailed opossum); PHACI, </w:t>
      </w:r>
      <w:r w:rsidR="00215375" w:rsidRPr="00352539">
        <w:rPr>
          <w:rFonts w:ascii="Times New Roman" w:hAnsi="Times New Roman" w:cs="Times New Roman"/>
          <w:i/>
          <w:iCs/>
          <w:sz w:val="20"/>
          <w:szCs w:val="20"/>
          <w:lang w:val="en-US"/>
        </w:rPr>
        <w:t>Phascolarctos cinereus</w:t>
      </w:r>
      <w:r w:rsidR="00215375" w:rsidRPr="00215375">
        <w:rPr>
          <w:rFonts w:ascii="Times New Roman" w:hAnsi="Times New Roman" w:cs="Times New Roman"/>
          <w:sz w:val="20"/>
          <w:szCs w:val="20"/>
          <w:lang w:val="en-US"/>
        </w:rPr>
        <w:t xml:space="preserve"> (Koala); SARHA, </w:t>
      </w:r>
      <w:r w:rsidR="00215375" w:rsidRPr="00352539">
        <w:rPr>
          <w:rFonts w:ascii="Times New Roman" w:hAnsi="Times New Roman" w:cs="Times New Roman"/>
          <w:i/>
          <w:iCs/>
          <w:sz w:val="20"/>
          <w:szCs w:val="20"/>
          <w:lang w:val="en-US"/>
        </w:rPr>
        <w:t>Sarcophilus harrisii</w:t>
      </w:r>
      <w:r w:rsidR="00215375" w:rsidRPr="00215375">
        <w:rPr>
          <w:rFonts w:ascii="Times New Roman" w:hAnsi="Times New Roman" w:cs="Times New Roman"/>
          <w:sz w:val="20"/>
          <w:szCs w:val="20"/>
          <w:lang w:val="en-US"/>
        </w:rPr>
        <w:t xml:space="preserve"> (Tasmanian devil); 9PSIT, </w:t>
      </w:r>
      <w:r w:rsidR="00215375" w:rsidRPr="00352539">
        <w:rPr>
          <w:rFonts w:ascii="Times New Roman" w:hAnsi="Times New Roman" w:cs="Times New Roman"/>
          <w:i/>
          <w:iCs/>
          <w:sz w:val="20"/>
          <w:szCs w:val="20"/>
          <w:lang w:val="en-US"/>
        </w:rPr>
        <w:t>Amazona collaria</w:t>
      </w:r>
      <w:r w:rsidR="00215375" w:rsidRPr="00215375">
        <w:rPr>
          <w:rFonts w:ascii="Times New Roman" w:hAnsi="Times New Roman" w:cs="Times New Roman"/>
          <w:sz w:val="20"/>
          <w:szCs w:val="20"/>
          <w:lang w:val="en-US"/>
        </w:rPr>
        <w:t xml:space="preserve"> (yellow-billed parrot); NAJNA </w:t>
      </w:r>
      <w:r w:rsidR="00215375" w:rsidRPr="00352539">
        <w:rPr>
          <w:rFonts w:ascii="Times New Roman" w:hAnsi="Times New Roman" w:cs="Times New Roman"/>
          <w:i/>
          <w:iCs/>
          <w:sz w:val="20"/>
          <w:szCs w:val="20"/>
          <w:lang w:val="en-US"/>
        </w:rPr>
        <w:t>Naja naja</w:t>
      </w:r>
      <w:r w:rsidR="00215375" w:rsidRPr="00215375">
        <w:rPr>
          <w:rFonts w:ascii="Times New Roman" w:hAnsi="Times New Roman" w:cs="Times New Roman"/>
          <w:sz w:val="20"/>
          <w:szCs w:val="20"/>
          <w:lang w:val="en-US"/>
        </w:rPr>
        <w:t xml:space="preserve"> (Indian cobra); ANOCA, </w:t>
      </w:r>
      <w:r w:rsidR="00215375" w:rsidRPr="00352539">
        <w:rPr>
          <w:rFonts w:ascii="Times New Roman" w:hAnsi="Times New Roman" w:cs="Times New Roman"/>
          <w:i/>
          <w:iCs/>
          <w:sz w:val="20"/>
          <w:szCs w:val="20"/>
          <w:lang w:val="en-US"/>
        </w:rPr>
        <w:t>Anolis carolinensis</w:t>
      </w:r>
      <w:r w:rsidR="00215375" w:rsidRPr="00215375">
        <w:rPr>
          <w:rFonts w:ascii="Times New Roman" w:hAnsi="Times New Roman" w:cs="Times New Roman"/>
          <w:sz w:val="20"/>
          <w:szCs w:val="20"/>
          <w:lang w:val="en-US"/>
        </w:rPr>
        <w:t xml:space="preserve"> (Green anole</w:t>
      </w:r>
      <w:r w:rsidR="00215375">
        <w:rPr>
          <w:rFonts w:ascii="Times New Roman" w:hAnsi="Times New Roman" w:cs="Times New Roman"/>
          <w:sz w:val="20"/>
          <w:szCs w:val="20"/>
          <w:lang w:val="en-US"/>
        </w:rPr>
        <w:t xml:space="preserve">, </w:t>
      </w:r>
      <w:r w:rsidR="00215375" w:rsidRPr="00215375">
        <w:rPr>
          <w:rFonts w:ascii="Times New Roman" w:hAnsi="Times New Roman" w:cs="Times New Roman"/>
          <w:sz w:val="20"/>
          <w:szCs w:val="20"/>
          <w:lang w:val="en-US"/>
        </w:rPr>
        <w:t xml:space="preserve">American chameleon); LATCH, </w:t>
      </w:r>
      <w:r w:rsidR="00215375" w:rsidRPr="00352539">
        <w:rPr>
          <w:rFonts w:ascii="Times New Roman" w:hAnsi="Times New Roman" w:cs="Times New Roman"/>
          <w:i/>
          <w:iCs/>
          <w:sz w:val="20"/>
          <w:szCs w:val="20"/>
          <w:lang w:val="en-US"/>
        </w:rPr>
        <w:t>Latimeria chalumnae</w:t>
      </w:r>
      <w:r w:rsidR="00215375" w:rsidRPr="00215375">
        <w:rPr>
          <w:rFonts w:ascii="Times New Roman" w:hAnsi="Times New Roman" w:cs="Times New Roman"/>
          <w:sz w:val="20"/>
          <w:szCs w:val="20"/>
          <w:lang w:val="en-US"/>
        </w:rPr>
        <w:t xml:space="preserve"> (Coelacanth); XENLA, </w:t>
      </w:r>
      <w:r w:rsidR="00215375" w:rsidRPr="00352539">
        <w:rPr>
          <w:rFonts w:ascii="Times New Roman" w:hAnsi="Times New Roman" w:cs="Times New Roman"/>
          <w:i/>
          <w:iCs/>
          <w:sz w:val="20"/>
          <w:szCs w:val="20"/>
          <w:lang w:val="en-US"/>
        </w:rPr>
        <w:t>Xenopus laevis</w:t>
      </w:r>
      <w:r w:rsidR="00215375" w:rsidRPr="00215375">
        <w:rPr>
          <w:rFonts w:ascii="Times New Roman" w:hAnsi="Times New Roman" w:cs="Times New Roman"/>
          <w:sz w:val="20"/>
          <w:szCs w:val="20"/>
          <w:lang w:val="en-US"/>
        </w:rPr>
        <w:t xml:space="preserve"> (African clawed frog); OCTVU, </w:t>
      </w:r>
      <w:r w:rsidR="00215375" w:rsidRPr="00352539">
        <w:rPr>
          <w:rFonts w:ascii="Times New Roman" w:hAnsi="Times New Roman" w:cs="Times New Roman"/>
          <w:i/>
          <w:iCs/>
          <w:sz w:val="20"/>
          <w:szCs w:val="20"/>
          <w:lang w:val="en-US"/>
        </w:rPr>
        <w:t>Octopus vulgaris</w:t>
      </w:r>
      <w:r w:rsidR="00215375" w:rsidRPr="00215375">
        <w:rPr>
          <w:rFonts w:ascii="Times New Roman" w:hAnsi="Times New Roman" w:cs="Times New Roman"/>
          <w:sz w:val="20"/>
          <w:szCs w:val="20"/>
          <w:lang w:val="en-US"/>
        </w:rPr>
        <w:t xml:space="preserve"> (common octopus); STRPU, </w:t>
      </w:r>
      <w:r w:rsidR="00215375" w:rsidRPr="00352539">
        <w:rPr>
          <w:rFonts w:ascii="Times New Roman" w:hAnsi="Times New Roman" w:cs="Times New Roman"/>
          <w:i/>
          <w:iCs/>
          <w:sz w:val="20"/>
          <w:szCs w:val="20"/>
          <w:lang w:val="en-US"/>
        </w:rPr>
        <w:t>Strongylocentrotus purpuratus</w:t>
      </w:r>
      <w:r w:rsidR="00215375" w:rsidRPr="00215375">
        <w:rPr>
          <w:rFonts w:ascii="Times New Roman" w:hAnsi="Times New Roman" w:cs="Times New Roman"/>
          <w:sz w:val="20"/>
          <w:szCs w:val="20"/>
          <w:lang w:val="en-US"/>
        </w:rPr>
        <w:t xml:space="preserve"> (Purple sea urchin); DROME, </w:t>
      </w:r>
      <w:r w:rsidR="00215375" w:rsidRPr="00352539">
        <w:rPr>
          <w:rFonts w:ascii="Times New Roman" w:hAnsi="Times New Roman" w:cs="Times New Roman"/>
          <w:i/>
          <w:iCs/>
          <w:sz w:val="20"/>
          <w:szCs w:val="20"/>
          <w:lang w:val="en-US"/>
        </w:rPr>
        <w:t>Drosophila melanogaster</w:t>
      </w:r>
      <w:r w:rsidR="00215375" w:rsidRPr="00215375">
        <w:rPr>
          <w:rFonts w:ascii="Times New Roman" w:hAnsi="Times New Roman" w:cs="Times New Roman"/>
          <w:sz w:val="20"/>
          <w:szCs w:val="20"/>
          <w:lang w:val="en-US"/>
        </w:rPr>
        <w:t xml:space="preserve"> (Fruit fly); CAEEL, </w:t>
      </w:r>
      <w:r w:rsidR="00215375" w:rsidRPr="00352539">
        <w:rPr>
          <w:rFonts w:ascii="Times New Roman" w:hAnsi="Times New Roman" w:cs="Times New Roman"/>
          <w:i/>
          <w:iCs/>
          <w:sz w:val="20"/>
          <w:szCs w:val="20"/>
          <w:lang w:val="en-US"/>
        </w:rPr>
        <w:t>Caenorhabditis elegans</w:t>
      </w:r>
      <w:r w:rsidR="00215375">
        <w:rPr>
          <w:rFonts w:ascii="Times New Roman" w:hAnsi="Times New Roman" w:cs="Times New Roman"/>
          <w:i/>
          <w:iCs/>
          <w:sz w:val="20"/>
          <w:szCs w:val="20"/>
          <w:lang w:val="en-US"/>
        </w:rPr>
        <w:t>.</w:t>
      </w:r>
    </w:p>
    <w:p w14:paraId="508EDE78" w14:textId="77777777" w:rsidR="00215375" w:rsidRPr="00352539" w:rsidRDefault="00215375" w:rsidP="009A4668">
      <w:pPr>
        <w:spacing w:line="240" w:lineRule="auto"/>
        <w:jc w:val="both"/>
        <w:rPr>
          <w:rFonts w:ascii="Times New Roman" w:hAnsi="Times New Roman" w:cs="Times New Roman"/>
          <w:sz w:val="20"/>
          <w:szCs w:val="20"/>
          <w:lang w:val="en-US"/>
        </w:rPr>
      </w:pPr>
    </w:p>
    <w:p w14:paraId="4E14245E" w14:textId="0948FFED" w:rsidR="00A072A9" w:rsidRPr="005D3852" w:rsidRDefault="00587AF2" w:rsidP="009A4668">
      <w:pPr>
        <w:spacing w:line="240" w:lineRule="auto"/>
        <w:jc w:val="both"/>
        <w:rPr>
          <w:rFonts w:ascii="Times New Roman" w:eastAsiaTheme="minorHAnsi" w:hAnsi="Times New Roman" w:cs="Times New Roman"/>
          <w:b/>
          <w:bCs/>
          <w:sz w:val="20"/>
          <w:szCs w:val="20"/>
        </w:rPr>
      </w:pPr>
      <w:r w:rsidRPr="00352539">
        <w:rPr>
          <w:rFonts w:ascii="Times New Roman" w:hAnsi="Times New Roman" w:cs="Times New Roman"/>
          <w:sz w:val="20"/>
          <w:szCs w:val="20"/>
          <w:lang w:val="en-US"/>
        </w:rPr>
        <w:t xml:space="preserve"> (C) (Left panel) Alphafold2 model of full-length human FZD5. The color code matches Figure 1A. The YPERPI motif is highlighted and colored in yellow-orange. </w:t>
      </w:r>
      <w:r>
        <w:rPr>
          <w:rFonts w:ascii="Times New Roman" w:hAnsi="Times New Roman" w:cs="Times New Roman"/>
          <w:sz w:val="20"/>
          <w:szCs w:val="20"/>
        </w:rPr>
        <w:t>(Right panel) Zooming in on position 267 for the wild type (top), the P267L variant (middle), and the P267R variant (bottom). The two prolines of the YPERPI motif are depicted in yellow-orange sticks (P267 and P270), the leucine in deep teal sticks, and the arginine in chocolate sticks. Surrounding residues at position 267, including T339 from helix TM2, N350, and I353 from helix TM3, are shown in grey sticks.</w:t>
      </w:r>
    </w:p>
    <w:p w14:paraId="492F7C95" w14:textId="77777777" w:rsidR="00A072A9" w:rsidRPr="005D3852" w:rsidRDefault="00A072A9" w:rsidP="000B5A26">
      <w:pPr>
        <w:spacing w:line="480" w:lineRule="auto"/>
      </w:pPr>
    </w:p>
    <w:p w14:paraId="5E37E4A0" w14:textId="08D71186" w:rsidR="00A072A9" w:rsidRPr="00263811" w:rsidRDefault="00587AF2" w:rsidP="00C714A3">
      <w:r w:rsidRPr="005D3852">
        <w:rPr>
          <w:lang w:val="en-US"/>
        </w:rPr>
        <w:lastRenderedPageBreak/>
        <w:t xml:space="preserve"> </w:t>
      </w:r>
      <w:r w:rsidR="008E31EA">
        <w:rPr>
          <w:noProof/>
        </w:rPr>
        <w:drawing>
          <wp:inline distT="0" distB="0" distL="0" distR="0" wp14:anchorId="3DC7FAC7" wp14:editId="2EEC6C8F">
            <wp:extent cx="5760720" cy="2545080"/>
            <wp:effectExtent l="0" t="0" r="0" b="762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96DAC541-7B7A-43D3-8B79-37D633B846F1}">
                          <asvg:svgBlip xmlns:asvg="http://schemas.microsoft.com/office/drawing/2016/SVG/main" r:embed="rId16"/>
                        </a:ext>
                      </a:extLst>
                    </a:blip>
                    <a:srcRect t="15521" b="5938"/>
                    <a:stretch/>
                  </pic:blipFill>
                  <pic:spPr bwMode="auto">
                    <a:xfrm>
                      <a:off x="0" y="0"/>
                      <a:ext cx="5760720" cy="2545080"/>
                    </a:xfrm>
                    <a:prstGeom prst="rect">
                      <a:avLst/>
                    </a:prstGeom>
                    <a:ln>
                      <a:noFill/>
                    </a:ln>
                    <a:extLst>
                      <a:ext uri="{53640926-AAD7-44D8-BBD7-CCE9431645EC}">
                        <a14:shadowObscured xmlns:a14="http://schemas.microsoft.com/office/drawing/2010/main"/>
                      </a:ext>
                    </a:extLst>
                  </pic:spPr>
                </pic:pic>
              </a:graphicData>
            </a:graphic>
          </wp:inline>
        </w:drawing>
      </w:r>
    </w:p>
    <w:p w14:paraId="214ABFCB" w14:textId="7A209460" w:rsidR="00A072A9" w:rsidRDefault="00587AF2" w:rsidP="009A4668">
      <w:pPr>
        <w:spacing w:line="240" w:lineRule="auto"/>
        <w:jc w:val="both"/>
        <w:rPr>
          <w:rFonts w:ascii="Times New Roman" w:hAnsi="Times New Roman" w:cs="Times New Roman"/>
          <w:sz w:val="20"/>
          <w:szCs w:val="20"/>
        </w:rPr>
      </w:pPr>
      <w:r w:rsidRPr="0054048B">
        <w:rPr>
          <w:rFonts w:ascii="Times New Roman" w:hAnsi="Times New Roman" w:cs="Times New Roman"/>
          <w:b/>
          <w:bCs/>
          <w:sz w:val="20"/>
          <w:szCs w:val="20"/>
        </w:rPr>
        <w:t xml:space="preserve">Figure 2. </w:t>
      </w:r>
      <w:r>
        <w:rPr>
          <w:rFonts w:ascii="Times New Roman" w:hAnsi="Times New Roman" w:cs="Times New Roman"/>
          <w:b/>
          <w:bCs/>
          <w:sz w:val="20"/>
          <w:szCs w:val="20"/>
        </w:rPr>
        <w:t xml:space="preserve">Clinical features associated with </w:t>
      </w:r>
      <w:r w:rsidRPr="00FE3597">
        <w:rPr>
          <w:rFonts w:ascii="Times New Roman" w:hAnsi="Times New Roman" w:cs="Times New Roman"/>
          <w:b/>
          <w:bCs/>
          <w:sz w:val="20"/>
          <w:szCs w:val="20"/>
        </w:rPr>
        <w:t xml:space="preserve">the </w:t>
      </w:r>
      <w:r w:rsidRPr="00577ADA">
        <w:rPr>
          <w:rFonts w:ascii="Times New Roman" w:hAnsi="Times New Roman" w:cs="Times New Roman"/>
          <w:b/>
          <w:bCs/>
          <w:sz w:val="20"/>
          <w:szCs w:val="20"/>
        </w:rPr>
        <w:t xml:space="preserve">c.800C&gt;T </w:t>
      </w:r>
      <w:r w:rsidRPr="00577ADA">
        <w:rPr>
          <w:rFonts w:ascii="Times New Roman" w:hAnsi="Times New Roman" w:cs="Times New Roman"/>
          <w:b/>
          <w:bCs/>
          <w:i/>
          <w:iCs/>
          <w:sz w:val="20"/>
          <w:szCs w:val="20"/>
        </w:rPr>
        <w:t>FZD5</w:t>
      </w:r>
      <w:r w:rsidRPr="00577ADA">
        <w:rPr>
          <w:rFonts w:ascii="Times New Roman" w:hAnsi="Times New Roman" w:cs="Times New Roman"/>
          <w:b/>
          <w:bCs/>
          <w:sz w:val="20"/>
          <w:szCs w:val="20"/>
        </w:rPr>
        <w:t xml:space="preserve"> variant</w:t>
      </w:r>
      <w:r>
        <w:rPr>
          <w:rFonts w:ascii="Times New Roman" w:hAnsi="Times New Roman" w:cs="Times New Roman"/>
          <w:sz w:val="20"/>
          <w:szCs w:val="20"/>
        </w:rPr>
        <w:t>.</w:t>
      </w:r>
      <w:r w:rsidRPr="00577ADA">
        <w:rPr>
          <w:rFonts w:ascii="Times New Roman" w:hAnsi="Times New Roman" w:cs="Times New Roman"/>
          <w:sz w:val="20"/>
          <w:szCs w:val="20"/>
        </w:rPr>
        <w:t xml:space="preserve"> </w:t>
      </w:r>
      <w:r w:rsidRPr="0054048B">
        <w:rPr>
          <w:rFonts w:ascii="Times New Roman" w:hAnsi="Times New Roman" w:cs="Times New Roman"/>
          <w:sz w:val="20"/>
          <w:szCs w:val="20"/>
        </w:rPr>
        <w:t>(</w:t>
      </w:r>
      <w:r w:rsidRPr="00C714A3">
        <w:rPr>
          <w:rFonts w:ascii="Times New Roman" w:hAnsi="Times New Roman" w:cs="Times New Roman"/>
          <w:sz w:val="20"/>
          <w:szCs w:val="20"/>
        </w:rPr>
        <w:t>A)</w:t>
      </w:r>
      <w:r w:rsidRPr="00F505A2">
        <w:rPr>
          <w:rFonts w:ascii="Times New Roman" w:hAnsi="Times New Roman" w:cs="Times New Roman"/>
          <w:sz w:val="20"/>
          <w:szCs w:val="20"/>
        </w:rPr>
        <w:t>The family pedigree and segregation analysis reveal homozygosity for the NM_003468.</w:t>
      </w:r>
      <w:proofErr w:type="gramStart"/>
      <w:r w:rsidRPr="00F505A2">
        <w:rPr>
          <w:rFonts w:ascii="Times New Roman" w:hAnsi="Times New Roman" w:cs="Times New Roman"/>
          <w:sz w:val="20"/>
          <w:szCs w:val="20"/>
        </w:rPr>
        <w:t>4;</w:t>
      </w:r>
      <w:proofErr w:type="gramEnd"/>
      <w:r w:rsidRPr="00F505A2">
        <w:rPr>
          <w:rFonts w:ascii="Times New Roman" w:hAnsi="Times New Roman" w:cs="Times New Roman"/>
          <w:sz w:val="20"/>
          <w:szCs w:val="20"/>
        </w:rPr>
        <w:t xml:space="preserve"> c.800C&gt;T variant in the affected individual (II-1) and heterozygosity for the c.800C&gt;T variant in her parents (I-1 and I-2), siblings (II-2 and II-3), and daughter (III-1).</w:t>
      </w:r>
      <w:r>
        <w:rPr>
          <w:rFonts w:ascii="Times New Roman" w:hAnsi="Times New Roman" w:cs="Times New Roman"/>
          <w:sz w:val="20"/>
          <w:szCs w:val="20"/>
        </w:rPr>
        <w:t xml:space="preserve"> </w:t>
      </w:r>
      <w:r w:rsidRPr="00265A9B">
        <w:rPr>
          <w:rFonts w:ascii="Times New Roman" w:hAnsi="Times New Roman" w:cs="Times New Roman"/>
          <w:sz w:val="20"/>
          <w:szCs w:val="20"/>
        </w:rPr>
        <w:t>(B)</w:t>
      </w:r>
      <w:r>
        <w:rPr>
          <w:rFonts w:ascii="Times New Roman" w:hAnsi="Times New Roman" w:cs="Times New Roman"/>
          <w:sz w:val="20"/>
          <w:szCs w:val="20"/>
        </w:rPr>
        <w:t xml:space="preserve"> </w:t>
      </w:r>
      <w:r w:rsidRPr="00070B0A">
        <w:rPr>
          <w:rFonts w:ascii="Times New Roman" w:hAnsi="Times New Roman" w:cs="Times New Roman"/>
          <w:sz w:val="20"/>
          <w:szCs w:val="20"/>
        </w:rPr>
        <w:t>Photograph of the proband</w:t>
      </w:r>
      <w:r>
        <w:rPr>
          <w:rFonts w:ascii="Times New Roman" w:hAnsi="Times New Roman" w:cs="Times New Roman"/>
          <w:sz w:val="20"/>
          <w:szCs w:val="20"/>
        </w:rPr>
        <w:t xml:space="preserve"> (</w:t>
      </w:r>
      <w:r w:rsidR="008E31EA">
        <w:rPr>
          <w:rFonts w:ascii="Times New Roman" w:hAnsi="Times New Roman" w:cs="Times New Roman"/>
          <w:sz w:val="20"/>
          <w:szCs w:val="20"/>
        </w:rPr>
        <w:t>1</w:t>
      </w:r>
      <w:r>
        <w:rPr>
          <w:rFonts w:ascii="Times New Roman" w:hAnsi="Times New Roman" w:cs="Times New Roman"/>
          <w:sz w:val="20"/>
          <w:szCs w:val="20"/>
        </w:rPr>
        <w:t>-</w:t>
      </w:r>
      <w:r w:rsidR="008E31EA">
        <w:rPr>
          <w:rFonts w:ascii="Times New Roman" w:hAnsi="Times New Roman" w:cs="Times New Roman"/>
          <w:sz w:val="20"/>
          <w:szCs w:val="20"/>
        </w:rPr>
        <w:t>4</w:t>
      </w:r>
      <w:r>
        <w:rPr>
          <w:rFonts w:ascii="Times New Roman" w:hAnsi="Times New Roman" w:cs="Times New Roman"/>
          <w:sz w:val="20"/>
          <w:szCs w:val="20"/>
        </w:rPr>
        <w:t>)</w:t>
      </w:r>
      <w:r w:rsidRPr="00070B0A">
        <w:rPr>
          <w:rFonts w:ascii="Times New Roman" w:hAnsi="Times New Roman" w:cs="Times New Roman"/>
          <w:sz w:val="20"/>
          <w:szCs w:val="20"/>
        </w:rPr>
        <w:t xml:space="preserve">. </w:t>
      </w:r>
      <w:r>
        <w:rPr>
          <w:rFonts w:ascii="Times New Roman" w:hAnsi="Times New Roman" w:cs="Times New Roman"/>
          <w:sz w:val="20"/>
          <w:szCs w:val="20"/>
        </w:rPr>
        <w:t>(</w:t>
      </w:r>
      <w:r w:rsidR="008E31EA">
        <w:rPr>
          <w:rFonts w:ascii="Times New Roman" w:hAnsi="Times New Roman" w:cs="Times New Roman"/>
          <w:sz w:val="20"/>
          <w:szCs w:val="20"/>
        </w:rPr>
        <w:t>1</w:t>
      </w:r>
      <w:r>
        <w:rPr>
          <w:rFonts w:ascii="Times New Roman" w:hAnsi="Times New Roman" w:cs="Times New Roman"/>
          <w:sz w:val="20"/>
          <w:szCs w:val="20"/>
        </w:rPr>
        <w:t>)</w:t>
      </w:r>
      <w:r w:rsidRPr="00070B0A">
        <w:rPr>
          <w:rFonts w:ascii="Times New Roman" w:hAnsi="Times New Roman" w:cs="Times New Roman"/>
          <w:sz w:val="20"/>
          <w:szCs w:val="20"/>
        </w:rPr>
        <w:t xml:space="preserve"> Demonstrated brachycephaly, facial asymmetry with freckles, strabismus, telecanthus, and epicanthus. </w:t>
      </w:r>
      <w:r>
        <w:rPr>
          <w:rFonts w:ascii="Times New Roman" w:hAnsi="Times New Roman" w:cs="Times New Roman"/>
          <w:sz w:val="20"/>
          <w:szCs w:val="20"/>
        </w:rPr>
        <w:t>(</w:t>
      </w:r>
      <w:r w:rsidR="008E31EA">
        <w:rPr>
          <w:rFonts w:ascii="Times New Roman" w:hAnsi="Times New Roman" w:cs="Times New Roman"/>
          <w:sz w:val="20"/>
          <w:szCs w:val="20"/>
        </w:rPr>
        <w:t>2</w:t>
      </w:r>
      <w:r>
        <w:rPr>
          <w:rFonts w:ascii="Times New Roman" w:hAnsi="Times New Roman" w:cs="Times New Roman"/>
          <w:sz w:val="20"/>
          <w:szCs w:val="20"/>
        </w:rPr>
        <w:t>)</w:t>
      </w:r>
      <w:r w:rsidRPr="00070B0A">
        <w:rPr>
          <w:rFonts w:ascii="Times New Roman" w:hAnsi="Times New Roman" w:cs="Times New Roman"/>
          <w:sz w:val="20"/>
          <w:szCs w:val="20"/>
        </w:rPr>
        <w:t xml:space="preserve"> Hands exhibiting brachydactyly and slender fingers. </w:t>
      </w:r>
      <w:r>
        <w:rPr>
          <w:rFonts w:ascii="Times New Roman" w:hAnsi="Times New Roman" w:cs="Times New Roman"/>
          <w:sz w:val="20"/>
          <w:szCs w:val="20"/>
        </w:rPr>
        <w:t>(</w:t>
      </w:r>
      <w:r w:rsidR="008E31EA">
        <w:rPr>
          <w:rFonts w:ascii="Times New Roman" w:hAnsi="Times New Roman" w:cs="Times New Roman"/>
          <w:sz w:val="20"/>
          <w:szCs w:val="20"/>
        </w:rPr>
        <w:t>3</w:t>
      </w:r>
      <w:r>
        <w:rPr>
          <w:rFonts w:ascii="Times New Roman" w:hAnsi="Times New Roman" w:cs="Times New Roman"/>
          <w:sz w:val="20"/>
          <w:szCs w:val="20"/>
        </w:rPr>
        <w:t>)</w:t>
      </w:r>
      <w:r w:rsidRPr="00070B0A">
        <w:rPr>
          <w:rFonts w:ascii="Times New Roman" w:hAnsi="Times New Roman" w:cs="Times New Roman"/>
          <w:sz w:val="20"/>
          <w:szCs w:val="20"/>
        </w:rPr>
        <w:t xml:space="preserve"> anterior segment of the right eye with iris coloboma and microcornea. </w:t>
      </w:r>
      <w:r>
        <w:rPr>
          <w:rFonts w:ascii="Times New Roman" w:hAnsi="Times New Roman" w:cs="Times New Roman"/>
          <w:sz w:val="20"/>
          <w:szCs w:val="20"/>
        </w:rPr>
        <w:t>(</w:t>
      </w:r>
      <w:r w:rsidR="008E31EA">
        <w:rPr>
          <w:rFonts w:ascii="Times New Roman" w:hAnsi="Times New Roman" w:cs="Times New Roman"/>
          <w:sz w:val="20"/>
          <w:szCs w:val="20"/>
        </w:rPr>
        <w:t>4</w:t>
      </w:r>
      <w:r>
        <w:rPr>
          <w:rFonts w:ascii="Times New Roman" w:hAnsi="Times New Roman" w:cs="Times New Roman"/>
          <w:sz w:val="20"/>
          <w:szCs w:val="20"/>
        </w:rPr>
        <w:t>)</w:t>
      </w:r>
      <w:r w:rsidRPr="00070B0A">
        <w:rPr>
          <w:rFonts w:ascii="Times New Roman" w:hAnsi="Times New Roman" w:cs="Times New Roman"/>
          <w:sz w:val="20"/>
          <w:szCs w:val="20"/>
        </w:rPr>
        <w:t xml:space="preserve"> fundoscopy of the right eye demonstrated retinal and optic nerve coloboma.</w:t>
      </w:r>
    </w:p>
    <w:p w14:paraId="4366C615" w14:textId="0429670A" w:rsidR="008B4244" w:rsidRDefault="008B4244" w:rsidP="009A4668">
      <w:pPr>
        <w:spacing w:line="240" w:lineRule="auto"/>
        <w:jc w:val="both"/>
        <w:rPr>
          <w:rFonts w:ascii="Times New Roman" w:hAnsi="Times New Roman" w:cs="Times New Roman"/>
          <w:sz w:val="20"/>
          <w:szCs w:val="20"/>
        </w:rPr>
      </w:pPr>
    </w:p>
    <w:p w14:paraId="451EFF2D" w14:textId="57DF2BAF" w:rsidR="008B4244" w:rsidRPr="00F505A2" w:rsidRDefault="008934C1" w:rsidP="009A4668">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ADF5842" wp14:editId="23F2ED3A">
            <wp:extent cx="5569261" cy="2895252"/>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196" cy="2915493"/>
                    </a:xfrm>
                    <a:prstGeom prst="rect">
                      <a:avLst/>
                    </a:prstGeom>
                    <a:noFill/>
                  </pic:spPr>
                </pic:pic>
              </a:graphicData>
            </a:graphic>
          </wp:inline>
        </w:drawing>
      </w:r>
    </w:p>
    <w:p w14:paraId="7B737253" w14:textId="3A2CD4CF" w:rsidR="00893BE5" w:rsidRPr="008B4244" w:rsidRDefault="0089399F" w:rsidP="008B4244">
      <w:pPr>
        <w:spacing w:line="240" w:lineRule="auto"/>
        <w:jc w:val="both"/>
        <w:rPr>
          <w:rFonts w:ascii="Times New Roman" w:hAnsi="Times New Roman" w:cs="Times New Roman"/>
          <w:sz w:val="20"/>
          <w:szCs w:val="20"/>
        </w:rPr>
      </w:pPr>
      <w:r w:rsidRPr="008B4244">
        <w:rPr>
          <w:rFonts w:ascii="Times New Roman" w:hAnsi="Times New Roman" w:cs="Times New Roman"/>
          <w:b/>
          <w:bCs/>
          <w:sz w:val="20"/>
          <w:szCs w:val="20"/>
        </w:rPr>
        <w:t xml:space="preserve"> </w:t>
      </w:r>
      <w:r w:rsidR="00893BE5" w:rsidRPr="008B4244">
        <w:rPr>
          <w:rFonts w:ascii="Times New Roman" w:hAnsi="Times New Roman" w:cs="Times New Roman"/>
          <w:b/>
          <w:bCs/>
          <w:sz w:val="20"/>
          <w:szCs w:val="20"/>
        </w:rPr>
        <w:t xml:space="preserve">Figure </w:t>
      </w:r>
      <w:r w:rsidR="008B4244">
        <w:rPr>
          <w:rFonts w:ascii="Times New Roman" w:hAnsi="Times New Roman" w:cs="Times New Roman"/>
          <w:b/>
          <w:bCs/>
          <w:sz w:val="20"/>
          <w:szCs w:val="20"/>
        </w:rPr>
        <w:t>3</w:t>
      </w:r>
      <w:r w:rsidR="00893BE5" w:rsidRPr="008B4244">
        <w:rPr>
          <w:rFonts w:ascii="Times New Roman" w:hAnsi="Times New Roman" w:cs="Times New Roman"/>
          <w:b/>
          <w:bCs/>
          <w:sz w:val="20"/>
          <w:szCs w:val="20"/>
        </w:rPr>
        <w:t>.</w:t>
      </w:r>
      <w:r>
        <w:rPr>
          <w:rFonts w:ascii="Times New Roman" w:hAnsi="Times New Roman" w:cs="Times New Roman"/>
          <w:b/>
          <w:bCs/>
          <w:sz w:val="20"/>
          <w:szCs w:val="20"/>
        </w:rPr>
        <w:t xml:space="preserve"> </w:t>
      </w:r>
      <w:r w:rsidRPr="0089399F">
        <w:rPr>
          <w:rFonts w:ascii="Times New Roman" w:hAnsi="Times New Roman" w:cs="Times New Roman"/>
          <w:b/>
          <w:bCs/>
          <w:sz w:val="20"/>
          <w:szCs w:val="20"/>
        </w:rPr>
        <w:t xml:space="preserve">Fluctuation plot and molecular dynamics </w:t>
      </w:r>
      <w:proofErr w:type="gramStart"/>
      <w:r w:rsidRPr="0089399F">
        <w:rPr>
          <w:rFonts w:ascii="Times New Roman" w:hAnsi="Times New Roman" w:cs="Times New Roman"/>
          <w:b/>
          <w:bCs/>
          <w:sz w:val="20"/>
          <w:szCs w:val="20"/>
        </w:rPr>
        <w:t>simulations</w:t>
      </w:r>
      <w:r w:rsidR="00361137">
        <w:rPr>
          <w:rFonts w:ascii="Times New Roman" w:hAnsi="Times New Roman" w:cs="Times New Roman"/>
          <w:b/>
          <w:bCs/>
          <w:sz w:val="20"/>
          <w:szCs w:val="20"/>
        </w:rPr>
        <w:t xml:space="preserve"> </w:t>
      </w:r>
      <w:r w:rsidR="00893BE5">
        <w:rPr>
          <w:rFonts w:ascii="Times New Roman" w:hAnsi="Times New Roman" w:cs="Times New Roman"/>
          <w:sz w:val="20"/>
          <w:szCs w:val="20"/>
        </w:rPr>
        <w:t xml:space="preserve"> (</w:t>
      </w:r>
      <w:proofErr w:type="gramEnd"/>
      <w:r w:rsidR="00893BE5">
        <w:rPr>
          <w:rFonts w:ascii="Times New Roman" w:hAnsi="Times New Roman" w:cs="Times New Roman"/>
          <w:sz w:val="20"/>
          <w:szCs w:val="20"/>
        </w:rPr>
        <w:t xml:space="preserve">A) </w:t>
      </w:r>
      <w:r w:rsidR="00893BE5" w:rsidRPr="008B4244">
        <w:rPr>
          <w:rFonts w:ascii="Times New Roman" w:hAnsi="Times New Roman" w:cs="Times New Roman"/>
          <w:sz w:val="20"/>
          <w:szCs w:val="20"/>
        </w:rPr>
        <w:t>Fluctuation plot showing the residue fluctuation profile (RMSF) recorded throughout the simulation after global superposition. (B) Molecular dynamics simulations of the wild-type human FZD5, along with the Pro267Leu and Pro267Arg variants, are shown. Ten representative models from the simulation are depicted in cartoon form, with proline, leucine, and arginine illustrated as red sticks.</w:t>
      </w:r>
    </w:p>
    <w:p w14:paraId="54C77DA9" w14:textId="5F8CB6C7" w:rsidR="00A072A9" w:rsidRPr="00893BE5" w:rsidRDefault="00A072A9" w:rsidP="00617D0C">
      <w:pPr>
        <w:spacing w:line="480" w:lineRule="auto"/>
        <w:rPr>
          <w:rFonts w:ascii="Times New Roman" w:hAnsi="Times New Roman" w:cs="Times New Roman"/>
          <w:lang w:val="en-GB"/>
        </w:rPr>
      </w:pPr>
    </w:p>
    <w:p w14:paraId="36BECD30" w14:textId="62C6C85E" w:rsidR="00A072A9" w:rsidRPr="00263811" w:rsidRDefault="00D307E6" w:rsidP="003478D1">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F01AE76" wp14:editId="3304894F">
            <wp:extent cx="5760720" cy="3510915"/>
            <wp:effectExtent l="0" t="0" r="5080" b="0"/>
            <wp:docPr id="1711214438" name="Picture 1" descr="A close-up of several white p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14438" name="Picture 1" descr="A close-up of several white pill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510915"/>
                    </a:xfrm>
                    <a:prstGeom prst="rect">
                      <a:avLst/>
                    </a:prstGeom>
                  </pic:spPr>
                </pic:pic>
              </a:graphicData>
            </a:graphic>
          </wp:inline>
        </w:drawing>
      </w:r>
    </w:p>
    <w:p w14:paraId="50D287CC" w14:textId="77BA0C65" w:rsidR="00A072A9" w:rsidRDefault="00587AF2" w:rsidP="005958CD">
      <w:pPr>
        <w:spacing w:line="240" w:lineRule="auto"/>
        <w:jc w:val="both"/>
        <w:rPr>
          <w:rFonts w:ascii="Times New Roman" w:hAnsi="Times New Roman" w:cs="Times New Roman"/>
          <w:sz w:val="20"/>
          <w:szCs w:val="20"/>
        </w:rPr>
      </w:pPr>
      <w:r w:rsidRPr="003478D1">
        <w:rPr>
          <w:rFonts w:ascii="Times New Roman" w:hAnsi="Times New Roman" w:cs="Times New Roman"/>
          <w:b/>
          <w:bCs/>
          <w:sz w:val="20"/>
          <w:szCs w:val="20"/>
        </w:rPr>
        <w:t xml:space="preserve">Figure </w:t>
      </w:r>
      <w:r w:rsidR="00893BE5">
        <w:rPr>
          <w:rFonts w:ascii="Times New Roman" w:hAnsi="Times New Roman" w:cs="Times New Roman"/>
          <w:b/>
          <w:bCs/>
          <w:sz w:val="20"/>
          <w:szCs w:val="20"/>
        </w:rPr>
        <w:t>4</w:t>
      </w:r>
      <w:r w:rsidRPr="003478D1">
        <w:rPr>
          <w:rFonts w:ascii="Times New Roman" w:hAnsi="Times New Roman" w:cs="Times New Roman"/>
          <w:b/>
          <w:bCs/>
          <w:sz w:val="20"/>
          <w:szCs w:val="20"/>
        </w:rPr>
        <w:t xml:space="preserve">. </w:t>
      </w:r>
      <w:r w:rsidRPr="00577ADA">
        <w:rPr>
          <w:rFonts w:ascii="Times New Roman" w:hAnsi="Times New Roman" w:cs="Times New Roman"/>
          <w:b/>
          <w:bCs/>
          <w:sz w:val="20"/>
          <w:szCs w:val="20"/>
        </w:rPr>
        <w:t xml:space="preserve">A missense variant in zebrafish Fzd5 mimicking </w:t>
      </w:r>
      <w:r w:rsidRPr="00577ADA">
        <w:rPr>
          <w:rFonts w:ascii="Times New Roman" w:hAnsi="Times New Roman" w:cs="Times New Roman"/>
          <w:b/>
          <w:bCs/>
          <w:sz w:val="20"/>
          <w:szCs w:val="20"/>
          <w:lang w:val="en-GB"/>
        </w:rPr>
        <w:t>the Pro267Leu variant</w:t>
      </w:r>
      <w:r w:rsidRPr="00577ADA">
        <w:rPr>
          <w:rFonts w:ascii="Times New Roman" w:hAnsi="Times New Roman" w:cs="Times New Roman"/>
          <w:b/>
          <w:bCs/>
          <w:sz w:val="20"/>
          <w:szCs w:val="20"/>
        </w:rPr>
        <w:t xml:space="preserve"> does not </w:t>
      </w:r>
      <w:r>
        <w:rPr>
          <w:rFonts w:ascii="Times New Roman" w:hAnsi="Times New Roman" w:cs="Times New Roman"/>
          <w:b/>
          <w:bCs/>
          <w:sz w:val="20"/>
          <w:szCs w:val="20"/>
        </w:rPr>
        <w:t>induce a secondary neural axis</w:t>
      </w:r>
      <w:r w:rsidRPr="00577ADA">
        <w:rPr>
          <w:rFonts w:ascii="Times New Roman" w:hAnsi="Times New Roman" w:cs="Times New Roman"/>
          <w:b/>
          <w:bCs/>
          <w:sz w:val="20"/>
          <w:szCs w:val="20"/>
        </w:rPr>
        <w:t>.</w:t>
      </w:r>
      <w:r w:rsidRPr="003478D1">
        <w:rPr>
          <w:rFonts w:ascii="Times New Roman" w:hAnsi="Times New Roman" w:cs="Times New Roman"/>
          <w:sz w:val="20"/>
          <w:szCs w:val="20"/>
        </w:rPr>
        <w:t xml:space="preserve"> (A-F) Expression of </w:t>
      </w:r>
      <w:r w:rsidRPr="003478D1">
        <w:rPr>
          <w:rFonts w:ascii="Times New Roman" w:hAnsi="Times New Roman" w:cs="Times New Roman"/>
          <w:i/>
          <w:iCs/>
          <w:sz w:val="20"/>
          <w:szCs w:val="20"/>
        </w:rPr>
        <w:t>rx3</w:t>
      </w:r>
      <w:r w:rsidRPr="003478D1">
        <w:rPr>
          <w:rFonts w:ascii="Times New Roman" w:hAnsi="Times New Roman" w:cs="Times New Roman"/>
          <w:sz w:val="20"/>
          <w:szCs w:val="20"/>
        </w:rPr>
        <w:t xml:space="preserve"> and </w:t>
      </w:r>
      <w:r w:rsidRPr="003478D1">
        <w:rPr>
          <w:rFonts w:ascii="Times New Roman" w:hAnsi="Times New Roman" w:cs="Times New Roman"/>
          <w:i/>
          <w:iCs/>
          <w:sz w:val="20"/>
          <w:szCs w:val="20"/>
        </w:rPr>
        <w:t>pax2.1</w:t>
      </w:r>
      <w:r w:rsidRPr="003478D1">
        <w:rPr>
          <w:rFonts w:ascii="Times New Roman" w:hAnsi="Times New Roman" w:cs="Times New Roman"/>
          <w:sz w:val="20"/>
          <w:szCs w:val="20"/>
        </w:rPr>
        <w:t xml:space="preserve"> (dark purple) in 10hpf wild type embryos (</w:t>
      </w:r>
      <w:proofErr w:type="gramStart"/>
      <w:r w:rsidRPr="003478D1">
        <w:rPr>
          <w:rFonts w:ascii="Times New Roman" w:hAnsi="Times New Roman" w:cs="Times New Roman"/>
          <w:sz w:val="20"/>
          <w:szCs w:val="20"/>
        </w:rPr>
        <w:t>A,E</w:t>
      </w:r>
      <w:proofErr w:type="gramEnd"/>
      <w:r w:rsidRPr="003478D1">
        <w:rPr>
          <w:rFonts w:ascii="Times New Roman" w:hAnsi="Times New Roman" w:cs="Times New Roman"/>
          <w:sz w:val="20"/>
          <w:szCs w:val="20"/>
        </w:rPr>
        <w:t xml:space="preserve">) and embryos injected with a </w:t>
      </w:r>
      <w:r w:rsidRPr="003478D1">
        <w:rPr>
          <w:rFonts w:ascii="Times New Roman" w:hAnsi="Times New Roman" w:cs="Times New Roman"/>
          <w:i/>
          <w:iCs/>
          <w:sz w:val="20"/>
          <w:szCs w:val="20"/>
        </w:rPr>
        <w:t>wt-fzd5</w:t>
      </w:r>
      <w:r w:rsidRPr="003478D1">
        <w:rPr>
          <w:rFonts w:ascii="Times New Roman" w:hAnsi="Times New Roman" w:cs="Times New Roman"/>
          <w:sz w:val="20"/>
          <w:szCs w:val="20"/>
        </w:rPr>
        <w:t xml:space="preserve"> (B,F), </w:t>
      </w:r>
      <w:r w:rsidRPr="003478D1">
        <w:rPr>
          <w:rFonts w:ascii="Times New Roman" w:hAnsi="Times New Roman" w:cs="Times New Roman"/>
          <w:i/>
          <w:iCs/>
          <w:sz w:val="20"/>
          <w:szCs w:val="20"/>
        </w:rPr>
        <w:t>mi-fzd5</w:t>
      </w:r>
      <w:r w:rsidRPr="003478D1">
        <w:rPr>
          <w:rFonts w:ascii="Times New Roman" w:hAnsi="Times New Roman" w:cs="Times New Roman"/>
          <w:sz w:val="20"/>
          <w:szCs w:val="20"/>
        </w:rPr>
        <w:t xml:space="preserve"> (C) or </w:t>
      </w:r>
      <w:r w:rsidRPr="003478D1">
        <w:rPr>
          <w:rFonts w:ascii="Times New Roman" w:hAnsi="Times New Roman" w:cs="Times New Roman"/>
          <w:i/>
          <w:iCs/>
          <w:sz w:val="20"/>
          <w:szCs w:val="20"/>
        </w:rPr>
        <w:t>lof-fzd5</w:t>
      </w:r>
      <w:r w:rsidRPr="003478D1">
        <w:rPr>
          <w:rFonts w:ascii="Times New Roman" w:hAnsi="Times New Roman" w:cs="Times New Roman"/>
          <w:sz w:val="20"/>
          <w:szCs w:val="20"/>
        </w:rPr>
        <w:t xml:space="preserve"> (D) mRNA. </w:t>
      </w:r>
      <w:r>
        <w:rPr>
          <w:rFonts w:ascii="Times New Roman" w:hAnsi="Times New Roman" w:cs="Times New Roman"/>
          <w:sz w:val="20"/>
          <w:szCs w:val="20"/>
        </w:rPr>
        <w:t xml:space="preserve">Arrowheads in (B) highlight some of the embryos displaying double axes. </w:t>
      </w:r>
      <w:r w:rsidRPr="004200A5">
        <w:rPr>
          <w:rFonts w:ascii="Times New Roman" w:hAnsi="Times New Roman" w:cs="Times New Roman"/>
          <w:sz w:val="20"/>
          <w:szCs w:val="20"/>
        </w:rPr>
        <w:t>(E-F) Partial or complete double axes are apparent by the</w:t>
      </w:r>
      <w:r>
        <w:rPr>
          <w:rFonts w:ascii="Times New Roman" w:hAnsi="Times New Roman" w:cs="Times New Roman"/>
          <w:sz w:val="20"/>
          <w:szCs w:val="20"/>
        </w:rPr>
        <w:t xml:space="preserve"> duplication of the </w:t>
      </w:r>
      <w:r w:rsidRPr="003478D1">
        <w:rPr>
          <w:rFonts w:ascii="Times New Roman" w:hAnsi="Times New Roman" w:cs="Times New Roman"/>
          <w:i/>
          <w:iCs/>
          <w:sz w:val="20"/>
          <w:szCs w:val="20"/>
        </w:rPr>
        <w:t>rx3</w:t>
      </w:r>
      <w:r>
        <w:rPr>
          <w:rFonts w:ascii="Times New Roman" w:hAnsi="Times New Roman" w:cs="Times New Roman"/>
          <w:sz w:val="20"/>
          <w:szCs w:val="20"/>
        </w:rPr>
        <w:t xml:space="preserve">-positive eye field domain (ef) and the medio-lateral expansion of the </w:t>
      </w:r>
      <w:r w:rsidRPr="003478D1">
        <w:rPr>
          <w:rFonts w:ascii="Times New Roman" w:hAnsi="Times New Roman" w:cs="Times New Roman"/>
          <w:i/>
          <w:iCs/>
          <w:sz w:val="20"/>
          <w:szCs w:val="20"/>
        </w:rPr>
        <w:t>pax2.1</w:t>
      </w:r>
      <w:r>
        <w:rPr>
          <w:rFonts w:ascii="Times New Roman" w:hAnsi="Times New Roman" w:cs="Times New Roman"/>
          <w:sz w:val="20"/>
          <w:szCs w:val="20"/>
        </w:rPr>
        <w:t xml:space="preserve">-positive midbrain domain (mb). </w:t>
      </w:r>
      <w:r w:rsidRPr="003478D1">
        <w:rPr>
          <w:rFonts w:ascii="Times New Roman" w:hAnsi="Times New Roman" w:cs="Times New Roman"/>
          <w:sz w:val="20"/>
          <w:szCs w:val="20"/>
        </w:rPr>
        <w:t>(G) Quantification of the effect of injections on body axis establishment. Total number of embryos analysed is displayed on top of the corresponding bars.</w:t>
      </w:r>
      <w:r w:rsidR="000C5AD7">
        <w:rPr>
          <w:rFonts w:ascii="Times New Roman" w:hAnsi="Times New Roman" w:cs="Times New Roman"/>
          <w:sz w:val="20"/>
          <w:szCs w:val="20"/>
        </w:rPr>
        <w:t xml:space="preserve"> (H) Fold change in luciferase activity of transfections of </w:t>
      </w:r>
      <w:r w:rsidR="000C5AD7" w:rsidRPr="00352539">
        <w:rPr>
          <w:rFonts w:ascii="Times New Roman" w:hAnsi="Times New Roman" w:cs="Times New Roman"/>
          <w:i/>
          <w:iCs/>
          <w:sz w:val="20"/>
          <w:szCs w:val="20"/>
        </w:rPr>
        <w:t>lrp6</w:t>
      </w:r>
      <w:r w:rsidR="000C5AD7">
        <w:rPr>
          <w:rFonts w:ascii="Times New Roman" w:hAnsi="Times New Roman" w:cs="Times New Roman"/>
          <w:sz w:val="20"/>
          <w:szCs w:val="20"/>
        </w:rPr>
        <w:t xml:space="preserve">, </w:t>
      </w:r>
      <w:r w:rsidR="000C5AD7" w:rsidRPr="00352539">
        <w:rPr>
          <w:rFonts w:ascii="Times New Roman" w:hAnsi="Times New Roman" w:cs="Times New Roman"/>
          <w:i/>
          <w:iCs/>
          <w:sz w:val="20"/>
          <w:szCs w:val="20"/>
        </w:rPr>
        <w:t>lrp6+wt-fzd5</w:t>
      </w:r>
      <w:r w:rsidR="000C5AD7">
        <w:rPr>
          <w:rFonts w:ascii="Times New Roman" w:hAnsi="Times New Roman" w:cs="Times New Roman"/>
          <w:sz w:val="20"/>
          <w:szCs w:val="20"/>
        </w:rPr>
        <w:t xml:space="preserve"> and </w:t>
      </w:r>
      <w:r w:rsidR="000C5AD7" w:rsidRPr="00352539">
        <w:rPr>
          <w:rFonts w:ascii="Times New Roman" w:hAnsi="Times New Roman" w:cs="Times New Roman"/>
          <w:i/>
          <w:iCs/>
          <w:sz w:val="20"/>
          <w:szCs w:val="20"/>
        </w:rPr>
        <w:t>lrp6+P277L-fzd5</w:t>
      </w:r>
      <w:r w:rsidR="000C5AD7">
        <w:rPr>
          <w:rFonts w:ascii="Times New Roman" w:hAnsi="Times New Roman" w:cs="Times New Roman"/>
          <w:sz w:val="20"/>
          <w:szCs w:val="20"/>
        </w:rPr>
        <w:t xml:space="preserve"> normalised to activity of TOPFlash alone. </w:t>
      </w:r>
      <w:r w:rsidR="002D7594">
        <w:rPr>
          <w:rFonts w:ascii="Times New Roman" w:hAnsi="Times New Roman" w:cs="Times New Roman"/>
          <w:sz w:val="20"/>
          <w:szCs w:val="20"/>
        </w:rPr>
        <w:t>Data pooled from three experiments with four replicas each.</w:t>
      </w:r>
    </w:p>
    <w:p w14:paraId="0EBA124D" w14:textId="77777777" w:rsidR="00A072A9" w:rsidRDefault="00A072A9" w:rsidP="00617D0C">
      <w:pPr>
        <w:spacing w:line="240" w:lineRule="auto"/>
        <w:rPr>
          <w:rFonts w:ascii="Times New Roman" w:hAnsi="Times New Roman" w:cs="Times New Roman"/>
          <w:sz w:val="20"/>
          <w:szCs w:val="20"/>
        </w:rPr>
      </w:pPr>
    </w:p>
    <w:p w14:paraId="6C0E3969" w14:textId="77777777" w:rsidR="00A072A9" w:rsidRDefault="00A072A9" w:rsidP="00617D0C">
      <w:pPr>
        <w:spacing w:line="240" w:lineRule="auto"/>
        <w:rPr>
          <w:rFonts w:ascii="Times New Roman" w:hAnsi="Times New Roman" w:cs="Times New Roman"/>
          <w:sz w:val="20"/>
          <w:szCs w:val="20"/>
        </w:rPr>
      </w:pPr>
    </w:p>
    <w:p w14:paraId="3D7314B6" w14:textId="77777777" w:rsidR="00A072A9" w:rsidRDefault="00A072A9" w:rsidP="00617D0C">
      <w:pPr>
        <w:spacing w:line="240" w:lineRule="auto"/>
        <w:rPr>
          <w:rFonts w:ascii="Times New Roman" w:hAnsi="Times New Roman" w:cs="Times New Roman"/>
          <w:sz w:val="20"/>
          <w:szCs w:val="20"/>
        </w:rPr>
      </w:pPr>
    </w:p>
    <w:p w14:paraId="0DAE88FE" w14:textId="764A6341" w:rsidR="00A072A9" w:rsidRDefault="009D4C03" w:rsidP="00617D0C">
      <w:pPr>
        <w:spacing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F2B0F12" wp14:editId="153A15DD">
            <wp:extent cx="5760720" cy="3877310"/>
            <wp:effectExtent l="0" t="0" r="5080" b="0"/>
            <wp:docPr id="1208916364" name="Picture 1" descr="Several images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16364" name="Picture 1" descr="Several images of cell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77310"/>
                    </a:xfrm>
                    <a:prstGeom prst="rect">
                      <a:avLst/>
                    </a:prstGeom>
                  </pic:spPr>
                </pic:pic>
              </a:graphicData>
            </a:graphic>
          </wp:inline>
        </w:drawing>
      </w:r>
    </w:p>
    <w:p w14:paraId="47A77B8B" w14:textId="77777777" w:rsidR="00A072A9" w:rsidRDefault="00A072A9" w:rsidP="00617D0C">
      <w:pPr>
        <w:spacing w:line="240" w:lineRule="auto"/>
        <w:rPr>
          <w:rFonts w:ascii="Times New Roman" w:hAnsi="Times New Roman" w:cs="Times New Roman"/>
          <w:b/>
          <w:bCs/>
          <w:sz w:val="20"/>
          <w:szCs w:val="20"/>
        </w:rPr>
      </w:pPr>
    </w:p>
    <w:p w14:paraId="0B726FF7" w14:textId="31BBA453" w:rsidR="00A072A9" w:rsidRDefault="00587AF2" w:rsidP="005958CD">
      <w:pPr>
        <w:spacing w:line="240" w:lineRule="auto"/>
        <w:jc w:val="both"/>
        <w:rPr>
          <w:rFonts w:ascii="Times New Roman" w:hAnsi="Times New Roman" w:cs="Times New Roman"/>
          <w:sz w:val="20"/>
          <w:szCs w:val="20"/>
        </w:rPr>
      </w:pPr>
      <w:r w:rsidRPr="003478D1">
        <w:rPr>
          <w:rFonts w:ascii="Times New Roman" w:hAnsi="Times New Roman" w:cs="Times New Roman"/>
          <w:b/>
          <w:bCs/>
          <w:sz w:val="20"/>
          <w:szCs w:val="20"/>
        </w:rPr>
        <w:t xml:space="preserve">Figure </w:t>
      </w:r>
      <w:r w:rsidR="00893BE5">
        <w:rPr>
          <w:rFonts w:ascii="Times New Roman" w:hAnsi="Times New Roman" w:cs="Times New Roman"/>
          <w:b/>
          <w:bCs/>
          <w:sz w:val="20"/>
          <w:szCs w:val="20"/>
        </w:rPr>
        <w:t>5</w:t>
      </w:r>
      <w:r w:rsidRPr="003478D1">
        <w:rPr>
          <w:rFonts w:ascii="Times New Roman" w:hAnsi="Times New Roman" w:cs="Times New Roman"/>
          <w:b/>
          <w:bCs/>
          <w:sz w:val="20"/>
          <w:szCs w:val="20"/>
        </w:rPr>
        <w:t xml:space="preserve">. </w:t>
      </w:r>
      <w:r w:rsidRPr="00577ADA">
        <w:rPr>
          <w:rFonts w:ascii="Times New Roman" w:hAnsi="Times New Roman" w:cs="Times New Roman"/>
          <w:b/>
          <w:bCs/>
          <w:sz w:val="20"/>
          <w:szCs w:val="20"/>
        </w:rPr>
        <w:t xml:space="preserve">Subcellular localization of zebrafish Fzd5 is not affected by the </w:t>
      </w:r>
      <w:r w:rsidRPr="00577ADA">
        <w:rPr>
          <w:rFonts w:ascii="Times New Roman" w:hAnsi="Times New Roman" w:cs="Times New Roman"/>
          <w:b/>
          <w:bCs/>
          <w:sz w:val="20"/>
          <w:szCs w:val="20"/>
          <w:lang w:val="en-GB"/>
        </w:rPr>
        <w:t>Pro267Leu</w:t>
      </w:r>
      <w:r w:rsidRPr="00577ADA">
        <w:rPr>
          <w:rFonts w:ascii="Times New Roman" w:hAnsi="Times New Roman" w:cs="Times New Roman"/>
          <w:b/>
          <w:bCs/>
          <w:sz w:val="20"/>
          <w:szCs w:val="20"/>
        </w:rPr>
        <w:t xml:space="preserve"> mutation.</w:t>
      </w:r>
      <w:r w:rsidRPr="003478D1">
        <w:rPr>
          <w:rFonts w:ascii="Times New Roman" w:hAnsi="Times New Roman" w:cs="Times New Roman"/>
          <w:sz w:val="20"/>
          <w:szCs w:val="20"/>
        </w:rPr>
        <w:t xml:space="preserve"> (A-</w:t>
      </w:r>
      <w:r>
        <w:rPr>
          <w:rFonts w:ascii="Times New Roman" w:hAnsi="Times New Roman" w:cs="Times New Roman"/>
          <w:sz w:val="20"/>
          <w:szCs w:val="20"/>
        </w:rPr>
        <w:t>C</w:t>
      </w:r>
      <w:r w:rsidRPr="003478D1">
        <w:rPr>
          <w:rFonts w:ascii="Times New Roman" w:hAnsi="Times New Roman" w:cs="Times New Roman"/>
          <w:sz w:val="20"/>
          <w:szCs w:val="20"/>
        </w:rPr>
        <w:t>)</w:t>
      </w:r>
      <w:r>
        <w:rPr>
          <w:rFonts w:ascii="Times New Roman" w:hAnsi="Times New Roman" w:cs="Times New Roman"/>
          <w:b/>
          <w:bCs/>
          <w:sz w:val="20"/>
          <w:szCs w:val="20"/>
        </w:rPr>
        <w:t xml:space="preserve"> </w:t>
      </w:r>
      <w:r w:rsidRPr="003478D1">
        <w:rPr>
          <w:rFonts w:ascii="Times New Roman" w:hAnsi="Times New Roman" w:cs="Times New Roman"/>
          <w:sz w:val="20"/>
          <w:szCs w:val="20"/>
        </w:rPr>
        <w:t>Subcellular localization of wt-Fzd5-RFP (</w:t>
      </w:r>
      <w:r>
        <w:rPr>
          <w:rFonts w:ascii="Times New Roman" w:hAnsi="Times New Roman" w:cs="Times New Roman"/>
          <w:sz w:val="20"/>
          <w:szCs w:val="20"/>
        </w:rPr>
        <w:t xml:space="preserve">magenta, </w:t>
      </w:r>
      <w:r w:rsidRPr="003478D1">
        <w:rPr>
          <w:rFonts w:ascii="Times New Roman" w:hAnsi="Times New Roman" w:cs="Times New Roman"/>
          <w:sz w:val="20"/>
          <w:szCs w:val="20"/>
        </w:rPr>
        <w:t>A</w:t>
      </w:r>
      <w:r>
        <w:rPr>
          <w:rFonts w:ascii="Times New Roman" w:hAnsi="Times New Roman" w:cs="Times New Roman"/>
          <w:sz w:val="20"/>
          <w:szCs w:val="20"/>
        </w:rPr>
        <w:t>-</w:t>
      </w:r>
      <w:proofErr w:type="gramStart"/>
      <w:r>
        <w:rPr>
          <w:rFonts w:ascii="Times New Roman" w:hAnsi="Times New Roman" w:cs="Times New Roman"/>
          <w:sz w:val="20"/>
          <w:szCs w:val="20"/>
        </w:rPr>
        <w:t>B;</w:t>
      </w:r>
      <w:proofErr w:type="gramEnd"/>
      <w:r>
        <w:rPr>
          <w:rFonts w:ascii="Times New Roman" w:hAnsi="Times New Roman" w:cs="Times New Roman"/>
          <w:sz w:val="20"/>
          <w:szCs w:val="20"/>
        </w:rPr>
        <w:t xml:space="preserve"> grey, C</w:t>
      </w:r>
      <w:r w:rsidRPr="003478D1">
        <w:rPr>
          <w:rFonts w:ascii="Times New Roman" w:hAnsi="Times New Roman" w:cs="Times New Roman"/>
          <w:sz w:val="20"/>
          <w:szCs w:val="20"/>
        </w:rPr>
        <w:t>)</w:t>
      </w:r>
      <w:r>
        <w:rPr>
          <w:rFonts w:ascii="Times New Roman" w:hAnsi="Times New Roman" w:cs="Times New Roman"/>
          <w:sz w:val="20"/>
          <w:szCs w:val="20"/>
        </w:rPr>
        <w:t xml:space="preserve"> and </w:t>
      </w:r>
      <w:r w:rsidRPr="008A56E1">
        <w:rPr>
          <w:rFonts w:ascii="Times New Roman" w:hAnsi="Times New Roman" w:cs="Times New Roman"/>
          <w:sz w:val="20"/>
          <w:szCs w:val="20"/>
        </w:rPr>
        <w:t>mi-</w:t>
      </w:r>
      <w:r>
        <w:rPr>
          <w:rFonts w:ascii="Times New Roman" w:hAnsi="Times New Roman" w:cs="Times New Roman"/>
          <w:sz w:val="20"/>
          <w:szCs w:val="20"/>
        </w:rPr>
        <w:t>F</w:t>
      </w:r>
      <w:r w:rsidRPr="008A56E1">
        <w:rPr>
          <w:rFonts w:ascii="Times New Roman" w:hAnsi="Times New Roman" w:cs="Times New Roman"/>
          <w:sz w:val="20"/>
          <w:szCs w:val="20"/>
        </w:rPr>
        <w:t>zd5</w:t>
      </w:r>
      <w:r>
        <w:rPr>
          <w:rFonts w:ascii="Times New Roman" w:hAnsi="Times New Roman" w:cs="Times New Roman"/>
          <w:sz w:val="20"/>
          <w:szCs w:val="20"/>
        </w:rPr>
        <w:t xml:space="preserve">-RFP (magenta, D-E; grey F) in 4hpf embryos injected with the corresponding mRNA. Note the membrane localization of both </w:t>
      </w:r>
      <w:r w:rsidRPr="00EB2307">
        <w:rPr>
          <w:rFonts w:ascii="Times New Roman" w:hAnsi="Times New Roman" w:cs="Times New Roman"/>
          <w:sz w:val="20"/>
          <w:szCs w:val="20"/>
        </w:rPr>
        <w:t>wt-</w:t>
      </w:r>
      <w:r>
        <w:rPr>
          <w:rFonts w:ascii="Times New Roman" w:hAnsi="Times New Roman" w:cs="Times New Roman"/>
          <w:sz w:val="20"/>
          <w:szCs w:val="20"/>
        </w:rPr>
        <w:t>F</w:t>
      </w:r>
      <w:r w:rsidRPr="00EB2307">
        <w:rPr>
          <w:rFonts w:ascii="Times New Roman" w:hAnsi="Times New Roman" w:cs="Times New Roman"/>
          <w:sz w:val="20"/>
          <w:szCs w:val="20"/>
        </w:rPr>
        <w:t>zd5-RFP</w:t>
      </w:r>
      <w:r>
        <w:rPr>
          <w:rFonts w:ascii="Times New Roman" w:hAnsi="Times New Roman" w:cs="Times New Roman"/>
          <w:sz w:val="20"/>
          <w:szCs w:val="20"/>
        </w:rPr>
        <w:t xml:space="preserve"> and </w:t>
      </w:r>
      <w:r w:rsidRPr="00EB2307">
        <w:rPr>
          <w:rFonts w:ascii="Times New Roman" w:hAnsi="Times New Roman" w:cs="Times New Roman"/>
          <w:sz w:val="20"/>
          <w:szCs w:val="20"/>
        </w:rPr>
        <w:t>mi-</w:t>
      </w:r>
      <w:r>
        <w:rPr>
          <w:rFonts w:ascii="Times New Roman" w:hAnsi="Times New Roman" w:cs="Times New Roman"/>
          <w:sz w:val="20"/>
          <w:szCs w:val="20"/>
        </w:rPr>
        <w:t>F</w:t>
      </w:r>
      <w:r w:rsidRPr="00EB2307">
        <w:rPr>
          <w:rFonts w:ascii="Times New Roman" w:hAnsi="Times New Roman" w:cs="Times New Roman"/>
          <w:sz w:val="20"/>
          <w:szCs w:val="20"/>
        </w:rPr>
        <w:t>zd5-RFP</w:t>
      </w:r>
      <w:r>
        <w:rPr>
          <w:rFonts w:ascii="Times New Roman" w:hAnsi="Times New Roman" w:cs="Times New Roman"/>
          <w:sz w:val="20"/>
          <w:szCs w:val="20"/>
        </w:rPr>
        <w:t xml:space="preserve"> (arrowheads in </w:t>
      </w:r>
      <w:proofErr w:type="gramStart"/>
      <w:r>
        <w:rPr>
          <w:rFonts w:ascii="Times New Roman" w:hAnsi="Times New Roman" w:cs="Times New Roman"/>
          <w:sz w:val="20"/>
          <w:szCs w:val="20"/>
        </w:rPr>
        <w:t>B,E</w:t>
      </w:r>
      <w:proofErr w:type="gramEnd"/>
      <w:r>
        <w:rPr>
          <w:rFonts w:ascii="Times New Roman" w:hAnsi="Times New Roman" w:cs="Times New Roman"/>
          <w:sz w:val="20"/>
          <w:szCs w:val="20"/>
        </w:rPr>
        <w:t>). Embryos were co-labelled with phalloidin-488 to reveal cell outlines (green) and Hoechst to reveal cell nuclei (blue).</w:t>
      </w:r>
      <w:r w:rsidR="004E7E81">
        <w:rPr>
          <w:rFonts w:ascii="Times New Roman" w:hAnsi="Times New Roman" w:cs="Times New Roman"/>
          <w:sz w:val="20"/>
          <w:szCs w:val="20"/>
        </w:rPr>
        <w:t xml:space="preserve"> Scale : 50</w:t>
      </w:r>
      <w:r w:rsidR="004E7E81" w:rsidRPr="00352539">
        <w:rPr>
          <w:rFonts w:ascii="Symbol" w:hAnsi="Symbol" w:cs="Times New Roman"/>
          <w:sz w:val="20"/>
          <w:szCs w:val="20"/>
        </w:rPr>
        <w:t>m</w:t>
      </w:r>
      <w:r w:rsidR="004E7E81">
        <w:rPr>
          <w:rFonts w:ascii="Times New Roman" w:hAnsi="Times New Roman" w:cs="Times New Roman"/>
          <w:sz w:val="20"/>
          <w:szCs w:val="20"/>
        </w:rPr>
        <w:t>m.</w:t>
      </w:r>
    </w:p>
    <w:p w14:paraId="4CA09E48" w14:textId="77777777" w:rsidR="00A072A9" w:rsidRDefault="00A072A9" w:rsidP="00617D0C">
      <w:pPr>
        <w:spacing w:line="240" w:lineRule="auto"/>
        <w:rPr>
          <w:rFonts w:ascii="Times New Roman" w:hAnsi="Times New Roman" w:cs="Times New Roman"/>
          <w:sz w:val="20"/>
          <w:szCs w:val="20"/>
        </w:rPr>
      </w:pPr>
    </w:p>
    <w:p w14:paraId="192725FF" w14:textId="77777777" w:rsidR="00A072A9" w:rsidRDefault="00A072A9" w:rsidP="00617D0C">
      <w:pPr>
        <w:spacing w:line="240" w:lineRule="auto"/>
        <w:rPr>
          <w:rFonts w:ascii="Times New Roman" w:hAnsi="Times New Roman" w:cs="Times New Roman"/>
          <w:sz w:val="20"/>
          <w:szCs w:val="20"/>
        </w:rPr>
      </w:pPr>
    </w:p>
    <w:p w14:paraId="32E4FB1D" w14:textId="77777777" w:rsidR="00A072A9" w:rsidRDefault="00A072A9" w:rsidP="00617D0C">
      <w:pPr>
        <w:spacing w:line="240" w:lineRule="auto"/>
        <w:rPr>
          <w:rFonts w:ascii="Times New Roman" w:hAnsi="Times New Roman" w:cs="Times New Roman"/>
          <w:sz w:val="20"/>
          <w:szCs w:val="20"/>
        </w:rPr>
      </w:pPr>
    </w:p>
    <w:p w14:paraId="7D1705B0" w14:textId="60B573CC" w:rsidR="00A072A9" w:rsidRDefault="00587AF2" w:rsidP="00617D0C">
      <w:pPr>
        <w:spacing w:line="240" w:lineRule="auto"/>
        <w:rPr>
          <w:rFonts w:ascii="Times New Roman" w:hAnsi="Times New Roman" w:cs="Times New Roman"/>
          <w:sz w:val="20"/>
          <w:szCs w:val="20"/>
        </w:rPr>
      </w:pPr>
      <w:r w:rsidRPr="003478D1">
        <w:rPr>
          <w:rFonts w:ascii="Times New Roman" w:hAnsi="Times New Roman" w:cs="Times New Roman"/>
          <w:b/>
          <w:bCs/>
          <w:sz w:val="20"/>
          <w:szCs w:val="20"/>
        </w:rPr>
        <w:t xml:space="preserve">Supplementary movie </w:t>
      </w:r>
      <w:proofErr w:type="gramStart"/>
      <w:r w:rsidRPr="003478D1">
        <w:rPr>
          <w:rFonts w:ascii="Times New Roman" w:hAnsi="Times New Roman" w:cs="Times New Roman"/>
          <w:b/>
          <w:bCs/>
          <w:sz w:val="20"/>
          <w:szCs w:val="20"/>
        </w:rPr>
        <w:t>1:</w:t>
      </w:r>
      <w:proofErr w:type="gramEnd"/>
      <w:r>
        <w:rPr>
          <w:rFonts w:ascii="Times New Roman" w:hAnsi="Times New Roman" w:cs="Times New Roman"/>
          <w:sz w:val="20"/>
          <w:szCs w:val="20"/>
        </w:rPr>
        <w:t xml:space="preserve"> wt-Fzd5-RFP (red) localizes to the plasma membrane in a 4hpf zebrafish embryo. Confocal stack movie, 1.15 microns step.</w:t>
      </w:r>
    </w:p>
    <w:p w14:paraId="066EA3E8" w14:textId="77777777" w:rsidR="00A072A9" w:rsidRDefault="00A072A9" w:rsidP="00617D0C">
      <w:pPr>
        <w:spacing w:line="240" w:lineRule="auto"/>
        <w:rPr>
          <w:rFonts w:ascii="Times New Roman" w:hAnsi="Times New Roman" w:cs="Times New Roman"/>
          <w:sz w:val="20"/>
          <w:szCs w:val="20"/>
        </w:rPr>
      </w:pPr>
    </w:p>
    <w:p w14:paraId="60D9880B" w14:textId="046E5027" w:rsidR="00A072A9" w:rsidRDefault="00587AF2" w:rsidP="00617D0C">
      <w:pPr>
        <w:spacing w:line="240" w:lineRule="auto"/>
        <w:rPr>
          <w:rFonts w:ascii="Times New Roman" w:hAnsi="Times New Roman" w:cs="Times New Roman"/>
          <w:sz w:val="20"/>
          <w:szCs w:val="20"/>
        </w:rPr>
      </w:pPr>
      <w:r w:rsidRPr="003478D1">
        <w:rPr>
          <w:rFonts w:ascii="Times New Roman" w:hAnsi="Times New Roman" w:cs="Times New Roman"/>
          <w:b/>
          <w:bCs/>
          <w:sz w:val="20"/>
          <w:szCs w:val="20"/>
        </w:rPr>
        <w:t xml:space="preserve">Supplementary movie </w:t>
      </w:r>
      <w:proofErr w:type="gramStart"/>
      <w:r w:rsidRPr="003478D1">
        <w:rPr>
          <w:rFonts w:ascii="Times New Roman" w:hAnsi="Times New Roman" w:cs="Times New Roman"/>
          <w:b/>
          <w:bCs/>
          <w:sz w:val="20"/>
          <w:szCs w:val="20"/>
        </w:rPr>
        <w:t>2:</w:t>
      </w:r>
      <w:proofErr w:type="gramEnd"/>
      <w:r>
        <w:rPr>
          <w:rFonts w:ascii="Times New Roman" w:hAnsi="Times New Roman" w:cs="Times New Roman"/>
          <w:sz w:val="20"/>
          <w:szCs w:val="20"/>
        </w:rPr>
        <w:t xml:space="preserve"> mi-Fzd5-RFP (red) localizes to the plasma membrane in a 4hpf zebrafish embryos Confocal stack movie, 1.15 microns step.</w:t>
      </w:r>
    </w:p>
    <w:p w14:paraId="1ABB13AD" w14:textId="24702484" w:rsidR="00A072A9" w:rsidRDefault="00A072A9" w:rsidP="00726B4F"/>
    <w:p w14:paraId="7D35A8E7" w14:textId="5A9D01C9" w:rsidR="00A072A9" w:rsidRPr="00C714A3" w:rsidRDefault="00587AF2" w:rsidP="005958CD">
      <w:pPr>
        <w:jc w:val="both"/>
        <w:rPr>
          <w:rFonts w:ascii="Times New Roman" w:hAnsi="Times New Roman" w:cs="Times New Roman"/>
          <w:sz w:val="20"/>
          <w:szCs w:val="20"/>
        </w:rPr>
      </w:pPr>
      <w:r>
        <w:rPr>
          <w:rFonts w:ascii="Times New Roman" w:hAnsi="Times New Roman" w:cs="Times New Roman"/>
          <w:b/>
          <w:bCs/>
          <w:sz w:val="20"/>
          <w:szCs w:val="20"/>
        </w:rPr>
        <w:t>Table</w:t>
      </w:r>
      <w:r w:rsidRPr="003478D1">
        <w:rPr>
          <w:rFonts w:ascii="Times New Roman" w:hAnsi="Times New Roman" w:cs="Times New Roman"/>
          <w:b/>
          <w:bCs/>
          <w:sz w:val="20"/>
          <w:szCs w:val="20"/>
        </w:rPr>
        <w:t xml:space="preserve"> </w:t>
      </w:r>
      <w:r>
        <w:rPr>
          <w:rFonts w:ascii="Times New Roman" w:hAnsi="Times New Roman" w:cs="Times New Roman"/>
          <w:b/>
          <w:bCs/>
          <w:sz w:val="20"/>
          <w:szCs w:val="20"/>
        </w:rPr>
        <w:t>1</w:t>
      </w:r>
      <w:r w:rsidRPr="003478D1">
        <w:rPr>
          <w:rFonts w:ascii="Times New Roman" w:hAnsi="Times New Roman" w:cs="Times New Roman"/>
          <w:b/>
          <w:bCs/>
          <w:sz w:val="20"/>
          <w:szCs w:val="20"/>
        </w:rPr>
        <w:t xml:space="preserve">. </w:t>
      </w:r>
      <w:r w:rsidRPr="00C714A3">
        <w:rPr>
          <w:rFonts w:ascii="Times New Roman" w:hAnsi="Times New Roman" w:cs="Times New Roman"/>
          <w:sz w:val="20"/>
          <w:szCs w:val="20"/>
        </w:rPr>
        <w:t xml:space="preserve">The values of ΔΔG in kcal/mol represent the free energy change resulting from the variation. The following abbreviations are </w:t>
      </w:r>
      <w:proofErr w:type="gramStart"/>
      <w:r w:rsidRPr="00C714A3">
        <w:rPr>
          <w:rFonts w:ascii="Times New Roman" w:hAnsi="Times New Roman" w:cs="Times New Roman"/>
          <w:sz w:val="20"/>
          <w:szCs w:val="20"/>
        </w:rPr>
        <w:t>used:</w:t>
      </w:r>
      <w:proofErr w:type="gramEnd"/>
      <w:r w:rsidRPr="00C714A3">
        <w:rPr>
          <w:rFonts w:ascii="Times New Roman" w:hAnsi="Times New Roman" w:cs="Times New Roman"/>
          <w:sz w:val="20"/>
          <w:szCs w:val="20"/>
        </w:rPr>
        <w:t xml:space="preserve"> 6WW2 refers to the PDB code of the cryoEM structure of human FZD5; 6BD4 refers to the crystal structure of human FZD4; AF2 refers to the AlphaFold2 model.The numbering of the relevant proline is indicated for each protein: P267 in human FZD5, P251 in human FZD4, and P277 in zebrafish FZD5. It is worth noting that a negative value for DynaMut2 and a positive value for PremPS suggest a potential destabilizing effect on the structure.</w:t>
      </w:r>
    </w:p>
    <w:p w14:paraId="7D59AF56" w14:textId="3BC818F5" w:rsidR="00A072A9" w:rsidRPr="00443ED5" w:rsidRDefault="00A072A9" w:rsidP="00726B4F"/>
    <w:sectPr w:rsidR="00A072A9" w:rsidRPr="00443ED5">
      <w:footerReference w:type="default" r:id="rId2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Paris Ataliotis" w:date="2024-09-22T11:06:00Z" w:initials="PA">
    <w:p w14:paraId="4A6E6134" w14:textId="77777777" w:rsidR="0014568C" w:rsidRDefault="0014568C" w:rsidP="0014568C">
      <w:r>
        <w:rPr>
          <w:rStyle w:val="CommentReference"/>
        </w:rPr>
        <w:annotationRef/>
      </w:r>
      <w:r>
        <w:rPr>
          <w:color w:val="000000"/>
          <w:sz w:val="20"/>
          <w:szCs w:val="20"/>
        </w:rPr>
        <w:t>Do we need to change the labelling on the graphs?</w:t>
      </w:r>
    </w:p>
  </w:comment>
  <w:comment w:id="8" w:author="Florencia Cavodeassi" w:date="2024-09-25T16:21:00Z" w:initials="FC">
    <w:p w14:paraId="48C1F292" w14:textId="77777777" w:rsidR="006E4A00" w:rsidRDefault="006E4A00" w:rsidP="00713570">
      <w:r>
        <w:rPr>
          <w:rStyle w:val="CommentReference"/>
        </w:rPr>
        <w:annotationRef/>
      </w:r>
      <w:r>
        <w:rPr>
          <w:color w:val="000000"/>
          <w:sz w:val="20"/>
          <w:szCs w:val="20"/>
        </w:rPr>
        <w:t>To include in the reference list: Van Raay et al., Neuron 2005 (from William Harris laboratory)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6E6134" w15:done="0"/>
  <w15:commentEx w15:paraId="48C1F2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866E9CB" w16cex:dateUtc="2024-09-22T10:06:00Z"/>
  <w16cex:commentExtensible w16cex:durableId="0E7D1AC8" w16cex:dateUtc="2024-09-25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6E6134" w16cid:durableId="1866E9CB"/>
  <w16cid:commentId w16cid:paraId="48C1F292" w16cid:durableId="0E7D1A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BB702" w14:textId="77777777" w:rsidR="00745F82" w:rsidRDefault="00745F82">
      <w:pPr>
        <w:spacing w:after="0" w:line="240" w:lineRule="auto"/>
      </w:pPr>
      <w:r>
        <w:separator/>
      </w:r>
    </w:p>
  </w:endnote>
  <w:endnote w:type="continuationSeparator" w:id="0">
    <w:p w14:paraId="7540932C" w14:textId="77777777" w:rsidR="00745F82" w:rsidRDefault="00745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148385"/>
      <w:docPartObj>
        <w:docPartGallery w:val="Page Numbers (Bottom of Page)"/>
        <w:docPartUnique/>
      </w:docPartObj>
    </w:sdtPr>
    <w:sdtContent>
      <w:p w14:paraId="33C4AC0B" w14:textId="42A0D331" w:rsidR="00A072A9" w:rsidRDefault="00587AF2">
        <w:pPr>
          <w:jc w:val="right"/>
        </w:pPr>
        <w:r>
          <w:fldChar w:fldCharType="begin"/>
        </w:r>
        <w:r>
          <w:instrText>PAGE   \* MERGEFORMAT</w:instrText>
        </w:r>
        <w:r>
          <w:fldChar w:fldCharType="separate"/>
        </w:r>
        <w:r>
          <w:t>2</w:t>
        </w:r>
        <w:r>
          <w:fldChar w:fldCharType="end"/>
        </w:r>
      </w:p>
    </w:sdtContent>
  </w:sdt>
  <w:p w14:paraId="3C528DCF" w14:textId="77777777" w:rsidR="00A072A9" w:rsidRDefault="00A072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FA93F" w14:textId="77777777" w:rsidR="00745F82" w:rsidRDefault="00745F82">
      <w:pPr>
        <w:spacing w:after="0" w:line="240" w:lineRule="auto"/>
      </w:pPr>
      <w:r>
        <w:separator/>
      </w:r>
    </w:p>
  </w:footnote>
  <w:footnote w:type="continuationSeparator" w:id="0">
    <w:p w14:paraId="29F35C19" w14:textId="77777777" w:rsidR="00745F82" w:rsidRDefault="00745F82">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ris Ataliotis">
    <w15:presenceInfo w15:providerId="AD" w15:userId="S::pataliot@sgul.ac.uk::514cc280-61ee-40ad-88c1-196b836e02aa"/>
  </w15:person>
  <w15:person w15:author="Florencia Cavodeassi">
    <w15:presenceInfo w15:providerId="AD" w15:userId="S::fcavodea@sgul.ac.uk::fd501533-19f6-4d7b-8883-99b11a3266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C46"/>
    <w:rsid w:val="000140B0"/>
    <w:rsid w:val="00024F5C"/>
    <w:rsid w:val="00025E43"/>
    <w:rsid w:val="00027F4F"/>
    <w:rsid w:val="00035C85"/>
    <w:rsid w:val="0003688A"/>
    <w:rsid w:val="000564B4"/>
    <w:rsid w:val="0006309C"/>
    <w:rsid w:val="00064D79"/>
    <w:rsid w:val="00066BED"/>
    <w:rsid w:val="00073812"/>
    <w:rsid w:val="00081879"/>
    <w:rsid w:val="0008721C"/>
    <w:rsid w:val="000907F0"/>
    <w:rsid w:val="00097B1A"/>
    <w:rsid w:val="000A5255"/>
    <w:rsid w:val="000C267F"/>
    <w:rsid w:val="000C5AD7"/>
    <w:rsid w:val="000C68CC"/>
    <w:rsid w:val="000D3648"/>
    <w:rsid w:val="000F5470"/>
    <w:rsid w:val="000F660C"/>
    <w:rsid w:val="000F66F6"/>
    <w:rsid w:val="0010032F"/>
    <w:rsid w:val="00100D50"/>
    <w:rsid w:val="00115DCA"/>
    <w:rsid w:val="00121C52"/>
    <w:rsid w:val="001229A5"/>
    <w:rsid w:val="00127217"/>
    <w:rsid w:val="00131332"/>
    <w:rsid w:val="0014568C"/>
    <w:rsid w:val="00152B94"/>
    <w:rsid w:val="00173D1F"/>
    <w:rsid w:val="001B23AB"/>
    <w:rsid w:val="001C4A5A"/>
    <w:rsid w:val="001C6A58"/>
    <w:rsid w:val="001E426A"/>
    <w:rsid w:val="001F10D3"/>
    <w:rsid w:val="00215375"/>
    <w:rsid w:val="002209DC"/>
    <w:rsid w:val="00221AFB"/>
    <w:rsid w:val="00225A77"/>
    <w:rsid w:val="00230E2C"/>
    <w:rsid w:val="002416D0"/>
    <w:rsid w:val="00242884"/>
    <w:rsid w:val="002449A4"/>
    <w:rsid w:val="0024518E"/>
    <w:rsid w:val="0028068A"/>
    <w:rsid w:val="00286965"/>
    <w:rsid w:val="00291DA4"/>
    <w:rsid w:val="002942DE"/>
    <w:rsid w:val="002944A0"/>
    <w:rsid w:val="002D1E7E"/>
    <w:rsid w:val="002D7594"/>
    <w:rsid w:val="00324D35"/>
    <w:rsid w:val="003334F7"/>
    <w:rsid w:val="00334883"/>
    <w:rsid w:val="00337D87"/>
    <w:rsid w:val="0034210D"/>
    <w:rsid w:val="00352539"/>
    <w:rsid w:val="00353BEB"/>
    <w:rsid w:val="00361137"/>
    <w:rsid w:val="00383488"/>
    <w:rsid w:val="00387810"/>
    <w:rsid w:val="003B18BC"/>
    <w:rsid w:val="003C49CE"/>
    <w:rsid w:val="003D2ECD"/>
    <w:rsid w:val="003D5D89"/>
    <w:rsid w:val="00412291"/>
    <w:rsid w:val="00416075"/>
    <w:rsid w:val="00431A65"/>
    <w:rsid w:val="004435DF"/>
    <w:rsid w:val="00454B5D"/>
    <w:rsid w:val="004702A4"/>
    <w:rsid w:val="00472B2C"/>
    <w:rsid w:val="00474405"/>
    <w:rsid w:val="004939F2"/>
    <w:rsid w:val="004C113D"/>
    <w:rsid w:val="004C2940"/>
    <w:rsid w:val="004C617B"/>
    <w:rsid w:val="004C6A36"/>
    <w:rsid w:val="004D656D"/>
    <w:rsid w:val="004E7E81"/>
    <w:rsid w:val="004F0493"/>
    <w:rsid w:val="004F7370"/>
    <w:rsid w:val="00503BE3"/>
    <w:rsid w:val="005068AA"/>
    <w:rsid w:val="00550B31"/>
    <w:rsid w:val="00560920"/>
    <w:rsid w:val="0056525F"/>
    <w:rsid w:val="00571FB1"/>
    <w:rsid w:val="005754EF"/>
    <w:rsid w:val="00577ADA"/>
    <w:rsid w:val="00587AF2"/>
    <w:rsid w:val="005958CD"/>
    <w:rsid w:val="005D7481"/>
    <w:rsid w:val="005F3DF0"/>
    <w:rsid w:val="00600452"/>
    <w:rsid w:val="006139A2"/>
    <w:rsid w:val="00621536"/>
    <w:rsid w:val="0064677B"/>
    <w:rsid w:val="006778A6"/>
    <w:rsid w:val="00682E19"/>
    <w:rsid w:val="00691338"/>
    <w:rsid w:val="006B1014"/>
    <w:rsid w:val="006E3FC2"/>
    <w:rsid w:val="006E4A00"/>
    <w:rsid w:val="00733FFF"/>
    <w:rsid w:val="00745F82"/>
    <w:rsid w:val="0075587C"/>
    <w:rsid w:val="007612B5"/>
    <w:rsid w:val="0077488A"/>
    <w:rsid w:val="007A61C7"/>
    <w:rsid w:val="007D7EBA"/>
    <w:rsid w:val="00800637"/>
    <w:rsid w:val="008014D4"/>
    <w:rsid w:val="00816C5D"/>
    <w:rsid w:val="008228C0"/>
    <w:rsid w:val="00841886"/>
    <w:rsid w:val="008504EA"/>
    <w:rsid w:val="008741D8"/>
    <w:rsid w:val="008934C1"/>
    <w:rsid w:val="0089399F"/>
    <w:rsid w:val="00893BE5"/>
    <w:rsid w:val="008A5678"/>
    <w:rsid w:val="008B4244"/>
    <w:rsid w:val="008B5A13"/>
    <w:rsid w:val="008C3E89"/>
    <w:rsid w:val="008C5060"/>
    <w:rsid w:val="008D2F2E"/>
    <w:rsid w:val="008E31EA"/>
    <w:rsid w:val="00906AF2"/>
    <w:rsid w:val="00912148"/>
    <w:rsid w:val="00920F93"/>
    <w:rsid w:val="00930423"/>
    <w:rsid w:val="009376ED"/>
    <w:rsid w:val="00962FC7"/>
    <w:rsid w:val="0099660E"/>
    <w:rsid w:val="009A4668"/>
    <w:rsid w:val="009B3161"/>
    <w:rsid w:val="009D4C03"/>
    <w:rsid w:val="009F16B4"/>
    <w:rsid w:val="009F692B"/>
    <w:rsid w:val="00A01A07"/>
    <w:rsid w:val="00A0217E"/>
    <w:rsid w:val="00A066E7"/>
    <w:rsid w:val="00A072A9"/>
    <w:rsid w:val="00A54ED0"/>
    <w:rsid w:val="00A62B45"/>
    <w:rsid w:val="00AB5D82"/>
    <w:rsid w:val="00AD5887"/>
    <w:rsid w:val="00AE480A"/>
    <w:rsid w:val="00B0277E"/>
    <w:rsid w:val="00B07B21"/>
    <w:rsid w:val="00B53C96"/>
    <w:rsid w:val="00B6123F"/>
    <w:rsid w:val="00B7572D"/>
    <w:rsid w:val="00B861CF"/>
    <w:rsid w:val="00BC257D"/>
    <w:rsid w:val="00BC7D06"/>
    <w:rsid w:val="00BD6096"/>
    <w:rsid w:val="00C02554"/>
    <w:rsid w:val="00C05844"/>
    <w:rsid w:val="00C13B4E"/>
    <w:rsid w:val="00C242A2"/>
    <w:rsid w:val="00C34854"/>
    <w:rsid w:val="00C35E0B"/>
    <w:rsid w:val="00C428F5"/>
    <w:rsid w:val="00C430E0"/>
    <w:rsid w:val="00C554AA"/>
    <w:rsid w:val="00C606F9"/>
    <w:rsid w:val="00C618C2"/>
    <w:rsid w:val="00C66BBC"/>
    <w:rsid w:val="00C71848"/>
    <w:rsid w:val="00C73D50"/>
    <w:rsid w:val="00CA5A71"/>
    <w:rsid w:val="00CB0B81"/>
    <w:rsid w:val="00CC5A9B"/>
    <w:rsid w:val="00CD0B7F"/>
    <w:rsid w:val="00CD280D"/>
    <w:rsid w:val="00D307E6"/>
    <w:rsid w:val="00D40419"/>
    <w:rsid w:val="00D46413"/>
    <w:rsid w:val="00D46A72"/>
    <w:rsid w:val="00D55BA1"/>
    <w:rsid w:val="00D8300E"/>
    <w:rsid w:val="00D96635"/>
    <w:rsid w:val="00DA22E7"/>
    <w:rsid w:val="00DA5FE6"/>
    <w:rsid w:val="00DE5929"/>
    <w:rsid w:val="00DE67F1"/>
    <w:rsid w:val="00DF0A74"/>
    <w:rsid w:val="00DF0C46"/>
    <w:rsid w:val="00E03CAC"/>
    <w:rsid w:val="00E32AA1"/>
    <w:rsid w:val="00E3557A"/>
    <w:rsid w:val="00E54EC5"/>
    <w:rsid w:val="00E5589E"/>
    <w:rsid w:val="00E76355"/>
    <w:rsid w:val="00E838B4"/>
    <w:rsid w:val="00E853CE"/>
    <w:rsid w:val="00E86390"/>
    <w:rsid w:val="00E92797"/>
    <w:rsid w:val="00E96939"/>
    <w:rsid w:val="00EB1A83"/>
    <w:rsid w:val="00EB7DD7"/>
    <w:rsid w:val="00EC42D4"/>
    <w:rsid w:val="00ED345A"/>
    <w:rsid w:val="00F003C4"/>
    <w:rsid w:val="00F0558E"/>
    <w:rsid w:val="00F05FFC"/>
    <w:rsid w:val="00F27B6C"/>
    <w:rsid w:val="00F66094"/>
    <w:rsid w:val="00F73C09"/>
    <w:rsid w:val="00F856AF"/>
    <w:rsid w:val="00F85A11"/>
    <w:rsid w:val="00F94B6D"/>
    <w:rsid w:val="00FB0327"/>
    <w:rsid w:val="00FB2BAF"/>
    <w:rsid w:val="00FC4929"/>
    <w:rsid w:val="00FD0312"/>
    <w:rsid w:val="00FE7F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539CE"/>
  <w15:docId w15:val="{659F772A-9C27-4228-A4F8-A71B4B650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F94B6D"/>
    <w:pPr>
      <w:keepNext/>
      <w:keepLines/>
      <w:spacing w:after="248" w:line="262" w:lineRule="auto"/>
      <w:ind w:left="10" w:hanging="10"/>
      <w:outlineLvl w:val="0"/>
    </w:pPr>
    <w:rPr>
      <w:rFonts w:ascii="Times New Roman" w:eastAsia="Times New Roman" w:hAnsi="Times New Roman" w:cs="Times New Roman"/>
      <w:b/>
      <w:color w:val="000000"/>
      <w:kern w:val="2"/>
      <w:sz w:val="24"/>
      <w:lang w:val="en-IN" w:eastAsia="en-IN"/>
      <w14:ligatures w14:val="standardContextual"/>
    </w:rPr>
  </w:style>
  <w:style w:type="paragraph" w:styleId="Heading3">
    <w:name w:val="heading 3"/>
    <w:basedOn w:val="Normal"/>
    <w:next w:val="Normal"/>
    <w:link w:val="Heading3Char"/>
    <w:uiPriority w:val="9"/>
    <w:unhideWhenUsed/>
    <w:qFormat/>
    <w:rsid w:val="00F27B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3Char">
    <w:name w:val="Heading 3 Char"/>
    <w:basedOn w:val="DefaultParagraphFont"/>
    <w:link w:val="Heading3"/>
    <w:uiPriority w:val="9"/>
    <w:rsid w:val="00F27B6C"/>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A0217E"/>
    <w:rPr>
      <w:b/>
      <w:bCs/>
    </w:rPr>
  </w:style>
  <w:style w:type="character" w:customStyle="1" w:styleId="CommentSubjectChar">
    <w:name w:val="Comment Subject Char"/>
    <w:basedOn w:val="CommentTextChar"/>
    <w:link w:val="CommentSubject"/>
    <w:uiPriority w:val="99"/>
    <w:semiHidden/>
    <w:rsid w:val="00A0217E"/>
    <w:rPr>
      <w:b/>
      <w:bCs/>
      <w:sz w:val="20"/>
      <w:szCs w:val="20"/>
    </w:rPr>
  </w:style>
  <w:style w:type="paragraph" w:styleId="Bibliography">
    <w:name w:val="Bibliography"/>
    <w:basedOn w:val="Normal"/>
    <w:next w:val="Normal"/>
    <w:uiPriority w:val="37"/>
    <w:unhideWhenUsed/>
    <w:rsid w:val="00ED345A"/>
    <w:pPr>
      <w:spacing w:after="240" w:line="240" w:lineRule="auto"/>
      <w:ind w:left="720" w:hanging="720"/>
    </w:pPr>
  </w:style>
  <w:style w:type="character" w:styleId="Hyperlink">
    <w:name w:val="Hyperlink"/>
    <w:basedOn w:val="DefaultParagraphFont"/>
    <w:uiPriority w:val="99"/>
    <w:unhideWhenUsed/>
    <w:rsid w:val="00474405"/>
    <w:rPr>
      <w:color w:val="0000FF"/>
      <w:u w:val="single"/>
    </w:rPr>
  </w:style>
  <w:style w:type="paragraph" w:styleId="Revision">
    <w:name w:val="Revision"/>
    <w:hidden/>
    <w:uiPriority w:val="99"/>
    <w:semiHidden/>
    <w:rsid w:val="00D96635"/>
    <w:pPr>
      <w:spacing w:after="0" w:line="240" w:lineRule="auto"/>
    </w:pPr>
  </w:style>
  <w:style w:type="paragraph" w:styleId="NormalWeb">
    <w:name w:val="Normal (Web)"/>
    <w:basedOn w:val="Normal"/>
    <w:uiPriority w:val="99"/>
    <w:semiHidden/>
    <w:unhideWhenUsed/>
    <w:rsid w:val="00C73D50"/>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621536"/>
    <w:rPr>
      <w:color w:val="605E5C"/>
      <w:shd w:val="clear" w:color="auto" w:fill="E1DFDD"/>
    </w:rPr>
  </w:style>
  <w:style w:type="character" w:customStyle="1" w:styleId="Heading1Char">
    <w:name w:val="Heading 1 Char"/>
    <w:basedOn w:val="DefaultParagraphFont"/>
    <w:link w:val="Heading1"/>
    <w:uiPriority w:val="9"/>
    <w:rsid w:val="00F94B6D"/>
    <w:rPr>
      <w:rFonts w:ascii="Times New Roman" w:eastAsia="Times New Roman" w:hAnsi="Times New Roman" w:cs="Times New Roman"/>
      <w:b/>
      <w:color w:val="000000"/>
      <w:kern w:val="2"/>
      <w:sz w:val="24"/>
      <w:lang w:val="en-IN" w:eastAsia="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07755">
      <w:bodyDiv w:val="1"/>
      <w:marLeft w:val="0"/>
      <w:marRight w:val="0"/>
      <w:marTop w:val="0"/>
      <w:marBottom w:val="0"/>
      <w:divBdr>
        <w:top w:val="none" w:sz="0" w:space="0" w:color="auto"/>
        <w:left w:val="none" w:sz="0" w:space="0" w:color="auto"/>
        <w:bottom w:val="none" w:sz="0" w:space="0" w:color="auto"/>
        <w:right w:val="none" w:sz="0" w:space="0" w:color="auto"/>
      </w:divBdr>
      <w:divsChild>
        <w:div w:id="1648633605">
          <w:marLeft w:val="0"/>
          <w:marRight w:val="0"/>
          <w:marTop w:val="0"/>
          <w:marBottom w:val="0"/>
          <w:divBdr>
            <w:top w:val="none" w:sz="0" w:space="0" w:color="auto"/>
            <w:left w:val="none" w:sz="0" w:space="0" w:color="auto"/>
            <w:bottom w:val="none" w:sz="0" w:space="0" w:color="auto"/>
            <w:right w:val="none" w:sz="0" w:space="0" w:color="auto"/>
          </w:divBdr>
          <w:divsChild>
            <w:div w:id="1166281324">
              <w:marLeft w:val="0"/>
              <w:marRight w:val="0"/>
              <w:marTop w:val="0"/>
              <w:marBottom w:val="0"/>
              <w:divBdr>
                <w:top w:val="none" w:sz="0" w:space="0" w:color="auto"/>
                <w:left w:val="none" w:sz="0" w:space="0" w:color="auto"/>
                <w:bottom w:val="none" w:sz="0" w:space="0" w:color="auto"/>
                <w:right w:val="none" w:sz="0" w:space="0" w:color="auto"/>
              </w:divBdr>
              <w:divsChild>
                <w:div w:id="18246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31948">
      <w:bodyDiv w:val="1"/>
      <w:marLeft w:val="0"/>
      <w:marRight w:val="0"/>
      <w:marTop w:val="0"/>
      <w:marBottom w:val="0"/>
      <w:divBdr>
        <w:top w:val="none" w:sz="0" w:space="0" w:color="auto"/>
        <w:left w:val="none" w:sz="0" w:space="0" w:color="auto"/>
        <w:bottom w:val="none" w:sz="0" w:space="0" w:color="auto"/>
        <w:right w:val="none" w:sz="0" w:space="0" w:color="auto"/>
      </w:divBdr>
    </w:div>
    <w:div w:id="282659683">
      <w:bodyDiv w:val="1"/>
      <w:marLeft w:val="0"/>
      <w:marRight w:val="0"/>
      <w:marTop w:val="0"/>
      <w:marBottom w:val="0"/>
      <w:divBdr>
        <w:top w:val="none" w:sz="0" w:space="0" w:color="auto"/>
        <w:left w:val="none" w:sz="0" w:space="0" w:color="auto"/>
        <w:bottom w:val="none" w:sz="0" w:space="0" w:color="auto"/>
        <w:right w:val="none" w:sz="0" w:space="0" w:color="auto"/>
      </w:divBdr>
    </w:div>
    <w:div w:id="418018539">
      <w:bodyDiv w:val="1"/>
      <w:marLeft w:val="0"/>
      <w:marRight w:val="0"/>
      <w:marTop w:val="0"/>
      <w:marBottom w:val="0"/>
      <w:divBdr>
        <w:top w:val="none" w:sz="0" w:space="0" w:color="auto"/>
        <w:left w:val="none" w:sz="0" w:space="0" w:color="auto"/>
        <w:bottom w:val="none" w:sz="0" w:space="0" w:color="auto"/>
        <w:right w:val="none" w:sz="0" w:space="0" w:color="auto"/>
      </w:divBdr>
    </w:div>
    <w:div w:id="504393721">
      <w:bodyDiv w:val="1"/>
      <w:marLeft w:val="0"/>
      <w:marRight w:val="0"/>
      <w:marTop w:val="0"/>
      <w:marBottom w:val="0"/>
      <w:divBdr>
        <w:top w:val="none" w:sz="0" w:space="0" w:color="auto"/>
        <w:left w:val="none" w:sz="0" w:space="0" w:color="auto"/>
        <w:bottom w:val="none" w:sz="0" w:space="0" w:color="auto"/>
        <w:right w:val="none" w:sz="0" w:space="0" w:color="auto"/>
      </w:divBdr>
    </w:div>
    <w:div w:id="516578635">
      <w:bodyDiv w:val="1"/>
      <w:marLeft w:val="0"/>
      <w:marRight w:val="0"/>
      <w:marTop w:val="0"/>
      <w:marBottom w:val="0"/>
      <w:divBdr>
        <w:top w:val="none" w:sz="0" w:space="0" w:color="auto"/>
        <w:left w:val="none" w:sz="0" w:space="0" w:color="auto"/>
        <w:bottom w:val="none" w:sz="0" w:space="0" w:color="auto"/>
        <w:right w:val="none" w:sz="0" w:space="0" w:color="auto"/>
      </w:divBdr>
      <w:divsChild>
        <w:div w:id="1909345780">
          <w:marLeft w:val="0"/>
          <w:marRight w:val="0"/>
          <w:marTop w:val="280"/>
          <w:marBottom w:val="280"/>
          <w:divBdr>
            <w:top w:val="none" w:sz="0" w:space="0" w:color="auto"/>
            <w:left w:val="none" w:sz="0" w:space="0" w:color="auto"/>
            <w:bottom w:val="none" w:sz="0" w:space="0" w:color="auto"/>
            <w:right w:val="none" w:sz="0" w:space="0" w:color="auto"/>
          </w:divBdr>
        </w:div>
      </w:divsChild>
    </w:div>
    <w:div w:id="595481738">
      <w:bodyDiv w:val="1"/>
      <w:marLeft w:val="0"/>
      <w:marRight w:val="0"/>
      <w:marTop w:val="0"/>
      <w:marBottom w:val="0"/>
      <w:divBdr>
        <w:top w:val="none" w:sz="0" w:space="0" w:color="auto"/>
        <w:left w:val="none" w:sz="0" w:space="0" w:color="auto"/>
        <w:bottom w:val="none" w:sz="0" w:space="0" w:color="auto"/>
        <w:right w:val="none" w:sz="0" w:space="0" w:color="auto"/>
      </w:divBdr>
    </w:div>
    <w:div w:id="718936908">
      <w:bodyDiv w:val="1"/>
      <w:marLeft w:val="0"/>
      <w:marRight w:val="0"/>
      <w:marTop w:val="0"/>
      <w:marBottom w:val="0"/>
      <w:divBdr>
        <w:top w:val="none" w:sz="0" w:space="0" w:color="auto"/>
        <w:left w:val="none" w:sz="0" w:space="0" w:color="auto"/>
        <w:bottom w:val="none" w:sz="0" w:space="0" w:color="auto"/>
        <w:right w:val="none" w:sz="0" w:space="0" w:color="auto"/>
      </w:divBdr>
      <w:divsChild>
        <w:div w:id="557789178">
          <w:marLeft w:val="0"/>
          <w:marRight w:val="0"/>
          <w:marTop w:val="0"/>
          <w:marBottom w:val="0"/>
          <w:divBdr>
            <w:top w:val="none" w:sz="0" w:space="0" w:color="auto"/>
            <w:left w:val="none" w:sz="0" w:space="0" w:color="auto"/>
            <w:bottom w:val="none" w:sz="0" w:space="0" w:color="auto"/>
            <w:right w:val="none" w:sz="0" w:space="0" w:color="auto"/>
          </w:divBdr>
          <w:divsChild>
            <w:div w:id="757099101">
              <w:marLeft w:val="0"/>
              <w:marRight w:val="0"/>
              <w:marTop w:val="0"/>
              <w:marBottom w:val="0"/>
              <w:divBdr>
                <w:top w:val="none" w:sz="0" w:space="0" w:color="auto"/>
                <w:left w:val="none" w:sz="0" w:space="0" w:color="auto"/>
                <w:bottom w:val="none" w:sz="0" w:space="0" w:color="auto"/>
                <w:right w:val="none" w:sz="0" w:space="0" w:color="auto"/>
              </w:divBdr>
              <w:divsChild>
                <w:div w:id="36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6260">
      <w:bodyDiv w:val="1"/>
      <w:marLeft w:val="0"/>
      <w:marRight w:val="0"/>
      <w:marTop w:val="0"/>
      <w:marBottom w:val="0"/>
      <w:divBdr>
        <w:top w:val="none" w:sz="0" w:space="0" w:color="auto"/>
        <w:left w:val="none" w:sz="0" w:space="0" w:color="auto"/>
        <w:bottom w:val="none" w:sz="0" w:space="0" w:color="auto"/>
        <w:right w:val="none" w:sz="0" w:space="0" w:color="auto"/>
      </w:divBdr>
    </w:div>
    <w:div w:id="1499081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cavodea@sgul.ac.uk"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ucas.fares-taie@inserm.fr" TargetMode="External"/><Relationship Id="rId12" Type="http://schemas.microsoft.com/office/2018/08/relationships/commentsExtensible" Target="commentsExtensible.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2.svg"/><Relationship Id="rId22"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EA7D6-915E-47A4-965F-56E7BB59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32810</Words>
  <Characters>187018</Characters>
  <Application>Microsoft Office Word</Application>
  <DocSecurity>0</DocSecurity>
  <Lines>1558</Lines>
  <Paragraphs>438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dc:creator>
  <cp:lastModifiedBy>Florencia Cavodeassi</cp:lastModifiedBy>
  <cp:revision>3</cp:revision>
  <dcterms:created xsi:type="dcterms:W3CDTF">2024-11-09T09:15:00Z</dcterms:created>
  <dcterms:modified xsi:type="dcterms:W3CDTF">2024-11-09T09:15:00Z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id="4FJRtOuf"/&gt;&lt;style id="http://www.zotero.org/styles/human-genetics" hasBibliography="1" bibliographyStyleHasBeenSet="1"/&gt;&lt;prefs&gt;&lt;pref name="fieldType" value="Field"/&gt;&lt;/prefs&gt;&lt;/data&gt;</vt:lpwstr>
  </property>
</Properties>
</file>