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1612" w14:textId="77777777" w:rsidR="005C1A41" w:rsidRDefault="005C1A41">
      <w:pPr>
        <w:spacing w:line="480" w:lineRule="auto"/>
        <w:jc w:val="center"/>
        <w:rPr>
          <w:b/>
        </w:rPr>
      </w:pPr>
    </w:p>
    <w:p w14:paraId="156873D4" w14:textId="77777777" w:rsidR="005C1A41" w:rsidRDefault="005C1A41">
      <w:pPr>
        <w:spacing w:line="480" w:lineRule="auto"/>
        <w:jc w:val="center"/>
        <w:rPr>
          <w:b/>
        </w:rPr>
      </w:pPr>
    </w:p>
    <w:p w14:paraId="633043D6" w14:textId="77777777" w:rsidR="005C1A41" w:rsidRDefault="005C1A41">
      <w:pPr>
        <w:spacing w:line="480" w:lineRule="auto"/>
        <w:jc w:val="center"/>
        <w:rPr>
          <w:b/>
        </w:rPr>
      </w:pPr>
    </w:p>
    <w:p w14:paraId="4DA74EF2" w14:textId="77777777" w:rsidR="005C1A41" w:rsidRDefault="004A2D91">
      <w:pPr>
        <w:spacing w:line="480" w:lineRule="auto"/>
        <w:jc w:val="center"/>
        <w:rPr>
          <w:b/>
          <w:color w:val="000000"/>
        </w:rPr>
      </w:pPr>
      <w:r>
        <w:rPr>
          <w:b/>
          <w:color w:val="000000"/>
        </w:rPr>
        <w:t xml:space="preserve">Attainment of World Health Organization physical activity recommendations by Ecuadorian children: analysis of social and </w:t>
      </w:r>
      <w:r>
        <w:rPr>
          <w:b/>
        </w:rPr>
        <w:t xml:space="preserve">anthropometrics factors </w:t>
      </w:r>
      <w:r>
        <w:rPr>
          <w:b/>
          <w:color w:val="000000"/>
        </w:rPr>
        <w:t>in two distinct populations.</w:t>
      </w:r>
    </w:p>
    <w:p w14:paraId="268C6A77" w14:textId="77777777" w:rsidR="005C1A41" w:rsidRDefault="005C1A41">
      <w:pPr>
        <w:spacing w:line="480" w:lineRule="auto"/>
      </w:pPr>
    </w:p>
    <w:p w14:paraId="73DD14D2" w14:textId="77777777" w:rsidR="005C1A41" w:rsidRPr="008936E3" w:rsidRDefault="004A2D91">
      <w:pPr>
        <w:spacing w:line="480" w:lineRule="auto"/>
        <w:rPr>
          <w:lang w:val="es-EC"/>
        </w:rPr>
      </w:pPr>
      <w:r w:rsidRPr="008936E3">
        <w:rPr>
          <w:lang w:val="es-EC"/>
        </w:rPr>
        <w:t>María José Molina-Cando</w:t>
      </w:r>
      <w:r w:rsidRPr="008936E3">
        <w:rPr>
          <w:vertAlign w:val="superscript"/>
          <w:lang w:val="es-EC"/>
        </w:rPr>
        <w:t>1,2</w:t>
      </w:r>
      <w:r w:rsidRPr="008936E3">
        <w:rPr>
          <w:lang w:val="es-EC"/>
        </w:rPr>
        <w:t>, Irina Chis Ster</w:t>
      </w:r>
      <w:r w:rsidRPr="008936E3">
        <w:rPr>
          <w:vertAlign w:val="superscript"/>
          <w:lang w:val="es-EC"/>
        </w:rPr>
        <w:t>3</w:t>
      </w:r>
      <w:r w:rsidRPr="008936E3">
        <w:rPr>
          <w:lang w:val="es-EC"/>
        </w:rPr>
        <w:t>, Samuel Escandón</w:t>
      </w:r>
      <w:r w:rsidRPr="008936E3">
        <w:rPr>
          <w:vertAlign w:val="superscript"/>
          <w:lang w:val="es-EC"/>
        </w:rPr>
        <w:t>1</w:t>
      </w:r>
      <w:r w:rsidRPr="008936E3">
        <w:rPr>
          <w:lang w:val="es-EC"/>
        </w:rPr>
        <w:t xml:space="preserve">, </w:t>
      </w:r>
      <w:r w:rsidRPr="008936E3">
        <w:rPr>
          <w:lang w:val="es-EC"/>
        </w:rPr>
        <w:t>René-Vinicio Sanchez</w:t>
      </w:r>
      <w:r w:rsidRPr="008936E3">
        <w:rPr>
          <w:vertAlign w:val="superscript"/>
          <w:lang w:val="es-EC"/>
        </w:rPr>
        <w:t>4</w:t>
      </w:r>
      <w:r w:rsidRPr="008936E3">
        <w:rPr>
          <w:lang w:val="es-EC"/>
        </w:rPr>
        <w:t>, Alejandro Rodriguez</w:t>
      </w:r>
      <w:r w:rsidRPr="008936E3">
        <w:rPr>
          <w:vertAlign w:val="superscript"/>
          <w:lang w:val="es-EC"/>
        </w:rPr>
        <w:t>5</w:t>
      </w:r>
      <w:r w:rsidRPr="008936E3">
        <w:rPr>
          <w:lang w:val="es-EC"/>
        </w:rPr>
        <w:t>, Martha E Chico</w:t>
      </w:r>
      <w:r w:rsidRPr="008936E3">
        <w:rPr>
          <w:vertAlign w:val="superscript"/>
          <w:lang w:val="es-EC"/>
        </w:rPr>
        <w:t>6</w:t>
      </w:r>
      <w:r w:rsidRPr="008936E3">
        <w:rPr>
          <w:lang w:val="es-EC"/>
        </w:rPr>
        <w:t>, Maritza Vaca</w:t>
      </w:r>
      <w:r w:rsidRPr="008936E3">
        <w:rPr>
          <w:vertAlign w:val="superscript"/>
          <w:lang w:val="es-EC"/>
        </w:rPr>
        <w:t>7</w:t>
      </w:r>
      <w:r w:rsidRPr="008936E3">
        <w:rPr>
          <w:lang w:val="es-EC"/>
        </w:rPr>
        <w:t>, Christopher G Owen</w:t>
      </w:r>
      <w:r w:rsidRPr="008936E3">
        <w:rPr>
          <w:vertAlign w:val="superscript"/>
          <w:lang w:val="es-EC"/>
        </w:rPr>
        <w:t>8</w:t>
      </w:r>
      <w:r w:rsidRPr="008936E3">
        <w:rPr>
          <w:lang w:val="es-EC"/>
        </w:rPr>
        <w:t>, Delfien Van Dyck</w:t>
      </w:r>
      <w:r w:rsidRPr="008936E3">
        <w:rPr>
          <w:vertAlign w:val="superscript"/>
          <w:lang w:val="es-EC"/>
        </w:rPr>
        <w:t>2</w:t>
      </w:r>
      <w:r w:rsidRPr="008936E3">
        <w:rPr>
          <w:lang w:val="es-EC"/>
        </w:rPr>
        <w:t>, Philip J Cooper</w:t>
      </w:r>
      <w:r w:rsidRPr="008936E3">
        <w:rPr>
          <w:vertAlign w:val="superscript"/>
          <w:lang w:val="es-EC"/>
        </w:rPr>
        <w:t>3,5¶</w:t>
      </w:r>
      <w:r w:rsidRPr="008936E3">
        <w:rPr>
          <w:lang w:val="es-EC"/>
        </w:rPr>
        <w:t>, Angelica Ochoa-Aviles</w:t>
      </w:r>
      <w:r w:rsidRPr="008936E3">
        <w:rPr>
          <w:vertAlign w:val="superscript"/>
          <w:lang w:val="es-EC"/>
        </w:rPr>
        <w:t>1¶</w:t>
      </w:r>
      <w:r w:rsidRPr="008936E3">
        <w:rPr>
          <w:lang w:val="es-EC"/>
        </w:rPr>
        <w:t>*.</w:t>
      </w:r>
    </w:p>
    <w:p w14:paraId="0374A1F9" w14:textId="77777777" w:rsidR="005C1A41" w:rsidRPr="008936E3" w:rsidRDefault="005C1A41">
      <w:pPr>
        <w:spacing w:line="480" w:lineRule="auto"/>
        <w:rPr>
          <w:lang w:val="es-EC"/>
        </w:rPr>
      </w:pPr>
    </w:p>
    <w:p w14:paraId="2C766D4E" w14:textId="77777777" w:rsidR="005C1A41" w:rsidRPr="008936E3" w:rsidRDefault="005C1A41">
      <w:pPr>
        <w:spacing w:line="480" w:lineRule="auto"/>
        <w:rPr>
          <w:lang w:val="es-EC"/>
        </w:rPr>
      </w:pPr>
    </w:p>
    <w:p w14:paraId="564C0461" w14:textId="77777777" w:rsidR="005C1A41" w:rsidRPr="008936E3" w:rsidRDefault="005C1A41">
      <w:pPr>
        <w:spacing w:line="480" w:lineRule="auto"/>
        <w:rPr>
          <w:lang w:val="es-EC"/>
        </w:rPr>
      </w:pPr>
    </w:p>
    <w:p w14:paraId="3D50DC2C" w14:textId="77777777" w:rsidR="005C1A41" w:rsidRPr="008936E3" w:rsidRDefault="004A2D91">
      <w:pPr>
        <w:spacing w:line="480" w:lineRule="auto"/>
        <w:rPr>
          <w:lang w:val="es-EC"/>
        </w:rPr>
      </w:pPr>
      <w:r w:rsidRPr="008936E3">
        <w:rPr>
          <w:vertAlign w:val="superscript"/>
          <w:lang w:val="es-EC"/>
        </w:rPr>
        <w:t>1</w:t>
      </w:r>
      <w:r w:rsidRPr="008936E3">
        <w:rPr>
          <w:lang w:val="es-EC"/>
        </w:rPr>
        <w:t xml:space="preserve"> Bioscience Department, Faculty of Chemistry, Universidad de Cuenca, Cuenca, Azuay, Ecuador.</w:t>
      </w:r>
    </w:p>
    <w:p w14:paraId="621B6324" w14:textId="77777777" w:rsidR="005C1A41" w:rsidRDefault="004A2D91">
      <w:pPr>
        <w:spacing w:line="480" w:lineRule="auto"/>
      </w:pPr>
      <w:r>
        <w:rPr>
          <w:vertAlign w:val="superscript"/>
        </w:rPr>
        <w:t>2</w:t>
      </w:r>
      <w:r>
        <w:t xml:space="preserve"> Department of Movement and Sports Sciences, Faculty of Medicine and Health Sciences, Ghent University, Ghent, Belgium.</w:t>
      </w:r>
    </w:p>
    <w:p w14:paraId="4FB75024" w14:textId="77777777" w:rsidR="005C1A41" w:rsidRDefault="004A2D91">
      <w:pPr>
        <w:spacing w:line="480" w:lineRule="auto"/>
        <w:rPr>
          <w:vertAlign w:val="superscript"/>
        </w:rPr>
      </w:pPr>
      <w:r>
        <w:rPr>
          <w:vertAlign w:val="superscript"/>
        </w:rPr>
        <w:t xml:space="preserve">3 </w:t>
      </w:r>
      <w:r>
        <w:t>Institute of Infection and Immunity, St George's University of London, London, UK.</w:t>
      </w:r>
    </w:p>
    <w:p w14:paraId="468A5CC7" w14:textId="77777777" w:rsidR="005C1A41" w:rsidRPr="008936E3" w:rsidRDefault="004A2D91">
      <w:pPr>
        <w:spacing w:line="480" w:lineRule="auto"/>
        <w:rPr>
          <w:lang w:val="es-EC"/>
        </w:rPr>
      </w:pPr>
      <w:r w:rsidRPr="008936E3">
        <w:rPr>
          <w:vertAlign w:val="superscript"/>
          <w:lang w:val="es-EC"/>
        </w:rPr>
        <w:t>4</w:t>
      </w:r>
      <w:r w:rsidRPr="008936E3">
        <w:rPr>
          <w:lang w:val="es-EC"/>
        </w:rPr>
        <w:t>Grupo de Investigación y Desarrollo en Tecnologías Industriales (GIDTEC), Universidad Politécnica Salesiana, Cuenca, Azuay, Ecuador.</w:t>
      </w:r>
    </w:p>
    <w:p w14:paraId="4516271E" w14:textId="77777777" w:rsidR="005C1A41" w:rsidRDefault="004A2D91">
      <w:pPr>
        <w:spacing w:line="480" w:lineRule="auto"/>
      </w:pPr>
      <w:r>
        <w:rPr>
          <w:vertAlign w:val="superscript"/>
        </w:rPr>
        <w:t>5</w:t>
      </w:r>
      <w:r>
        <w:t xml:space="preserve"> School of Medicine, International University of Ecuador, Quito, Ecuador.</w:t>
      </w:r>
    </w:p>
    <w:p w14:paraId="7DE78828" w14:textId="77777777" w:rsidR="005C1A41" w:rsidRPr="008936E3" w:rsidRDefault="004A2D91">
      <w:pPr>
        <w:spacing w:line="480" w:lineRule="auto"/>
        <w:rPr>
          <w:lang w:val="es-EC"/>
        </w:rPr>
      </w:pPr>
      <w:r w:rsidRPr="008936E3">
        <w:rPr>
          <w:vertAlign w:val="superscript"/>
          <w:lang w:val="es-EC"/>
        </w:rPr>
        <w:t>6</w:t>
      </w:r>
      <w:r w:rsidRPr="008936E3">
        <w:rPr>
          <w:lang w:val="es-EC"/>
        </w:rPr>
        <w:t xml:space="preserve"> Independent Researcher.</w:t>
      </w:r>
    </w:p>
    <w:p w14:paraId="365F53B4" w14:textId="77777777" w:rsidR="005C1A41" w:rsidRPr="008936E3" w:rsidRDefault="004A2D91">
      <w:pPr>
        <w:spacing w:line="480" w:lineRule="auto"/>
        <w:rPr>
          <w:lang w:val="es-EC"/>
        </w:rPr>
      </w:pPr>
      <w:r w:rsidRPr="008936E3">
        <w:rPr>
          <w:vertAlign w:val="superscript"/>
          <w:lang w:val="es-EC"/>
        </w:rPr>
        <w:t xml:space="preserve">7 </w:t>
      </w:r>
      <w:proofErr w:type="gramStart"/>
      <w:r w:rsidRPr="008936E3">
        <w:rPr>
          <w:lang w:val="es-EC"/>
        </w:rPr>
        <w:t>Instituto</w:t>
      </w:r>
      <w:proofErr w:type="gramEnd"/>
      <w:r w:rsidRPr="008936E3">
        <w:rPr>
          <w:lang w:val="es-EC"/>
        </w:rPr>
        <w:t xml:space="preserve"> de Saúde Coletiva, Universidade Federal do Bahia.</w:t>
      </w:r>
    </w:p>
    <w:p w14:paraId="021AECE6" w14:textId="77777777" w:rsidR="005C1A41" w:rsidRDefault="004A2D91">
      <w:pPr>
        <w:spacing w:line="480" w:lineRule="auto"/>
      </w:pPr>
      <w:r>
        <w:rPr>
          <w:vertAlign w:val="superscript"/>
        </w:rPr>
        <w:t>8</w:t>
      </w:r>
      <w:r>
        <w:t xml:space="preserve"> Population Health Research Institute, St George's, University of London, Cranmer Terrace, London SW17 ORE, UK.</w:t>
      </w:r>
    </w:p>
    <w:p w14:paraId="5DFED220" w14:textId="77777777" w:rsidR="005C1A41" w:rsidRDefault="004A2D91">
      <w:pPr>
        <w:spacing w:line="480" w:lineRule="auto"/>
      </w:pPr>
      <w:r>
        <w:lastRenderedPageBreak/>
        <w:t xml:space="preserve"> </w:t>
      </w:r>
    </w:p>
    <w:p w14:paraId="13CFF3AA" w14:textId="77777777" w:rsidR="005C1A41" w:rsidRDefault="005C1A41">
      <w:pPr>
        <w:spacing w:line="480" w:lineRule="auto"/>
      </w:pPr>
    </w:p>
    <w:p w14:paraId="2BC389AA" w14:textId="77777777" w:rsidR="005C1A41" w:rsidRDefault="004A2D91">
      <w:pPr>
        <w:spacing w:line="480" w:lineRule="auto"/>
      </w:pPr>
      <w:r>
        <w:t>*Corresponding author</w:t>
      </w:r>
    </w:p>
    <w:p w14:paraId="07850E7C" w14:textId="77777777" w:rsidR="005C1A41" w:rsidRDefault="004A2D91">
      <w:pPr>
        <w:spacing w:line="480" w:lineRule="auto"/>
      </w:pPr>
      <w:r>
        <w:t xml:space="preserve">E-mail: </w:t>
      </w:r>
      <w:hyperlink r:id="rId6">
        <w:r>
          <w:rPr>
            <w:color w:val="1155CC"/>
            <w:u w:val="single"/>
          </w:rPr>
          <w:t>angelica.ochoa@ucuenca.edu.ec</w:t>
        </w:r>
      </w:hyperlink>
      <w:r>
        <w:t xml:space="preserve"> (AO)</w:t>
      </w:r>
    </w:p>
    <w:p w14:paraId="168968B7" w14:textId="77777777" w:rsidR="005C1A41" w:rsidRDefault="005C1A41">
      <w:pPr>
        <w:spacing w:line="480" w:lineRule="auto"/>
      </w:pPr>
    </w:p>
    <w:p w14:paraId="3082FAC4" w14:textId="77777777" w:rsidR="005C1A41" w:rsidRDefault="004A2D91">
      <w:pPr>
        <w:spacing w:line="480" w:lineRule="auto"/>
        <w:rPr>
          <w:b/>
        </w:rPr>
        <w:sectPr w:rsidR="005C1A41">
          <w:footerReference w:type="default" r:id="rId7"/>
          <w:pgSz w:w="11900" w:h="16840"/>
          <w:pgMar w:top="1417" w:right="1417" w:bottom="1417" w:left="1417" w:header="720" w:footer="720" w:gutter="0"/>
          <w:lnNumType w:countBy="1" w:restart="newSection"/>
          <w:pgNumType w:start="1"/>
          <w:cols w:space="720"/>
        </w:sectPr>
      </w:pPr>
      <w:r>
        <w:rPr>
          <w:vertAlign w:val="superscript"/>
        </w:rPr>
        <w:t>¶</w:t>
      </w:r>
      <w:r>
        <w:t>These authors contributed equally to this work</w:t>
      </w:r>
    </w:p>
    <w:p w14:paraId="2BDAF337" w14:textId="77777777" w:rsidR="005C1A41" w:rsidRDefault="004A2D91">
      <w:pPr>
        <w:pStyle w:val="Heading1"/>
      </w:pPr>
      <w:bookmarkStart w:id="0" w:name="_gjdgxs" w:colFirst="0" w:colLast="0"/>
      <w:bookmarkEnd w:id="0"/>
      <w:r>
        <w:lastRenderedPageBreak/>
        <w:t xml:space="preserve">Abstract </w:t>
      </w:r>
    </w:p>
    <w:p w14:paraId="09B15FCC" w14:textId="77777777" w:rsidR="005C1A41" w:rsidRDefault="004A2D91">
      <w:pPr>
        <w:spacing w:line="480" w:lineRule="auto"/>
        <w:ind w:firstLine="720"/>
        <w:rPr>
          <w:b/>
        </w:rPr>
      </w:pPr>
      <w:r>
        <w:t xml:space="preserve">Daily adherence to WHO recommended physical activity guidelines has multiple health benefits in children and adolescents. Limited data from low and middle-income countries are available regarding adherence to WHO physical activity recommendations. This study aims to objectively measure physical activity intensities and explore associations with sociodemographic and anthropometric factors related to nonadherence to the WHO minimum physical activity recommendations. Two cross-sectional studies were conducted </w:t>
      </w:r>
      <w:r>
        <w:t xml:space="preserve">between 2014 and 2019 in two distinct populations of Ecuador in terms of poverty and residency (Cuenca: 66% live in urban areas, and 38.2% have unsatisfied basic needs; </w:t>
      </w:r>
      <w:proofErr w:type="spellStart"/>
      <w:r>
        <w:t>Quininde</w:t>
      </w:r>
      <w:proofErr w:type="spellEnd"/>
      <w:r>
        <w:t xml:space="preserve">, 76.4% live in rural areas and </w:t>
      </w:r>
      <w:r>
        <w:rPr>
          <w:highlight w:val="white"/>
        </w:rPr>
        <w:t xml:space="preserve">91% have </w:t>
      </w:r>
      <w:r>
        <w:t>unsatisfied basic needs). Waist-worn accelerometers were used to measure daily physical activity, standardized questionnaires were used to assess sociodemographic variables (age, sex, ethnicity, and socioeconomic status), and anthropometric (weight, height, waist circumference) measurements we</w:t>
      </w:r>
      <w:r>
        <w:t xml:space="preserve">re taken. Multivariable regression was used to assess the relationship between sociodemographic and anthropometric factors with physical activity in each study population. The study involved 650 participants in Cuenca, with a mean age of 9.1 years (SD 2.9), and 985 children and adolescents in </w:t>
      </w:r>
      <w:proofErr w:type="spellStart"/>
      <w:r>
        <w:t>Quinindé</w:t>
      </w:r>
      <w:proofErr w:type="spellEnd"/>
      <w:r>
        <w:t xml:space="preserve">, with a mean age of 8.3 years (SD 0.4). In both settings, boys were more likely than girls (Cuenca: adj. OR 3.09, 95% CI 2.17-4.39; </w:t>
      </w:r>
      <w:proofErr w:type="spellStart"/>
      <w:r>
        <w:t>Quinindé</w:t>
      </w:r>
      <w:proofErr w:type="spellEnd"/>
      <w:r>
        <w:t xml:space="preserve"> adj. OR 5.63, 95% CI 4.03-7.85) to achieve the WHO physical activity</w:t>
      </w:r>
      <w:r>
        <w:t xml:space="preserve"> guidelines. More affluent participants were much less likely to meet this recommendation than their poorer counterparts in both settings. In Cuenca, a higher waist circumference was inversely associated with meeting WHO daily physical activity recommendation (adj. OR 0.96, 95% CI 0.94-0.98), whereas in </w:t>
      </w:r>
      <w:proofErr w:type="spellStart"/>
      <w:r>
        <w:t>Quinindé</w:t>
      </w:r>
      <w:proofErr w:type="spellEnd"/>
      <w:r>
        <w:t xml:space="preserve">, adherence to WHO guidelines was more likely in non-Mestizo than Mestizo children (adj. OR 1.45, 95% CI 1.02-2.07). The findings suggest that anthropometric </w:t>
      </w:r>
      <w:r>
        <w:lastRenderedPageBreak/>
        <w:t>differences and sociodemographic disparit</w:t>
      </w:r>
      <w:r>
        <w:t>ies influence the attainment of WHO physical activity recommendations in Ecuadorian children.</w:t>
      </w:r>
    </w:p>
    <w:p w14:paraId="74B4CE47" w14:textId="77777777" w:rsidR="005C1A41" w:rsidRDefault="005C1A41">
      <w:pPr>
        <w:spacing w:line="480" w:lineRule="auto"/>
        <w:rPr>
          <w:b/>
        </w:rPr>
      </w:pPr>
    </w:p>
    <w:p w14:paraId="575A6A56" w14:textId="77777777" w:rsidR="005C1A41" w:rsidRDefault="005C1A41">
      <w:pPr>
        <w:spacing w:line="480" w:lineRule="auto"/>
        <w:rPr>
          <w:b/>
        </w:rPr>
      </w:pPr>
    </w:p>
    <w:p w14:paraId="42AE387D" w14:textId="77777777" w:rsidR="005C1A41" w:rsidRDefault="004A2D91">
      <w:pPr>
        <w:pStyle w:val="Heading1"/>
      </w:pPr>
      <w:bookmarkStart w:id="1" w:name="_30j0zll" w:colFirst="0" w:colLast="0"/>
      <w:bookmarkEnd w:id="1"/>
      <w:r>
        <w:t xml:space="preserve">Introduction </w:t>
      </w:r>
    </w:p>
    <w:p w14:paraId="30B9E5AF" w14:textId="77777777" w:rsidR="005C1A41" w:rsidRDefault="004A2D91">
      <w:pPr>
        <w:spacing w:line="480" w:lineRule="auto"/>
        <w:ind w:firstLine="720"/>
        <w:rPr>
          <w:highlight w:val="white"/>
        </w:rPr>
      </w:pPr>
      <w:r>
        <w:t xml:space="preserve">Regular physical activity (PA) provides mental and physical health benefits </w:t>
      </w:r>
      <w:hyperlink r:id="rId8">
        <w:r>
          <w:rPr>
            <w:color w:val="000000"/>
          </w:rPr>
          <w:t>[1]</w:t>
        </w:r>
      </w:hyperlink>
      <w:r>
        <w:t xml:space="preserve">. An average of 60 minutes per day or more of moderate-to-vigorous PA (MVPA) in children and adolescents improves cardiorespiratory and muscular fitness, bone and cardiometabolic health, cognitive development, and prosocial behavior </w:t>
      </w:r>
      <w:hyperlink r:id="rId9">
        <w:r>
          <w:rPr>
            <w:color w:val="000000"/>
          </w:rPr>
          <w:t>[2]</w:t>
        </w:r>
      </w:hyperlink>
      <w:r>
        <w:t xml:space="preserve">. Despite these benefits, </w:t>
      </w:r>
      <w:proofErr w:type="gramStart"/>
      <w:r>
        <w:t>the</w:t>
      </w:r>
      <w:r>
        <w:rPr>
          <w:highlight w:val="white"/>
        </w:rPr>
        <w:t xml:space="preserve"> majority of</w:t>
      </w:r>
      <w:proofErr w:type="gramEnd"/>
      <w:r>
        <w:rPr>
          <w:highlight w:val="white"/>
        </w:rPr>
        <w:t xml:space="preserve"> children and adolescents worldwide do not meet current PA guidelines </w:t>
      </w:r>
      <w:hyperlink r:id="rId10">
        <w:r>
          <w:rPr>
            <w:color w:val="000000"/>
            <w:highlight w:val="white"/>
          </w:rPr>
          <w:t>[3,4]</w:t>
        </w:r>
      </w:hyperlink>
      <w:r>
        <w:rPr>
          <w:highlight w:val="white"/>
        </w:rPr>
        <w:t xml:space="preserve"> .  </w:t>
      </w:r>
    </w:p>
    <w:p w14:paraId="66AD2EFB" w14:textId="77777777" w:rsidR="005C1A41" w:rsidRDefault="004A2D91">
      <w:pPr>
        <w:spacing w:line="480" w:lineRule="auto"/>
        <w:ind w:firstLine="720"/>
      </w:pPr>
      <w:r>
        <w:t xml:space="preserve">In low- and middle-income countries (LMICs), information on PA has been collected through subjective (self-report) questionnaires </w:t>
      </w:r>
      <w:hyperlink r:id="rId11">
        <w:r>
          <w:rPr>
            <w:color w:val="000000"/>
          </w:rPr>
          <w:t>[5–7]</w:t>
        </w:r>
      </w:hyperlink>
      <w:r>
        <w:t xml:space="preserve">. Although questionnaires are highly versatile, easy-to-administer, and cost-effective assessment tools, they are limited by recall bias and variation in reporting duration and accuracy for different intensities of PA, particularly in children </w:t>
      </w:r>
      <w:hyperlink r:id="rId12">
        <w:r>
          <w:rPr>
            <w:color w:val="000000"/>
          </w:rPr>
          <w:t>[8,9]</w:t>
        </w:r>
      </w:hyperlink>
      <w:r>
        <w:t xml:space="preserve">. Objective PA assessment tools, such as accelerometers, can overcome these limitations. Accelerometers accurately estimate the intensity, volume, duration, and frequency of PA performed, hence adherence to PA guidelines. These parameters are useful for studies to determine relationships between health outcomes and risk factors </w:t>
      </w:r>
      <w:hyperlink r:id="rId13">
        <w:r>
          <w:rPr>
            <w:color w:val="000000"/>
          </w:rPr>
          <w:t>[10]</w:t>
        </w:r>
      </w:hyperlink>
      <w:r>
        <w:t>.</w:t>
      </w:r>
    </w:p>
    <w:p w14:paraId="1CF04D2B" w14:textId="77777777" w:rsidR="005C1A41" w:rsidRDefault="004A2D91">
      <w:pPr>
        <w:spacing w:line="480" w:lineRule="auto"/>
        <w:ind w:firstLine="720"/>
      </w:pPr>
      <w:r>
        <w:t xml:space="preserve">Adherence to PA recommendations is generally lower among children and adolescents, in particular, girls tend to adhere less to the daily requirement of 60 minutes of MVPA compared to boys, and the prevalence of compliance with PA guidelines decreases with age </w:t>
      </w:r>
      <w:hyperlink r:id="rId14">
        <w:r>
          <w:rPr>
            <w:color w:val="000000"/>
          </w:rPr>
          <w:t>[11]</w:t>
        </w:r>
      </w:hyperlink>
      <w:r>
        <w:t xml:space="preserve">. Furthermore, children's daily MVPA compliance has been described to differ significantly between and within countries. High daily compliance with the World Health Organization (WHO) PA guidelines has been observed in high-income countries except for </w:t>
      </w:r>
      <w:r>
        <w:lastRenderedPageBreak/>
        <w:t xml:space="preserve">the USA </w:t>
      </w:r>
      <w:hyperlink r:id="rId15">
        <w:r>
          <w:rPr>
            <w:color w:val="000000"/>
          </w:rPr>
          <w:t>[12]</w:t>
        </w:r>
      </w:hyperlink>
      <w:r>
        <w:t xml:space="preserve">. Moreover, rural children in low-income countries demonstrate higher compliance with the recommended 60 minutes of daily MVPA compared to their urban counterparts </w:t>
      </w:r>
      <w:hyperlink r:id="rId16">
        <w:r>
          <w:rPr>
            <w:color w:val="000000"/>
          </w:rPr>
          <w:t>[13,14]</w:t>
        </w:r>
      </w:hyperlink>
      <w:r>
        <w:t>.</w:t>
      </w:r>
    </w:p>
    <w:p w14:paraId="49CD395F" w14:textId="77777777" w:rsidR="005C1A41" w:rsidRDefault="004A2D91">
      <w:pPr>
        <w:spacing w:line="480" w:lineRule="auto"/>
        <w:ind w:firstLine="720"/>
      </w:pPr>
      <w:r>
        <w:t xml:space="preserve">In Ecuador, as in other LMICs, adherence to WHO PA recommendations has been mainly based on self-report </w:t>
      </w:r>
      <w:hyperlink r:id="rId17">
        <w:r>
          <w:rPr>
            <w:color w:val="000000"/>
          </w:rPr>
          <w:t>[15,16]</w:t>
        </w:r>
      </w:hyperlink>
      <w:r>
        <w:t xml:space="preserve">. In fact, it has been observed that compliance with WHO guidelines of at least 60 minutes of MVPA daily is slightly higher when self-reported, in contrast to accelerometer-derived measurements </w:t>
      </w:r>
      <w:hyperlink r:id="rId18">
        <w:r>
          <w:rPr>
            <w:color w:val="000000"/>
          </w:rPr>
          <w:t>[17]</w:t>
        </w:r>
      </w:hyperlink>
      <w:r>
        <w:t xml:space="preserve">. Data on prevalence and correlates of compliance with the WHO PA guidelines in children and youth from LMICs, particularly using objective tools among representative samples of children, are limited </w:t>
      </w:r>
      <w:hyperlink r:id="rId19">
        <w:r>
          <w:rPr>
            <w:color w:val="000000"/>
          </w:rPr>
          <w:t>[18]</w:t>
        </w:r>
      </w:hyperlink>
      <w:r>
        <w:t xml:space="preserve">. Moreover, adherence to this recommendation at both the population level and within specific demographic groups, especially in rural settings, remains largely unknown </w:t>
      </w:r>
      <w:hyperlink r:id="rId20">
        <w:r>
          <w:rPr>
            <w:color w:val="000000"/>
          </w:rPr>
          <w:t>[19,20]</w:t>
        </w:r>
      </w:hyperlink>
      <w:r>
        <w:t xml:space="preserve">. Such data, including information on </w:t>
      </w:r>
      <w:proofErr w:type="spellStart"/>
      <w:r>
        <w:t>socialdemographic</w:t>
      </w:r>
      <w:proofErr w:type="spellEnd"/>
      <w:r>
        <w:t xml:space="preserve"> and anthropometric characteristics affecting the achievement of these minimum recommended levels of PA, will be valuable to identifying disparities in access to PA opportunities and developing health promotion strategies for ​​underprivileged groups </w:t>
      </w:r>
      <w:hyperlink r:id="rId21">
        <w:r>
          <w:rPr>
            <w:color w:val="000000"/>
          </w:rPr>
          <w:t>[21]</w:t>
        </w:r>
      </w:hyperlink>
      <w:r>
        <w:t xml:space="preserve">. In the present study, we used two samples of Ecuadorian children living in distinct settings to objectively measure time spent in Sedentary Behavior (SB) and PA at different intensities using accelerometers and explore sociodemographic and anthropometric factors associated with SB and PA at different intensities and non-adherence to WHO recommendations for PA.  </w:t>
      </w:r>
    </w:p>
    <w:p w14:paraId="611EC7AD" w14:textId="77777777" w:rsidR="005C1A41" w:rsidRDefault="005C1A41">
      <w:pPr>
        <w:spacing w:line="480" w:lineRule="auto"/>
      </w:pPr>
    </w:p>
    <w:p w14:paraId="74DF33B4" w14:textId="77777777" w:rsidR="005C1A41" w:rsidRDefault="004A2D91">
      <w:pPr>
        <w:pStyle w:val="Heading1"/>
      </w:pPr>
      <w:bookmarkStart w:id="2" w:name="_1fob9te" w:colFirst="0" w:colLast="0"/>
      <w:bookmarkEnd w:id="2"/>
      <w:r>
        <w:t>Methods</w:t>
      </w:r>
    </w:p>
    <w:p w14:paraId="31CF63E6" w14:textId="77777777" w:rsidR="005C1A41" w:rsidRDefault="004A2D91">
      <w:pPr>
        <w:pStyle w:val="Heading2"/>
      </w:pPr>
      <w:bookmarkStart w:id="3" w:name="_3znysh7" w:colFirst="0" w:colLast="0"/>
      <w:bookmarkEnd w:id="3"/>
      <w:r>
        <w:t>Study settings and participant selection</w:t>
      </w:r>
    </w:p>
    <w:p w14:paraId="7C382A6B" w14:textId="77777777" w:rsidR="005C1A41" w:rsidRDefault="004A2D91">
      <w:pPr>
        <w:spacing w:line="480" w:lineRule="auto"/>
        <w:ind w:firstLine="720"/>
        <w:rPr>
          <w:b/>
          <w:i/>
          <w:color w:val="000000"/>
        </w:rPr>
      </w:pPr>
      <w:r>
        <w:rPr>
          <w:color w:val="000000"/>
        </w:rPr>
        <w:t>Two cross-sectional studies were conducted between 2014 and 2019 in two distinct populations of Ecuador. T</w:t>
      </w:r>
      <w:r>
        <w:t xml:space="preserve">he first study was conducted in Cuenca, Azuay Province, and the </w:t>
      </w:r>
      <w:r>
        <w:lastRenderedPageBreak/>
        <w:t xml:space="preserve">second in </w:t>
      </w:r>
      <w:proofErr w:type="spellStart"/>
      <w:r>
        <w:t>Quinindé</w:t>
      </w:r>
      <w:proofErr w:type="spellEnd"/>
      <w:r>
        <w:t xml:space="preserve">, Esmeraldas Province. Cuenca, located in the Ecuadorian highlands at an altitude of 2550 m, is Ecuador’s third-largest city, with 505,585 inhabitants, 90% of whom are Mestizo. About 66% of the population lives in the city’s urban and peri-urban </w:t>
      </w:r>
      <w:r>
        <w:rPr>
          <w:highlight w:val="white"/>
        </w:rPr>
        <w:t xml:space="preserve">neighborhoods, and the remainder (34%) live in rural areas. Cuenca has an Unsatisfied Basic Needs (NBI, </w:t>
      </w:r>
      <w:r>
        <w:rPr>
          <w:i/>
          <w:highlight w:val="white"/>
        </w:rPr>
        <w:t>Spanish acronym</w:t>
      </w:r>
      <w:r>
        <w:rPr>
          <w:highlight w:val="white"/>
        </w:rPr>
        <w:t xml:space="preserve">) poverty indicator of 38.2%, in contrast to </w:t>
      </w:r>
      <w:proofErr w:type="spellStart"/>
      <w:r>
        <w:rPr>
          <w:highlight w:val="white"/>
        </w:rPr>
        <w:t>Quinindé</w:t>
      </w:r>
      <w:proofErr w:type="spellEnd"/>
      <w:r>
        <w:rPr>
          <w:highlight w:val="white"/>
        </w:rPr>
        <w:t xml:space="preserve"> canton, which has a significantly higher NBI of 91%</w:t>
      </w:r>
      <w:r>
        <w:t>.</w:t>
      </w:r>
      <w:r>
        <w:rPr>
          <w:highlight w:val="white"/>
        </w:rPr>
        <w:t xml:space="preserve"> </w:t>
      </w:r>
      <w:proofErr w:type="spellStart"/>
      <w:r>
        <w:rPr>
          <w:highlight w:val="white"/>
        </w:rPr>
        <w:t>Quinindé</w:t>
      </w:r>
      <w:proofErr w:type="spellEnd"/>
      <w:r>
        <w:rPr>
          <w:highlight w:val="white"/>
        </w:rPr>
        <w:t xml:space="preserve"> is a District</w:t>
      </w:r>
      <w:r>
        <w:rPr>
          <w:highlight w:val="white"/>
        </w:rPr>
        <w:t xml:space="preserve"> of Esmeraldas province, located in the northwest tropical region, with a 57-96% parish poverty incidence. </w:t>
      </w:r>
      <w:r>
        <w:t xml:space="preserve">The district serves a population of approximately </w:t>
      </w:r>
      <w:r>
        <w:rPr>
          <w:highlight w:val="white"/>
        </w:rPr>
        <w:t xml:space="preserve">122.570 people </w:t>
      </w:r>
      <w:r>
        <w:t xml:space="preserve">with limited access to basic services, and it is largely rural (76% of the population) with economic activities based mainly on agriculture </w:t>
      </w:r>
      <w:hyperlink r:id="rId22">
        <w:r>
          <w:rPr>
            <w:color w:val="000000"/>
          </w:rPr>
          <w:t>[22]</w:t>
        </w:r>
      </w:hyperlink>
      <w:r>
        <w:rPr>
          <w:highlight w:val="white"/>
        </w:rPr>
        <w:t>.</w:t>
      </w:r>
      <w:r>
        <w:rPr>
          <w:b/>
          <w:i/>
          <w:color w:val="000000"/>
        </w:rPr>
        <w:t xml:space="preserve"> </w:t>
      </w:r>
    </w:p>
    <w:p w14:paraId="11C05019" w14:textId="77777777" w:rsidR="005C1A41" w:rsidRDefault="004A2D91">
      <w:pPr>
        <w:spacing w:line="480" w:lineRule="auto"/>
        <w:ind w:firstLine="720"/>
      </w:pPr>
      <w:r>
        <w:t xml:space="preserve">Detailed methodology of objectives, design, follow-up and sample selection for each study is provided elsewhere </w:t>
      </w:r>
      <w:hyperlink r:id="rId23">
        <w:r>
          <w:rPr>
            <w:color w:val="000000"/>
          </w:rPr>
          <w:t>[23,24]</w:t>
        </w:r>
      </w:hyperlink>
      <w:r>
        <w:t>. In Cuenca, fifth to eighth-grade schoolchildren</w:t>
      </w:r>
      <w:r>
        <w:rPr>
          <w:color w:val="000000"/>
        </w:rPr>
        <w:t xml:space="preserve"> were invited to participate in the study between </w:t>
      </w:r>
      <w:r>
        <w:t>25</w:t>
      </w:r>
      <w:r>
        <w:rPr>
          <w:vertAlign w:val="superscript"/>
        </w:rPr>
        <w:t>th</w:t>
      </w:r>
      <w:r>
        <w:rPr>
          <w:color w:val="000000"/>
        </w:rPr>
        <w:t xml:space="preserve"> </w:t>
      </w:r>
      <w:r>
        <w:t>October</w:t>
      </w:r>
      <w:r>
        <w:rPr>
          <w:color w:val="000000"/>
        </w:rPr>
        <w:t xml:space="preserve"> 201</w:t>
      </w:r>
      <w:r>
        <w:t>8</w:t>
      </w:r>
      <w:r>
        <w:rPr>
          <w:color w:val="000000"/>
        </w:rPr>
        <w:t xml:space="preserve"> and </w:t>
      </w:r>
      <w:r>
        <w:t>24</w:t>
      </w:r>
      <w:r>
        <w:rPr>
          <w:vertAlign w:val="superscript"/>
        </w:rPr>
        <w:t>th</w:t>
      </w:r>
      <w:r>
        <w:t xml:space="preserve"> October 2019, encompassing the entire period of accelerometer data collection for this cohort. The study involved a sample of randomly selected schools of 1,028 children aged 9–12 from the urban area</w:t>
      </w:r>
      <w:r>
        <w:rPr>
          <w:color w:val="000000"/>
        </w:rPr>
        <w:t>. Children without disabilities or conditions that might influence their regular PA (i.e., congenital disorders such as Down’s Syndrome, congenital heart defects, musculoskeletal disorder</w:t>
      </w:r>
      <w:r>
        <w:rPr>
          <w:color w:val="000000"/>
        </w:rPr>
        <w:t xml:space="preserve">s, cerebral palsy, as well as chronic diseases and hypothyroidism) and with a signed written consent were included </w:t>
      </w:r>
      <w:hyperlink r:id="rId24">
        <w:r>
          <w:rPr>
            <w:color w:val="000000"/>
          </w:rPr>
          <w:t>[23]</w:t>
        </w:r>
      </w:hyperlink>
      <w:r>
        <w:rPr>
          <w:color w:val="000000"/>
        </w:rPr>
        <w:t xml:space="preserve">. </w:t>
      </w:r>
      <w:r>
        <w:t xml:space="preserve">The ECUAVIDA cohort was a population-based birth cohort of 2,404 children recruited at the time of birth in the public hospital (Hospital Padre Alberto </w:t>
      </w:r>
      <w:proofErr w:type="spellStart"/>
      <w:r>
        <w:t>Buffoni</w:t>
      </w:r>
      <w:proofErr w:type="spellEnd"/>
      <w:r>
        <w:t xml:space="preserve">) in the town of </w:t>
      </w:r>
      <w:proofErr w:type="spellStart"/>
      <w:r>
        <w:t>Quinindé</w:t>
      </w:r>
      <w:proofErr w:type="spellEnd"/>
      <w:r>
        <w:t xml:space="preserve"> between 18</w:t>
      </w:r>
      <w:r>
        <w:rPr>
          <w:vertAlign w:val="superscript"/>
        </w:rPr>
        <w:t>th</w:t>
      </w:r>
      <w:r>
        <w:t xml:space="preserve"> November 2005 and 20</w:t>
      </w:r>
      <w:r>
        <w:rPr>
          <w:vertAlign w:val="superscript"/>
        </w:rPr>
        <w:t>th</w:t>
      </w:r>
      <w:r>
        <w:t xml:space="preserve"> December 2009, and the aims and methodology are described in detail elsewhere </w:t>
      </w:r>
      <w:hyperlink r:id="rId25">
        <w:r>
          <w:rPr>
            <w:color w:val="000000"/>
          </w:rPr>
          <w:t>[24]</w:t>
        </w:r>
      </w:hyperlink>
      <w:r>
        <w:t xml:space="preserve">. Follow-up of 1950 children still in the cohort was done at or after the child’s 8th birthday. For assessment of PA, cohort children were invited to participate when they reached eight years of age, with accelerometer data collection starting on 14th April 2015 and concluding on 21st November </w:t>
      </w:r>
      <w:r>
        <w:lastRenderedPageBreak/>
        <w:t>2017. In both cohorts, accelerometer data were collected throughout the entire year, independent of the season, ensuring a comprehensive dataset across different times of the year. The methodological quality of the st</w:t>
      </w:r>
      <w:r>
        <w:t xml:space="preserve">udies </w:t>
      </w:r>
      <w:proofErr w:type="gramStart"/>
      <w:r>
        <w:t>were</w:t>
      </w:r>
      <w:proofErr w:type="gramEnd"/>
      <w:r>
        <w:t xml:space="preserve"> assessed using the Strengthening the Reporting of Observational Studies in Epidemiology (STROBE) for a cross-sectional study </w:t>
      </w:r>
      <w:hyperlink r:id="rId26">
        <w:r>
          <w:rPr>
            <w:color w:val="000000"/>
          </w:rPr>
          <w:t>[25]</w:t>
        </w:r>
      </w:hyperlink>
      <w:r>
        <w:t>.</w:t>
      </w:r>
    </w:p>
    <w:p w14:paraId="19CD8110" w14:textId="77777777" w:rsidR="005C1A41" w:rsidRDefault="005C1A41">
      <w:pPr>
        <w:spacing w:line="480" w:lineRule="auto"/>
        <w:ind w:firstLine="720"/>
      </w:pPr>
    </w:p>
    <w:p w14:paraId="7BDCFC34" w14:textId="77777777" w:rsidR="005C1A41" w:rsidRDefault="004A2D91">
      <w:pPr>
        <w:pStyle w:val="Heading2"/>
      </w:pPr>
      <w:bookmarkStart w:id="4" w:name="_2et92p0" w:colFirst="0" w:colLast="0"/>
      <w:bookmarkEnd w:id="4"/>
      <w:r>
        <w:t>Ethics statement</w:t>
      </w:r>
    </w:p>
    <w:p w14:paraId="67C45C56" w14:textId="77777777" w:rsidR="005C1A41" w:rsidRDefault="004A2D91">
      <w:pPr>
        <w:spacing w:line="480" w:lineRule="auto"/>
        <w:ind w:firstLine="720"/>
      </w:pPr>
      <w:r>
        <w:t xml:space="preserve">The Cuenca study protocol was approved by the Ethics Committee of Universidad San Francisco de Quito (No. 2017-090E). The </w:t>
      </w:r>
      <w:proofErr w:type="spellStart"/>
      <w:r>
        <w:t>Quinindé</w:t>
      </w:r>
      <w:proofErr w:type="spellEnd"/>
      <w:r>
        <w:t xml:space="preserve"> study protocol was approved by the Ethics Committee of Hospital Pedro Vicente Maldonado (2005; for cohort follow-up to 5 years) and Universidad San Francisco de Quito (2010; for cohort follow-up to 8 years). In both studies, parents or guardians provided written informed consent, and assent was obtained from the children. In the case of the ECUAVIDA cohort, the children's assent was requested once the participants reached the age of 8 years.</w:t>
      </w:r>
    </w:p>
    <w:p w14:paraId="73173C69" w14:textId="77777777" w:rsidR="005C1A41" w:rsidRDefault="004A2D91">
      <w:pPr>
        <w:pStyle w:val="Heading2"/>
      </w:pPr>
      <w:bookmarkStart w:id="5" w:name="_tyjcwt" w:colFirst="0" w:colLast="0"/>
      <w:bookmarkEnd w:id="5"/>
      <w:r>
        <w:t>Study procedures – data collection</w:t>
      </w:r>
    </w:p>
    <w:p w14:paraId="5D757AEF" w14:textId="77777777" w:rsidR="005C1A41" w:rsidRDefault="004A2D91">
      <w:pPr>
        <w:spacing w:line="480" w:lineRule="auto"/>
        <w:ind w:firstLine="720"/>
      </w:pPr>
      <w:r>
        <w:t xml:space="preserve">Data on PA intensity, anthropometric measurements, and </w:t>
      </w:r>
      <w:proofErr w:type="spellStart"/>
      <w:r>
        <w:t>socialdemographics</w:t>
      </w:r>
      <w:proofErr w:type="spellEnd"/>
      <w:r>
        <w:t xml:space="preserve"> variables were collected using similar procedures across both study samples to address potential sources of bias. </w:t>
      </w:r>
    </w:p>
    <w:p w14:paraId="7EFA0726" w14:textId="77777777" w:rsidR="005C1A41" w:rsidRDefault="004A2D91">
      <w:pPr>
        <w:pStyle w:val="Heading3"/>
      </w:pPr>
      <w:bookmarkStart w:id="6" w:name="_3dy6vkm" w:colFirst="0" w:colLast="0"/>
      <w:bookmarkEnd w:id="6"/>
      <w:r>
        <w:t>Physical activity intensity assessment</w:t>
      </w:r>
    </w:p>
    <w:p w14:paraId="58F14553" w14:textId="77777777" w:rsidR="005C1A41" w:rsidRDefault="004A2D91">
      <w:pPr>
        <w:spacing w:line="480" w:lineRule="auto"/>
        <w:ind w:firstLine="720"/>
      </w:pPr>
      <w:r>
        <w:t xml:space="preserve">Time spent in SB and PA at different intensities were objectively measured using </w:t>
      </w:r>
      <w:proofErr w:type="spellStart"/>
      <w:r>
        <w:t>ActiGraph</w:t>
      </w:r>
      <w:proofErr w:type="spellEnd"/>
      <w:r>
        <w:t xml:space="preserve"> GT1M and GT3X+ accelerometers </w:t>
      </w:r>
      <w:r>
        <w:rPr>
          <w:color w:val="000000"/>
        </w:rPr>
        <w:t>(</w:t>
      </w:r>
      <w:proofErr w:type="spellStart"/>
      <w:r>
        <w:rPr>
          <w:color w:val="000000"/>
        </w:rPr>
        <w:t>ActiGraph</w:t>
      </w:r>
      <w:proofErr w:type="spellEnd"/>
      <w:r>
        <w:rPr>
          <w:color w:val="000000"/>
        </w:rPr>
        <w:t xml:space="preserve">, Fort Walton Beach, FL, USA), which have demonstrated high reliability for use in children, particularly in higher altitude settings </w:t>
      </w:r>
      <w:hyperlink r:id="rId27">
        <w:r>
          <w:rPr>
            <w:color w:val="000000"/>
          </w:rPr>
          <w:t>[26,27]</w:t>
        </w:r>
      </w:hyperlink>
      <w:r>
        <w:rPr>
          <w:color w:val="000000"/>
        </w:rPr>
        <w:t xml:space="preserve">. </w:t>
      </w:r>
      <w:r>
        <w:t xml:space="preserve">In Cuenca, the distribution of the accelerometers was managed by the </w:t>
      </w:r>
      <w:r>
        <w:lastRenderedPageBreak/>
        <w:t>research team in coordination with the educational centers, occurring one hour before the scheduled start time and collection one hour after the scheduled device end time</w:t>
      </w:r>
      <w:r>
        <w:rPr>
          <w:color w:val="000000"/>
        </w:rPr>
        <w:t xml:space="preserve">. In the ECUAVIDA cohort, the use of accelerometers was explained in person (in the presence of the child’s legal representative) to each participant at the cohort clinic in </w:t>
      </w:r>
      <w:proofErr w:type="spellStart"/>
      <w:r>
        <w:rPr>
          <w:color w:val="000000"/>
        </w:rPr>
        <w:t>Quininde</w:t>
      </w:r>
      <w:proofErr w:type="spellEnd"/>
      <w:r>
        <w:rPr>
          <w:color w:val="000000"/>
        </w:rPr>
        <w:t xml:space="preserve"> immediately prior to the scheduled start time and collection was done in person at the c</w:t>
      </w:r>
      <w:r>
        <w:rPr>
          <w:color w:val="000000"/>
        </w:rPr>
        <w:t>ohort clinic at the time of the scheduled finish time. Participants were asked to wear the accelerometers in an elastic belt on the right hip</w:t>
      </w:r>
      <w:r>
        <w:t xml:space="preserve"> </w:t>
      </w:r>
      <w:r>
        <w:rPr>
          <w:color w:val="000000"/>
        </w:rPr>
        <w:t xml:space="preserve">during waking hours for </w:t>
      </w:r>
      <w:r>
        <w:t>7</w:t>
      </w:r>
      <w:r>
        <w:rPr>
          <w:color w:val="000000"/>
        </w:rPr>
        <w:t xml:space="preserve"> consecutive days. </w:t>
      </w:r>
      <w:proofErr w:type="spellStart"/>
      <w:r>
        <w:t>Acelerometers</w:t>
      </w:r>
      <w:proofErr w:type="spellEnd"/>
      <w:r>
        <w:t xml:space="preserve"> </w:t>
      </w:r>
      <w:r>
        <w:rPr>
          <w:color w:val="000000"/>
        </w:rPr>
        <w:t xml:space="preserve">could only be removed during water-related activities and at night before sleep. The initialization parameters, such as the data collection period (bouts) and the number of collection axes (mono-, di-, tri-axial), were defined as described elsewhere </w:t>
      </w:r>
      <w:hyperlink r:id="rId28">
        <w:r>
          <w:rPr>
            <w:color w:val="000000"/>
          </w:rPr>
          <w:t>[28]</w:t>
        </w:r>
      </w:hyperlink>
      <w:r>
        <w:rPr>
          <w:color w:val="000000"/>
        </w:rPr>
        <w:t xml:space="preserve">. A valid day required a minimum of 10h recording </w:t>
      </w:r>
      <w:r>
        <w:t>between 6am and 11pm</w:t>
      </w:r>
      <w:r>
        <w:rPr>
          <w:color w:val="000000"/>
        </w:rPr>
        <w:t xml:space="preserve"> , and non-wear time was </w:t>
      </w:r>
      <w:r>
        <w:t>defined</w:t>
      </w:r>
      <w:r>
        <w:rPr>
          <w:color w:val="000000"/>
        </w:rPr>
        <w:t xml:space="preserve"> as 60 min of consecutive zero counts with an allowance for 2 min of interruptions </w:t>
      </w:r>
      <w:hyperlink r:id="rId29">
        <w:r>
          <w:rPr>
            <w:color w:val="000000"/>
          </w:rPr>
          <w:t>[29]</w:t>
        </w:r>
      </w:hyperlink>
      <w:r>
        <w:rPr>
          <w:color w:val="000000"/>
        </w:rPr>
        <w:t>. Children who provided at least four valid days (three weekdays and one weekend day) were included in the analyses (Fig</w:t>
      </w:r>
      <w:r>
        <w:t xml:space="preserve"> 1</w:t>
      </w:r>
      <w:r>
        <w:rPr>
          <w:color w:val="000000"/>
        </w:rPr>
        <w:t xml:space="preserve">) </w:t>
      </w:r>
      <w:hyperlink r:id="rId30">
        <w:r>
          <w:rPr>
            <w:color w:val="000000"/>
          </w:rPr>
          <w:t>[28,30]</w:t>
        </w:r>
      </w:hyperlink>
      <w:r>
        <w:rPr>
          <w:color w:val="000000"/>
        </w:rPr>
        <w:t xml:space="preserve">. Sedentary, light, moderate, vigorous, and </w:t>
      </w:r>
      <w:r>
        <w:t>moderate-vigorous physical activity</w:t>
      </w:r>
      <w:r>
        <w:rPr>
          <w:color w:val="000000"/>
        </w:rPr>
        <w:t xml:space="preserve"> were expressed as counts per minute and classified using Evenson's cut-points </w:t>
      </w:r>
      <w:r>
        <w:t xml:space="preserve">which have been reported to provide greater accuracy for children and adolescents </w:t>
      </w:r>
      <w:hyperlink r:id="rId31">
        <w:r>
          <w:rPr>
            <w:color w:val="000000"/>
          </w:rPr>
          <w:t>[31]</w:t>
        </w:r>
      </w:hyperlink>
      <w:r>
        <w:rPr>
          <w:color w:val="000000"/>
        </w:rPr>
        <w:t>. Sedentary, light, moderate, vigorous PA w</w:t>
      </w:r>
      <w:r>
        <w:t>ere</w:t>
      </w:r>
      <w:r>
        <w:rPr>
          <w:color w:val="000000"/>
        </w:rPr>
        <w:t xml:space="preserve"> defined as 0-100, 101-2295, 2296-4011, and </w:t>
      </w:r>
      <w:r>
        <w:rPr>
          <w:rFonts w:ascii="Gungsuh" w:eastAsia="Gungsuh" w:hAnsi="Gungsuh" w:cs="Gungsuh"/>
          <w:color w:val="000000"/>
        </w:rPr>
        <w:t xml:space="preserve">≥4012 counts/minute, respectively </w:t>
      </w:r>
      <w:hyperlink r:id="rId32">
        <w:r>
          <w:rPr>
            <w:color w:val="000000"/>
          </w:rPr>
          <w:t>[32]</w:t>
        </w:r>
      </w:hyperlink>
      <w:r>
        <w:t xml:space="preserve">. </w:t>
      </w:r>
      <w:r>
        <w:rPr>
          <w:color w:val="000000"/>
        </w:rPr>
        <w:t xml:space="preserve">Children with a daily average of at least 60 minutes of </w:t>
      </w:r>
      <w:r>
        <w:t>moderate-vigorous physical activity (</w:t>
      </w:r>
      <w:r>
        <w:rPr>
          <w:color w:val="000000"/>
        </w:rPr>
        <w:t>MVPA) were categorized as meeting the WHO PA recommendations</w:t>
      </w:r>
      <w:r>
        <w:t xml:space="preserve"> </w:t>
      </w:r>
      <w:hyperlink r:id="rId33">
        <w:r>
          <w:rPr>
            <w:color w:val="000000"/>
          </w:rPr>
          <w:t>[2]</w:t>
        </w:r>
      </w:hyperlink>
      <w:r>
        <w:rPr>
          <w:color w:val="000000"/>
        </w:rPr>
        <w:t xml:space="preserve">. Initialization of accelerometers, data download, and conversion of count to minutes was done using </w:t>
      </w:r>
      <w:proofErr w:type="spellStart"/>
      <w:r>
        <w:rPr>
          <w:color w:val="000000"/>
        </w:rPr>
        <w:t>ActiLife</w:t>
      </w:r>
      <w:proofErr w:type="spellEnd"/>
      <w:r>
        <w:rPr>
          <w:color w:val="000000"/>
        </w:rPr>
        <w:t xml:space="preserve"> (version 6.0, </w:t>
      </w:r>
      <w:proofErr w:type="spellStart"/>
      <w:r>
        <w:rPr>
          <w:color w:val="000000"/>
        </w:rPr>
        <w:t>ActiGraph</w:t>
      </w:r>
      <w:proofErr w:type="spellEnd"/>
      <w:r>
        <w:rPr>
          <w:color w:val="000000"/>
        </w:rPr>
        <w:t xml:space="preserve"> Corp, Pensacola, FL, USA) using standardized procedures. PA time sampling interval (epoch) was set to 15 s.</w:t>
      </w:r>
    </w:p>
    <w:p w14:paraId="3AFD5932" w14:textId="77777777" w:rsidR="005C1A41" w:rsidRDefault="005C1A41">
      <w:pPr>
        <w:spacing w:line="480" w:lineRule="auto"/>
        <w:ind w:firstLine="720"/>
      </w:pPr>
    </w:p>
    <w:p w14:paraId="2453970D" w14:textId="77777777" w:rsidR="005C1A41" w:rsidRDefault="004A2D91">
      <w:pPr>
        <w:spacing w:after="200" w:line="480" w:lineRule="auto"/>
      </w:pPr>
      <w:r>
        <w:rPr>
          <w:b/>
        </w:rPr>
        <w:t>Fig 1. Flowchart of participant accelerometry data exclusion.</w:t>
      </w:r>
    </w:p>
    <w:p w14:paraId="35D696EE" w14:textId="77777777" w:rsidR="005C1A41" w:rsidRDefault="004A2D91">
      <w:pPr>
        <w:pStyle w:val="Heading3"/>
      </w:pPr>
      <w:bookmarkStart w:id="7" w:name="_1t3h5sf" w:colFirst="0" w:colLast="0"/>
      <w:bookmarkEnd w:id="7"/>
      <w:r>
        <w:lastRenderedPageBreak/>
        <w:t>Anthropometric measurements</w:t>
      </w:r>
    </w:p>
    <w:p w14:paraId="0468EDB3" w14:textId="77777777" w:rsidR="005C1A41" w:rsidRDefault="004A2D91">
      <w:pPr>
        <w:spacing w:line="480" w:lineRule="auto"/>
        <w:ind w:firstLine="720"/>
        <w:rPr>
          <w:i/>
        </w:rPr>
      </w:pPr>
      <w:r>
        <w:rPr>
          <w:color w:val="000000"/>
        </w:rPr>
        <w:t xml:space="preserve">Body weight and height were measured by trained personnel using standardized techniques </w:t>
      </w:r>
      <w:hyperlink r:id="rId34">
        <w:r>
          <w:rPr>
            <w:color w:val="000000"/>
          </w:rPr>
          <w:t>[33]</w:t>
        </w:r>
      </w:hyperlink>
      <w:r>
        <w:rPr>
          <w:color w:val="000000"/>
        </w:rPr>
        <w:t xml:space="preserve">. Weight was recorded to the nearest 0.10 kg using digital scales (SECA 803. Hamburg. Germany), and height was registered to the nearest mm using portable stadiometers (SECA 213 Germany). </w:t>
      </w:r>
      <w:r>
        <w:t xml:space="preserve">Waist circumference (WC) was recorded at the minimum circumference in centimeters (cm) between the iliac crest and rib cage using an anthropometric tape </w:t>
      </w:r>
      <w:r>
        <w:rPr>
          <w:color w:val="000000"/>
        </w:rPr>
        <w:t>(LUFKIN 2m W606PM)</w:t>
      </w:r>
      <w:r>
        <w:t xml:space="preserve">. Anthropometric measurements were done in schools in Cuenca and in a dedicated cohort clinic in </w:t>
      </w:r>
      <w:proofErr w:type="spellStart"/>
      <w:r>
        <w:t>Quininde</w:t>
      </w:r>
      <w:proofErr w:type="spellEnd"/>
      <w:r>
        <w:t>. All measurements were performed in the presenc</w:t>
      </w:r>
      <w:r>
        <w:t>e of a teacher or legal representative. F</w:t>
      </w:r>
      <w:r>
        <w:rPr>
          <w:color w:val="000000"/>
        </w:rPr>
        <w:t xml:space="preserve">at mass percentage was obtained by a prediction model of fat mass validated in children and adolescents described in detail elsewhere </w:t>
      </w:r>
      <w:hyperlink r:id="rId35">
        <w:r>
          <w:rPr>
            <w:color w:val="000000"/>
          </w:rPr>
          <w:t>[34]</w:t>
        </w:r>
      </w:hyperlink>
      <w:r>
        <w:rPr>
          <w:color w:val="000000"/>
        </w:rPr>
        <w:t xml:space="preserve">. Weight, height, and waist circumference were recorded in duplicate, considering a third only in the case of a difference </w:t>
      </w:r>
      <w:r>
        <w:t>exceeding</w:t>
      </w:r>
      <w:r>
        <w:rPr>
          <w:color w:val="000000"/>
        </w:rPr>
        <w:t xml:space="preserve"> 2%. Body mass index (BMI) was calculated as the child's kg/m² and used to categorize children into 4 groups by nutritional status (malnutrition, normal weight, overweight, and obesity), defined using WHO standards based on the age and sex-specific BMI Z-scores </w:t>
      </w:r>
      <w:hyperlink r:id="rId36">
        <w:r>
          <w:rPr>
            <w:color w:val="000000"/>
          </w:rPr>
          <w:t>[35]</w:t>
        </w:r>
      </w:hyperlink>
      <w:r>
        <w:rPr>
          <w:color w:val="000000"/>
        </w:rPr>
        <w:t>.</w:t>
      </w:r>
      <w:r>
        <w:t xml:space="preserve"> Abdominal obesity was considered when the waist circumference percentile was equal to or greater than the 90th percentile according to age and sex </w:t>
      </w:r>
      <w:hyperlink r:id="rId37">
        <w:r>
          <w:rPr>
            <w:color w:val="000000"/>
          </w:rPr>
          <w:t>[36,37]</w:t>
        </w:r>
      </w:hyperlink>
      <w:r>
        <w:t xml:space="preserve">. </w:t>
      </w:r>
    </w:p>
    <w:p w14:paraId="48739935" w14:textId="77777777" w:rsidR="005C1A41" w:rsidRDefault="004A2D91">
      <w:pPr>
        <w:pStyle w:val="Heading3"/>
      </w:pPr>
      <w:bookmarkStart w:id="8" w:name="_4d34og8" w:colFirst="0" w:colLast="0"/>
      <w:bookmarkEnd w:id="8"/>
      <w:proofErr w:type="spellStart"/>
      <w:r>
        <w:t>Socialdemographic</w:t>
      </w:r>
      <w:proofErr w:type="spellEnd"/>
      <w:r>
        <w:t xml:space="preserve"> determinants</w:t>
      </w:r>
    </w:p>
    <w:p w14:paraId="15C97467" w14:textId="77777777" w:rsidR="005C1A41" w:rsidRDefault="004A2D91">
      <w:pPr>
        <w:spacing w:line="480" w:lineRule="auto"/>
        <w:ind w:firstLine="720"/>
      </w:pPr>
      <w:r>
        <w:t>A validated questionnaire assessing children and parents’ sociodemographic factors</w:t>
      </w:r>
    </w:p>
    <w:p w14:paraId="6C834757" w14:textId="77777777" w:rsidR="005C1A41" w:rsidRDefault="004A2D91">
      <w:pPr>
        <w:spacing w:line="480" w:lineRule="auto"/>
      </w:pPr>
      <w:r>
        <w:t xml:space="preserve"> was completed by parents/guardians. </w:t>
      </w:r>
      <w:proofErr w:type="spellStart"/>
      <w:r>
        <w:t>Socialdemographic</w:t>
      </w:r>
      <w:proofErr w:type="spellEnd"/>
      <w:r>
        <w:t xml:space="preserve"> variables included age, ethnicity, sex, type of sanitation system, access to the internet, having a home telephone landline, father’s/mother’s education, father’s/mother’s occupation, and type of flooring in the home. Ethnicity in Cuenca was based on the child’s self-report, while in the </w:t>
      </w:r>
      <w:proofErr w:type="spellStart"/>
      <w:r>
        <w:t>Quinind</w:t>
      </w:r>
      <w:r>
        <w:rPr>
          <w:highlight w:val="white"/>
        </w:rPr>
        <w:t>é</w:t>
      </w:r>
      <w:proofErr w:type="spellEnd"/>
      <w:r>
        <w:rPr>
          <w:highlight w:val="white"/>
        </w:rPr>
        <w:t>,</w:t>
      </w:r>
      <w:r>
        <w:t xml:space="preserve"> data were provided by parents. Ethnicity was categorized into Mestizo (the offspring of Indian and white parents) and non-Mestizo </w:t>
      </w:r>
      <w:proofErr w:type="gramStart"/>
      <w:r>
        <w:t>due to the fact that</w:t>
      </w:r>
      <w:proofErr w:type="gramEnd"/>
      <w:r>
        <w:t xml:space="preserve"> 77.4% of the Ecuadorian population </w:t>
      </w:r>
      <w:r>
        <w:lastRenderedPageBreak/>
        <w:t>defines i</w:t>
      </w:r>
      <w:r>
        <w:t xml:space="preserve">tself as Mestizo </w:t>
      </w:r>
      <w:hyperlink r:id="rId38">
        <w:r>
          <w:rPr>
            <w:color w:val="000000"/>
          </w:rPr>
          <w:t>[38]</w:t>
        </w:r>
      </w:hyperlink>
      <w:r>
        <w:t xml:space="preserve">. Indigenous, Afro-descendants, </w:t>
      </w:r>
      <w:proofErr w:type="spellStart"/>
      <w:r>
        <w:t>Montubio</w:t>
      </w:r>
      <w:proofErr w:type="spellEnd"/>
      <w:r>
        <w:t>, and White groups were combined as a single non-Mestizo grouping. Father's/mother's education was classified into 3 levels: illiterate or complete primary education, incomplete or complete secondary education, and incomplete or complete higher education. Father's/mother's occupation included a) basic or unemployed (non-active or unemployed workers), b) technician and craftsman (plant and machine operators, journeymen, craftsmen, skilled agricultural and fishing worke</w:t>
      </w:r>
      <w:r>
        <w:t>rs), and c) employee or professional (service and commercial workers, office employees, technicians, mid-level professionals, armed forces, scientific and intellectual professionals, and management personnel in public administration and companies). The highest level of education or occupation of the father was selected if it was equal to or higher than the mother's level of education or occupation and vice versa. The floor type of the house was classified into two categories: 1) soil/bamboo/cement and 2) ce</w:t>
      </w:r>
      <w:r>
        <w:t xml:space="preserve">ramic/wood. Sociodemographic variables </w:t>
      </w:r>
      <w:r>
        <w:rPr>
          <w:highlight w:val="white"/>
        </w:rPr>
        <w:t>(father's/mother's education; father's/mother's occupation</w:t>
      </w:r>
      <w:r>
        <w:t xml:space="preserve">; access to sanitation, internet, and home phone landline; material goods in the household and type of sanitation system) were used to define socioeconomic status (SES) into three categories (low, medium, and high) using multiple correspondence analysis (MCA) (Fig 2). MCA is a statistical technique commonly used in social sciences to analyze and visualize relationships between categorical variables </w:t>
      </w:r>
      <w:hyperlink r:id="rId39">
        <w:r>
          <w:rPr>
            <w:color w:val="000000"/>
          </w:rPr>
          <w:t>[39]</w:t>
        </w:r>
      </w:hyperlink>
      <w:r>
        <w:t xml:space="preserve">. Participants were allocated to their respective SES groups and defined a categorical variable subsequently used as an explanatory variable in the analyses. </w:t>
      </w:r>
    </w:p>
    <w:p w14:paraId="0354D017" w14:textId="77777777" w:rsidR="005C1A41" w:rsidRDefault="004A2D91">
      <w:pPr>
        <w:spacing w:line="480" w:lineRule="auto"/>
      </w:pPr>
      <w:r>
        <w:t xml:space="preserve"> </w:t>
      </w:r>
    </w:p>
    <w:p w14:paraId="67BFC304" w14:textId="77777777" w:rsidR="005C1A41" w:rsidRDefault="004A2D91">
      <w:pPr>
        <w:spacing w:line="480" w:lineRule="auto"/>
      </w:pPr>
      <w:r>
        <w:rPr>
          <w:b/>
        </w:rPr>
        <w:t xml:space="preserve">Fig 2. Multiple correspondence analysis (MCA). </w:t>
      </w:r>
      <w:r>
        <w:t xml:space="preserve">A) Variables natural tendency groups by socioeconomic class (low, middle, and high) using the first two dimensions of MCA. B) Cluster plot showing MCA object scores assigned to </w:t>
      </w:r>
      <w:proofErr w:type="gramStart"/>
      <w:r>
        <w:t>each individual</w:t>
      </w:r>
      <w:proofErr w:type="gramEnd"/>
      <w:r>
        <w:t xml:space="preserve"> (points). The colors represent socioeconomic groups (blue–low; green -medium; brown–high).</w:t>
      </w:r>
    </w:p>
    <w:p w14:paraId="42A9674B" w14:textId="77777777" w:rsidR="005C1A41" w:rsidRDefault="004A2D91">
      <w:pPr>
        <w:pStyle w:val="Heading2"/>
      </w:pPr>
      <w:bookmarkStart w:id="9" w:name="_2s8eyo1" w:colFirst="0" w:colLast="0"/>
      <w:bookmarkEnd w:id="9"/>
      <w:r>
        <w:lastRenderedPageBreak/>
        <w:t>Statistical analysis</w:t>
      </w:r>
    </w:p>
    <w:p w14:paraId="77EC75DE" w14:textId="77777777" w:rsidR="005C1A41" w:rsidRDefault="004A2D91">
      <w:pPr>
        <w:spacing w:line="480" w:lineRule="auto"/>
        <w:ind w:firstLine="720"/>
      </w:pPr>
      <w:r>
        <w:t xml:space="preserve">Data from Cuenca and </w:t>
      </w:r>
      <w:proofErr w:type="spellStart"/>
      <w:r>
        <w:t>Quinindé</w:t>
      </w:r>
      <w:proofErr w:type="spellEnd"/>
      <w:r>
        <w:t xml:space="preserve"> are presented separately due to differences between the populations that the samples represent. Sociodemographic and household factors of participants were summarized using frequencies (percentages). Descriptive statistics for PA intensity metrics were presented in terms of measures of central tendency (means, standard deviations, interquartile) for continuous variables and proportions for categorical ones. A Spearman correlation matrix was performed as an exploratory analysis to provide a comprehe</w:t>
      </w:r>
      <w:r>
        <w:t>nsive overview of the relationships among different PA intensity metrics. Sedentary time, light, moderate, and vigorous PA, measured in minutes per day as described above, were log-transformed, and considered components of a multivariate normally distributed response variable analyzed using multivariate regression techniques. Estimates for associations between the hypothesized explanatory variables (sex, ethnicity, WC, and SES) and PA intensity outcomes were back-transformed as geometric mean ratios (GMR) a</w:t>
      </w:r>
      <w:r>
        <w:t>nd interpreted as fold-changes in the response component for one unit (or an epidemiologically relevant unit) increase in an explanatory variable. Such a multivariate approach is preferable to a series of univariate regressions, as their correlations are intrinsically considered. We used the Breusch –Pagan test to assess the presence of heteroskedasticity in the model with a p-value less than 0.05, rejecting the null hypothesis of presence of residuals’ heteroscedasticity. MVPA was also presented as a binar</w:t>
      </w:r>
      <w:r>
        <w:t xml:space="preserve">y outcome to indicate whether a child met the WHO PA guidelines of at </w:t>
      </w:r>
      <w:r>
        <w:rPr>
          <w:color w:val="000000"/>
        </w:rPr>
        <w:t>least 60 minutes of MVPA daily or not</w:t>
      </w:r>
      <w:r>
        <w:t xml:space="preserve">. Logistic regression was used to investigate the relationship between this outcome and relevant independent variables (sex, ethnicity, WC, and SES), with univariate analyses and a multivariable model incorporating all such variables. To manage missing data, only cases with complete data for all relevant variables in the multivariate regressions were included. Adequate statistical power was maintained </w:t>
      </w:r>
      <w:r>
        <w:t xml:space="preserve">in the analyzed data set to identify any associations. Age was only presented as a </w:t>
      </w:r>
      <w:r>
        <w:lastRenderedPageBreak/>
        <w:t xml:space="preserve">summary statistic, as this variable had minimal variability within the two samples. WC was selected among the anthropometric factors because of its better predictive value for future cardiometabolic risk in children and adolescents, compared to weight and height </w:t>
      </w:r>
      <w:hyperlink r:id="rId40">
        <w:r>
          <w:rPr>
            <w:color w:val="000000"/>
          </w:rPr>
          <w:t>[40]</w:t>
        </w:r>
      </w:hyperlink>
      <w:r>
        <w:t xml:space="preserve">. Associations between WC and the </w:t>
      </w:r>
      <w:r>
        <w:t>variables of interest were considered for every 5 cm increase in WC. All analyses were done using Stata 17 (</w:t>
      </w:r>
      <w:proofErr w:type="spellStart"/>
      <w:r>
        <w:rPr>
          <w:color w:val="000000"/>
          <w:shd w:val="clear" w:color="auto" w:fill="FCFCFC"/>
        </w:rPr>
        <w:t>StataCorp</w:t>
      </w:r>
      <w:proofErr w:type="spellEnd"/>
      <w:r>
        <w:rPr>
          <w:color w:val="000000"/>
          <w:shd w:val="clear" w:color="auto" w:fill="FCFCFC"/>
        </w:rPr>
        <w:t>. 2021. </w:t>
      </w:r>
      <w:r>
        <w:rPr>
          <w:i/>
          <w:color w:val="000000"/>
          <w:shd w:val="clear" w:color="auto" w:fill="FCFCFC"/>
        </w:rPr>
        <w:t>Stata Statistical Software: Release 17</w:t>
      </w:r>
      <w:r>
        <w:rPr>
          <w:color w:val="000000"/>
          <w:shd w:val="clear" w:color="auto" w:fill="FCFCFC"/>
        </w:rPr>
        <w:t xml:space="preserve">. College Station, TX: </w:t>
      </w:r>
      <w:proofErr w:type="spellStart"/>
      <w:r>
        <w:rPr>
          <w:color w:val="000000"/>
          <w:shd w:val="clear" w:color="auto" w:fill="FCFCFC"/>
        </w:rPr>
        <w:t>StataCorp</w:t>
      </w:r>
      <w:proofErr w:type="spellEnd"/>
      <w:r>
        <w:rPr>
          <w:color w:val="000000"/>
          <w:shd w:val="clear" w:color="auto" w:fill="FCFCFC"/>
        </w:rPr>
        <w:t xml:space="preserve"> LLC.</w:t>
      </w:r>
      <w:r>
        <w:t>),</w:t>
      </w:r>
      <w:r>
        <w:rPr>
          <w:color w:val="000000"/>
        </w:rPr>
        <w:t xml:space="preserve"> and statistical significance was inferred by p&lt;0.05. </w:t>
      </w:r>
    </w:p>
    <w:p w14:paraId="4572CCBF" w14:textId="77777777" w:rsidR="005C1A41" w:rsidRDefault="005C1A41">
      <w:pPr>
        <w:spacing w:line="480" w:lineRule="auto"/>
        <w:rPr>
          <w:b/>
        </w:rPr>
      </w:pPr>
    </w:p>
    <w:p w14:paraId="6025820B" w14:textId="77777777" w:rsidR="005C1A41" w:rsidRDefault="004A2D91">
      <w:pPr>
        <w:pStyle w:val="Heading1"/>
      </w:pPr>
      <w:bookmarkStart w:id="10" w:name="_17dp8vu" w:colFirst="0" w:colLast="0"/>
      <w:bookmarkEnd w:id="10"/>
      <w:r>
        <w:t>Results</w:t>
      </w:r>
    </w:p>
    <w:p w14:paraId="19FAC4DA" w14:textId="77777777" w:rsidR="005C1A41" w:rsidRDefault="004A2D91">
      <w:pPr>
        <w:pStyle w:val="Heading2"/>
      </w:pPr>
      <w:bookmarkStart w:id="11" w:name="_3rdcrjn" w:colFirst="0" w:colLast="0"/>
      <w:bookmarkEnd w:id="11"/>
      <w:r>
        <w:t>Characteristics of study samples</w:t>
      </w:r>
    </w:p>
    <w:p w14:paraId="445EA567" w14:textId="77777777" w:rsidR="005C1A41" w:rsidRDefault="004A2D91">
      <w:pPr>
        <w:spacing w:line="480" w:lineRule="auto"/>
        <w:ind w:firstLine="720"/>
      </w:pPr>
      <w:r>
        <w:t xml:space="preserve">Table 1 shows data for </w:t>
      </w:r>
      <w:proofErr w:type="spellStart"/>
      <w:r>
        <w:t>sociodemographics</w:t>
      </w:r>
      <w:proofErr w:type="spellEnd"/>
      <w:r>
        <w:t xml:space="preserve">, household factors, anthropometrics, weight status, and descriptive summaries for each PA metric in the two samples of children from Cuenca and </w:t>
      </w:r>
      <w:proofErr w:type="spellStart"/>
      <w:r>
        <w:t>Quinind</w:t>
      </w:r>
      <w:r>
        <w:rPr>
          <w:highlight w:val="white"/>
        </w:rPr>
        <w:t>é</w:t>
      </w:r>
      <w:proofErr w:type="spellEnd"/>
      <w:r>
        <w:t xml:space="preserve">. There were marked differences between children in samples from Cuenca and </w:t>
      </w:r>
      <w:proofErr w:type="spellStart"/>
      <w:r>
        <w:t>Quinind</w:t>
      </w:r>
      <w:r>
        <w:rPr>
          <w:highlight w:val="white"/>
        </w:rPr>
        <w:t>é</w:t>
      </w:r>
      <w:proofErr w:type="spellEnd"/>
      <w:r>
        <w:t xml:space="preserve">; the mean age of the Cuenca sample was greater (10.8 vs. 8.3 years in </w:t>
      </w:r>
      <w:proofErr w:type="spellStart"/>
      <w:r>
        <w:t>Quinind</w:t>
      </w:r>
      <w:r>
        <w:rPr>
          <w:highlight w:val="white"/>
        </w:rPr>
        <w:t>é</w:t>
      </w:r>
      <w:proofErr w:type="spellEnd"/>
      <w:r>
        <w:t xml:space="preserve">); SES of the Cuenca sample was higher with 79.3% of households being categorized as high SES compared with 10.9% in </w:t>
      </w:r>
      <w:proofErr w:type="spellStart"/>
      <w:r>
        <w:t>Quinind</w:t>
      </w:r>
      <w:r>
        <w:rPr>
          <w:highlight w:val="white"/>
        </w:rPr>
        <w:t>é</w:t>
      </w:r>
      <w:proofErr w:type="spellEnd"/>
      <w:r>
        <w:t xml:space="preserve">; and Cuenca households were much more likely to have </w:t>
      </w:r>
      <w:r>
        <w:t xml:space="preserve">a sewage connection, have internet, a telephone landline, and ceramic or wood flooring. Because of these systematic differences, the two samples were analyzed separately. Regarding weight status, children in Cuenca were more likely to be overweight or obese than those in </w:t>
      </w:r>
      <w:proofErr w:type="spellStart"/>
      <w:r>
        <w:t>Quinind</w:t>
      </w:r>
      <w:r>
        <w:rPr>
          <w:highlight w:val="white"/>
        </w:rPr>
        <w:t>é</w:t>
      </w:r>
      <w:proofErr w:type="spellEnd"/>
      <w:r>
        <w:t xml:space="preserve"> (35.5% vs. 19.9%), although proportions with abdominal obesity based on waist circumference were similar (Cuenca 10.3% vs. </w:t>
      </w:r>
      <w:proofErr w:type="spellStart"/>
      <w:r>
        <w:t>Quinind</w:t>
      </w:r>
      <w:r>
        <w:rPr>
          <w:highlight w:val="white"/>
        </w:rPr>
        <w:t>é</w:t>
      </w:r>
      <w:proofErr w:type="spellEnd"/>
      <w:r>
        <w:t xml:space="preserve"> 10.1%). The mean MVPA minutes/day for both Cuenca (62.1 ± 39.2) and </w:t>
      </w:r>
      <w:proofErr w:type="spellStart"/>
      <w:r>
        <w:t>Quinindé</w:t>
      </w:r>
      <w:proofErr w:type="spellEnd"/>
      <w:r>
        <w:t xml:space="preserve"> (77.9 ± 28.8) children</w:t>
      </w:r>
      <w:r>
        <w:t xml:space="preserve"> were slightly above the recommended 60 min/day. Proportions of children </w:t>
      </w:r>
      <w:r>
        <w:lastRenderedPageBreak/>
        <w:t xml:space="preserve">meeting daily WHO recommendations were greater in </w:t>
      </w:r>
      <w:proofErr w:type="spellStart"/>
      <w:r>
        <w:t>Quinind</w:t>
      </w:r>
      <w:r>
        <w:rPr>
          <w:highlight w:val="white"/>
        </w:rPr>
        <w:t>é</w:t>
      </w:r>
      <w:proofErr w:type="spellEnd"/>
      <w:r>
        <w:t xml:space="preserve"> than in Cuenca (38.9% vs. 70.0%).</w:t>
      </w:r>
    </w:p>
    <w:p w14:paraId="7DFC41D2" w14:textId="77777777" w:rsidR="005C1A41" w:rsidRDefault="004A2D91">
      <w:pPr>
        <w:spacing w:line="480" w:lineRule="auto"/>
        <w:rPr>
          <w:rFonts w:ascii="Calibri" w:eastAsia="Calibri" w:hAnsi="Calibri" w:cs="Calibri"/>
          <w:color w:val="333333"/>
          <w:sz w:val="22"/>
          <w:szCs w:val="22"/>
        </w:rPr>
      </w:pPr>
      <w:r>
        <w:rPr>
          <w:b/>
          <w:sz w:val="22"/>
          <w:szCs w:val="22"/>
        </w:rPr>
        <w:t xml:space="preserve">Table 1 Distributions or frequencies of variables for </w:t>
      </w:r>
      <w:proofErr w:type="spellStart"/>
      <w:r>
        <w:rPr>
          <w:b/>
          <w:sz w:val="22"/>
          <w:szCs w:val="22"/>
        </w:rPr>
        <w:t>sociodemographics</w:t>
      </w:r>
      <w:proofErr w:type="spellEnd"/>
      <w:r>
        <w:rPr>
          <w:b/>
          <w:sz w:val="22"/>
          <w:szCs w:val="22"/>
        </w:rPr>
        <w:t xml:space="preserve">, household factors, anthropometrics, and nutritional status, and physical activity metric in 1,635 children from Cuenca and </w:t>
      </w:r>
      <w:proofErr w:type="spellStart"/>
      <w:r>
        <w:rPr>
          <w:b/>
          <w:sz w:val="22"/>
          <w:szCs w:val="22"/>
        </w:rPr>
        <w:t>Quininde</w:t>
      </w:r>
      <w:proofErr w:type="spellEnd"/>
      <w:r>
        <w:rPr>
          <w:b/>
          <w:sz w:val="22"/>
          <w:szCs w:val="22"/>
        </w:rPr>
        <w:t xml:space="preserve">, Ecuador. </w:t>
      </w:r>
    </w:p>
    <w:tbl>
      <w:tblPr>
        <w:tblStyle w:val="a"/>
        <w:tblW w:w="94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2520"/>
        <w:gridCol w:w="1890"/>
        <w:gridCol w:w="2265"/>
      </w:tblGrid>
      <w:tr w:rsidR="005C1A41" w14:paraId="292711DC" w14:textId="77777777">
        <w:trPr>
          <w:trHeight w:val="284"/>
        </w:trPr>
        <w:tc>
          <w:tcPr>
            <w:tcW w:w="2805" w:type="dxa"/>
            <w:shd w:val="clear" w:color="auto" w:fill="auto"/>
            <w:vAlign w:val="center"/>
          </w:tcPr>
          <w:p w14:paraId="51761A96" w14:textId="77777777" w:rsidR="005C1A41" w:rsidRDefault="004A2D91">
            <w:pPr>
              <w:rPr>
                <w:rFonts w:ascii="Calibri" w:eastAsia="Calibri" w:hAnsi="Calibri" w:cs="Calibri"/>
                <w:b/>
                <w:color w:val="333333"/>
                <w:sz w:val="18"/>
                <w:szCs w:val="18"/>
              </w:rPr>
            </w:pPr>
            <w:r>
              <w:rPr>
                <w:rFonts w:ascii="Calibri" w:eastAsia="Calibri" w:hAnsi="Calibri" w:cs="Calibri"/>
                <w:b/>
                <w:i/>
                <w:color w:val="333333"/>
                <w:sz w:val="18"/>
                <w:szCs w:val="18"/>
              </w:rPr>
              <w:t>Variables</w:t>
            </w:r>
          </w:p>
        </w:tc>
        <w:tc>
          <w:tcPr>
            <w:tcW w:w="2520" w:type="dxa"/>
            <w:vAlign w:val="center"/>
          </w:tcPr>
          <w:p w14:paraId="3AE6CBBA" w14:textId="77777777" w:rsidR="005C1A41" w:rsidRDefault="004A2D91">
            <w:pPr>
              <w:jc w:val="center"/>
              <w:rPr>
                <w:rFonts w:ascii="Calibri" w:eastAsia="Calibri" w:hAnsi="Calibri" w:cs="Calibri"/>
                <w:b/>
                <w:color w:val="333333"/>
                <w:sz w:val="18"/>
                <w:szCs w:val="18"/>
              </w:rPr>
            </w:pPr>
            <w:r>
              <w:rPr>
                <w:rFonts w:ascii="Calibri" w:eastAsia="Calibri" w:hAnsi="Calibri" w:cs="Calibri"/>
                <w:b/>
                <w:i/>
                <w:color w:val="333333"/>
                <w:sz w:val="18"/>
                <w:szCs w:val="18"/>
              </w:rPr>
              <w:t>Summary /Categories</w:t>
            </w:r>
          </w:p>
        </w:tc>
        <w:tc>
          <w:tcPr>
            <w:tcW w:w="1890" w:type="dxa"/>
            <w:shd w:val="clear" w:color="auto" w:fill="auto"/>
            <w:vAlign w:val="center"/>
          </w:tcPr>
          <w:p w14:paraId="4322733D" w14:textId="77777777" w:rsidR="005C1A41" w:rsidRDefault="004A2D91">
            <w:pPr>
              <w:jc w:val="center"/>
              <w:rPr>
                <w:rFonts w:ascii="Calibri" w:eastAsia="Calibri" w:hAnsi="Calibri" w:cs="Calibri"/>
                <w:b/>
                <w:color w:val="333333"/>
                <w:sz w:val="18"/>
                <w:szCs w:val="18"/>
              </w:rPr>
            </w:pPr>
            <w:r>
              <w:rPr>
                <w:rFonts w:ascii="Calibri" w:eastAsia="Calibri" w:hAnsi="Calibri" w:cs="Calibri"/>
                <w:b/>
                <w:i/>
                <w:color w:val="333333"/>
                <w:sz w:val="18"/>
                <w:szCs w:val="18"/>
              </w:rPr>
              <w:t>Cuenca (N=650)</w:t>
            </w:r>
          </w:p>
        </w:tc>
        <w:tc>
          <w:tcPr>
            <w:tcW w:w="2265" w:type="dxa"/>
            <w:shd w:val="clear" w:color="auto" w:fill="auto"/>
            <w:vAlign w:val="center"/>
          </w:tcPr>
          <w:p w14:paraId="1BABCEBE" w14:textId="77777777" w:rsidR="005C1A41" w:rsidRDefault="004A2D91">
            <w:pPr>
              <w:jc w:val="center"/>
              <w:rPr>
                <w:rFonts w:ascii="Calibri" w:eastAsia="Calibri" w:hAnsi="Calibri" w:cs="Calibri"/>
                <w:sz w:val="18"/>
                <w:szCs w:val="18"/>
              </w:rPr>
            </w:pPr>
            <w:bookmarkStart w:id="12" w:name="_26in1rg" w:colFirst="0" w:colLast="0"/>
            <w:bookmarkEnd w:id="12"/>
            <w:proofErr w:type="spellStart"/>
            <w:r>
              <w:rPr>
                <w:rFonts w:ascii="Calibri" w:eastAsia="Calibri" w:hAnsi="Calibri" w:cs="Calibri"/>
                <w:b/>
                <w:i/>
                <w:color w:val="333333"/>
                <w:sz w:val="18"/>
                <w:szCs w:val="18"/>
              </w:rPr>
              <w:t>Quinindé</w:t>
            </w:r>
            <w:proofErr w:type="spellEnd"/>
            <w:r>
              <w:rPr>
                <w:rFonts w:ascii="Calibri" w:eastAsia="Calibri" w:hAnsi="Calibri" w:cs="Calibri"/>
                <w:b/>
                <w:i/>
                <w:color w:val="333333"/>
                <w:sz w:val="18"/>
                <w:szCs w:val="18"/>
              </w:rPr>
              <w:t xml:space="preserve"> (N=985)</w:t>
            </w:r>
          </w:p>
        </w:tc>
      </w:tr>
      <w:tr w:rsidR="005C1A41" w14:paraId="1E30CEF6" w14:textId="77777777">
        <w:trPr>
          <w:trHeight w:val="284"/>
        </w:trPr>
        <w:tc>
          <w:tcPr>
            <w:tcW w:w="9480" w:type="dxa"/>
            <w:gridSpan w:val="4"/>
            <w:shd w:val="clear" w:color="auto" w:fill="D0CECE"/>
            <w:vAlign w:val="bottom"/>
          </w:tcPr>
          <w:p w14:paraId="5AE4FFA9" w14:textId="77777777" w:rsidR="005C1A41" w:rsidRDefault="004A2D91">
            <w:pPr>
              <w:jc w:val="center"/>
              <w:rPr>
                <w:rFonts w:ascii="Calibri" w:eastAsia="Calibri" w:hAnsi="Calibri" w:cs="Calibri"/>
                <w:b/>
                <w:color w:val="333333"/>
                <w:sz w:val="18"/>
                <w:szCs w:val="18"/>
              </w:rPr>
            </w:pPr>
            <w:r>
              <w:rPr>
                <w:rFonts w:ascii="Calibri" w:eastAsia="Calibri" w:hAnsi="Calibri" w:cs="Calibri"/>
                <w:b/>
                <w:color w:val="333333"/>
                <w:sz w:val="18"/>
                <w:szCs w:val="18"/>
              </w:rPr>
              <w:t xml:space="preserve">SOCIODEMOGRAPHICS </w:t>
            </w:r>
          </w:p>
        </w:tc>
      </w:tr>
      <w:tr w:rsidR="005C1A41" w14:paraId="1F765B25" w14:textId="77777777">
        <w:trPr>
          <w:trHeight w:val="284"/>
        </w:trPr>
        <w:tc>
          <w:tcPr>
            <w:tcW w:w="2805" w:type="dxa"/>
            <w:shd w:val="clear" w:color="auto" w:fill="auto"/>
            <w:vAlign w:val="bottom"/>
          </w:tcPr>
          <w:p w14:paraId="518081AB" w14:textId="77777777" w:rsidR="005C1A41" w:rsidRDefault="004A2D91">
            <w:pPr>
              <w:rPr>
                <w:rFonts w:ascii="Calibri" w:eastAsia="Calibri" w:hAnsi="Calibri" w:cs="Calibri"/>
                <w:b/>
                <w:color w:val="333333"/>
                <w:sz w:val="18"/>
                <w:szCs w:val="18"/>
              </w:rPr>
            </w:pPr>
            <w:r>
              <w:rPr>
                <w:rFonts w:ascii="Calibri" w:eastAsia="Calibri" w:hAnsi="Calibri" w:cs="Calibri"/>
                <w:b/>
                <w:sz w:val="18"/>
                <w:szCs w:val="18"/>
              </w:rPr>
              <w:t>Age (years)</w:t>
            </w:r>
          </w:p>
        </w:tc>
        <w:tc>
          <w:tcPr>
            <w:tcW w:w="2520" w:type="dxa"/>
            <w:vAlign w:val="center"/>
          </w:tcPr>
          <w:p w14:paraId="49FB4FD7" w14:textId="77777777" w:rsidR="005C1A41" w:rsidRDefault="004A2D91">
            <w:pPr>
              <w:jc w:val="center"/>
              <w:rPr>
                <w:rFonts w:ascii="Calibri" w:eastAsia="Calibri" w:hAnsi="Calibri" w:cs="Calibri"/>
                <w:color w:val="333333"/>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4932D95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10.83 [1.12]</w:t>
            </w:r>
          </w:p>
        </w:tc>
        <w:tc>
          <w:tcPr>
            <w:tcW w:w="2265" w:type="dxa"/>
            <w:shd w:val="clear" w:color="auto" w:fill="auto"/>
            <w:vAlign w:val="bottom"/>
          </w:tcPr>
          <w:p w14:paraId="3EC8266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8.32 [0.41]</w:t>
            </w:r>
          </w:p>
        </w:tc>
      </w:tr>
      <w:tr w:rsidR="005C1A41" w14:paraId="0188BE58" w14:textId="77777777">
        <w:trPr>
          <w:trHeight w:val="284"/>
        </w:trPr>
        <w:tc>
          <w:tcPr>
            <w:tcW w:w="2805" w:type="dxa"/>
            <w:shd w:val="clear" w:color="auto" w:fill="auto"/>
            <w:vAlign w:val="center"/>
          </w:tcPr>
          <w:p w14:paraId="1A935B7B" w14:textId="77777777" w:rsidR="005C1A41" w:rsidRDefault="005C1A41">
            <w:pPr>
              <w:rPr>
                <w:rFonts w:ascii="Calibri" w:eastAsia="Calibri" w:hAnsi="Calibri" w:cs="Calibri"/>
                <w:b/>
                <w:color w:val="333333"/>
                <w:sz w:val="18"/>
                <w:szCs w:val="18"/>
              </w:rPr>
            </w:pPr>
          </w:p>
        </w:tc>
        <w:tc>
          <w:tcPr>
            <w:tcW w:w="2520" w:type="dxa"/>
            <w:vAlign w:val="center"/>
          </w:tcPr>
          <w:p w14:paraId="22294AA3" w14:textId="77777777" w:rsidR="005C1A41" w:rsidRDefault="004A2D91">
            <w:pPr>
              <w:jc w:val="center"/>
              <w:rPr>
                <w:rFonts w:ascii="Calibri" w:eastAsia="Calibri" w:hAnsi="Calibri" w:cs="Calibri"/>
                <w:color w:val="333333"/>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2521179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10.87 [9.89; 11.8]</w:t>
            </w:r>
          </w:p>
        </w:tc>
        <w:tc>
          <w:tcPr>
            <w:tcW w:w="2265" w:type="dxa"/>
            <w:shd w:val="clear" w:color="auto" w:fill="auto"/>
            <w:vAlign w:val="bottom"/>
          </w:tcPr>
          <w:p w14:paraId="01930DE5"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8.22 [8.07; 8.42]</w:t>
            </w:r>
          </w:p>
        </w:tc>
      </w:tr>
      <w:tr w:rsidR="005C1A41" w14:paraId="364A3400" w14:textId="77777777">
        <w:trPr>
          <w:trHeight w:val="284"/>
        </w:trPr>
        <w:tc>
          <w:tcPr>
            <w:tcW w:w="2805" w:type="dxa"/>
            <w:shd w:val="clear" w:color="auto" w:fill="auto"/>
            <w:vAlign w:val="center"/>
          </w:tcPr>
          <w:p w14:paraId="75FAF9A1" w14:textId="77777777" w:rsidR="005C1A41" w:rsidRDefault="004A2D91">
            <w:pPr>
              <w:rPr>
                <w:rFonts w:ascii="Calibri" w:eastAsia="Calibri" w:hAnsi="Calibri" w:cs="Calibri"/>
                <w:b/>
                <w:color w:val="333333"/>
                <w:sz w:val="18"/>
                <w:szCs w:val="18"/>
              </w:rPr>
            </w:pPr>
            <w:r>
              <w:rPr>
                <w:rFonts w:ascii="Calibri" w:eastAsia="Calibri" w:hAnsi="Calibri" w:cs="Calibri"/>
                <w:b/>
                <w:color w:val="333333"/>
                <w:sz w:val="18"/>
                <w:szCs w:val="18"/>
              </w:rPr>
              <w:t>Sex</w:t>
            </w:r>
          </w:p>
        </w:tc>
        <w:tc>
          <w:tcPr>
            <w:tcW w:w="2520" w:type="dxa"/>
            <w:vAlign w:val="center"/>
          </w:tcPr>
          <w:p w14:paraId="38477BA7" w14:textId="77777777" w:rsidR="005C1A41" w:rsidRDefault="004A2D91">
            <w:pPr>
              <w:jc w:val="center"/>
              <w:rPr>
                <w:rFonts w:ascii="Calibri" w:eastAsia="Calibri" w:hAnsi="Calibri" w:cs="Calibri"/>
                <w:color w:val="333333"/>
                <w:sz w:val="18"/>
                <w:szCs w:val="18"/>
              </w:rPr>
            </w:pPr>
            <w:r>
              <w:rPr>
                <w:rFonts w:ascii="Calibri" w:eastAsia="Calibri" w:hAnsi="Calibri" w:cs="Calibri"/>
                <w:color w:val="333333"/>
                <w:sz w:val="18"/>
                <w:szCs w:val="18"/>
              </w:rPr>
              <w:t>Girls (%)</w:t>
            </w:r>
          </w:p>
        </w:tc>
        <w:tc>
          <w:tcPr>
            <w:tcW w:w="1890" w:type="dxa"/>
            <w:shd w:val="clear" w:color="auto" w:fill="auto"/>
            <w:vAlign w:val="center"/>
          </w:tcPr>
          <w:p w14:paraId="295F7F06"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343 (52.77%)</w:t>
            </w:r>
          </w:p>
        </w:tc>
        <w:tc>
          <w:tcPr>
            <w:tcW w:w="2265" w:type="dxa"/>
            <w:shd w:val="clear" w:color="auto" w:fill="auto"/>
            <w:vAlign w:val="center"/>
          </w:tcPr>
          <w:p w14:paraId="4F98DC59" w14:textId="77777777" w:rsidR="005C1A41" w:rsidRDefault="004A2D91">
            <w:pPr>
              <w:jc w:val="center"/>
              <w:rPr>
                <w:rFonts w:ascii="Calibri" w:eastAsia="Calibri" w:hAnsi="Calibri" w:cs="Calibri"/>
                <w:color w:val="333333"/>
                <w:sz w:val="18"/>
                <w:szCs w:val="18"/>
              </w:rPr>
            </w:pPr>
            <w:r>
              <w:rPr>
                <w:rFonts w:ascii="Calibri" w:eastAsia="Calibri" w:hAnsi="Calibri" w:cs="Calibri"/>
                <w:color w:val="333333"/>
                <w:sz w:val="18"/>
                <w:szCs w:val="18"/>
              </w:rPr>
              <w:t>477 (48.43%)</w:t>
            </w:r>
          </w:p>
        </w:tc>
      </w:tr>
      <w:tr w:rsidR="005C1A41" w14:paraId="4D9775FD" w14:textId="77777777">
        <w:trPr>
          <w:trHeight w:val="284"/>
        </w:trPr>
        <w:tc>
          <w:tcPr>
            <w:tcW w:w="2805" w:type="dxa"/>
            <w:shd w:val="clear" w:color="auto" w:fill="auto"/>
            <w:vAlign w:val="center"/>
          </w:tcPr>
          <w:p w14:paraId="57B9AC88" w14:textId="77777777" w:rsidR="005C1A41" w:rsidRDefault="005C1A41">
            <w:pPr>
              <w:jc w:val="right"/>
              <w:rPr>
                <w:rFonts w:ascii="Calibri" w:eastAsia="Calibri" w:hAnsi="Calibri" w:cs="Calibri"/>
                <w:color w:val="333333"/>
                <w:sz w:val="18"/>
                <w:szCs w:val="18"/>
              </w:rPr>
            </w:pPr>
          </w:p>
        </w:tc>
        <w:tc>
          <w:tcPr>
            <w:tcW w:w="2520" w:type="dxa"/>
            <w:vAlign w:val="center"/>
          </w:tcPr>
          <w:p w14:paraId="091CB0A8"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Boys (%)</w:t>
            </w:r>
          </w:p>
        </w:tc>
        <w:tc>
          <w:tcPr>
            <w:tcW w:w="1890" w:type="dxa"/>
            <w:shd w:val="clear" w:color="auto" w:fill="auto"/>
            <w:vAlign w:val="center"/>
          </w:tcPr>
          <w:p w14:paraId="2CB1C8F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307 (47.23%)</w:t>
            </w:r>
          </w:p>
        </w:tc>
        <w:tc>
          <w:tcPr>
            <w:tcW w:w="2265" w:type="dxa"/>
            <w:shd w:val="clear" w:color="auto" w:fill="auto"/>
            <w:vAlign w:val="center"/>
          </w:tcPr>
          <w:p w14:paraId="3B7689F6" w14:textId="77777777" w:rsidR="005C1A41" w:rsidRDefault="004A2D91">
            <w:pPr>
              <w:jc w:val="center"/>
              <w:rPr>
                <w:rFonts w:ascii="Calibri" w:eastAsia="Calibri" w:hAnsi="Calibri" w:cs="Calibri"/>
                <w:color w:val="333333"/>
                <w:sz w:val="18"/>
                <w:szCs w:val="18"/>
              </w:rPr>
            </w:pPr>
            <w:r>
              <w:rPr>
                <w:rFonts w:ascii="Calibri" w:eastAsia="Calibri" w:hAnsi="Calibri" w:cs="Calibri"/>
                <w:color w:val="333333"/>
                <w:sz w:val="18"/>
                <w:szCs w:val="18"/>
              </w:rPr>
              <w:t>508 (51.57%)</w:t>
            </w:r>
          </w:p>
        </w:tc>
      </w:tr>
      <w:tr w:rsidR="005C1A41" w14:paraId="59AF2CD6" w14:textId="77777777">
        <w:trPr>
          <w:trHeight w:val="284"/>
        </w:trPr>
        <w:tc>
          <w:tcPr>
            <w:tcW w:w="2805" w:type="dxa"/>
            <w:shd w:val="clear" w:color="auto" w:fill="auto"/>
            <w:vAlign w:val="center"/>
          </w:tcPr>
          <w:p w14:paraId="469639A9" w14:textId="77777777" w:rsidR="005C1A41" w:rsidRDefault="004A2D91">
            <w:pPr>
              <w:rPr>
                <w:rFonts w:ascii="Calibri" w:eastAsia="Calibri" w:hAnsi="Calibri" w:cs="Calibri"/>
                <w:b/>
                <w:sz w:val="18"/>
                <w:szCs w:val="18"/>
              </w:rPr>
            </w:pPr>
            <w:r>
              <w:rPr>
                <w:rFonts w:ascii="Calibri" w:eastAsia="Calibri" w:hAnsi="Calibri" w:cs="Calibri"/>
                <w:b/>
                <w:sz w:val="18"/>
                <w:szCs w:val="18"/>
              </w:rPr>
              <w:t>Ethnicity</w:t>
            </w:r>
          </w:p>
        </w:tc>
        <w:tc>
          <w:tcPr>
            <w:tcW w:w="2520" w:type="dxa"/>
            <w:vAlign w:val="center"/>
          </w:tcPr>
          <w:p w14:paraId="0C2EDE91"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 xml:space="preserve">Mestizo </w:t>
            </w:r>
            <w:r>
              <w:rPr>
                <w:rFonts w:ascii="Calibri" w:eastAsia="Calibri" w:hAnsi="Calibri" w:cs="Calibri"/>
                <w:color w:val="333333"/>
                <w:sz w:val="18"/>
                <w:szCs w:val="18"/>
              </w:rPr>
              <w:t>(%)</w:t>
            </w:r>
          </w:p>
        </w:tc>
        <w:tc>
          <w:tcPr>
            <w:tcW w:w="1890" w:type="dxa"/>
            <w:shd w:val="clear" w:color="auto" w:fill="auto"/>
            <w:vAlign w:val="center"/>
          </w:tcPr>
          <w:p w14:paraId="7D1D0FCD"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503 (77.38%)</w:t>
            </w:r>
          </w:p>
        </w:tc>
        <w:tc>
          <w:tcPr>
            <w:tcW w:w="2265" w:type="dxa"/>
            <w:shd w:val="clear" w:color="auto" w:fill="auto"/>
            <w:vAlign w:val="center"/>
          </w:tcPr>
          <w:p w14:paraId="5EF43557"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712 </w:t>
            </w:r>
            <w:r>
              <w:rPr>
                <w:rFonts w:ascii="Calibri" w:eastAsia="Calibri" w:hAnsi="Calibri" w:cs="Calibri"/>
                <w:color w:val="333333"/>
                <w:sz w:val="18"/>
                <w:szCs w:val="18"/>
              </w:rPr>
              <w:t>(</w:t>
            </w:r>
            <w:r>
              <w:rPr>
                <w:rFonts w:ascii="Calibri" w:eastAsia="Calibri" w:hAnsi="Calibri" w:cs="Calibri"/>
                <w:sz w:val="18"/>
                <w:szCs w:val="18"/>
              </w:rPr>
              <w:t>72.28</w:t>
            </w:r>
            <w:r>
              <w:rPr>
                <w:rFonts w:ascii="Calibri" w:eastAsia="Calibri" w:hAnsi="Calibri" w:cs="Calibri"/>
                <w:color w:val="333333"/>
                <w:sz w:val="18"/>
                <w:szCs w:val="18"/>
              </w:rPr>
              <w:t>%)</w:t>
            </w:r>
          </w:p>
        </w:tc>
      </w:tr>
      <w:tr w:rsidR="005C1A41" w14:paraId="677DB010" w14:textId="77777777">
        <w:trPr>
          <w:trHeight w:val="284"/>
        </w:trPr>
        <w:tc>
          <w:tcPr>
            <w:tcW w:w="2805" w:type="dxa"/>
            <w:shd w:val="clear" w:color="auto" w:fill="auto"/>
            <w:vAlign w:val="center"/>
          </w:tcPr>
          <w:p w14:paraId="3057EC9A" w14:textId="77777777" w:rsidR="005C1A41" w:rsidRDefault="005C1A41">
            <w:pPr>
              <w:jc w:val="right"/>
              <w:rPr>
                <w:rFonts w:ascii="Calibri" w:eastAsia="Calibri" w:hAnsi="Calibri" w:cs="Calibri"/>
                <w:sz w:val="18"/>
                <w:szCs w:val="18"/>
              </w:rPr>
            </w:pPr>
          </w:p>
        </w:tc>
        <w:tc>
          <w:tcPr>
            <w:tcW w:w="2520" w:type="dxa"/>
            <w:vAlign w:val="center"/>
          </w:tcPr>
          <w:p w14:paraId="381CA82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Other </w:t>
            </w:r>
            <w:r>
              <w:rPr>
                <w:rFonts w:ascii="Calibri" w:eastAsia="Calibri" w:hAnsi="Calibri" w:cs="Calibri"/>
                <w:color w:val="333333"/>
                <w:sz w:val="18"/>
                <w:szCs w:val="18"/>
              </w:rPr>
              <w:t>(%)</w:t>
            </w:r>
          </w:p>
        </w:tc>
        <w:tc>
          <w:tcPr>
            <w:tcW w:w="1890" w:type="dxa"/>
            <w:shd w:val="clear" w:color="auto" w:fill="auto"/>
            <w:vAlign w:val="center"/>
          </w:tcPr>
          <w:p w14:paraId="3E6B188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147 (22.62%)</w:t>
            </w:r>
          </w:p>
        </w:tc>
        <w:tc>
          <w:tcPr>
            <w:tcW w:w="2265" w:type="dxa"/>
            <w:shd w:val="clear" w:color="auto" w:fill="auto"/>
            <w:vAlign w:val="center"/>
          </w:tcPr>
          <w:p w14:paraId="2D99271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273 </w:t>
            </w:r>
            <w:r>
              <w:rPr>
                <w:rFonts w:ascii="Calibri" w:eastAsia="Calibri" w:hAnsi="Calibri" w:cs="Calibri"/>
                <w:color w:val="333333"/>
                <w:sz w:val="18"/>
                <w:szCs w:val="18"/>
              </w:rPr>
              <w:t>(</w:t>
            </w:r>
            <w:r>
              <w:rPr>
                <w:rFonts w:ascii="Calibri" w:eastAsia="Calibri" w:hAnsi="Calibri" w:cs="Calibri"/>
                <w:sz w:val="18"/>
                <w:szCs w:val="18"/>
              </w:rPr>
              <w:t>27.72</w:t>
            </w:r>
            <w:r>
              <w:rPr>
                <w:rFonts w:ascii="Calibri" w:eastAsia="Calibri" w:hAnsi="Calibri" w:cs="Calibri"/>
                <w:color w:val="333333"/>
                <w:sz w:val="18"/>
                <w:szCs w:val="18"/>
              </w:rPr>
              <w:t>%)</w:t>
            </w:r>
          </w:p>
        </w:tc>
      </w:tr>
      <w:tr w:rsidR="005C1A41" w14:paraId="2D386449" w14:textId="77777777">
        <w:trPr>
          <w:trHeight w:val="284"/>
        </w:trPr>
        <w:tc>
          <w:tcPr>
            <w:tcW w:w="2805" w:type="dxa"/>
            <w:shd w:val="clear" w:color="auto" w:fill="auto"/>
            <w:vAlign w:val="center"/>
          </w:tcPr>
          <w:p w14:paraId="5BD848AD" w14:textId="77777777" w:rsidR="005C1A41" w:rsidRDefault="004A2D91">
            <w:pPr>
              <w:rPr>
                <w:rFonts w:ascii="Calibri" w:eastAsia="Calibri" w:hAnsi="Calibri" w:cs="Calibri"/>
                <w:b/>
                <w:sz w:val="18"/>
                <w:szCs w:val="18"/>
              </w:rPr>
            </w:pPr>
            <w:r>
              <w:rPr>
                <w:rFonts w:ascii="Calibri" w:eastAsia="Calibri" w:hAnsi="Calibri" w:cs="Calibri"/>
                <w:b/>
                <w:sz w:val="18"/>
                <w:szCs w:val="18"/>
              </w:rPr>
              <w:t>Educational levels of household head</w:t>
            </w:r>
          </w:p>
        </w:tc>
        <w:tc>
          <w:tcPr>
            <w:tcW w:w="2520" w:type="dxa"/>
            <w:vAlign w:val="center"/>
          </w:tcPr>
          <w:p w14:paraId="13690026"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Illiterate/primary Education </w:t>
            </w:r>
            <w:r>
              <w:rPr>
                <w:rFonts w:ascii="Calibri" w:eastAsia="Calibri" w:hAnsi="Calibri" w:cs="Calibri"/>
                <w:color w:val="333333"/>
                <w:sz w:val="18"/>
                <w:szCs w:val="18"/>
              </w:rPr>
              <w:t>(%)</w:t>
            </w:r>
          </w:p>
        </w:tc>
        <w:tc>
          <w:tcPr>
            <w:tcW w:w="1890" w:type="dxa"/>
            <w:shd w:val="clear" w:color="auto" w:fill="auto"/>
            <w:vAlign w:val="center"/>
          </w:tcPr>
          <w:p w14:paraId="3E37697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136 (22.55%)</w:t>
            </w:r>
          </w:p>
        </w:tc>
        <w:tc>
          <w:tcPr>
            <w:tcW w:w="2265" w:type="dxa"/>
            <w:shd w:val="clear" w:color="auto" w:fill="auto"/>
            <w:vAlign w:val="center"/>
          </w:tcPr>
          <w:p w14:paraId="6ED64595"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264 </w:t>
            </w:r>
            <w:r>
              <w:rPr>
                <w:rFonts w:ascii="Calibri" w:eastAsia="Calibri" w:hAnsi="Calibri" w:cs="Calibri"/>
                <w:color w:val="333333"/>
                <w:sz w:val="18"/>
                <w:szCs w:val="18"/>
              </w:rPr>
              <w:t>(</w:t>
            </w:r>
            <w:r>
              <w:rPr>
                <w:rFonts w:ascii="Calibri" w:eastAsia="Calibri" w:hAnsi="Calibri" w:cs="Calibri"/>
                <w:sz w:val="18"/>
                <w:szCs w:val="18"/>
              </w:rPr>
              <w:t>29.63</w:t>
            </w:r>
            <w:r>
              <w:rPr>
                <w:rFonts w:ascii="Calibri" w:eastAsia="Calibri" w:hAnsi="Calibri" w:cs="Calibri"/>
                <w:color w:val="333333"/>
                <w:sz w:val="18"/>
                <w:szCs w:val="18"/>
              </w:rPr>
              <w:t>%)</w:t>
            </w:r>
          </w:p>
        </w:tc>
      </w:tr>
      <w:tr w:rsidR="005C1A41" w14:paraId="2ACB5F60" w14:textId="77777777">
        <w:trPr>
          <w:trHeight w:val="284"/>
        </w:trPr>
        <w:tc>
          <w:tcPr>
            <w:tcW w:w="2805" w:type="dxa"/>
            <w:shd w:val="clear" w:color="auto" w:fill="auto"/>
            <w:vAlign w:val="center"/>
          </w:tcPr>
          <w:p w14:paraId="676C016F" w14:textId="77777777" w:rsidR="005C1A41" w:rsidRDefault="005C1A41">
            <w:pPr>
              <w:rPr>
                <w:rFonts w:ascii="Calibri" w:eastAsia="Calibri" w:hAnsi="Calibri" w:cs="Calibri"/>
                <w:b/>
                <w:sz w:val="18"/>
                <w:szCs w:val="18"/>
              </w:rPr>
            </w:pPr>
          </w:p>
        </w:tc>
        <w:tc>
          <w:tcPr>
            <w:tcW w:w="2520" w:type="dxa"/>
            <w:vAlign w:val="center"/>
          </w:tcPr>
          <w:p w14:paraId="357FF304"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Secondary Education </w:t>
            </w:r>
            <w:r>
              <w:rPr>
                <w:rFonts w:ascii="Calibri" w:eastAsia="Calibri" w:hAnsi="Calibri" w:cs="Calibri"/>
                <w:color w:val="333333"/>
                <w:sz w:val="18"/>
                <w:szCs w:val="18"/>
              </w:rPr>
              <w:t>(%)</w:t>
            </w:r>
          </w:p>
        </w:tc>
        <w:tc>
          <w:tcPr>
            <w:tcW w:w="1890" w:type="dxa"/>
            <w:shd w:val="clear" w:color="auto" w:fill="auto"/>
            <w:vAlign w:val="center"/>
          </w:tcPr>
          <w:p w14:paraId="089AA55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249 (41.29%)</w:t>
            </w:r>
          </w:p>
        </w:tc>
        <w:tc>
          <w:tcPr>
            <w:tcW w:w="2265" w:type="dxa"/>
            <w:shd w:val="clear" w:color="auto" w:fill="auto"/>
            <w:vAlign w:val="center"/>
          </w:tcPr>
          <w:p w14:paraId="2FC4C52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567 </w:t>
            </w:r>
            <w:r>
              <w:rPr>
                <w:rFonts w:ascii="Calibri" w:eastAsia="Calibri" w:hAnsi="Calibri" w:cs="Calibri"/>
                <w:color w:val="333333"/>
                <w:sz w:val="18"/>
                <w:szCs w:val="18"/>
              </w:rPr>
              <w:t>(</w:t>
            </w:r>
            <w:r>
              <w:rPr>
                <w:rFonts w:ascii="Calibri" w:eastAsia="Calibri" w:hAnsi="Calibri" w:cs="Calibri"/>
                <w:sz w:val="18"/>
                <w:szCs w:val="18"/>
              </w:rPr>
              <w:t>63.64</w:t>
            </w:r>
            <w:r>
              <w:rPr>
                <w:rFonts w:ascii="Calibri" w:eastAsia="Calibri" w:hAnsi="Calibri" w:cs="Calibri"/>
                <w:color w:val="333333"/>
                <w:sz w:val="18"/>
                <w:szCs w:val="18"/>
              </w:rPr>
              <w:t>%)</w:t>
            </w:r>
          </w:p>
        </w:tc>
      </w:tr>
      <w:tr w:rsidR="005C1A41" w14:paraId="5D79782A" w14:textId="77777777">
        <w:trPr>
          <w:trHeight w:val="284"/>
        </w:trPr>
        <w:tc>
          <w:tcPr>
            <w:tcW w:w="2805" w:type="dxa"/>
            <w:shd w:val="clear" w:color="auto" w:fill="auto"/>
            <w:vAlign w:val="center"/>
          </w:tcPr>
          <w:p w14:paraId="5716BE4A" w14:textId="77777777" w:rsidR="005C1A41" w:rsidRDefault="005C1A41">
            <w:pPr>
              <w:rPr>
                <w:rFonts w:ascii="Calibri" w:eastAsia="Calibri" w:hAnsi="Calibri" w:cs="Calibri"/>
                <w:b/>
                <w:sz w:val="18"/>
                <w:szCs w:val="18"/>
              </w:rPr>
            </w:pPr>
          </w:p>
        </w:tc>
        <w:tc>
          <w:tcPr>
            <w:tcW w:w="2520" w:type="dxa"/>
            <w:vAlign w:val="center"/>
          </w:tcPr>
          <w:p w14:paraId="1E8F039D"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Advanced Education </w:t>
            </w:r>
            <w:r>
              <w:rPr>
                <w:rFonts w:ascii="Calibri" w:eastAsia="Calibri" w:hAnsi="Calibri" w:cs="Calibri"/>
                <w:color w:val="333333"/>
                <w:sz w:val="18"/>
                <w:szCs w:val="18"/>
              </w:rPr>
              <w:t>(%)</w:t>
            </w:r>
          </w:p>
        </w:tc>
        <w:tc>
          <w:tcPr>
            <w:tcW w:w="1890" w:type="dxa"/>
            <w:shd w:val="clear" w:color="auto" w:fill="auto"/>
            <w:vAlign w:val="center"/>
          </w:tcPr>
          <w:p w14:paraId="6F8A52A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218 (36.15%)</w:t>
            </w:r>
          </w:p>
        </w:tc>
        <w:tc>
          <w:tcPr>
            <w:tcW w:w="2265" w:type="dxa"/>
            <w:shd w:val="clear" w:color="auto" w:fill="auto"/>
            <w:vAlign w:val="center"/>
          </w:tcPr>
          <w:p w14:paraId="2890FE5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60 </w:t>
            </w:r>
            <w:r>
              <w:rPr>
                <w:rFonts w:ascii="Calibri" w:eastAsia="Calibri" w:hAnsi="Calibri" w:cs="Calibri"/>
                <w:color w:val="333333"/>
                <w:sz w:val="18"/>
                <w:szCs w:val="18"/>
              </w:rPr>
              <w:t>(</w:t>
            </w:r>
            <w:r>
              <w:rPr>
                <w:rFonts w:ascii="Calibri" w:eastAsia="Calibri" w:hAnsi="Calibri" w:cs="Calibri"/>
                <w:sz w:val="18"/>
                <w:szCs w:val="18"/>
              </w:rPr>
              <w:t>6.73</w:t>
            </w:r>
            <w:r>
              <w:rPr>
                <w:rFonts w:ascii="Calibri" w:eastAsia="Calibri" w:hAnsi="Calibri" w:cs="Calibri"/>
                <w:color w:val="333333"/>
                <w:sz w:val="18"/>
                <w:szCs w:val="18"/>
              </w:rPr>
              <w:t>%)</w:t>
            </w:r>
          </w:p>
        </w:tc>
      </w:tr>
      <w:tr w:rsidR="005C1A41" w14:paraId="1A41AEE8" w14:textId="77777777">
        <w:trPr>
          <w:trHeight w:val="284"/>
        </w:trPr>
        <w:tc>
          <w:tcPr>
            <w:tcW w:w="2805" w:type="dxa"/>
            <w:shd w:val="clear" w:color="auto" w:fill="auto"/>
            <w:vAlign w:val="center"/>
          </w:tcPr>
          <w:p w14:paraId="1803BE13" w14:textId="77777777" w:rsidR="005C1A41" w:rsidRDefault="004A2D91">
            <w:pPr>
              <w:rPr>
                <w:rFonts w:ascii="Calibri" w:eastAsia="Calibri" w:hAnsi="Calibri" w:cs="Calibri"/>
                <w:b/>
                <w:sz w:val="18"/>
                <w:szCs w:val="18"/>
              </w:rPr>
            </w:pPr>
            <w:r>
              <w:rPr>
                <w:rFonts w:ascii="Calibri" w:eastAsia="Calibri" w:hAnsi="Calibri" w:cs="Calibri"/>
                <w:b/>
                <w:sz w:val="18"/>
                <w:szCs w:val="18"/>
              </w:rPr>
              <w:t xml:space="preserve">Occupation of </w:t>
            </w:r>
            <w:r>
              <w:rPr>
                <w:rFonts w:ascii="Calibri" w:eastAsia="Calibri" w:hAnsi="Calibri" w:cs="Calibri"/>
                <w:b/>
                <w:sz w:val="18"/>
                <w:szCs w:val="18"/>
              </w:rPr>
              <w:t>household head</w:t>
            </w:r>
          </w:p>
        </w:tc>
        <w:tc>
          <w:tcPr>
            <w:tcW w:w="2520" w:type="dxa"/>
            <w:vAlign w:val="center"/>
          </w:tcPr>
          <w:p w14:paraId="629F981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Basic/Unemployed </w:t>
            </w:r>
            <w:r>
              <w:rPr>
                <w:rFonts w:ascii="Calibri" w:eastAsia="Calibri" w:hAnsi="Calibri" w:cs="Calibri"/>
                <w:color w:val="333333"/>
                <w:sz w:val="18"/>
                <w:szCs w:val="18"/>
              </w:rPr>
              <w:t>(%)</w:t>
            </w:r>
          </w:p>
        </w:tc>
        <w:tc>
          <w:tcPr>
            <w:tcW w:w="1890" w:type="dxa"/>
            <w:shd w:val="clear" w:color="auto" w:fill="auto"/>
            <w:vAlign w:val="center"/>
          </w:tcPr>
          <w:p w14:paraId="1F99DB15"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73 (12.92%)</w:t>
            </w:r>
          </w:p>
        </w:tc>
        <w:tc>
          <w:tcPr>
            <w:tcW w:w="2265" w:type="dxa"/>
            <w:shd w:val="clear" w:color="auto" w:fill="auto"/>
            <w:vAlign w:val="center"/>
          </w:tcPr>
          <w:p w14:paraId="6C7687B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437 </w:t>
            </w:r>
            <w:r>
              <w:rPr>
                <w:rFonts w:ascii="Calibri" w:eastAsia="Calibri" w:hAnsi="Calibri" w:cs="Calibri"/>
                <w:color w:val="333333"/>
                <w:sz w:val="18"/>
                <w:szCs w:val="18"/>
              </w:rPr>
              <w:t>(</w:t>
            </w:r>
            <w:r>
              <w:rPr>
                <w:rFonts w:ascii="Calibri" w:eastAsia="Calibri" w:hAnsi="Calibri" w:cs="Calibri"/>
                <w:sz w:val="18"/>
                <w:szCs w:val="18"/>
              </w:rPr>
              <w:t>49.05</w:t>
            </w:r>
            <w:r>
              <w:rPr>
                <w:rFonts w:ascii="Calibri" w:eastAsia="Calibri" w:hAnsi="Calibri" w:cs="Calibri"/>
                <w:color w:val="333333"/>
                <w:sz w:val="18"/>
                <w:szCs w:val="18"/>
              </w:rPr>
              <w:t>%)</w:t>
            </w:r>
          </w:p>
        </w:tc>
      </w:tr>
      <w:tr w:rsidR="005C1A41" w14:paraId="7637C3EE" w14:textId="77777777">
        <w:trPr>
          <w:trHeight w:val="284"/>
        </w:trPr>
        <w:tc>
          <w:tcPr>
            <w:tcW w:w="2805" w:type="dxa"/>
            <w:shd w:val="clear" w:color="auto" w:fill="auto"/>
            <w:vAlign w:val="center"/>
          </w:tcPr>
          <w:p w14:paraId="64DFC6EE" w14:textId="77777777" w:rsidR="005C1A41" w:rsidRDefault="005C1A41">
            <w:pPr>
              <w:rPr>
                <w:rFonts w:ascii="Calibri" w:eastAsia="Calibri" w:hAnsi="Calibri" w:cs="Calibri"/>
                <w:b/>
                <w:sz w:val="18"/>
                <w:szCs w:val="18"/>
              </w:rPr>
            </w:pPr>
          </w:p>
        </w:tc>
        <w:tc>
          <w:tcPr>
            <w:tcW w:w="2520" w:type="dxa"/>
            <w:vAlign w:val="center"/>
          </w:tcPr>
          <w:p w14:paraId="77DF91B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Technician/Craftsman </w:t>
            </w:r>
            <w:r>
              <w:rPr>
                <w:rFonts w:ascii="Calibri" w:eastAsia="Calibri" w:hAnsi="Calibri" w:cs="Calibri"/>
                <w:color w:val="333333"/>
                <w:sz w:val="18"/>
                <w:szCs w:val="18"/>
              </w:rPr>
              <w:t>(%)</w:t>
            </w:r>
          </w:p>
        </w:tc>
        <w:tc>
          <w:tcPr>
            <w:tcW w:w="1890" w:type="dxa"/>
            <w:shd w:val="clear" w:color="auto" w:fill="auto"/>
            <w:vAlign w:val="center"/>
          </w:tcPr>
          <w:p w14:paraId="56E52F75"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110 (19.47%)</w:t>
            </w:r>
          </w:p>
        </w:tc>
        <w:tc>
          <w:tcPr>
            <w:tcW w:w="2265" w:type="dxa"/>
            <w:shd w:val="clear" w:color="auto" w:fill="auto"/>
            <w:vAlign w:val="center"/>
          </w:tcPr>
          <w:p w14:paraId="315A7498"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235 </w:t>
            </w:r>
            <w:r>
              <w:rPr>
                <w:rFonts w:ascii="Calibri" w:eastAsia="Calibri" w:hAnsi="Calibri" w:cs="Calibri"/>
                <w:color w:val="333333"/>
                <w:sz w:val="18"/>
                <w:szCs w:val="18"/>
              </w:rPr>
              <w:t>(</w:t>
            </w:r>
            <w:r>
              <w:rPr>
                <w:rFonts w:ascii="Calibri" w:eastAsia="Calibri" w:hAnsi="Calibri" w:cs="Calibri"/>
                <w:sz w:val="18"/>
                <w:szCs w:val="18"/>
              </w:rPr>
              <w:t>26.37</w:t>
            </w:r>
            <w:r>
              <w:rPr>
                <w:rFonts w:ascii="Calibri" w:eastAsia="Calibri" w:hAnsi="Calibri" w:cs="Calibri"/>
                <w:color w:val="333333"/>
                <w:sz w:val="18"/>
                <w:szCs w:val="18"/>
              </w:rPr>
              <w:t>%)</w:t>
            </w:r>
          </w:p>
        </w:tc>
      </w:tr>
      <w:tr w:rsidR="005C1A41" w14:paraId="4834CC7F" w14:textId="77777777">
        <w:trPr>
          <w:trHeight w:val="284"/>
        </w:trPr>
        <w:tc>
          <w:tcPr>
            <w:tcW w:w="2805" w:type="dxa"/>
            <w:shd w:val="clear" w:color="auto" w:fill="auto"/>
            <w:vAlign w:val="center"/>
          </w:tcPr>
          <w:p w14:paraId="5464840F" w14:textId="77777777" w:rsidR="005C1A41" w:rsidRDefault="005C1A41">
            <w:pPr>
              <w:rPr>
                <w:rFonts w:ascii="Calibri" w:eastAsia="Calibri" w:hAnsi="Calibri" w:cs="Calibri"/>
                <w:b/>
                <w:sz w:val="18"/>
                <w:szCs w:val="18"/>
              </w:rPr>
            </w:pPr>
          </w:p>
        </w:tc>
        <w:tc>
          <w:tcPr>
            <w:tcW w:w="2520" w:type="dxa"/>
            <w:vAlign w:val="center"/>
          </w:tcPr>
          <w:p w14:paraId="2F2B245E"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Employee/Professional </w:t>
            </w:r>
            <w:r>
              <w:rPr>
                <w:rFonts w:ascii="Calibri" w:eastAsia="Calibri" w:hAnsi="Calibri" w:cs="Calibri"/>
                <w:color w:val="333333"/>
                <w:sz w:val="18"/>
                <w:szCs w:val="18"/>
              </w:rPr>
              <w:t>(%)</w:t>
            </w:r>
          </w:p>
        </w:tc>
        <w:tc>
          <w:tcPr>
            <w:tcW w:w="1890" w:type="dxa"/>
            <w:shd w:val="clear" w:color="auto" w:fill="auto"/>
            <w:vAlign w:val="center"/>
          </w:tcPr>
          <w:p w14:paraId="251EF9B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382 (67.61%)</w:t>
            </w:r>
          </w:p>
        </w:tc>
        <w:tc>
          <w:tcPr>
            <w:tcW w:w="2265" w:type="dxa"/>
            <w:shd w:val="clear" w:color="auto" w:fill="auto"/>
            <w:vAlign w:val="center"/>
          </w:tcPr>
          <w:p w14:paraId="305F044D"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219 </w:t>
            </w:r>
            <w:r>
              <w:rPr>
                <w:rFonts w:ascii="Calibri" w:eastAsia="Calibri" w:hAnsi="Calibri" w:cs="Calibri"/>
                <w:color w:val="333333"/>
                <w:sz w:val="18"/>
                <w:szCs w:val="18"/>
              </w:rPr>
              <w:t>(</w:t>
            </w:r>
            <w:r>
              <w:rPr>
                <w:rFonts w:ascii="Calibri" w:eastAsia="Calibri" w:hAnsi="Calibri" w:cs="Calibri"/>
                <w:sz w:val="18"/>
                <w:szCs w:val="18"/>
              </w:rPr>
              <w:t>24.58</w:t>
            </w:r>
            <w:r>
              <w:rPr>
                <w:rFonts w:ascii="Calibri" w:eastAsia="Calibri" w:hAnsi="Calibri" w:cs="Calibri"/>
                <w:color w:val="333333"/>
                <w:sz w:val="18"/>
                <w:szCs w:val="18"/>
              </w:rPr>
              <w:t>%)</w:t>
            </w:r>
          </w:p>
        </w:tc>
      </w:tr>
      <w:tr w:rsidR="005C1A41" w14:paraId="4FD309B2" w14:textId="77777777">
        <w:trPr>
          <w:trHeight w:val="284"/>
        </w:trPr>
        <w:tc>
          <w:tcPr>
            <w:tcW w:w="2805" w:type="dxa"/>
            <w:shd w:val="clear" w:color="auto" w:fill="auto"/>
            <w:vAlign w:val="center"/>
          </w:tcPr>
          <w:p w14:paraId="2C960BC4" w14:textId="77777777" w:rsidR="005C1A41" w:rsidRDefault="004A2D91">
            <w:pPr>
              <w:rPr>
                <w:rFonts w:ascii="Calibri" w:eastAsia="Calibri" w:hAnsi="Calibri" w:cs="Calibri"/>
                <w:b/>
                <w:sz w:val="18"/>
                <w:szCs w:val="18"/>
              </w:rPr>
            </w:pPr>
            <w:r>
              <w:rPr>
                <w:rFonts w:ascii="Calibri" w:eastAsia="Calibri" w:hAnsi="Calibri" w:cs="Calibri"/>
                <w:b/>
                <w:sz w:val="18"/>
                <w:szCs w:val="18"/>
              </w:rPr>
              <w:t>Socioeconomic Status</w:t>
            </w:r>
          </w:p>
        </w:tc>
        <w:tc>
          <w:tcPr>
            <w:tcW w:w="2520" w:type="dxa"/>
            <w:vAlign w:val="center"/>
          </w:tcPr>
          <w:p w14:paraId="134E19B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Low </w:t>
            </w:r>
            <w:r>
              <w:rPr>
                <w:rFonts w:ascii="Calibri" w:eastAsia="Calibri" w:hAnsi="Calibri" w:cs="Calibri"/>
                <w:color w:val="333333"/>
                <w:sz w:val="18"/>
                <w:szCs w:val="18"/>
              </w:rPr>
              <w:t>(%)</w:t>
            </w:r>
          </w:p>
        </w:tc>
        <w:tc>
          <w:tcPr>
            <w:tcW w:w="1890" w:type="dxa"/>
            <w:shd w:val="clear" w:color="auto" w:fill="auto"/>
            <w:vAlign w:val="center"/>
          </w:tcPr>
          <w:p w14:paraId="363CA40C"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59 (9.62%)</w:t>
            </w:r>
          </w:p>
        </w:tc>
        <w:tc>
          <w:tcPr>
            <w:tcW w:w="2265" w:type="dxa"/>
            <w:shd w:val="clear" w:color="auto" w:fill="auto"/>
            <w:vAlign w:val="center"/>
          </w:tcPr>
          <w:p w14:paraId="4F6E26CB"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196 </w:t>
            </w:r>
            <w:r>
              <w:rPr>
                <w:rFonts w:ascii="Calibri" w:eastAsia="Calibri" w:hAnsi="Calibri" w:cs="Calibri"/>
                <w:color w:val="333333"/>
                <w:sz w:val="18"/>
                <w:szCs w:val="18"/>
              </w:rPr>
              <w:t>(</w:t>
            </w:r>
            <w:r>
              <w:rPr>
                <w:rFonts w:ascii="Calibri" w:eastAsia="Calibri" w:hAnsi="Calibri" w:cs="Calibri"/>
                <w:sz w:val="18"/>
                <w:szCs w:val="18"/>
              </w:rPr>
              <w:t>22.00</w:t>
            </w:r>
            <w:r>
              <w:rPr>
                <w:rFonts w:ascii="Calibri" w:eastAsia="Calibri" w:hAnsi="Calibri" w:cs="Calibri"/>
                <w:color w:val="333333"/>
                <w:sz w:val="18"/>
                <w:szCs w:val="18"/>
              </w:rPr>
              <w:t>%)</w:t>
            </w:r>
          </w:p>
        </w:tc>
      </w:tr>
      <w:tr w:rsidR="005C1A41" w14:paraId="45A7291D" w14:textId="77777777">
        <w:trPr>
          <w:trHeight w:val="284"/>
        </w:trPr>
        <w:tc>
          <w:tcPr>
            <w:tcW w:w="2805" w:type="dxa"/>
            <w:shd w:val="clear" w:color="auto" w:fill="auto"/>
            <w:vAlign w:val="center"/>
          </w:tcPr>
          <w:p w14:paraId="6E27C43C" w14:textId="77777777" w:rsidR="005C1A41" w:rsidRDefault="005C1A41">
            <w:pPr>
              <w:rPr>
                <w:rFonts w:ascii="Calibri" w:eastAsia="Calibri" w:hAnsi="Calibri" w:cs="Calibri"/>
                <w:b/>
                <w:sz w:val="18"/>
                <w:szCs w:val="18"/>
              </w:rPr>
            </w:pPr>
          </w:p>
        </w:tc>
        <w:tc>
          <w:tcPr>
            <w:tcW w:w="2520" w:type="dxa"/>
            <w:vAlign w:val="center"/>
          </w:tcPr>
          <w:p w14:paraId="06A01215"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Medium </w:t>
            </w:r>
            <w:r>
              <w:rPr>
                <w:rFonts w:ascii="Calibri" w:eastAsia="Calibri" w:hAnsi="Calibri" w:cs="Calibri"/>
                <w:color w:val="333333"/>
                <w:sz w:val="18"/>
                <w:szCs w:val="18"/>
              </w:rPr>
              <w:t>(%)</w:t>
            </w:r>
          </w:p>
        </w:tc>
        <w:tc>
          <w:tcPr>
            <w:tcW w:w="1890" w:type="dxa"/>
            <w:shd w:val="clear" w:color="auto" w:fill="auto"/>
            <w:vAlign w:val="center"/>
          </w:tcPr>
          <w:p w14:paraId="45E272D7"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68 (11.09%)</w:t>
            </w:r>
          </w:p>
        </w:tc>
        <w:tc>
          <w:tcPr>
            <w:tcW w:w="2265" w:type="dxa"/>
            <w:shd w:val="clear" w:color="auto" w:fill="auto"/>
            <w:vAlign w:val="center"/>
          </w:tcPr>
          <w:p w14:paraId="1B5C795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598 </w:t>
            </w:r>
            <w:r>
              <w:rPr>
                <w:rFonts w:ascii="Calibri" w:eastAsia="Calibri" w:hAnsi="Calibri" w:cs="Calibri"/>
                <w:color w:val="333333"/>
                <w:sz w:val="18"/>
                <w:szCs w:val="18"/>
              </w:rPr>
              <w:t>(</w:t>
            </w:r>
            <w:r>
              <w:rPr>
                <w:rFonts w:ascii="Calibri" w:eastAsia="Calibri" w:hAnsi="Calibri" w:cs="Calibri"/>
                <w:sz w:val="18"/>
                <w:szCs w:val="18"/>
              </w:rPr>
              <w:t>67.12</w:t>
            </w:r>
            <w:r>
              <w:rPr>
                <w:rFonts w:ascii="Calibri" w:eastAsia="Calibri" w:hAnsi="Calibri" w:cs="Calibri"/>
                <w:color w:val="333333"/>
                <w:sz w:val="18"/>
                <w:szCs w:val="18"/>
              </w:rPr>
              <w:t>%)</w:t>
            </w:r>
          </w:p>
        </w:tc>
      </w:tr>
      <w:tr w:rsidR="005C1A41" w14:paraId="65737D8C" w14:textId="77777777">
        <w:trPr>
          <w:trHeight w:val="284"/>
        </w:trPr>
        <w:tc>
          <w:tcPr>
            <w:tcW w:w="2805" w:type="dxa"/>
            <w:shd w:val="clear" w:color="auto" w:fill="auto"/>
            <w:vAlign w:val="center"/>
          </w:tcPr>
          <w:p w14:paraId="38E10DB6" w14:textId="77777777" w:rsidR="005C1A41" w:rsidRDefault="005C1A41">
            <w:pPr>
              <w:rPr>
                <w:rFonts w:ascii="Calibri" w:eastAsia="Calibri" w:hAnsi="Calibri" w:cs="Calibri"/>
                <w:b/>
                <w:sz w:val="18"/>
                <w:szCs w:val="18"/>
              </w:rPr>
            </w:pPr>
          </w:p>
        </w:tc>
        <w:tc>
          <w:tcPr>
            <w:tcW w:w="2520" w:type="dxa"/>
            <w:vAlign w:val="center"/>
          </w:tcPr>
          <w:p w14:paraId="2CD7C03B"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High </w:t>
            </w:r>
            <w:r>
              <w:rPr>
                <w:rFonts w:ascii="Calibri" w:eastAsia="Calibri" w:hAnsi="Calibri" w:cs="Calibri"/>
                <w:color w:val="333333"/>
                <w:sz w:val="18"/>
                <w:szCs w:val="18"/>
              </w:rPr>
              <w:t>(%)</w:t>
            </w:r>
          </w:p>
        </w:tc>
        <w:tc>
          <w:tcPr>
            <w:tcW w:w="1890" w:type="dxa"/>
            <w:shd w:val="clear" w:color="auto" w:fill="auto"/>
            <w:vAlign w:val="center"/>
          </w:tcPr>
          <w:p w14:paraId="6BF66B5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486 (79.28%)</w:t>
            </w:r>
          </w:p>
        </w:tc>
        <w:tc>
          <w:tcPr>
            <w:tcW w:w="2265" w:type="dxa"/>
            <w:shd w:val="clear" w:color="auto" w:fill="auto"/>
            <w:vAlign w:val="center"/>
          </w:tcPr>
          <w:p w14:paraId="6781465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97 </w:t>
            </w:r>
            <w:r>
              <w:rPr>
                <w:rFonts w:ascii="Calibri" w:eastAsia="Calibri" w:hAnsi="Calibri" w:cs="Calibri"/>
                <w:color w:val="333333"/>
                <w:sz w:val="18"/>
                <w:szCs w:val="18"/>
              </w:rPr>
              <w:t>(</w:t>
            </w:r>
            <w:r>
              <w:rPr>
                <w:rFonts w:ascii="Calibri" w:eastAsia="Calibri" w:hAnsi="Calibri" w:cs="Calibri"/>
                <w:sz w:val="18"/>
                <w:szCs w:val="18"/>
              </w:rPr>
              <w:t>10.89</w:t>
            </w:r>
            <w:r>
              <w:rPr>
                <w:rFonts w:ascii="Calibri" w:eastAsia="Calibri" w:hAnsi="Calibri" w:cs="Calibri"/>
                <w:color w:val="333333"/>
                <w:sz w:val="18"/>
                <w:szCs w:val="18"/>
              </w:rPr>
              <w:t>%)</w:t>
            </w:r>
          </w:p>
        </w:tc>
      </w:tr>
      <w:tr w:rsidR="005C1A41" w14:paraId="2A7DE697" w14:textId="77777777">
        <w:trPr>
          <w:trHeight w:val="284"/>
        </w:trPr>
        <w:tc>
          <w:tcPr>
            <w:tcW w:w="9480" w:type="dxa"/>
            <w:gridSpan w:val="4"/>
            <w:shd w:val="clear" w:color="auto" w:fill="D0CECE"/>
            <w:vAlign w:val="bottom"/>
          </w:tcPr>
          <w:p w14:paraId="1AA441D2" w14:textId="77777777" w:rsidR="005C1A41" w:rsidRDefault="004A2D91">
            <w:pPr>
              <w:jc w:val="center"/>
              <w:rPr>
                <w:rFonts w:ascii="Calibri" w:eastAsia="Calibri" w:hAnsi="Calibri" w:cs="Calibri"/>
                <w:b/>
                <w:color w:val="333333"/>
                <w:sz w:val="18"/>
                <w:szCs w:val="18"/>
              </w:rPr>
            </w:pPr>
            <w:r>
              <w:rPr>
                <w:rFonts w:ascii="Calibri" w:eastAsia="Calibri" w:hAnsi="Calibri" w:cs="Calibri"/>
                <w:b/>
                <w:color w:val="333333"/>
                <w:sz w:val="18"/>
                <w:szCs w:val="18"/>
              </w:rPr>
              <w:t xml:space="preserve">HOUSEHOLD FACTORS </w:t>
            </w:r>
          </w:p>
        </w:tc>
      </w:tr>
      <w:tr w:rsidR="005C1A41" w14:paraId="5B72C738" w14:textId="77777777">
        <w:trPr>
          <w:trHeight w:val="284"/>
        </w:trPr>
        <w:tc>
          <w:tcPr>
            <w:tcW w:w="2805" w:type="dxa"/>
            <w:shd w:val="clear" w:color="auto" w:fill="auto"/>
            <w:vAlign w:val="center"/>
          </w:tcPr>
          <w:p w14:paraId="3B03E567" w14:textId="77777777" w:rsidR="005C1A41" w:rsidRDefault="004A2D91">
            <w:pPr>
              <w:rPr>
                <w:rFonts w:ascii="Calibri" w:eastAsia="Calibri" w:hAnsi="Calibri" w:cs="Calibri"/>
                <w:b/>
                <w:sz w:val="18"/>
                <w:szCs w:val="18"/>
              </w:rPr>
            </w:pPr>
            <w:r>
              <w:rPr>
                <w:rFonts w:ascii="Calibri" w:eastAsia="Calibri" w:hAnsi="Calibri" w:cs="Calibri"/>
                <w:b/>
                <w:sz w:val="18"/>
                <w:szCs w:val="18"/>
              </w:rPr>
              <w:t>Sanitation system</w:t>
            </w:r>
          </w:p>
        </w:tc>
        <w:tc>
          <w:tcPr>
            <w:tcW w:w="2520" w:type="dxa"/>
            <w:vAlign w:val="center"/>
          </w:tcPr>
          <w:p w14:paraId="1F84834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No </w:t>
            </w:r>
            <w:r>
              <w:rPr>
                <w:rFonts w:ascii="Calibri" w:eastAsia="Calibri" w:hAnsi="Calibri" w:cs="Calibri"/>
                <w:color w:val="333333"/>
                <w:sz w:val="18"/>
                <w:szCs w:val="18"/>
              </w:rPr>
              <w:t>(%)</w:t>
            </w:r>
          </w:p>
        </w:tc>
        <w:tc>
          <w:tcPr>
            <w:tcW w:w="1890" w:type="dxa"/>
            <w:shd w:val="clear" w:color="auto" w:fill="auto"/>
            <w:vAlign w:val="center"/>
          </w:tcPr>
          <w:p w14:paraId="39ABF82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95 (15.81%)</w:t>
            </w:r>
          </w:p>
        </w:tc>
        <w:tc>
          <w:tcPr>
            <w:tcW w:w="2265" w:type="dxa"/>
            <w:shd w:val="clear" w:color="auto" w:fill="auto"/>
            <w:vAlign w:val="center"/>
          </w:tcPr>
          <w:p w14:paraId="155AE794"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777 </w:t>
            </w:r>
            <w:r>
              <w:rPr>
                <w:rFonts w:ascii="Calibri" w:eastAsia="Calibri" w:hAnsi="Calibri" w:cs="Calibri"/>
                <w:color w:val="333333"/>
                <w:sz w:val="18"/>
                <w:szCs w:val="18"/>
              </w:rPr>
              <w:t>(</w:t>
            </w:r>
            <w:r>
              <w:rPr>
                <w:rFonts w:ascii="Calibri" w:eastAsia="Calibri" w:hAnsi="Calibri" w:cs="Calibri"/>
                <w:sz w:val="18"/>
                <w:szCs w:val="18"/>
              </w:rPr>
              <w:t>87.21</w:t>
            </w:r>
            <w:r>
              <w:rPr>
                <w:rFonts w:ascii="Calibri" w:eastAsia="Calibri" w:hAnsi="Calibri" w:cs="Calibri"/>
                <w:color w:val="333333"/>
                <w:sz w:val="18"/>
                <w:szCs w:val="18"/>
              </w:rPr>
              <w:t>%)</w:t>
            </w:r>
          </w:p>
        </w:tc>
      </w:tr>
      <w:tr w:rsidR="005C1A41" w14:paraId="72010FAB" w14:textId="77777777">
        <w:trPr>
          <w:trHeight w:val="284"/>
        </w:trPr>
        <w:tc>
          <w:tcPr>
            <w:tcW w:w="2805" w:type="dxa"/>
            <w:shd w:val="clear" w:color="auto" w:fill="auto"/>
            <w:vAlign w:val="center"/>
          </w:tcPr>
          <w:p w14:paraId="5D51A0DC" w14:textId="77777777" w:rsidR="005C1A41" w:rsidRDefault="005C1A41">
            <w:pPr>
              <w:jc w:val="right"/>
              <w:rPr>
                <w:rFonts w:ascii="Calibri" w:eastAsia="Calibri" w:hAnsi="Calibri" w:cs="Calibri"/>
                <w:sz w:val="18"/>
                <w:szCs w:val="18"/>
              </w:rPr>
            </w:pPr>
          </w:p>
        </w:tc>
        <w:tc>
          <w:tcPr>
            <w:tcW w:w="2520" w:type="dxa"/>
            <w:vAlign w:val="center"/>
          </w:tcPr>
          <w:p w14:paraId="1F94F8E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Yes </w:t>
            </w:r>
            <w:r>
              <w:rPr>
                <w:rFonts w:ascii="Calibri" w:eastAsia="Calibri" w:hAnsi="Calibri" w:cs="Calibri"/>
                <w:color w:val="333333"/>
                <w:sz w:val="18"/>
                <w:szCs w:val="18"/>
              </w:rPr>
              <w:t>(%)</w:t>
            </w:r>
          </w:p>
        </w:tc>
        <w:tc>
          <w:tcPr>
            <w:tcW w:w="1890" w:type="dxa"/>
            <w:shd w:val="clear" w:color="auto" w:fill="auto"/>
            <w:vAlign w:val="center"/>
          </w:tcPr>
          <w:p w14:paraId="311CAB3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506 (84.19%)</w:t>
            </w:r>
          </w:p>
        </w:tc>
        <w:tc>
          <w:tcPr>
            <w:tcW w:w="2265" w:type="dxa"/>
            <w:shd w:val="clear" w:color="auto" w:fill="auto"/>
            <w:vAlign w:val="center"/>
          </w:tcPr>
          <w:p w14:paraId="33E1A198"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114 </w:t>
            </w:r>
            <w:r>
              <w:rPr>
                <w:rFonts w:ascii="Calibri" w:eastAsia="Calibri" w:hAnsi="Calibri" w:cs="Calibri"/>
                <w:color w:val="333333"/>
                <w:sz w:val="18"/>
                <w:szCs w:val="18"/>
              </w:rPr>
              <w:t>(</w:t>
            </w:r>
            <w:r>
              <w:rPr>
                <w:rFonts w:ascii="Calibri" w:eastAsia="Calibri" w:hAnsi="Calibri" w:cs="Calibri"/>
                <w:sz w:val="18"/>
                <w:szCs w:val="18"/>
              </w:rPr>
              <w:t>12.79</w:t>
            </w:r>
            <w:r>
              <w:rPr>
                <w:rFonts w:ascii="Calibri" w:eastAsia="Calibri" w:hAnsi="Calibri" w:cs="Calibri"/>
                <w:color w:val="333333"/>
                <w:sz w:val="18"/>
                <w:szCs w:val="18"/>
              </w:rPr>
              <w:t>%)</w:t>
            </w:r>
          </w:p>
        </w:tc>
      </w:tr>
      <w:tr w:rsidR="005C1A41" w14:paraId="31903F56" w14:textId="77777777">
        <w:trPr>
          <w:trHeight w:val="284"/>
        </w:trPr>
        <w:tc>
          <w:tcPr>
            <w:tcW w:w="2805" w:type="dxa"/>
            <w:shd w:val="clear" w:color="auto" w:fill="auto"/>
            <w:vAlign w:val="center"/>
          </w:tcPr>
          <w:p w14:paraId="2DC30FF4" w14:textId="77777777" w:rsidR="005C1A41" w:rsidRDefault="004A2D91">
            <w:pPr>
              <w:rPr>
                <w:rFonts w:ascii="Calibri" w:eastAsia="Calibri" w:hAnsi="Calibri" w:cs="Calibri"/>
                <w:b/>
                <w:sz w:val="18"/>
                <w:szCs w:val="18"/>
              </w:rPr>
            </w:pPr>
            <w:r>
              <w:rPr>
                <w:rFonts w:ascii="Calibri" w:eastAsia="Calibri" w:hAnsi="Calibri" w:cs="Calibri"/>
                <w:b/>
                <w:sz w:val="18"/>
                <w:szCs w:val="18"/>
              </w:rPr>
              <w:t>Internet</w:t>
            </w:r>
          </w:p>
        </w:tc>
        <w:tc>
          <w:tcPr>
            <w:tcW w:w="2520" w:type="dxa"/>
            <w:vAlign w:val="center"/>
          </w:tcPr>
          <w:p w14:paraId="2F47CECC" w14:textId="77777777" w:rsidR="005C1A41" w:rsidRDefault="004A2D91">
            <w:pPr>
              <w:jc w:val="center"/>
              <w:rPr>
                <w:rFonts w:ascii="Calibri" w:eastAsia="Calibri" w:hAnsi="Calibri" w:cs="Calibri"/>
                <w:b/>
                <w:sz w:val="18"/>
                <w:szCs w:val="18"/>
              </w:rPr>
            </w:pPr>
            <w:proofErr w:type="gramStart"/>
            <w:r>
              <w:rPr>
                <w:rFonts w:ascii="Calibri" w:eastAsia="Calibri" w:hAnsi="Calibri" w:cs="Calibri"/>
                <w:sz w:val="18"/>
                <w:szCs w:val="18"/>
              </w:rPr>
              <w:t xml:space="preserve">No  </w:t>
            </w:r>
            <w:r>
              <w:rPr>
                <w:rFonts w:ascii="Calibri" w:eastAsia="Calibri" w:hAnsi="Calibri" w:cs="Calibri"/>
                <w:color w:val="333333"/>
                <w:sz w:val="18"/>
                <w:szCs w:val="18"/>
              </w:rPr>
              <w:t>(</w:t>
            </w:r>
            <w:proofErr w:type="gramEnd"/>
            <w:r>
              <w:rPr>
                <w:rFonts w:ascii="Calibri" w:eastAsia="Calibri" w:hAnsi="Calibri" w:cs="Calibri"/>
                <w:color w:val="333333"/>
                <w:sz w:val="18"/>
                <w:szCs w:val="18"/>
              </w:rPr>
              <w:t>%)</w:t>
            </w:r>
          </w:p>
        </w:tc>
        <w:tc>
          <w:tcPr>
            <w:tcW w:w="1890" w:type="dxa"/>
            <w:shd w:val="clear" w:color="auto" w:fill="auto"/>
            <w:vAlign w:val="center"/>
          </w:tcPr>
          <w:p w14:paraId="70D522B3"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127 (21.03%)</w:t>
            </w:r>
          </w:p>
        </w:tc>
        <w:tc>
          <w:tcPr>
            <w:tcW w:w="2265" w:type="dxa"/>
            <w:shd w:val="clear" w:color="auto" w:fill="auto"/>
            <w:vAlign w:val="center"/>
          </w:tcPr>
          <w:p w14:paraId="3BA12EE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691 </w:t>
            </w:r>
            <w:r>
              <w:rPr>
                <w:rFonts w:ascii="Calibri" w:eastAsia="Calibri" w:hAnsi="Calibri" w:cs="Calibri"/>
                <w:color w:val="333333"/>
                <w:sz w:val="18"/>
                <w:szCs w:val="18"/>
              </w:rPr>
              <w:t>(</w:t>
            </w:r>
            <w:r>
              <w:rPr>
                <w:rFonts w:ascii="Calibri" w:eastAsia="Calibri" w:hAnsi="Calibri" w:cs="Calibri"/>
                <w:sz w:val="18"/>
                <w:szCs w:val="18"/>
              </w:rPr>
              <w:t>77.55</w:t>
            </w:r>
            <w:r>
              <w:rPr>
                <w:rFonts w:ascii="Calibri" w:eastAsia="Calibri" w:hAnsi="Calibri" w:cs="Calibri"/>
                <w:color w:val="333333"/>
                <w:sz w:val="18"/>
                <w:szCs w:val="18"/>
              </w:rPr>
              <w:t>%)</w:t>
            </w:r>
          </w:p>
        </w:tc>
      </w:tr>
      <w:tr w:rsidR="005C1A41" w14:paraId="53262950" w14:textId="77777777">
        <w:trPr>
          <w:trHeight w:val="284"/>
        </w:trPr>
        <w:tc>
          <w:tcPr>
            <w:tcW w:w="2805" w:type="dxa"/>
            <w:shd w:val="clear" w:color="auto" w:fill="auto"/>
            <w:vAlign w:val="center"/>
          </w:tcPr>
          <w:p w14:paraId="05DA98AB" w14:textId="77777777" w:rsidR="005C1A41" w:rsidRDefault="005C1A41">
            <w:pPr>
              <w:jc w:val="right"/>
              <w:rPr>
                <w:rFonts w:ascii="Calibri" w:eastAsia="Calibri" w:hAnsi="Calibri" w:cs="Calibri"/>
                <w:sz w:val="18"/>
                <w:szCs w:val="18"/>
              </w:rPr>
            </w:pPr>
          </w:p>
        </w:tc>
        <w:tc>
          <w:tcPr>
            <w:tcW w:w="2520" w:type="dxa"/>
            <w:vAlign w:val="center"/>
          </w:tcPr>
          <w:p w14:paraId="2E1F841B"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Yes </w:t>
            </w:r>
            <w:r>
              <w:rPr>
                <w:rFonts w:ascii="Calibri" w:eastAsia="Calibri" w:hAnsi="Calibri" w:cs="Calibri"/>
                <w:color w:val="333333"/>
                <w:sz w:val="18"/>
                <w:szCs w:val="18"/>
              </w:rPr>
              <w:t>(%)</w:t>
            </w:r>
          </w:p>
        </w:tc>
        <w:tc>
          <w:tcPr>
            <w:tcW w:w="1890" w:type="dxa"/>
            <w:shd w:val="clear" w:color="auto" w:fill="auto"/>
            <w:vAlign w:val="center"/>
          </w:tcPr>
          <w:p w14:paraId="0A1BCB3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477 (78.97%)</w:t>
            </w:r>
          </w:p>
        </w:tc>
        <w:tc>
          <w:tcPr>
            <w:tcW w:w="2265" w:type="dxa"/>
            <w:shd w:val="clear" w:color="auto" w:fill="auto"/>
            <w:vAlign w:val="center"/>
          </w:tcPr>
          <w:p w14:paraId="674EBFE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200 </w:t>
            </w:r>
            <w:r>
              <w:rPr>
                <w:rFonts w:ascii="Calibri" w:eastAsia="Calibri" w:hAnsi="Calibri" w:cs="Calibri"/>
                <w:color w:val="333333"/>
                <w:sz w:val="18"/>
                <w:szCs w:val="18"/>
              </w:rPr>
              <w:t>(</w:t>
            </w:r>
            <w:r>
              <w:rPr>
                <w:rFonts w:ascii="Calibri" w:eastAsia="Calibri" w:hAnsi="Calibri" w:cs="Calibri"/>
                <w:sz w:val="18"/>
                <w:szCs w:val="18"/>
              </w:rPr>
              <w:t>22.45</w:t>
            </w:r>
            <w:r>
              <w:rPr>
                <w:rFonts w:ascii="Calibri" w:eastAsia="Calibri" w:hAnsi="Calibri" w:cs="Calibri"/>
                <w:color w:val="333333"/>
                <w:sz w:val="18"/>
                <w:szCs w:val="18"/>
              </w:rPr>
              <w:t>%)</w:t>
            </w:r>
          </w:p>
        </w:tc>
      </w:tr>
      <w:tr w:rsidR="005C1A41" w14:paraId="751EB7A4" w14:textId="77777777">
        <w:trPr>
          <w:trHeight w:val="284"/>
        </w:trPr>
        <w:tc>
          <w:tcPr>
            <w:tcW w:w="2805" w:type="dxa"/>
            <w:shd w:val="clear" w:color="auto" w:fill="auto"/>
            <w:vAlign w:val="center"/>
          </w:tcPr>
          <w:p w14:paraId="7A0BB4B5" w14:textId="77777777" w:rsidR="005C1A41" w:rsidRDefault="004A2D91">
            <w:pPr>
              <w:rPr>
                <w:rFonts w:ascii="Calibri" w:eastAsia="Calibri" w:hAnsi="Calibri" w:cs="Calibri"/>
                <w:b/>
                <w:sz w:val="18"/>
                <w:szCs w:val="18"/>
              </w:rPr>
            </w:pPr>
            <w:r>
              <w:rPr>
                <w:rFonts w:ascii="Calibri" w:eastAsia="Calibri" w:hAnsi="Calibri" w:cs="Calibri"/>
                <w:b/>
                <w:sz w:val="18"/>
                <w:szCs w:val="18"/>
              </w:rPr>
              <w:t>Conventional phone</w:t>
            </w:r>
          </w:p>
        </w:tc>
        <w:tc>
          <w:tcPr>
            <w:tcW w:w="2520" w:type="dxa"/>
            <w:vAlign w:val="center"/>
          </w:tcPr>
          <w:p w14:paraId="2E206B02"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 xml:space="preserve">No </w:t>
            </w:r>
            <w:r>
              <w:rPr>
                <w:rFonts w:ascii="Calibri" w:eastAsia="Calibri" w:hAnsi="Calibri" w:cs="Calibri"/>
                <w:color w:val="333333"/>
                <w:sz w:val="18"/>
                <w:szCs w:val="18"/>
              </w:rPr>
              <w:t>(%)</w:t>
            </w:r>
          </w:p>
        </w:tc>
        <w:tc>
          <w:tcPr>
            <w:tcW w:w="1890" w:type="dxa"/>
            <w:shd w:val="clear" w:color="auto" w:fill="auto"/>
            <w:vAlign w:val="center"/>
          </w:tcPr>
          <w:p w14:paraId="2CB5EAE5"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248 (40.86%)</w:t>
            </w:r>
          </w:p>
        </w:tc>
        <w:tc>
          <w:tcPr>
            <w:tcW w:w="2265" w:type="dxa"/>
            <w:shd w:val="clear" w:color="auto" w:fill="auto"/>
            <w:vAlign w:val="center"/>
          </w:tcPr>
          <w:p w14:paraId="5A010B6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704 </w:t>
            </w:r>
            <w:r>
              <w:rPr>
                <w:rFonts w:ascii="Calibri" w:eastAsia="Calibri" w:hAnsi="Calibri" w:cs="Calibri"/>
                <w:color w:val="333333"/>
                <w:sz w:val="18"/>
                <w:szCs w:val="18"/>
              </w:rPr>
              <w:t>(</w:t>
            </w:r>
            <w:r>
              <w:rPr>
                <w:rFonts w:ascii="Calibri" w:eastAsia="Calibri" w:hAnsi="Calibri" w:cs="Calibri"/>
                <w:sz w:val="18"/>
                <w:szCs w:val="18"/>
              </w:rPr>
              <w:t>79.01</w:t>
            </w:r>
            <w:r>
              <w:rPr>
                <w:rFonts w:ascii="Calibri" w:eastAsia="Calibri" w:hAnsi="Calibri" w:cs="Calibri"/>
                <w:color w:val="333333"/>
                <w:sz w:val="18"/>
                <w:szCs w:val="18"/>
              </w:rPr>
              <w:t>%)</w:t>
            </w:r>
          </w:p>
        </w:tc>
      </w:tr>
      <w:tr w:rsidR="005C1A41" w14:paraId="5049E8AD" w14:textId="77777777">
        <w:trPr>
          <w:trHeight w:val="284"/>
        </w:trPr>
        <w:tc>
          <w:tcPr>
            <w:tcW w:w="2805" w:type="dxa"/>
            <w:shd w:val="clear" w:color="auto" w:fill="auto"/>
            <w:vAlign w:val="center"/>
          </w:tcPr>
          <w:p w14:paraId="36781740" w14:textId="77777777" w:rsidR="005C1A41" w:rsidRDefault="005C1A41">
            <w:pPr>
              <w:jc w:val="right"/>
              <w:rPr>
                <w:rFonts w:ascii="Calibri" w:eastAsia="Calibri" w:hAnsi="Calibri" w:cs="Calibri"/>
                <w:sz w:val="18"/>
                <w:szCs w:val="18"/>
              </w:rPr>
            </w:pPr>
          </w:p>
        </w:tc>
        <w:tc>
          <w:tcPr>
            <w:tcW w:w="2520" w:type="dxa"/>
            <w:vAlign w:val="center"/>
          </w:tcPr>
          <w:p w14:paraId="3820B1B7"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Yes </w:t>
            </w:r>
            <w:r>
              <w:rPr>
                <w:rFonts w:ascii="Calibri" w:eastAsia="Calibri" w:hAnsi="Calibri" w:cs="Calibri"/>
                <w:color w:val="333333"/>
                <w:sz w:val="18"/>
                <w:szCs w:val="18"/>
              </w:rPr>
              <w:t>(%)</w:t>
            </w:r>
          </w:p>
        </w:tc>
        <w:tc>
          <w:tcPr>
            <w:tcW w:w="1890" w:type="dxa"/>
            <w:shd w:val="clear" w:color="auto" w:fill="auto"/>
            <w:vAlign w:val="center"/>
          </w:tcPr>
          <w:p w14:paraId="594E8D8C"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359 (59.14%)</w:t>
            </w:r>
          </w:p>
        </w:tc>
        <w:tc>
          <w:tcPr>
            <w:tcW w:w="2265" w:type="dxa"/>
            <w:shd w:val="clear" w:color="auto" w:fill="auto"/>
            <w:vAlign w:val="center"/>
          </w:tcPr>
          <w:p w14:paraId="35992C6C"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187 </w:t>
            </w:r>
            <w:r>
              <w:rPr>
                <w:rFonts w:ascii="Calibri" w:eastAsia="Calibri" w:hAnsi="Calibri" w:cs="Calibri"/>
                <w:color w:val="333333"/>
                <w:sz w:val="18"/>
                <w:szCs w:val="18"/>
              </w:rPr>
              <w:t>(</w:t>
            </w:r>
            <w:r>
              <w:rPr>
                <w:rFonts w:ascii="Calibri" w:eastAsia="Calibri" w:hAnsi="Calibri" w:cs="Calibri"/>
                <w:sz w:val="18"/>
                <w:szCs w:val="18"/>
              </w:rPr>
              <w:t>20.99</w:t>
            </w:r>
            <w:r>
              <w:rPr>
                <w:rFonts w:ascii="Calibri" w:eastAsia="Calibri" w:hAnsi="Calibri" w:cs="Calibri"/>
                <w:color w:val="333333"/>
                <w:sz w:val="18"/>
                <w:szCs w:val="18"/>
              </w:rPr>
              <w:t>%)</w:t>
            </w:r>
          </w:p>
        </w:tc>
      </w:tr>
      <w:tr w:rsidR="005C1A41" w14:paraId="24246E00" w14:textId="77777777">
        <w:trPr>
          <w:trHeight w:val="284"/>
        </w:trPr>
        <w:tc>
          <w:tcPr>
            <w:tcW w:w="2805" w:type="dxa"/>
            <w:shd w:val="clear" w:color="auto" w:fill="auto"/>
            <w:vAlign w:val="center"/>
          </w:tcPr>
          <w:p w14:paraId="3E700C97" w14:textId="77777777" w:rsidR="005C1A41" w:rsidRDefault="004A2D91">
            <w:pPr>
              <w:rPr>
                <w:rFonts w:ascii="Calibri" w:eastAsia="Calibri" w:hAnsi="Calibri" w:cs="Calibri"/>
                <w:b/>
                <w:sz w:val="18"/>
                <w:szCs w:val="18"/>
              </w:rPr>
            </w:pPr>
            <w:r>
              <w:rPr>
                <w:rFonts w:ascii="Calibri" w:eastAsia="Calibri" w:hAnsi="Calibri" w:cs="Calibri"/>
                <w:b/>
                <w:sz w:val="18"/>
                <w:szCs w:val="18"/>
              </w:rPr>
              <w:t xml:space="preserve">Flooring </w:t>
            </w:r>
          </w:p>
        </w:tc>
        <w:tc>
          <w:tcPr>
            <w:tcW w:w="2520" w:type="dxa"/>
            <w:vAlign w:val="center"/>
          </w:tcPr>
          <w:p w14:paraId="6B9FCB3A"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 xml:space="preserve">Soil/Bamboo/Cement </w:t>
            </w:r>
            <w:r>
              <w:rPr>
                <w:rFonts w:ascii="Calibri" w:eastAsia="Calibri" w:hAnsi="Calibri" w:cs="Calibri"/>
                <w:color w:val="333333"/>
                <w:sz w:val="18"/>
                <w:szCs w:val="18"/>
              </w:rPr>
              <w:t>(%)</w:t>
            </w:r>
          </w:p>
        </w:tc>
        <w:tc>
          <w:tcPr>
            <w:tcW w:w="1890" w:type="dxa"/>
            <w:shd w:val="clear" w:color="auto" w:fill="auto"/>
            <w:vAlign w:val="center"/>
          </w:tcPr>
          <w:p w14:paraId="6C44701F"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112 (18.54%)</w:t>
            </w:r>
          </w:p>
        </w:tc>
        <w:tc>
          <w:tcPr>
            <w:tcW w:w="2265" w:type="dxa"/>
            <w:shd w:val="clear" w:color="auto" w:fill="auto"/>
            <w:vAlign w:val="center"/>
          </w:tcPr>
          <w:p w14:paraId="188E3F7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589 </w:t>
            </w:r>
            <w:r>
              <w:rPr>
                <w:rFonts w:ascii="Calibri" w:eastAsia="Calibri" w:hAnsi="Calibri" w:cs="Calibri"/>
                <w:color w:val="333333"/>
                <w:sz w:val="18"/>
                <w:szCs w:val="18"/>
              </w:rPr>
              <w:t>(</w:t>
            </w:r>
            <w:r>
              <w:rPr>
                <w:rFonts w:ascii="Calibri" w:eastAsia="Calibri" w:hAnsi="Calibri" w:cs="Calibri"/>
                <w:sz w:val="18"/>
                <w:szCs w:val="18"/>
              </w:rPr>
              <w:t>66.11</w:t>
            </w:r>
            <w:r>
              <w:rPr>
                <w:rFonts w:ascii="Calibri" w:eastAsia="Calibri" w:hAnsi="Calibri" w:cs="Calibri"/>
                <w:color w:val="333333"/>
                <w:sz w:val="18"/>
                <w:szCs w:val="18"/>
              </w:rPr>
              <w:t>%)</w:t>
            </w:r>
          </w:p>
        </w:tc>
      </w:tr>
      <w:tr w:rsidR="005C1A41" w14:paraId="608EA65C" w14:textId="77777777">
        <w:trPr>
          <w:trHeight w:val="284"/>
        </w:trPr>
        <w:tc>
          <w:tcPr>
            <w:tcW w:w="2805" w:type="dxa"/>
            <w:shd w:val="clear" w:color="auto" w:fill="auto"/>
            <w:vAlign w:val="center"/>
          </w:tcPr>
          <w:p w14:paraId="249CC653" w14:textId="77777777" w:rsidR="005C1A41" w:rsidRDefault="005C1A41">
            <w:pPr>
              <w:jc w:val="right"/>
              <w:rPr>
                <w:rFonts w:ascii="Calibri" w:eastAsia="Calibri" w:hAnsi="Calibri" w:cs="Calibri"/>
                <w:sz w:val="18"/>
                <w:szCs w:val="18"/>
              </w:rPr>
            </w:pPr>
          </w:p>
        </w:tc>
        <w:tc>
          <w:tcPr>
            <w:tcW w:w="2520" w:type="dxa"/>
            <w:vAlign w:val="center"/>
          </w:tcPr>
          <w:p w14:paraId="2D712D34"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Ceramics/Wood </w:t>
            </w:r>
            <w:r>
              <w:rPr>
                <w:rFonts w:ascii="Calibri" w:eastAsia="Calibri" w:hAnsi="Calibri" w:cs="Calibri"/>
                <w:color w:val="333333"/>
                <w:sz w:val="18"/>
                <w:szCs w:val="18"/>
              </w:rPr>
              <w:t>(%)</w:t>
            </w:r>
          </w:p>
        </w:tc>
        <w:tc>
          <w:tcPr>
            <w:tcW w:w="1890" w:type="dxa"/>
            <w:shd w:val="clear" w:color="auto" w:fill="auto"/>
            <w:vAlign w:val="center"/>
          </w:tcPr>
          <w:p w14:paraId="69DFEF9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492 (81.46%)</w:t>
            </w:r>
          </w:p>
        </w:tc>
        <w:tc>
          <w:tcPr>
            <w:tcW w:w="2265" w:type="dxa"/>
            <w:shd w:val="clear" w:color="auto" w:fill="auto"/>
            <w:vAlign w:val="center"/>
          </w:tcPr>
          <w:p w14:paraId="4EF6790C"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302 </w:t>
            </w:r>
            <w:r>
              <w:rPr>
                <w:rFonts w:ascii="Calibri" w:eastAsia="Calibri" w:hAnsi="Calibri" w:cs="Calibri"/>
                <w:color w:val="333333"/>
                <w:sz w:val="18"/>
                <w:szCs w:val="18"/>
              </w:rPr>
              <w:t>(</w:t>
            </w:r>
            <w:r>
              <w:rPr>
                <w:rFonts w:ascii="Calibri" w:eastAsia="Calibri" w:hAnsi="Calibri" w:cs="Calibri"/>
                <w:sz w:val="18"/>
                <w:szCs w:val="18"/>
              </w:rPr>
              <w:t>33.89</w:t>
            </w:r>
            <w:r>
              <w:rPr>
                <w:rFonts w:ascii="Calibri" w:eastAsia="Calibri" w:hAnsi="Calibri" w:cs="Calibri"/>
                <w:color w:val="333333"/>
                <w:sz w:val="18"/>
                <w:szCs w:val="18"/>
              </w:rPr>
              <w:t>%)</w:t>
            </w:r>
          </w:p>
        </w:tc>
      </w:tr>
      <w:tr w:rsidR="005C1A41" w14:paraId="6769B0A0" w14:textId="77777777">
        <w:trPr>
          <w:trHeight w:val="284"/>
        </w:trPr>
        <w:tc>
          <w:tcPr>
            <w:tcW w:w="9480" w:type="dxa"/>
            <w:gridSpan w:val="4"/>
            <w:shd w:val="clear" w:color="auto" w:fill="D0CECE"/>
            <w:vAlign w:val="bottom"/>
          </w:tcPr>
          <w:p w14:paraId="5B9111EE" w14:textId="77777777" w:rsidR="005C1A41" w:rsidRDefault="004A2D91">
            <w:pPr>
              <w:jc w:val="center"/>
              <w:rPr>
                <w:rFonts w:ascii="Calibri" w:eastAsia="Calibri" w:hAnsi="Calibri" w:cs="Calibri"/>
                <w:b/>
                <w:color w:val="333333"/>
                <w:sz w:val="18"/>
                <w:szCs w:val="18"/>
              </w:rPr>
            </w:pPr>
            <w:r>
              <w:rPr>
                <w:rFonts w:ascii="Calibri" w:eastAsia="Calibri" w:hAnsi="Calibri" w:cs="Calibri"/>
                <w:b/>
                <w:color w:val="333333"/>
                <w:sz w:val="18"/>
                <w:szCs w:val="18"/>
              </w:rPr>
              <w:t>ANTHROPOMETRICS AND NUTRITIONAL STATUS</w:t>
            </w:r>
          </w:p>
        </w:tc>
      </w:tr>
      <w:tr w:rsidR="005C1A41" w14:paraId="3C2A2B01" w14:textId="77777777">
        <w:trPr>
          <w:trHeight w:val="284"/>
        </w:trPr>
        <w:tc>
          <w:tcPr>
            <w:tcW w:w="2805" w:type="dxa"/>
            <w:shd w:val="clear" w:color="auto" w:fill="auto"/>
            <w:vAlign w:val="bottom"/>
          </w:tcPr>
          <w:p w14:paraId="5CA9C9CF" w14:textId="77777777" w:rsidR="005C1A41" w:rsidRDefault="004A2D91">
            <w:pPr>
              <w:rPr>
                <w:rFonts w:ascii="Calibri" w:eastAsia="Calibri" w:hAnsi="Calibri" w:cs="Calibri"/>
                <w:b/>
                <w:sz w:val="18"/>
                <w:szCs w:val="18"/>
              </w:rPr>
            </w:pPr>
            <w:r>
              <w:rPr>
                <w:rFonts w:ascii="Calibri" w:eastAsia="Calibri" w:hAnsi="Calibri" w:cs="Calibri"/>
                <w:b/>
                <w:sz w:val="18"/>
                <w:szCs w:val="18"/>
              </w:rPr>
              <w:t>Weight (kg)</w:t>
            </w:r>
          </w:p>
        </w:tc>
        <w:tc>
          <w:tcPr>
            <w:tcW w:w="2520" w:type="dxa"/>
            <w:vAlign w:val="center"/>
          </w:tcPr>
          <w:p w14:paraId="78AFE250"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0E8A0848"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37.34 [9.87]</w:t>
            </w:r>
          </w:p>
        </w:tc>
        <w:tc>
          <w:tcPr>
            <w:tcW w:w="2265" w:type="dxa"/>
            <w:shd w:val="clear" w:color="auto" w:fill="auto"/>
            <w:vAlign w:val="bottom"/>
          </w:tcPr>
          <w:p w14:paraId="606C775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25.99 [5.35]</w:t>
            </w:r>
          </w:p>
        </w:tc>
      </w:tr>
      <w:tr w:rsidR="005C1A41" w14:paraId="0547B986" w14:textId="77777777">
        <w:trPr>
          <w:trHeight w:val="284"/>
        </w:trPr>
        <w:tc>
          <w:tcPr>
            <w:tcW w:w="2805" w:type="dxa"/>
            <w:shd w:val="clear" w:color="auto" w:fill="auto"/>
            <w:vAlign w:val="center"/>
          </w:tcPr>
          <w:p w14:paraId="38C09144" w14:textId="77777777" w:rsidR="005C1A41" w:rsidRDefault="005C1A41">
            <w:pPr>
              <w:rPr>
                <w:rFonts w:ascii="Calibri" w:eastAsia="Calibri" w:hAnsi="Calibri" w:cs="Calibri"/>
                <w:b/>
                <w:sz w:val="18"/>
                <w:szCs w:val="18"/>
              </w:rPr>
            </w:pPr>
          </w:p>
        </w:tc>
        <w:tc>
          <w:tcPr>
            <w:tcW w:w="2520" w:type="dxa"/>
            <w:vAlign w:val="center"/>
          </w:tcPr>
          <w:p w14:paraId="4E91B79E"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473E010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35.85 [29.80; 42.60]</w:t>
            </w:r>
          </w:p>
        </w:tc>
        <w:tc>
          <w:tcPr>
            <w:tcW w:w="2265" w:type="dxa"/>
            <w:shd w:val="clear" w:color="auto" w:fill="auto"/>
            <w:vAlign w:val="bottom"/>
          </w:tcPr>
          <w:p w14:paraId="30BAB1E7"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24.90 [22.55; 28.00]</w:t>
            </w:r>
          </w:p>
        </w:tc>
      </w:tr>
      <w:tr w:rsidR="005C1A41" w14:paraId="07422063" w14:textId="77777777">
        <w:trPr>
          <w:trHeight w:val="284"/>
        </w:trPr>
        <w:tc>
          <w:tcPr>
            <w:tcW w:w="2805" w:type="dxa"/>
            <w:shd w:val="clear" w:color="auto" w:fill="auto"/>
            <w:vAlign w:val="center"/>
          </w:tcPr>
          <w:p w14:paraId="2BA4EB8D" w14:textId="77777777" w:rsidR="005C1A41" w:rsidRDefault="004A2D91">
            <w:pPr>
              <w:rPr>
                <w:rFonts w:ascii="Calibri" w:eastAsia="Calibri" w:hAnsi="Calibri" w:cs="Calibri"/>
                <w:b/>
                <w:sz w:val="18"/>
                <w:szCs w:val="18"/>
              </w:rPr>
            </w:pPr>
            <w:r>
              <w:rPr>
                <w:rFonts w:ascii="Calibri" w:eastAsia="Calibri" w:hAnsi="Calibri" w:cs="Calibri"/>
                <w:b/>
                <w:sz w:val="18"/>
                <w:szCs w:val="18"/>
              </w:rPr>
              <w:t>Height (cm)</w:t>
            </w:r>
          </w:p>
        </w:tc>
        <w:tc>
          <w:tcPr>
            <w:tcW w:w="2520" w:type="dxa"/>
            <w:vAlign w:val="center"/>
          </w:tcPr>
          <w:p w14:paraId="70ED3798"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577AA4F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139.48 [9.25]</w:t>
            </w:r>
          </w:p>
        </w:tc>
        <w:tc>
          <w:tcPr>
            <w:tcW w:w="2265" w:type="dxa"/>
            <w:shd w:val="clear" w:color="auto" w:fill="auto"/>
            <w:vAlign w:val="bottom"/>
          </w:tcPr>
          <w:p w14:paraId="1717CDE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125.48 [5.74]</w:t>
            </w:r>
          </w:p>
        </w:tc>
      </w:tr>
      <w:tr w:rsidR="005C1A41" w14:paraId="261D5DBE" w14:textId="77777777">
        <w:trPr>
          <w:trHeight w:val="284"/>
        </w:trPr>
        <w:tc>
          <w:tcPr>
            <w:tcW w:w="2805" w:type="dxa"/>
            <w:shd w:val="clear" w:color="auto" w:fill="auto"/>
            <w:vAlign w:val="center"/>
          </w:tcPr>
          <w:p w14:paraId="0EE11BCF" w14:textId="77777777" w:rsidR="005C1A41" w:rsidRDefault="005C1A41">
            <w:pPr>
              <w:rPr>
                <w:rFonts w:ascii="Calibri" w:eastAsia="Calibri" w:hAnsi="Calibri" w:cs="Calibri"/>
                <w:b/>
                <w:sz w:val="18"/>
                <w:szCs w:val="18"/>
              </w:rPr>
            </w:pPr>
          </w:p>
        </w:tc>
        <w:tc>
          <w:tcPr>
            <w:tcW w:w="2520" w:type="dxa"/>
            <w:vAlign w:val="center"/>
          </w:tcPr>
          <w:p w14:paraId="6CF47D42"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7A763B7E"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139.08 [132.40; 145.35]</w:t>
            </w:r>
          </w:p>
        </w:tc>
        <w:tc>
          <w:tcPr>
            <w:tcW w:w="2265" w:type="dxa"/>
            <w:shd w:val="clear" w:color="auto" w:fill="auto"/>
            <w:vAlign w:val="bottom"/>
          </w:tcPr>
          <w:p w14:paraId="24D54DFB"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125.40 [121.65; 129.05]</w:t>
            </w:r>
          </w:p>
        </w:tc>
      </w:tr>
      <w:tr w:rsidR="005C1A41" w14:paraId="6D7D4D63" w14:textId="77777777">
        <w:trPr>
          <w:trHeight w:val="284"/>
        </w:trPr>
        <w:tc>
          <w:tcPr>
            <w:tcW w:w="2805" w:type="dxa"/>
            <w:shd w:val="clear" w:color="auto" w:fill="auto"/>
            <w:vAlign w:val="center"/>
          </w:tcPr>
          <w:p w14:paraId="4FA20768" w14:textId="77777777" w:rsidR="005C1A41" w:rsidRDefault="004A2D91">
            <w:pPr>
              <w:rPr>
                <w:rFonts w:ascii="Calibri" w:eastAsia="Calibri" w:hAnsi="Calibri" w:cs="Calibri"/>
                <w:b/>
                <w:sz w:val="18"/>
                <w:szCs w:val="18"/>
              </w:rPr>
            </w:pPr>
            <w:r>
              <w:rPr>
                <w:rFonts w:ascii="Calibri" w:eastAsia="Calibri" w:hAnsi="Calibri" w:cs="Calibri"/>
                <w:b/>
                <w:color w:val="333333"/>
                <w:sz w:val="18"/>
                <w:szCs w:val="18"/>
              </w:rPr>
              <w:t>Waist circumference (cm)</w:t>
            </w:r>
          </w:p>
        </w:tc>
        <w:tc>
          <w:tcPr>
            <w:tcW w:w="2520" w:type="dxa"/>
            <w:vAlign w:val="center"/>
          </w:tcPr>
          <w:p w14:paraId="16030244"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0C7AAA3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66.23 [8.61]</w:t>
            </w:r>
          </w:p>
        </w:tc>
        <w:tc>
          <w:tcPr>
            <w:tcW w:w="2265" w:type="dxa"/>
            <w:shd w:val="clear" w:color="auto" w:fill="auto"/>
            <w:vAlign w:val="bottom"/>
          </w:tcPr>
          <w:p w14:paraId="58E1E78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58.14 </w:t>
            </w:r>
            <w:r>
              <w:rPr>
                <w:rFonts w:ascii="Calibri" w:eastAsia="Calibri" w:hAnsi="Calibri" w:cs="Calibri"/>
                <w:sz w:val="18"/>
                <w:szCs w:val="18"/>
              </w:rPr>
              <w:t>[6.41]</w:t>
            </w:r>
          </w:p>
        </w:tc>
      </w:tr>
      <w:tr w:rsidR="005C1A41" w14:paraId="5240B3C3" w14:textId="77777777">
        <w:trPr>
          <w:trHeight w:val="284"/>
        </w:trPr>
        <w:tc>
          <w:tcPr>
            <w:tcW w:w="2805" w:type="dxa"/>
            <w:shd w:val="clear" w:color="auto" w:fill="auto"/>
            <w:vAlign w:val="center"/>
          </w:tcPr>
          <w:p w14:paraId="7B0EB324" w14:textId="77777777" w:rsidR="005C1A41" w:rsidRDefault="005C1A41">
            <w:pPr>
              <w:rPr>
                <w:rFonts w:ascii="Calibri" w:eastAsia="Calibri" w:hAnsi="Calibri" w:cs="Calibri"/>
                <w:b/>
                <w:sz w:val="18"/>
                <w:szCs w:val="18"/>
              </w:rPr>
            </w:pPr>
          </w:p>
        </w:tc>
        <w:tc>
          <w:tcPr>
            <w:tcW w:w="2520" w:type="dxa"/>
            <w:vAlign w:val="center"/>
          </w:tcPr>
          <w:p w14:paraId="7DFB66BB"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30A1217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64.90 [59.75; 71.25]</w:t>
            </w:r>
          </w:p>
        </w:tc>
        <w:tc>
          <w:tcPr>
            <w:tcW w:w="2265" w:type="dxa"/>
            <w:shd w:val="clear" w:color="auto" w:fill="auto"/>
            <w:vAlign w:val="bottom"/>
          </w:tcPr>
          <w:p w14:paraId="308DFD7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56.75 [54.10; 60.40]</w:t>
            </w:r>
          </w:p>
        </w:tc>
      </w:tr>
      <w:tr w:rsidR="005C1A41" w14:paraId="64D89DBE" w14:textId="77777777">
        <w:trPr>
          <w:trHeight w:val="284"/>
        </w:trPr>
        <w:tc>
          <w:tcPr>
            <w:tcW w:w="2805" w:type="dxa"/>
            <w:shd w:val="clear" w:color="auto" w:fill="auto"/>
            <w:vAlign w:val="center"/>
          </w:tcPr>
          <w:p w14:paraId="173D2645" w14:textId="77777777" w:rsidR="005C1A41" w:rsidRDefault="004A2D91">
            <w:pPr>
              <w:rPr>
                <w:rFonts w:ascii="Calibri" w:eastAsia="Calibri" w:hAnsi="Calibri" w:cs="Calibri"/>
                <w:b/>
                <w:sz w:val="18"/>
                <w:szCs w:val="18"/>
              </w:rPr>
            </w:pPr>
            <w:r>
              <w:rPr>
                <w:rFonts w:ascii="Calibri" w:eastAsia="Calibri" w:hAnsi="Calibri" w:cs="Calibri"/>
                <w:b/>
                <w:sz w:val="18"/>
                <w:szCs w:val="18"/>
              </w:rPr>
              <w:t>Fat mass (kg)</w:t>
            </w:r>
          </w:p>
        </w:tc>
        <w:tc>
          <w:tcPr>
            <w:tcW w:w="2520" w:type="dxa"/>
            <w:vAlign w:val="center"/>
          </w:tcPr>
          <w:p w14:paraId="1FF1E429"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1DCAAA2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10.71 [5.27]</w:t>
            </w:r>
          </w:p>
        </w:tc>
        <w:tc>
          <w:tcPr>
            <w:tcW w:w="2265" w:type="dxa"/>
            <w:shd w:val="clear" w:color="auto" w:fill="auto"/>
            <w:vAlign w:val="bottom"/>
          </w:tcPr>
          <w:p w14:paraId="02ED4E1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6.49 [2.94]</w:t>
            </w:r>
          </w:p>
        </w:tc>
      </w:tr>
      <w:tr w:rsidR="005C1A41" w14:paraId="65EF8CC1" w14:textId="77777777">
        <w:trPr>
          <w:trHeight w:val="284"/>
        </w:trPr>
        <w:tc>
          <w:tcPr>
            <w:tcW w:w="2805" w:type="dxa"/>
            <w:shd w:val="clear" w:color="auto" w:fill="auto"/>
            <w:vAlign w:val="center"/>
          </w:tcPr>
          <w:p w14:paraId="65286B5F" w14:textId="77777777" w:rsidR="005C1A41" w:rsidRDefault="005C1A41">
            <w:pPr>
              <w:rPr>
                <w:rFonts w:ascii="Calibri" w:eastAsia="Calibri" w:hAnsi="Calibri" w:cs="Calibri"/>
                <w:b/>
                <w:sz w:val="18"/>
                <w:szCs w:val="18"/>
              </w:rPr>
            </w:pPr>
          </w:p>
        </w:tc>
        <w:tc>
          <w:tcPr>
            <w:tcW w:w="2520" w:type="dxa"/>
            <w:vAlign w:val="center"/>
          </w:tcPr>
          <w:p w14:paraId="5AAC1B30"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179BEE0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9.58 [6.69; 13.23]</w:t>
            </w:r>
          </w:p>
        </w:tc>
        <w:tc>
          <w:tcPr>
            <w:tcW w:w="2265" w:type="dxa"/>
            <w:shd w:val="clear" w:color="auto" w:fill="auto"/>
            <w:vAlign w:val="bottom"/>
          </w:tcPr>
          <w:p w14:paraId="5408855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5.79 [4.63; 7.23]</w:t>
            </w:r>
          </w:p>
        </w:tc>
      </w:tr>
      <w:tr w:rsidR="005C1A41" w14:paraId="4CBF51EE" w14:textId="77777777">
        <w:trPr>
          <w:trHeight w:val="284"/>
        </w:trPr>
        <w:tc>
          <w:tcPr>
            <w:tcW w:w="2805" w:type="dxa"/>
            <w:shd w:val="clear" w:color="auto" w:fill="auto"/>
            <w:vAlign w:val="center"/>
          </w:tcPr>
          <w:p w14:paraId="31F7AC85" w14:textId="77777777" w:rsidR="005C1A41" w:rsidRDefault="004A2D91">
            <w:pPr>
              <w:rPr>
                <w:rFonts w:ascii="Calibri" w:eastAsia="Calibri" w:hAnsi="Calibri" w:cs="Calibri"/>
                <w:b/>
                <w:sz w:val="18"/>
                <w:szCs w:val="18"/>
              </w:rPr>
            </w:pPr>
            <w:r>
              <w:rPr>
                <w:rFonts w:ascii="Calibri" w:eastAsia="Calibri" w:hAnsi="Calibri" w:cs="Calibri"/>
                <w:b/>
                <w:sz w:val="18"/>
                <w:szCs w:val="18"/>
              </w:rPr>
              <w:t>BMI Z-score</w:t>
            </w:r>
          </w:p>
        </w:tc>
        <w:tc>
          <w:tcPr>
            <w:tcW w:w="2520" w:type="dxa"/>
            <w:vAlign w:val="center"/>
          </w:tcPr>
          <w:p w14:paraId="05A22D15"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39A82C0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0.56 [1.20]</w:t>
            </w:r>
          </w:p>
        </w:tc>
        <w:tc>
          <w:tcPr>
            <w:tcW w:w="2265" w:type="dxa"/>
            <w:shd w:val="clear" w:color="auto" w:fill="auto"/>
            <w:vAlign w:val="bottom"/>
          </w:tcPr>
          <w:p w14:paraId="03AE31F6"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0.12 [1.17]</w:t>
            </w:r>
          </w:p>
        </w:tc>
      </w:tr>
      <w:tr w:rsidR="005C1A41" w14:paraId="1CBCE7DA" w14:textId="77777777">
        <w:trPr>
          <w:trHeight w:val="284"/>
        </w:trPr>
        <w:tc>
          <w:tcPr>
            <w:tcW w:w="2805" w:type="dxa"/>
            <w:shd w:val="clear" w:color="auto" w:fill="auto"/>
            <w:vAlign w:val="center"/>
          </w:tcPr>
          <w:p w14:paraId="62B6EDB4" w14:textId="77777777" w:rsidR="005C1A41" w:rsidRDefault="005C1A41">
            <w:pPr>
              <w:rPr>
                <w:rFonts w:ascii="Calibri" w:eastAsia="Calibri" w:hAnsi="Calibri" w:cs="Calibri"/>
                <w:b/>
                <w:sz w:val="18"/>
                <w:szCs w:val="18"/>
              </w:rPr>
            </w:pPr>
          </w:p>
        </w:tc>
        <w:tc>
          <w:tcPr>
            <w:tcW w:w="2520" w:type="dxa"/>
            <w:vAlign w:val="center"/>
          </w:tcPr>
          <w:p w14:paraId="1EC9EEDB"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43DD0094"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0.57 [-0.32; </w:t>
            </w:r>
            <w:r>
              <w:rPr>
                <w:rFonts w:ascii="Calibri" w:eastAsia="Calibri" w:hAnsi="Calibri" w:cs="Calibri"/>
                <w:sz w:val="18"/>
                <w:szCs w:val="18"/>
              </w:rPr>
              <w:t>1.43]</w:t>
            </w:r>
          </w:p>
        </w:tc>
        <w:tc>
          <w:tcPr>
            <w:tcW w:w="2265" w:type="dxa"/>
            <w:shd w:val="clear" w:color="auto" w:fill="auto"/>
            <w:vAlign w:val="bottom"/>
          </w:tcPr>
          <w:p w14:paraId="106C106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0.03 [-0.64; 0.74]</w:t>
            </w:r>
          </w:p>
        </w:tc>
      </w:tr>
      <w:tr w:rsidR="005C1A41" w14:paraId="44908874" w14:textId="77777777">
        <w:trPr>
          <w:trHeight w:val="284"/>
        </w:trPr>
        <w:tc>
          <w:tcPr>
            <w:tcW w:w="2805" w:type="dxa"/>
            <w:shd w:val="clear" w:color="auto" w:fill="auto"/>
            <w:vAlign w:val="center"/>
          </w:tcPr>
          <w:p w14:paraId="161759C9" w14:textId="77777777" w:rsidR="005C1A41" w:rsidRDefault="004A2D91">
            <w:pPr>
              <w:rPr>
                <w:rFonts w:ascii="Calibri" w:eastAsia="Calibri" w:hAnsi="Calibri" w:cs="Calibri"/>
                <w:b/>
                <w:sz w:val="18"/>
                <w:szCs w:val="18"/>
              </w:rPr>
            </w:pPr>
            <w:r>
              <w:rPr>
                <w:rFonts w:ascii="Calibri" w:eastAsia="Calibri" w:hAnsi="Calibri" w:cs="Calibri"/>
                <w:b/>
                <w:sz w:val="18"/>
                <w:szCs w:val="18"/>
              </w:rPr>
              <w:t>Nutritional status</w:t>
            </w:r>
          </w:p>
        </w:tc>
        <w:tc>
          <w:tcPr>
            <w:tcW w:w="2520" w:type="dxa"/>
            <w:vAlign w:val="center"/>
          </w:tcPr>
          <w:p w14:paraId="18DC215B"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Normal (%)</w:t>
            </w:r>
          </w:p>
        </w:tc>
        <w:tc>
          <w:tcPr>
            <w:tcW w:w="1890" w:type="dxa"/>
            <w:shd w:val="clear" w:color="auto" w:fill="auto"/>
            <w:vAlign w:val="center"/>
          </w:tcPr>
          <w:p w14:paraId="4FF84F6A"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412 (63.38%)</w:t>
            </w:r>
          </w:p>
        </w:tc>
        <w:tc>
          <w:tcPr>
            <w:tcW w:w="2265" w:type="dxa"/>
            <w:shd w:val="clear" w:color="auto" w:fill="auto"/>
            <w:vAlign w:val="center"/>
          </w:tcPr>
          <w:p w14:paraId="040B678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768 </w:t>
            </w:r>
            <w:r>
              <w:rPr>
                <w:rFonts w:ascii="Calibri" w:eastAsia="Calibri" w:hAnsi="Calibri" w:cs="Calibri"/>
                <w:color w:val="333333"/>
                <w:sz w:val="18"/>
                <w:szCs w:val="18"/>
              </w:rPr>
              <w:t>(</w:t>
            </w:r>
            <w:r>
              <w:rPr>
                <w:rFonts w:ascii="Calibri" w:eastAsia="Calibri" w:hAnsi="Calibri" w:cs="Calibri"/>
                <w:sz w:val="18"/>
                <w:szCs w:val="18"/>
              </w:rPr>
              <w:t>77.97</w:t>
            </w:r>
            <w:r>
              <w:rPr>
                <w:rFonts w:ascii="Calibri" w:eastAsia="Calibri" w:hAnsi="Calibri" w:cs="Calibri"/>
                <w:color w:val="333333"/>
                <w:sz w:val="18"/>
                <w:szCs w:val="18"/>
              </w:rPr>
              <w:t>%)</w:t>
            </w:r>
          </w:p>
        </w:tc>
      </w:tr>
      <w:tr w:rsidR="005C1A41" w14:paraId="203B07BF" w14:textId="77777777">
        <w:trPr>
          <w:trHeight w:val="284"/>
        </w:trPr>
        <w:tc>
          <w:tcPr>
            <w:tcW w:w="2805" w:type="dxa"/>
            <w:shd w:val="clear" w:color="auto" w:fill="auto"/>
            <w:vAlign w:val="center"/>
          </w:tcPr>
          <w:p w14:paraId="77CFAA1F" w14:textId="77777777" w:rsidR="005C1A41" w:rsidRDefault="005C1A41">
            <w:pPr>
              <w:jc w:val="right"/>
              <w:rPr>
                <w:rFonts w:ascii="Calibri" w:eastAsia="Calibri" w:hAnsi="Calibri" w:cs="Calibri"/>
                <w:sz w:val="18"/>
                <w:szCs w:val="18"/>
              </w:rPr>
            </w:pPr>
          </w:p>
        </w:tc>
        <w:tc>
          <w:tcPr>
            <w:tcW w:w="2520" w:type="dxa"/>
            <w:vAlign w:val="center"/>
          </w:tcPr>
          <w:p w14:paraId="74BE5B3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Underweight (%)</w:t>
            </w:r>
          </w:p>
        </w:tc>
        <w:tc>
          <w:tcPr>
            <w:tcW w:w="1890" w:type="dxa"/>
            <w:shd w:val="clear" w:color="auto" w:fill="auto"/>
            <w:vAlign w:val="center"/>
          </w:tcPr>
          <w:p w14:paraId="45BF86FB"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7 (1.08%)</w:t>
            </w:r>
          </w:p>
        </w:tc>
        <w:tc>
          <w:tcPr>
            <w:tcW w:w="2265" w:type="dxa"/>
            <w:shd w:val="clear" w:color="auto" w:fill="auto"/>
            <w:vAlign w:val="center"/>
          </w:tcPr>
          <w:p w14:paraId="5FAA3834"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21 </w:t>
            </w:r>
            <w:r>
              <w:rPr>
                <w:rFonts w:ascii="Calibri" w:eastAsia="Calibri" w:hAnsi="Calibri" w:cs="Calibri"/>
                <w:color w:val="333333"/>
                <w:sz w:val="18"/>
                <w:szCs w:val="18"/>
              </w:rPr>
              <w:t>(</w:t>
            </w:r>
            <w:r>
              <w:rPr>
                <w:rFonts w:ascii="Calibri" w:eastAsia="Calibri" w:hAnsi="Calibri" w:cs="Calibri"/>
                <w:sz w:val="18"/>
                <w:szCs w:val="18"/>
              </w:rPr>
              <w:t>2.13</w:t>
            </w:r>
            <w:r>
              <w:rPr>
                <w:rFonts w:ascii="Calibri" w:eastAsia="Calibri" w:hAnsi="Calibri" w:cs="Calibri"/>
                <w:color w:val="333333"/>
                <w:sz w:val="18"/>
                <w:szCs w:val="18"/>
              </w:rPr>
              <w:t>%)</w:t>
            </w:r>
          </w:p>
        </w:tc>
      </w:tr>
      <w:tr w:rsidR="005C1A41" w14:paraId="5A63AD5F" w14:textId="77777777">
        <w:trPr>
          <w:trHeight w:val="284"/>
        </w:trPr>
        <w:tc>
          <w:tcPr>
            <w:tcW w:w="2805" w:type="dxa"/>
            <w:shd w:val="clear" w:color="auto" w:fill="auto"/>
            <w:vAlign w:val="center"/>
          </w:tcPr>
          <w:p w14:paraId="13A4F099" w14:textId="77777777" w:rsidR="005C1A41" w:rsidRDefault="005C1A41">
            <w:pPr>
              <w:jc w:val="right"/>
              <w:rPr>
                <w:rFonts w:ascii="Calibri" w:eastAsia="Calibri" w:hAnsi="Calibri" w:cs="Calibri"/>
                <w:sz w:val="18"/>
                <w:szCs w:val="18"/>
              </w:rPr>
            </w:pPr>
          </w:p>
        </w:tc>
        <w:tc>
          <w:tcPr>
            <w:tcW w:w="2520" w:type="dxa"/>
            <w:vAlign w:val="center"/>
          </w:tcPr>
          <w:p w14:paraId="39AED8A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Overweight (%)</w:t>
            </w:r>
          </w:p>
        </w:tc>
        <w:tc>
          <w:tcPr>
            <w:tcW w:w="1890" w:type="dxa"/>
            <w:shd w:val="clear" w:color="auto" w:fill="auto"/>
            <w:vAlign w:val="center"/>
          </w:tcPr>
          <w:p w14:paraId="03B9511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155 (23.85%)</w:t>
            </w:r>
          </w:p>
        </w:tc>
        <w:tc>
          <w:tcPr>
            <w:tcW w:w="2265" w:type="dxa"/>
            <w:shd w:val="clear" w:color="auto" w:fill="auto"/>
            <w:vAlign w:val="center"/>
          </w:tcPr>
          <w:p w14:paraId="77678B9B"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121 </w:t>
            </w:r>
            <w:r>
              <w:rPr>
                <w:rFonts w:ascii="Calibri" w:eastAsia="Calibri" w:hAnsi="Calibri" w:cs="Calibri"/>
                <w:color w:val="333333"/>
                <w:sz w:val="18"/>
                <w:szCs w:val="18"/>
              </w:rPr>
              <w:t>(</w:t>
            </w:r>
            <w:r>
              <w:rPr>
                <w:rFonts w:ascii="Calibri" w:eastAsia="Calibri" w:hAnsi="Calibri" w:cs="Calibri"/>
                <w:sz w:val="18"/>
                <w:szCs w:val="18"/>
              </w:rPr>
              <w:t>12.28</w:t>
            </w:r>
            <w:r>
              <w:rPr>
                <w:rFonts w:ascii="Calibri" w:eastAsia="Calibri" w:hAnsi="Calibri" w:cs="Calibri"/>
                <w:color w:val="333333"/>
                <w:sz w:val="18"/>
                <w:szCs w:val="18"/>
              </w:rPr>
              <w:t>%)</w:t>
            </w:r>
          </w:p>
        </w:tc>
      </w:tr>
      <w:tr w:rsidR="005C1A41" w14:paraId="57DF67CE" w14:textId="77777777">
        <w:trPr>
          <w:trHeight w:val="284"/>
        </w:trPr>
        <w:tc>
          <w:tcPr>
            <w:tcW w:w="2805" w:type="dxa"/>
            <w:shd w:val="clear" w:color="auto" w:fill="auto"/>
            <w:vAlign w:val="center"/>
          </w:tcPr>
          <w:p w14:paraId="3CFEFD4A" w14:textId="77777777" w:rsidR="005C1A41" w:rsidRDefault="005C1A41">
            <w:pPr>
              <w:jc w:val="right"/>
              <w:rPr>
                <w:rFonts w:ascii="Calibri" w:eastAsia="Calibri" w:hAnsi="Calibri" w:cs="Calibri"/>
                <w:sz w:val="18"/>
                <w:szCs w:val="18"/>
              </w:rPr>
            </w:pPr>
          </w:p>
        </w:tc>
        <w:tc>
          <w:tcPr>
            <w:tcW w:w="2520" w:type="dxa"/>
            <w:vAlign w:val="center"/>
          </w:tcPr>
          <w:p w14:paraId="1D47C951"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Obese (%)</w:t>
            </w:r>
          </w:p>
        </w:tc>
        <w:tc>
          <w:tcPr>
            <w:tcW w:w="1890" w:type="dxa"/>
            <w:shd w:val="clear" w:color="auto" w:fill="auto"/>
            <w:vAlign w:val="center"/>
          </w:tcPr>
          <w:p w14:paraId="6602DC3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76 (11.69%)</w:t>
            </w:r>
          </w:p>
        </w:tc>
        <w:tc>
          <w:tcPr>
            <w:tcW w:w="2265" w:type="dxa"/>
            <w:shd w:val="clear" w:color="auto" w:fill="auto"/>
            <w:vAlign w:val="center"/>
          </w:tcPr>
          <w:p w14:paraId="16C67E1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75 </w:t>
            </w:r>
            <w:r>
              <w:rPr>
                <w:rFonts w:ascii="Calibri" w:eastAsia="Calibri" w:hAnsi="Calibri" w:cs="Calibri"/>
                <w:color w:val="333333"/>
                <w:sz w:val="18"/>
                <w:szCs w:val="18"/>
              </w:rPr>
              <w:t>(</w:t>
            </w:r>
            <w:r>
              <w:rPr>
                <w:rFonts w:ascii="Calibri" w:eastAsia="Calibri" w:hAnsi="Calibri" w:cs="Calibri"/>
                <w:sz w:val="18"/>
                <w:szCs w:val="18"/>
              </w:rPr>
              <w:t>7.61</w:t>
            </w:r>
            <w:r>
              <w:rPr>
                <w:rFonts w:ascii="Calibri" w:eastAsia="Calibri" w:hAnsi="Calibri" w:cs="Calibri"/>
                <w:color w:val="333333"/>
                <w:sz w:val="18"/>
                <w:szCs w:val="18"/>
              </w:rPr>
              <w:t>%)</w:t>
            </w:r>
          </w:p>
        </w:tc>
      </w:tr>
      <w:tr w:rsidR="005C1A41" w14:paraId="38C7340C" w14:textId="77777777">
        <w:trPr>
          <w:trHeight w:val="284"/>
        </w:trPr>
        <w:tc>
          <w:tcPr>
            <w:tcW w:w="2805" w:type="dxa"/>
            <w:shd w:val="clear" w:color="auto" w:fill="auto"/>
            <w:vAlign w:val="center"/>
          </w:tcPr>
          <w:p w14:paraId="309E3FED" w14:textId="77777777" w:rsidR="005C1A41" w:rsidRDefault="004A2D91">
            <w:pPr>
              <w:rPr>
                <w:rFonts w:ascii="Calibri" w:eastAsia="Calibri" w:hAnsi="Calibri" w:cs="Calibri"/>
                <w:b/>
                <w:sz w:val="18"/>
                <w:szCs w:val="18"/>
              </w:rPr>
            </w:pPr>
            <w:r>
              <w:rPr>
                <w:rFonts w:ascii="Calibri" w:eastAsia="Calibri" w:hAnsi="Calibri" w:cs="Calibri"/>
                <w:b/>
                <w:sz w:val="18"/>
                <w:szCs w:val="18"/>
              </w:rPr>
              <w:t>Abdominal obesity</w:t>
            </w:r>
          </w:p>
        </w:tc>
        <w:tc>
          <w:tcPr>
            <w:tcW w:w="2520" w:type="dxa"/>
            <w:vAlign w:val="center"/>
          </w:tcPr>
          <w:p w14:paraId="420724C4"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No (%)</w:t>
            </w:r>
          </w:p>
        </w:tc>
        <w:tc>
          <w:tcPr>
            <w:tcW w:w="1890" w:type="dxa"/>
            <w:shd w:val="clear" w:color="auto" w:fill="auto"/>
            <w:vAlign w:val="center"/>
          </w:tcPr>
          <w:p w14:paraId="271A397D" w14:textId="77777777" w:rsidR="005C1A41" w:rsidRDefault="004A2D91">
            <w:pPr>
              <w:jc w:val="center"/>
              <w:rPr>
                <w:rFonts w:ascii="Calibri" w:eastAsia="Calibri" w:hAnsi="Calibri" w:cs="Calibri"/>
                <w:b/>
                <w:sz w:val="18"/>
                <w:szCs w:val="18"/>
              </w:rPr>
            </w:pPr>
            <w:r>
              <w:rPr>
                <w:rFonts w:ascii="Calibri" w:eastAsia="Calibri" w:hAnsi="Calibri" w:cs="Calibri"/>
                <w:sz w:val="18"/>
                <w:szCs w:val="18"/>
              </w:rPr>
              <w:t>583 (89.69%)</w:t>
            </w:r>
          </w:p>
        </w:tc>
        <w:tc>
          <w:tcPr>
            <w:tcW w:w="2265" w:type="dxa"/>
            <w:shd w:val="clear" w:color="auto" w:fill="auto"/>
            <w:vAlign w:val="center"/>
          </w:tcPr>
          <w:p w14:paraId="341C326C"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886 </w:t>
            </w:r>
            <w:r>
              <w:rPr>
                <w:rFonts w:ascii="Calibri" w:eastAsia="Calibri" w:hAnsi="Calibri" w:cs="Calibri"/>
                <w:color w:val="333333"/>
                <w:sz w:val="18"/>
                <w:szCs w:val="18"/>
              </w:rPr>
              <w:t>(</w:t>
            </w:r>
            <w:r>
              <w:rPr>
                <w:rFonts w:ascii="Calibri" w:eastAsia="Calibri" w:hAnsi="Calibri" w:cs="Calibri"/>
                <w:sz w:val="18"/>
                <w:szCs w:val="18"/>
              </w:rPr>
              <w:t>89.95</w:t>
            </w:r>
            <w:r>
              <w:rPr>
                <w:rFonts w:ascii="Calibri" w:eastAsia="Calibri" w:hAnsi="Calibri" w:cs="Calibri"/>
                <w:color w:val="333333"/>
                <w:sz w:val="18"/>
                <w:szCs w:val="18"/>
              </w:rPr>
              <w:t>%)</w:t>
            </w:r>
          </w:p>
        </w:tc>
      </w:tr>
      <w:tr w:rsidR="005C1A41" w14:paraId="6E639760" w14:textId="77777777">
        <w:trPr>
          <w:trHeight w:val="284"/>
        </w:trPr>
        <w:tc>
          <w:tcPr>
            <w:tcW w:w="2805" w:type="dxa"/>
            <w:shd w:val="clear" w:color="auto" w:fill="auto"/>
            <w:vAlign w:val="center"/>
          </w:tcPr>
          <w:p w14:paraId="4D248FE4" w14:textId="77777777" w:rsidR="005C1A41" w:rsidRDefault="005C1A41">
            <w:pPr>
              <w:jc w:val="right"/>
              <w:rPr>
                <w:rFonts w:ascii="Calibri" w:eastAsia="Calibri" w:hAnsi="Calibri" w:cs="Calibri"/>
                <w:sz w:val="18"/>
                <w:szCs w:val="18"/>
              </w:rPr>
            </w:pPr>
          </w:p>
        </w:tc>
        <w:tc>
          <w:tcPr>
            <w:tcW w:w="2520" w:type="dxa"/>
            <w:vAlign w:val="center"/>
          </w:tcPr>
          <w:p w14:paraId="0EB10E60"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Yes (%)</w:t>
            </w:r>
          </w:p>
        </w:tc>
        <w:tc>
          <w:tcPr>
            <w:tcW w:w="1890" w:type="dxa"/>
            <w:shd w:val="clear" w:color="auto" w:fill="auto"/>
            <w:vAlign w:val="center"/>
          </w:tcPr>
          <w:p w14:paraId="3981259C"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67 (10.31%)</w:t>
            </w:r>
          </w:p>
        </w:tc>
        <w:tc>
          <w:tcPr>
            <w:tcW w:w="2265" w:type="dxa"/>
            <w:shd w:val="clear" w:color="auto" w:fill="auto"/>
            <w:vAlign w:val="center"/>
          </w:tcPr>
          <w:p w14:paraId="2A8C960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99 </w:t>
            </w:r>
            <w:r>
              <w:rPr>
                <w:rFonts w:ascii="Calibri" w:eastAsia="Calibri" w:hAnsi="Calibri" w:cs="Calibri"/>
                <w:color w:val="333333"/>
                <w:sz w:val="18"/>
                <w:szCs w:val="18"/>
              </w:rPr>
              <w:t>(</w:t>
            </w:r>
            <w:r>
              <w:rPr>
                <w:rFonts w:ascii="Calibri" w:eastAsia="Calibri" w:hAnsi="Calibri" w:cs="Calibri"/>
                <w:sz w:val="18"/>
                <w:szCs w:val="18"/>
              </w:rPr>
              <w:t>10.05</w:t>
            </w:r>
            <w:r>
              <w:rPr>
                <w:rFonts w:ascii="Calibri" w:eastAsia="Calibri" w:hAnsi="Calibri" w:cs="Calibri"/>
                <w:color w:val="333333"/>
                <w:sz w:val="18"/>
                <w:szCs w:val="18"/>
              </w:rPr>
              <w:t>%)</w:t>
            </w:r>
          </w:p>
        </w:tc>
      </w:tr>
      <w:tr w:rsidR="005C1A41" w14:paraId="5F56031D" w14:textId="77777777">
        <w:trPr>
          <w:trHeight w:val="284"/>
        </w:trPr>
        <w:tc>
          <w:tcPr>
            <w:tcW w:w="9480" w:type="dxa"/>
            <w:gridSpan w:val="4"/>
            <w:shd w:val="clear" w:color="auto" w:fill="D0CECE"/>
            <w:vAlign w:val="center"/>
          </w:tcPr>
          <w:p w14:paraId="7DB3371B" w14:textId="77777777" w:rsidR="005C1A41" w:rsidRDefault="004A2D91">
            <w:pPr>
              <w:jc w:val="center"/>
              <w:rPr>
                <w:rFonts w:ascii="Calibri" w:eastAsia="Calibri" w:hAnsi="Calibri" w:cs="Calibri"/>
                <w:sz w:val="18"/>
                <w:szCs w:val="18"/>
              </w:rPr>
            </w:pPr>
            <w:r>
              <w:rPr>
                <w:rFonts w:ascii="Calibri" w:eastAsia="Calibri" w:hAnsi="Calibri" w:cs="Calibri"/>
                <w:b/>
                <w:sz w:val="18"/>
                <w:szCs w:val="18"/>
              </w:rPr>
              <w:t xml:space="preserve">PHYSICAL ACTIVITY INTENSITY METRICS </w:t>
            </w:r>
          </w:p>
        </w:tc>
      </w:tr>
      <w:tr w:rsidR="005C1A41" w14:paraId="297E5F51" w14:textId="77777777">
        <w:trPr>
          <w:trHeight w:val="284"/>
        </w:trPr>
        <w:tc>
          <w:tcPr>
            <w:tcW w:w="2805" w:type="dxa"/>
            <w:shd w:val="clear" w:color="auto" w:fill="auto"/>
            <w:vAlign w:val="center"/>
          </w:tcPr>
          <w:p w14:paraId="01C25691" w14:textId="77777777" w:rsidR="005C1A41" w:rsidRDefault="004A2D91">
            <w:pPr>
              <w:rPr>
                <w:rFonts w:ascii="Calibri" w:eastAsia="Calibri" w:hAnsi="Calibri" w:cs="Calibri"/>
                <w:sz w:val="18"/>
                <w:szCs w:val="18"/>
              </w:rPr>
            </w:pPr>
            <w:r>
              <w:rPr>
                <w:rFonts w:ascii="Calibri" w:eastAsia="Calibri" w:hAnsi="Calibri" w:cs="Calibri"/>
                <w:b/>
                <w:sz w:val="18"/>
                <w:szCs w:val="18"/>
              </w:rPr>
              <w:t>Sedentary time (min/day)</w:t>
            </w:r>
          </w:p>
        </w:tc>
        <w:tc>
          <w:tcPr>
            <w:tcW w:w="2520" w:type="dxa"/>
            <w:vAlign w:val="center"/>
          </w:tcPr>
          <w:p w14:paraId="177FA2CA"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1694D60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545.28 [113.08]</w:t>
            </w:r>
          </w:p>
        </w:tc>
        <w:tc>
          <w:tcPr>
            <w:tcW w:w="2265" w:type="dxa"/>
            <w:shd w:val="clear" w:color="auto" w:fill="auto"/>
            <w:vAlign w:val="bottom"/>
          </w:tcPr>
          <w:p w14:paraId="66E2E52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479.95 [96.56]</w:t>
            </w:r>
          </w:p>
        </w:tc>
      </w:tr>
      <w:tr w:rsidR="005C1A41" w14:paraId="35AC2BA4" w14:textId="77777777">
        <w:trPr>
          <w:trHeight w:val="284"/>
        </w:trPr>
        <w:tc>
          <w:tcPr>
            <w:tcW w:w="2805" w:type="dxa"/>
            <w:shd w:val="clear" w:color="auto" w:fill="auto"/>
            <w:vAlign w:val="center"/>
          </w:tcPr>
          <w:p w14:paraId="701B5ED8" w14:textId="77777777" w:rsidR="005C1A41" w:rsidRDefault="005C1A41">
            <w:pPr>
              <w:rPr>
                <w:rFonts w:ascii="Calibri" w:eastAsia="Calibri" w:hAnsi="Calibri" w:cs="Calibri"/>
                <w:sz w:val="18"/>
                <w:szCs w:val="18"/>
              </w:rPr>
            </w:pPr>
          </w:p>
        </w:tc>
        <w:tc>
          <w:tcPr>
            <w:tcW w:w="2520" w:type="dxa"/>
            <w:vAlign w:val="center"/>
          </w:tcPr>
          <w:p w14:paraId="65127C0D"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112DFB08"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526.05 [464.94; 612.54]</w:t>
            </w:r>
          </w:p>
        </w:tc>
        <w:tc>
          <w:tcPr>
            <w:tcW w:w="2265" w:type="dxa"/>
            <w:shd w:val="clear" w:color="auto" w:fill="auto"/>
            <w:vAlign w:val="bottom"/>
          </w:tcPr>
          <w:p w14:paraId="2C04227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484.19 [414.33; 553.38]</w:t>
            </w:r>
          </w:p>
        </w:tc>
      </w:tr>
      <w:tr w:rsidR="005C1A41" w14:paraId="20B219D9" w14:textId="77777777">
        <w:trPr>
          <w:trHeight w:val="284"/>
        </w:trPr>
        <w:tc>
          <w:tcPr>
            <w:tcW w:w="2805" w:type="dxa"/>
            <w:shd w:val="clear" w:color="auto" w:fill="auto"/>
            <w:vAlign w:val="center"/>
          </w:tcPr>
          <w:p w14:paraId="291313B0" w14:textId="77777777" w:rsidR="005C1A41" w:rsidRDefault="004A2D91">
            <w:pPr>
              <w:rPr>
                <w:rFonts w:ascii="Calibri" w:eastAsia="Calibri" w:hAnsi="Calibri" w:cs="Calibri"/>
                <w:sz w:val="18"/>
                <w:szCs w:val="18"/>
              </w:rPr>
            </w:pPr>
            <w:r>
              <w:rPr>
                <w:rFonts w:ascii="Calibri" w:eastAsia="Calibri" w:hAnsi="Calibri" w:cs="Calibri"/>
                <w:b/>
                <w:sz w:val="18"/>
                <w:szCs w:val="18"/>
              </w:rPr>
              <w:t>Light PA (min/day)</w:t>
            </w:r>
          </w:p>
        </w:tc>
        <w:tc>
          <w:tcPr>
            <w:tcW w:w="2520" w:type="dxa"/>
            <w:vAlign w:val="center"/>
          </w:tcPr>
          <w:p w14:paraId="5BE709FF"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49776B48"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305.24 [64.60]</w:t>
            </w:r>
          </w:p>
        </w:tc>
        <w:tc>
          <w:tcPr>
            <w:tcW w:w="2265" w:type="dxa"/>
            <w:shd w:val="clear" w:color="auto" w:fill="auto"/>
            <w:vAlign w:val="bottom"/>
          </w:tcPr>
          <w:p w14:paraId="055B755D"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370.04 [53.22]</w:t>
            </w:r>
          </w:p>
        </w:tc>
      </w:tr>
      <w:tr w:rsidR="005C1A41" w14:paraId="2A7951D3" w14:textId="77777777">
        <w:trPr>
          <w:trHeight w:val="284"/>
        </w:trPr>
        <w:tc>
          <w:tcPr>
            <w:tcW w:w="2805" w:type="dxa"/>
            <w:shd w:val="clear" w:color="auto" w:fill="auto"/>
            <w:vAlign w:val="center"/>
          </w:tcPr>
          <w:p w14:paraId="6B9661FC" w14:textId="77777777" w:rsidR="005C1A41" w:rsidRDefault="005C1A41">
            <w:pPr>
              <w:rPr>
                <w:rFonts w:ascii="Calibri" w:eastAsia="Calibri" w:hAnsi="Calibri" w:cs="Calibri"/>
                <w:sz w:val="18"/>
                <w:szCs w:val="18"/>
              </w:rPr>
            </w:pPr>
          </w:p>
        </w:tc>
        <w:tc>
          <w:tcPr>
            <w:tcW w:w="2520" w:type="dxa"/>
            <w:vAlign w:val="center"/>
          </w:tcPr>
          <w:p w14:paraId="0339FDAE"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62C5BCD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308.39 [269.71; 348.16]</w:t>
            </w:r>
          </w:p>
        </w:tc>
        <w:tc>
          <w:tcPr>
            <w:tcW w:w="2265" w:type="dxa"/>
            <w:shd w:val="clear" w:color="auto" w:fill="auto"/>
            <w:vAlign w:val="bottom"/>
          </w:tcPr>
          <w:p w14:paraId="56EBADD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370.71 [338.17; 402.71]</w:t>
            </w:r>
          </w:p>
        </w:tc>
      </w:tr>
      <w:tr w:rsidR="005C1A41" w14:paraId="6AC80596" w14:textId="77777777">
        <w:trPr>
          <w:trHeight w:val="284"/>
        </w:trPr>
        <w:tc>
          <w:tcPr>
            <w:tcW w:w="2805" w:type="dxa"/>
            <w:shd w:val="clear" w:color="auto" w:fill="auto"/>
            <w:vAlign w:val="center"/>
          </w:tcPr>
          <w:p w14:paraId="0B44C606" w14:textId="77777777" w:rsidR="005C1A41" w:rsidRDefault="004A2D91">
            <w:pPr>
              <w:rPr>
                <w:rFonts w:ascii="Calibri" w:eastAsia="Calibri" w:hAnsi="Calibri" w:cs="Calibri"/>
                <w:sz w:val="18"/>
                <w:szCs w:val="18"/>
              </w:rPr>
            </w:pPr>
            <w:r>
              <w:rPr>
                <w:rFonts w:ascii="Calibri" w:eastAsia="Calibri" w:hAnsi="Calibri" w:cs="Calibri"/>
                <w:b/>
                <w:sz w:val="18"/>
                <w:szCs w:val="18"/>
              </w:rPr>
              <w:t>Moderate PA (min/day)</w:t>
            </w:r>
          </w:p>
        </w:tc>
        <w:tc>
          <w:tcPr>
            <w:tcW w:w="2520" w:type="dxa"/>
            <w:vAlign w:val="center"/>
          </w:tcPr>
          <w:p w14:paraId="686D9AC3"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4FD708B9"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47.28 [35.33]</w:t>
            </w:r>
          </w:p>
        </w:tc>
        <w:tc>
          <w:tcPr>
            <w:tcW w:w="2265" w:type="dxa"/>
            <w:shd w:val="clear" w:color="auto" w:fill="auto"/>
            <w:vAlign w:val="bottom"/>
          </w:tcPr>
          <w:p w14:paraId="077691E7"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57.83 [19.50]</w:t>
            </w:r>
          </w:p>
        </w:tc>
      </w:tr>
      <w:tr w:rsidR="005C1A41" w14:paraId="51F21BAC" w14:textId="77777777">
        <w:trPr>
          <w:trHeight w:val="284"/>
        </w:trPr>
        <w:tc>
          <w:tcPr>
            <w:tcW w:w="2805" w:type="dxa"/>
            <w:shd w:val="clear" w:color="auto" w:fill="auto"/>
            <w:vAlign w:val="center"/>
          </w:tcPr>
          <w:p w14:paraId="168B2DF3" w14:textId="77777777" w:rsidR="005C1A41" w:rsidRDefault="005C1A41">
            <w:pPr>
              <w:rPr>
                <w:rFonts w:ascii="Calibri" w:eastAsia="Calibri" w:hAnsi="Calibri" w:cs="Calibri"/>
                <w:sz w:val="18"/>
                <w:szCs w:val="18"/>
              </w:rPr>
            </w:pPr>
          </w:p>
        </w:tc>
        <w:tc>
          <w:tcPr>
            <w:tcW w:w="2520" w:type="dxa"/>
            <w:vAlign w:val="center"/>
          </w:tcPr>
          <w:p w14:paraId="746E90D3"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50B6EEC7"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39.73 [29.75; 51.73]</w:t>
            </w:r>
          </w:p>
        </w:tc>
        <w:tc>
          <w:tcPr>
            <w:tcW w:w="2265" w:type="dxa"/>
            <w:shd w:val="clear" w:color="auto" w:fill="auto"/>
            <w:vAlign w:val="bottom"/>
          </w:tcPr>
          <w:p w14:paraId="14F3398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55.98 [43.14; 70.38]</w:t>
            </w:r>
          </w:p>
        </w:tc>
      </w:tr>
      <w:tr w:rsidR="005C1A41" w14:paraId="18440DA1" w14:textId="77777777">
        <w:trPr>
          <w:trHeight w:val="284"/>
        </w:trPr>
        <w:tc>
          <w:tcPr>
            <w:tcW w:w="2805" w:type="dxa"/>
            <w:shd w:val="clear" w:color="auto" w:fill="auto"/>
            <w:vAlign w:val="center"/>
          </w:tcPr>
          <w:p w14:paraId="501C8175" w14:textId="77777777" w:rsidR="005C1A41" w:rsidRDefault="004A2D91">
            <w:pPr>
              <w:rPr>
                <w:rFonts w:ascii="Calibri" w:eastAsia="Calibri" w:hAnsi="Calibri" w:cs="Calibri"/>
                <w:sz w:val="18"/>
                <w:szCs w:val="18"/>
              </w:rPr>
            </w:pPr>
            <w:r>
              <w:rPr>
                <w:rFonts w:ascii="Calibri" w:eastAsia="Calibri" w:hAnsi="Calibri" w:cs="Calibri"/>
                <w:b/>
                <w:sz w:val="18"/>
                <w:szCs w:val="18"/>
              </w:rPr>
              <w:t>Vigorous PA (min/day)</w:t>
            </w:r>
          </w:p>
        </w:tc>
        <w:tc>
          <w:tcPr>
            <w:tcW w:w="2520" w:type="dxa"/>
            <w:vAlign w:val="center"/>
          </w:tcPr>
          <w:p w14:paraId="709F3586"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26D55596"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14.75 [8.78]</w:t>
            </w:r>
          </w:p>
        </w:tc>
        <w:tc>
          <w:tcPr>
            <w:tcW w:w="2265" w:type="dxa"/>
            <w:shd w:val="clear" w:color="auto" w:fill="auto"/>
            <w:vAlign w:val="bottom"/>
          </w:tcPr>
          <w:p w14:paraId="6141115D"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20.06 [11.21]</w:t>
            </w:r>
          </w:p>
        </w:tc>
      </w:tr>
      <w:tr w:rsidR="005C1A41" w14:paraId="50C9E347" w14:textId="77777777">
        <w:trPr>
          <w:trHeight w:val="284"/>
        </w:trPr>
        <w:tc>
          <w:tcPr>
            <w:tcW w:w="2805" w:type="dxa"/>
            <w:shd w:val="clear" w:color="auto" w:fill="auto"/>
            <w:vAlign w:val="center"/>
          </w:tcPr>
          <w:p w14:paraId="05CBA219" w14:textId="77777777" w:rsidR="005C1A41" w:rsidRDefault="005C1A41">
            <w:pPr>
              <w:rPr>
                <w:rFonts w:ascii="Calibri" w:eastAsia="Calibri" w:hAnsi="Calibri" w:cs="Calibri"/>
                <w:sz w:val="18"/>
                <w:szCs w:val="18"/>
              </w:rPr>
            </w:pPr>
          </w:p>
        </w:tc>
        <w:tc>
          <w:tcPr>
            <w:tcW w:w="2520" w:type="dxa"/>
            <w:vAlign w:val="center"/>
          </w:tcPr>
          <w:p w14:paraId="70164CEE"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22923AF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12.93 [8.25; 18.96]</w:t>
            </w:r>
          </w:p>
        </w:tc>
        <w:tc>
          <w:tcPr>
            <w:tcW w:w="2265" w:type="dxa"/>
            <w:shd w:val="clear" w:color="auto" w:fill="auto"/>
            <w:vAlign w:val="bottom"/>
          </w:tcPr>
          <w:p w14:paraId="5EED4DAE"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17.88 [11.79; 26.02]</w:t>
            </w:r>
          </w:p>
        </w:tc>
      </w:tr>
      <w:tr w:rsidR="005C1A41" w14:paraId="2045CF81" w14:textId="77777777">
        <w:trPr>
          <w:trHeight w:val="284"/>
        </w:trPr>
        <w:tc>
          <w:tcPr>
            <w:tcW w:w="2805" w:type="dxa"/>
            <w:shd w:val="clear" w:color="auto" w:fill="auto"/>
            <w:vAlign w:val="center"/>
          </w:tcPr>
          <w:p w14:paraId="6C20F72D" w14:textId="77777777" w:rsidR="005C1A41" w:rsidRDefault="004A2D91">
            <w:pPr>
              <w:rPr>
                <w:rFonts w:ascii="Calibri" w:eastAsia="Calibri" w:hAnsi="Calibri" w:cs="Calibri"/>
                <w:sz w:val="18"/>
                <w:szCs w:val="18"/>
              </w:rPr>
            </w:pPr>
            <w:r>
              <w:rPr>
                <w:rFonts w:ascii="Calibri" w:eastAsia="Calibri" w:hAnsi="Calibri" w:cs="Calibri"/>
                <w:b/>
                <w:sz w:val="18"/>
                <w:szCs w:val="18"/>
              </w:rPr>
              <w:t>Moderate-Vigorous PA (min/day)</w:t>
            </w:r>
          </w:p>
        </w:tc>
        <w:tc>
          <w:tcPr>
            <w:tcW w:w="2520" w:type="dxa"/>
            <w:vAlign w:val="center"/>
          </w:tcPr>
          <w:p w14:paraId="47B77820"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Mean [SD]</w:t>
            </w:r>
          </w:p>
        </w:tc>
        <w:tc>
          <w:tcPr>
            <w:tcW w:w="1890" w:type="dxa"/>
            <w:shd w:val="clear" w:color="auto" w:fill="auto"/>
            <w:vAlign w:val="bottom"/>
          </w:tcPr>
          <w:p w14:paraId="64884A5A"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62.07 [39.22]</w:t>
            </w:r>
          </w:p>
        </w:tc>
        <w:tc>
          <w:tcPr>
            <w:tcW w:w="2265" w:type="dxa"/>
            <w:shd w:val="clear" w:color="auto" w:fill="auto"/>
            <w:vAlign w:val="bottom"/>
          </w:tcPr>
          <w:p w14:paraId="5B9939A8"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77.89 [28.77]</w:t>
            </w:r>
          </w:p>
        </w:tc>
      </w:tr>
      <w:tr w:rsidR="005C1A41" w14:paraId="5D1D1FF1" w14:textId="77777777">
        <w:trPr>
          <w:trHeight w:val="284"/>
        </w:trPr>
        <w:tc>
          <w:tcPr>
            <w:tcW w:w="2805" w:type="dxa"/>
            <w:shd w:val="clear" w:color="auto" w:fill="auto"/>
            <w:vAlign w:val="center"/>
          </w:tcPr>
          <w:p w14:paraId="313649CD" w14:textId="77777777" w:rsidR="005C1A41" w:rsidRDefault="005C1A41">
            <w:pPr>
              <w:jc w:val="right"/>
              <w:rPr>
                <w:rFonts w:ascii="Calibri" w:eastAsia="Calibri" w:hAnsi="Calibri" w:cs="Calibri"/>
                <w:sz w:val="18"/>
                <w:szCs w:val="18"/>
              </w:rPr>
            </w:pPr>
          </w:p>
        </w:tc>
        <w:tc>
          <w:tcPr>
            <w:tcW w:w="2520" w:type="dxa"/>
            <w:vAlign w:val="center"/>
          </w:tcPr>
          <w:p w14:paraId="0ABA1152" w14:textId="77777777" w:rsidR="005C1A41" w:rsidRDefault="004A2D91">
            <w:pPr>
              <w:jc w:val="center"/>
              <w:rPr>
                <w:rFonts w:ascii="Calibri" w:eastAsia="Calibri" w:hAnsi="Calibri" w:cs="Calibri"/>
                <w:sz w:val="18"/>
                <w:szCs w:val="18"/>
              </w:rPr>
            </w:pPr>
            <w:r>
              <w:rPr>
                <w:rFonts w:ascii="Calibri" w:eastAsia="Calibri" w:hAnsi="Calibri" w:cs="Calibri"/>
                <w:color w:val="333333"/>
                <w:sz w:val="18"/>
                <w:szCs w:val="18"/>
              </w:rPr>
              <w:t>Median [Q1; Q3]</w:t>
            </w:r>
          </w:p>
        </w:tc>
        <w:tc>
          <w:tcPr>
            <w:tcW w:w="1890" w:type="dxa"/>
            <w:shd w:val="clear" w:color="auto" w:fill="auto"/>
            <w:vAlign w:val="bottom"/>
          </w:tcPr>
          <w:p w14:paraId="1F373415"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53.09 [39.83; 72.17]</w:t>
            </w:r>
          </w:p>
        </w:tc>
        <w:tc>
          <w:tcPr>
            <w:tcW w:w="2265" w:type="dxa"/>
            <w:shd w:val="clear" w:color="auto" w:fill="auto"/>
            <w:vAlign w:val="bottom"/>
          </w:tcPr>
          <w:p w14:paraId="23D5D36F"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75.08 [56.42; 96.13]</w:t>
            </w:r>
          </w:p>
        </w:tc>
      </w:tr>
      <w:tr w:rsidR="005C1A41" w14:paraId="5E89FDC8" w14:textId="77777777">
        <w:trPr>
          <w:trHeight w:val="284"/>
        </w:trPr>
        <w:tc>
          <w:tcPr>
            <w:tcW w:w="2805" w:type="dxa"/>
            <w:shd w:val="clear" w:color="auto" w:fill="auto"/>
            <w:vAlign w:val="center"/>
          </w:tcPr>
          <w:p w14:paraId="415F397E" w14:textId="77777777" w:rsidR="005C1A41" w:rsidRDefault="004A2D91">
            <w:pPr>
              <w:rPr>
                <w:rFonts w:ascii="Calibri" w:eastAsia="Calibri" w:hAnsi="Calibri" w:cs="Calibri"/>
                <w:sz w:val="18"/>
                <w:szCs w:val="18"/>
              </w:rPr>
            </w:pPr>
            <w:r>
              <w:rPr>
                <w:rFonts w:ascii="Calibri" w:eastAsia="Calibri" w:hAnsi="Calibri" w:cs="Calibri"/>
                <w:b/>
                <w:sz w:val="18"/>
                <w:szCs w:val="18"/>
              </w:rPr>
              <w:t xml:space="preserve">Meet WHO PA guidelines </w:t>
            </w:r>
          </w:p>
        </w:tc>
        <w:tc>
          <w:tcPr>
            <w:tcW w:w="2520" w:type="dxa"/>
            <w:vAlign w:val="center"/>
          </w:tcPr>
          <w:p w14:paraId="7D2D618C" w14:textId="77777777" w:rsidR="005C1A41" w:rsidRDefault="004A2D91">
            <w:pPr>
              <w:jc w:val="center"/>
              <w:rPr>
                <w:rFonts w:ascii="Calibri" w:eastAsia="Calibri" w:hAnsi="Calibri" w:cs="Calibri"/>
                <w:color w:val="333333"/>
                <w:sz w:val="18"/>
                <w:szCs w:val="18"/>
              </w:rPr>
            </w:pPr>
            <w:r>
              <w:rPr>
                <w:rFonts w:ascii="Calibri" w:eastAsia="Calibri" w:hAnsi="Calibri" w:cs="Calibri"/>
                <w:sz w:val="18"/>
                <w:szCs w:val="18"/>
              </w:rPr>
              <w:t>No (%)</w:t>
            </w:r>
          </w:p>
        </w:tc>
        <w:tc>
          <w:tcPr>
            <w:tcW w:w="1890" w:type="dxa"/>
            <w:shd w:val="clear" w:color="auto" w:fill="auto"/>
            <w:vAlign w:val="center"/>
          </w:tcPr>
          <w:p w14:paraId="510442B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397 (61.08%)</w:t>
            </w:r>
          </w:p>
        </w:tc>
        <w:tc>
          <w:tcPr>
            <w:tcW w:w="2265" w:type="dxa"/>
            <w:shd w:val="clear" w:color="auto" w:fill="auto"/>
            <w:vAlign w:val="center"/>
          </w:tcPr>
          <w:p w14:paraId="2B7FBD32"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296 </w:t>
            </w:r>
            <w:r>
              <w:rPr>
                <w:rFonts w:ascii="Calibri" w:eastAsia="Calibri" w:hAnsi="Calibri" w:cs="Calibri"/>
                <w:color w:val="333333"/>
                <w:sz w:val="18"/>
                <w:szCs w:val="18"/>
              </w:rPr>
              <w:t>(</w:t>
            </w:r>
            <w:r>
              <w:rPr>
                <w:rFonts w:ascii="Calibri" w:eastAsia="Calibri" w:hAnsi="Calibri" w:cs="Calibri"/>
                <w:sz w:val="18"/>
                <w:szCs w:val="18"/>
              </w:rPr>
              <w:t>30.05</w:t>
            </w:r>
            <w:r>
              <w:rPr>
                <w:rFonts w:ascii="Calibri" w:eastAsia="Calibri" w:hAnsi="Calibri" w:cs="Calibri"/>
                <w:color w:val="333333"/>
                <w:sz w:val="18"/>
                <w:szCs w:val="18"/>
              </w:rPr>
              <w:t>%)</w:t>
            </w:r>
          </w:p>
        </w:tc>
      </w:tr>
      <w:tr w:rsidR="005C1A41" w14:paraId="5EE935BC" w14:textId="77777777">
        <w:trPr>
          <w:trHeight w:val="284"/>
        </w:trPr>
        <w:tc>
          <w:tcPr>
            <w:tcW w:w="2805" w:type="dxa"/>
            <w:shd w:val="clear" w:color="auto" w:fill="auto"/>
            <w:vAlign w:val="center"/>
          </w:tcPr>
          <w:p w14:paraId="6ED9BA98" w14:textId="77777777" w:rsidR="005C1A41" w:rsidRDefault="005C1A41">
            <w:pPr>
              <w:jc w:val="right"/>
              <w:rPr>
                <w:rFonts w:ascii="Calibri" w:eastAsia="Calibri" w:hAnsi="Calibri" w:cs="Calibri"/>
                <w:sz w:val="18"/>
                <w:szCs w:val="18"/>
              </w:rPr>
            </w:pPr>
          </w:p>
        </w:tc>
        <w:tc>
          <w:tcPr>
            <w:tcW w:w="2520" w:type="dxa"/>
            <w:vAlign w:val="center"/>
          </w:tcPr>
          <w:p w14:paraId="31D84A5D" w14:textId="77777777" w:rsidR="005C1A41" w:rsidRDefault="004A2D91">
            <w:pPr>
              <w:jc w:val="center"/>
              <w:rPr>
                <w:rFonts w:ascii="Calibri" w:eastAsia="Calibri" w:hAnsi="Calibri" w:cs="Calibri"/>
                <w:color w:val="333333"/>
                <w:sz w:val="18"/>
                <w:szCs w:val="18"/>
              </w:rPr>
            </w:pPr>
            <w:r>
              <w:rPr>
                <w:rFonts w:ascii="Calibri" w:eastAsia="Calibri" w:hAnsi="Calibri" w:cs="Calibri"/>
                <w:sz w:val="18"/>
                <w:szCs w:val="18"/>
              </w:rPr>
              <w:t>Yes (%)</w:t>
            </w:r>
          </w:p>
        </w:tc>
        <w:tc>
          <w:tcPr>
            <w:tcW w:w="1890" w:type="dxa"/>
            <w:shd w:val="clear" w:color="auto" w:fill="auto"/>
            <w:vAlign w:val="center"/>
          </w:tcPr>
          <w:p w14:paraId="51A9900D"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253 (38.92%)</w:t>
            </w:r>
          </w:p>
        </w:tc>
        <w:tc>
          <w:tcPr>
            <w:tcW w:w="2265" w:type="dxa"/>
            <w:shd w:val="clear" w:color="auto" w:fill="auto"/>
            <w:vAlign w:val="center"/>
          </w:tcPr>
          <w:p w14:paraId="71081A63" w14:textId="77777777" w:rsidR="005C1A41" w:rsidRDefault="004A2D91">
            <w:pPr>
              <w:jc w:val="center"/>
              <w:rPr>
                <w:rFonts w:ascii="Calibri" w:eastAsia="Calibri" w:hAnsi="Calibri" w:cs="Calibri"/>
                <w:sz w:val="18"/>
                <w:szCs w:val="18"/>
              </w:rPr>
            </w:pPr>
            <w:r>
              <w:rPr>
                <w:rFonts w:ascii="Calibri" w:eastAsia="Calibri" w:hAnsi="Calibri" w:cs="Calibri"/>
                <w:sz w:val="18"/>
                <w:szCs w:val="18"/>
              </w:rPr>
              <w:t xml:space="preserve">689 </w:t>
            </w:r>
            <w:r>
              <w:rPr>
                <w:rFonts w:ascii="Calibri" w:eastAsia="Calibri" w:hAnsi="Calibri" w:cs="Calibri"/>
                <w:color w:val="333333"/>
                <w:sz w:val="18"/>
                <w:szCs w:val="18"/>
              </w:rPr>
              <w:t>(</w:t>
            </w:r>
            <w:r>
              <w:rPr>
                <w:rFonts w:ascii="Calibri" w:eastAsia="Calibri" w:hAnsi="Calibri" w:cs="Calibri"/>
                <w:sz w:val="18"/>
                <w:szCs w:val="18"/>
              </w:rPr>
              <w:t>69.95</w:t>
            </w:r>
            <w:r>
              <w:rPr>
                <w:rFonts w:ascii="Calibri" w:eastAsia="Calibri" w:hAnsi="Calibri" w:cs="Calibri"/>
                <w:color w:val="333333"/>
                <w:sz w:val="18"/>
                <w:szCs w:val="18"/>
              </w:rPr>
              <w:t>%)</w:t>
            </w:r>
          </w:p>
        </w:tc>
      </w:tr>
    </w:tbl>
    <w:p w14:paraId="33BF4B2F" w14:textId="77777777" w:rsidR="005C1A41" w:rsidRDefault="004A2D91">
      <w:r>
        <w:t xml:space="preserve">Missing data Cuenca: educational level of household head (n=47), occupation of head of household (85), socioeconomic status (37), sanitation system (49), home internet (46), home landline (43), and flooring (46). Missing data </w:t>
      </w:r>
      <w:proofErr w:type="spellStart"/>
      <w:r>
        <w:t>Quinindé</w:t>
      </w:r>
      <w:proofErr w:type="spellEnd"/>
      <w:r>
        <w:t>: for same variables (n=94).</w:t>
      </w:r>
    </w:p>
    <w:p w14:paraId="4CB41467" w14:textId="77777777" w:rsidR="005C1A41" w:rsidRDefault="005C1A41">
      <w:pPr>
        <w:spacing w:line="480" w:lineRule="auto"/>
      </w:pPr>
    </w:p>
    <w:p w14:paraId="337F9474" w14:textId="77777777" w:rsidR="005C1A41" w:rsidRDefault="004A2D91">
      <w:pPr>
        <w:pStyle w:val="Heading2"/>
      </w:pPr>
      <w:bookmarkStart w:id="13" w:name="_lnxbz9" w:colFirst="0" w:colLast="0"/>
      <w:bookmarkEnd w:id="13"/>
      <w:r>
        <w:t xml:space="preserve">Determinants of minutes of physical activity intensity </w:t>
      </w:r>
    </w:p>
    <w:p w14:paraId="406EE23C" w14:textId="77777777" w:rsidR="005C1A41" w:rsidRDefault="004A2D91">
      <w:pPr>
        <w:spacing w:line="480" w:lineRule="auto"/>
      </w:pPr>
      <w:r>
        <w:t xml:space="preserve">Table 2 shows correlations between different PA intensity metrics for children in Cuenca and </w:t>
      </w:r>
      <w:proofErr w:type="spellStart"/>
      <w:r>
        <w:t>Quinind</w:t>
      </w:r>
      <w:r>
        <w:rPr>
          <w:highlight w:val="white"/>
        </w:rPr>
        <w:t>é</w:t>
      </w:r>
      <w:proofErr w:type="spellEnd"/>
      <w:r>
        <w:t>. There was some evidence of correlations between the different metrics (analyzed as continuous variables), being generally negative between sedentary time and other metrics and positive between metrics of non-sedentary activity. Associations with relevant sociodemographic and other variables in univariate and multivariable analyses are shown in Table 3 separately for the two samples. All explanatory variables were included in multivariate models, as each one proved significant for at least one PA m</w:t>
      </w:r>
      <w:r>
        <w:t xml:space="preserve">etric. </w:t>
      </w:r>
    </w:p>
    <w:p w14:paraId="78E9E532" w14:textId="77777777" w:rsidR="005C1A41" w:rsidRDefault="004A2D91">
      <w:pPr>
        <w:spacing w:line="480" w:lineRule="auto"/>
      </w:pPr>
      <w:r>
        <w:rPr>
          <w:b/>
        </w:rPr>
        <w:t>Table 2. Spearman correlation matrix of physical activity intensity by city.</w:t>
      </w:r>
    </w:p>
    <w:tbl>
      <w:tblPr>
        <w:tblStyle w:val="a0"/>
        <w:tblW w:w="9360" w:type="dxa"/>
        <w:tblInd w:w="0" w:type="dxa"/>
        <w:tblLayout w:type="fixed"/>
        <w:tblLook w:val="0400" w:firstRow="0" w:lastRow="0" w:firstColumn="0" w:lastColumn="0" w:noHBand="0" w:noVBand="1"/>
      </w:tblPr>
      <w:tblGrid>
        <w:gridCol w:w="2985"/>
        <w:gridCol w:w="1815"/>
        <w:gridCol w:w="1500"/>
        <w:gridCol w:w="1530"/>
        <w:gridCol w:w="1530"/>
      </w:tblGrid>
      <w:tr w:rsidR="008936E3" w14:paraId="09C74B75" w14:textId="77777777" w:rsidTr="000812D1">
        <w:trPr>
          <w:trHeight w:val="700"/>
        </w:trPr>
        <w:tc>
          <w:tcPr>
            <w:tcW w:w="2985" w:type="dxa"/>
            <w:tcBorders>
              <w:top w:val="nil"/>
              <w:left w:val="nil"/>
              <w:bottom w:val="single" w:sz="8" w:space="0" w:color="000000"/>
              <w:right w:val="nil"/>
            </w:tcBorders>
            <w:shd w:val="clear" w:color="auto" w:fill="auto"/>
            <w:vAlign w:val="center"/>
          </w:tcPr>
          <w:p w14:paraId="400AA15B" w14:textId="77777777" w:rsidR="005C1A41" w:rsidRDefault="004A2D91">
            <w:pPr>
              <w:rPr>
                <w:rFonts w:ascii="Calibri" w:eastAsia="Calibri" w:hAnsi="Calibri" w:cs="Calibri"/>
              </w:rPr>
            </w:pPr>
            <w:r>
              <w:rPr>
                <w:rFonts w:ascii="Calibri" w:eastAsia="Calibri" w:hAnsi="Calibri" w:cs="Calibri"/>
              </w:rPr>
              <w:t> </w:t>
            </w:r>
          </w:p>
        </w:tc>
        <w:tc>
          <w:tcPr>
            <w:tcW w:w="1815" w:type="dxa"/>
            <w:tcBorders>
              <w:top w:val="nil"/>
              <w:left w:val="nil"/>
              <w:bottom w:val="single" w:sz="8" w:space="0" w:color="000000"/>
              <w:right w:val="nil"/>
            </w:tcBorders>
            <w:shd w:val="clear" w:color="auto" w:fill="auto"/>
            <w:vAlign w:val="center"/>
          </w:tcPr>
          <w:p w14:paraId="72DCF300" w14:textId="77777777" w:rsidR="005C1A41" w:rsidRDefault="004A2D91">
            <w:pPr>
              <w:jc w:val="center"/>
              <w:rPr>
                <w:b/>
                <w:color w:val="333333"/>
              </w:rPr>
            </w:pPr>
            <w:r>
              <w:rPr>
                <w:b/>
                <w:color w:val="333333"/>
              </w:rPr>
              <w:t>Sedentary time</w:t>
            </w:r>
          </w:p>
        </w:tc>
        <w:tc>
          <w:tcPr>
            <w:tcW w:w="1500" w:type="dxa"/>
            <w:tcBorders>
              <w:top w:val="nil"/>
              <w:left w:val="nil"/>
              <w:bottom w:val="single" w:sz="8" w:space="0" w:color="000000"/>
              <w:right w:val="nil"/>
            </w:tcBorders>
            <w:shd w:val="clear" w:color="auto" w:fill="auto"/>
            <w:vAlign w:val="center"/>
          </w:tcPr>
          <w:p w14:paraId="21634A20" w14:textId="77777777" w:rsidR="005C1A41" w:rsidRDefault="004A2D91">
            <w:pPr>
              <w:jc w:val="center"/>
              <w:rPr>
                <w:b/>
                <w:color w:val="333333"/>
              </w:rPr>
            </w:pPr>
            <w:r>
              <w:rPr>
                <w:b/>
                <w:color w:val="333333"/>
              </w:rPr>
              <w:t>Light PA</w:t>
            </w:r>
          </w:p>
        </w:tc>
        <w:tc>
          <w:tcPr>
            <w:tcW w:w="1530" w:type="dxa"/>
            <w:tcBorders>
              <w:top w:val="nil"/>
              <w:left w:val="nil"/>
              <w:bottom w:val="single" w:sz="8" w:space="0" w:color="000000"/>
              <w:right w:val="nil"/>
            </w:tcBorders>
            <w:shd w:val="clear" w:color="auto" w:fill="auto"/>
            <w:vAlign w:val="center"/>
          </w:tcPr>
          <w:p w14:paraId="791F82AA" w14:textId="77777777" w:rsidR="005C1A41" w:rsidRDefault="004A2D91">
            <w:pPr>
              <w:jc w:val="center"/>
              <w:rPr>
                <w:b/>
                <w:color w:val="333333"/>
              </w:rPr>
            </w:pPr>
            <w:r>
              <w:rPr>
                <w:b/>
                <w:color w:val="333333"/>
              </w:rPr>
              <w:t>Moderate PA</w:t>
            </w:r>
          </w:p>
        </w:tc>
        <w:tc>
          <w:tcPr>
            <w:tcW w:w="1530" w:type="dxa"/>
            <w:tcBorders>
              <w:top w:val="nil"/>
              <w:left w:val="nil"/>
              <w:bottom w:val="single" w:sz="8" w:space="0" w:color="000000"/>
              <w:right w:val="nil"/>
            </w:tcBorders>
            <w:shd w:val="clear" w:color="auto" w:fill="auto"/>
            <w:vAlign w:val="center"/>
          </w:tcPr>
          <w:p w14:paraId="48E4BA2E" w14:textId="77777777" w:rsidR="005C1A41" w:rsidRDefault="004A2D91">
            <w:pPr>
              <w:jc w:val="center"/>
              <w:rPr>
                <w:b/>
                <w:color w:val="333333"/>
              </w:rPr>
            </w:pPr>
            <w:r>
              <w:rPr>
                <w:b/>
                <w:color w:val="333333"/>
              </w:rPr>
              <w:t>Vigorous PA</w:t>
            </w:r>
          </w:p>
        </w:tc>
      </w:tr>
      <w:tr w:rsidR="008936E3" w14:paraId="3949C404" w14:textId="77777777" w:rsidTr="000812D1">
        <w:trPr>
          <w:trHeight w:val="320"/>
        </w:trPr>
        <w:tc>
          <w:tcPr>
            <w:tcW w:w="9360" w:type="dxa"/>
            <w:gridSpan w:val="5"/>
            <w:tcBorders>
              <w:top w:val="single" w:sz="8" w:space="0" w:color="000000"/>
              <w:left w:val="nil"/>
              <w:bottom w:val="nil"/>
              <w:right w:val="nil"/>
            </w:tcBorders>
            <w:shd w:val="clear" w:color="auto" w:fill="auto"/>
            <w:vAlign w:val="center"/>
          </w:tcPr>
          <w:p w14:paraId="3DA68BB0" w14:textId="77777777" w:rsidR="005C1A41" w:rsidRDefault="004A2D91">
            <w:pPr>
              <w:rPr>
                <w:rFonts w:ascii="Calibri" w:eastAsia="Calibri" w:hAnsi="Calibri" w:cs="Calibri"/>
                <w:b/>
              </w:rPr>
            </w:pPr>
            <w:r>
              <w:rPr>
                <w:rFonts w:ascii="Calibri" w:eastAsia="Calibri" w:hAnsi="Calibri" w:cs="Calibri"/>
                <w:b/>
              </w:rPr>
              <w:t>Cuenca</w:t>
            </w:r>
          </w:p>
        </w:tc>
      </w:tr>
      <w:tr w:rsidR="008936E3" w14:paraId="5BB35AD9" w14:textId="77777777" w:rsidTr="000812D1">
        <w:trPr>
          <w:trHeight w:val="340"/>
        </w:trPr>
        <w:tc>
          <w:tcPr>
            <w:tcW w:w="2985" w:type="dxa"/>
            <w:tcBorders>
              <w:top w:val="nil"/>
              <w:left w:val="nil"/>
              <w:bottom w:val="nil"/>
              <w:right w:val="nil"/>
            </w:tcBorders>
            <w:shd w:val="clear" w:color="auto" w:fill="auto"/>
            <w:vAlign w:val="center"/>
          </w:tcPr>
          <w:p w14:paraId="5DF1A890" w14:textId="77777777" w:rsidR="005C1A41" w:rsidRDefault="004A2D91">
            <w:pPr>
              <w:jc w:val="right"/>
              <w:rPr>
                <w:rFonts w:ascii="Calibri" w:eastAsia="Calibri" w:hAnsi="Calibri" w:cs="Calibri"/>
              </w:rPr>
            </w:pPr>
            <w:r>
              <w:rPr>
                <w:rFonts w:ascii="Calibri" w:eastAsia="Calibri" w:hAnsi="Calibri" w:cs="Calibri"/>
              </w:rPr>
              <w:t>Sedentary time [min/day]</w:t>
            </w:r>
          </w:p>
        </w:tc>
        <w:tc>
          <w:tcPr>
            <w:tcW w:w="1815" w:type="dxa"/>
            <w:tcBorders>
              <w:top w:val="nil"/>
              <w:left w:val="nil"/>
              <w:bottom w:val="nil"/>
              <w:right w:val="nil"/>
            </w:tcBorders>
            <w:shd w:val="clear" w:color="auto" w:fill="auto"/>
            <w:vAlign w:val="center"/>
          </w:tcPr>
          <w:p w14:paraId="1ADC97B9" w14:textId="77777777" w:rsidR="005C1A41" w:rsidRDefault="004A2D91">
            <w:pPr>
              <w:jc w:val="right"/>
            </w:pPr>
            <w:r>
              <w:t>1</w:t>
            </w:r>
          </w:p>
        </w:tc>
        <w:tc>
          <w:tcPr>
            <w:tcW w:w="1500" w:type="dxa"/>
            <w:tcBorders>
              <w:top w:val="nil"/>
              <w:left w:val="nil"/>
              <w:bottom w:val="nil"/>
              <w:right w:val="nil"/>
            </w:tcBorders>
            <w:shd w:val="clear" w:color="auto" w:fill="auto"/>
            <w:vAlign w:val="center"/>
          </w:tcPr>
          <w:p w14:paraId="1BB54DE8" w14:textId="77777777" w:rsidR="005C1A41" w:rsidRDefault="005C1A41">
            <w:pPr>
              <w:jc w:val="right"/>
            </w:pPr>
          </w:p>
        </w:tc>
        <w:tc>
          <w:tcPr>
            <w:tcW w:w="1530" w:type="dxa"/>
            <w:tcBorders>
              <w:top w:val="nil"/>
              <w:left w:val="nil"/>
              <w:bottom w:val="nil"/>
              <w:right w:val="nil"/>
            </w:tcBorders>
            <w:shd w:val="clear" w:color="auto" w:fill="auto"/>
            <w:vAlign w:val="center"/>
          </w:tcPr>
          <w:p w14:paraId="157A6B84" w14:textId="77777777" w:rsidR="005C1A41" w:rsidRDefault="005C1A41">
            <w:pPr>
              <w:jc w:val="right"/>
              <w:rPr>
                <w:sz w:val="20"/>
                <w:szCs w:val="20"/>
              </w:rPr>
            </w:pPr>
          </w:p>
        </w:tc>
        <w:tc>
          <w:tcPr>
            <w:tcW w:w="1530" w:type="dxa"/>
            <w:tcBorders>
              <w:top w:val="nil"/>
              <w:left w:val="nil"/>
              <w:bottom w:val="nil"/>
              <w:right w:val="nil"/>
            </w:tcBorders>
            <w:shd w:val="clear" w:color="auto" w:fill="auto"/>
            <w:vAlign w:val="center"/>
          </w:tcPr>
          <w:p w14:paraId="147B5D34" w14:textId="77777777" w:rsidR="005C1A41" w:rsidRDefault="005C1A41">
            <w:pPr>
              <w:jc w:val="right"/>
              <w:rPr>
                <w:sz w:val="20"/>
                <w:szCs w:val="20"/>
              </w:rPr>
            </w:pPr>
          </w:p>
        </w:tc>
      </w:tr>
      <w:tr w:rsidR="008936E3" w14:paraId="473A8895" w14:textId="77777777" w:rsidTr="000812D1">
        <w:trPr>
          <w:trHeight w:val="340"/>
        </w:trPr>
        <w:tc>
          <w:tcPr>
            <w:tcW w:w="2985" w:type="dxa"/>
            <w:tcBorders>
              <w:top w:val="nil"/>
              <w:left w:val="nil"/>
              <w:bottom w:val="nil"/>
              <w:right w:val="nil"/>
            </w:tcBorders>
            <w:shd w:val="clear" w:color="auto" w:fill="auto"/>
            <w:vAlign w:val="center"/>
          </w:tcPr>
          <w:p w14:paraId="0AB11133" w14:textId="77777777" w:rsidR="005C1A41" w:rsidRDefault="004A2D91">
            <w:pPr>
              <w:jc w:val="right"/>
              <w:rPr>
                <w:rFonts w:ascii="Calibri" w:eastAsia="Calibri" w:hAnsi="Calibri" w:cs="Calibri"/>
              </w:rPr>
            </w:pPr>
            <w:r>
              <w:rPr>
                <w:rFonts w:ascii="Calibri" w:eastAsia="Calibri" w:hAnsi="Calibri" w:cs="Calibri"/>
              </w:rPr>
              <w:t>Light PA [min/day]</w:t>
            </w:r>
          </w:p>
        </w:tc>
        <w:tc>
          <w:tcPr>
            <w:tcW w:w="1815" w:type="dxa"/>
            <w:tcBorders>
              <w:top w:val="nil"/>
              <w:left w:val="nil"/>
              <w:bottom w:val="nil"/>
              <w:right w:val="nil"/>
            </w:tcBorders>
            <w:shd w:val="clear" w:color="auto" w:fill="auto"/>
            <w:vAlign w:val="center"/>
          </w:tcPr>
          <w:p w14:paraId="45ED8740" w14:textId="77777777" w:rsidR="005C1A41" w:rsidRDefault="004A2D91">
            <w:pPr>
              <w:jc w:val="right"/>
              <w:rPr>
                <w:b/>
              </w:rPr>
            </w:pPr>
            <w:r>
              <w:rPr>
                <w:b/>
              </w:rPr>
              <w:t>-0.5802</w:t>
            </w:r>
          </w:p>
        </w:tc>
        <w:tc>
          <w:tcPr>
            <w:tcW w:w="1500" w:type="dxa"/>
            <w:tcBorders>
              <w:top w:val="nil"/>
              <w:left w:val="nil"/>
              <w:bottom w:val="nil"/>
              <w:right w:val="nil"/>
            </w:tcBorders>
            <w:shd w:val="clear" w:color="auto" w:fill="auto"/>
            <w:vAlign w:val="center"/>
          </w:tcPr>
          <w:p w14:paraId="446A8528" w14:textId="77777777" w:rsidR="005C1A41" w:rsidRDefault="004A2D91">
            <w:pPr>
              <w:jc w:val="right"/>
            </w:pPr>
            <w:r>
              <w:t>1</w:t>
            </w:r>
          </w:p>
        </w:tc>
        <w:tc>
          <w:tcPr>
            <w:tcW w:w="1530" w:type="dxa"/>
            <w:tcBorders>
              <w:top w:val="nil"/>
              <w:left w:val="nil"/>
              <w:bottom w:val="nil"/>
              <w:right w:val="nil"/>
            </w:tcBorders>
            <w:shd w:val="clear" w:color="auto" w:fill="auto"/>
            <w:vAlign w:val="center"/>
          </w:tcPr>
          <w:p w14:paraId="45832061" w14:textId="77777777" w:rsidR="005C1A41" w:rsidRDefault="005C1A41">
            <w:pPr>
              <w:jc w:val="right"/>
            </w:pPr>
          </w:p>
        </w:tc>
        <w:tc>
          <w:tcPr>
            <w:tcW w:w="1530" w:type="dxa"/>
            <w:tcBorders>
              <w:top w:val="nil"/>
              <w:left w:val="nil"/>
              <w:bottom w:val="nil"/>
              <w:right w:val="nil"/>
            </w:tcBorders>
            <w:shd w:val="clear" w:color="auto" w:fill="auto"/>
            <w:vAlign w:val="center"/>
          </w:tcPr>
          <w:p w14:paraId="527E02B4" w14:textId="77777777" w:rsidR="005C1A41" w:rsidRDefault="005C1A41">
            <w:pPr>
              <w:jc w:val="right"/>
              <w:rPr>
                <w:sz w:val="20"/>
                <w:szCs w:val="20"/>
              </w:rPr>
            </w:pPr>
          </w:p>
        </w:tc>
      </w:tr>
      <w:tr w:rsidR="008936E3" w14:paraId="47EB396E" w14:textId="77777777" w:rsidTr="000812D1">
        <w:trPr>
          <w:trHeight w:val="340"/>
        </w:trPr>
        <w:tc>
          <w:tcPr>
            <w:tcW w:w="2985" w:type="dxa"/>
            <w:tcBorders>
              <w:top w:val="nil"/>
              <w:left w:val="nil"/>
              <w:bottom w:val="nil"/>
              <w:right w:val="nil"/>
            </w:tcBorders>
            <w:shd w:val="clear" w:color="auto" w:fill="auto"/>
            <w:vAlign w:val="center"/>
          </w:tcPr>
          <w:p w14:paraId="2B96AA20" w14:textId="77777777" w:rsidR="005C1A41" w:rsidRDefault="004A2D91">
            <w:pPr>
              <w:jc w:val="right"/>
              <w:rPr>
                <w:rFonts w:ascii="Calibri" w:eastAsia="Calibri" w:hAnsi="Calibri" w:cs="Calibri"/>
              </w:rPr>
            </w:pPr>
            <w:r>
              <w:rPr>
                <w:rFonts w:ascii="Calibri" w:eastAsia="Calibri" w:hAnsi="Calibri" w:cs="Calibri"/>
              </w:rPr>
              <w:lastRenderedPageBreak/>
              <w:t>Moderate PA [min/day]</w:t>
            </w:r>
          </w:p>
        </w:tc>
        <w:tc>
          <w:tcPr>
            <w:tcW w:w="1815" w:type="dxa"/>
            <w:tcBorders>
              <w:top w:val="nil"/>
              <w:left w:val="nil"/>
              <w:bottom w:val="nil"/>
              <w:right w:val="nil"/>
            </w:tcBorders>
            <w:shd w:val="clear" w:color="auto" w:fill="auto"/>
            <w:vAlign w:val="center"/>
          </w:tcPr>
          <w:p w14:paraId="4E0959FA" w14:textId="77777777" w:rsidR="005C1A41" w:rsidRDefault="004A2D91">
            <w:pPr>
              <w:jc w:val="right"/>
            </w:pPr>
            <w:r>
              <w:t>0.0699</w:t>
            </w:r>
          </w:p>
        </w:tc>
        <w:tc>
          <w:tcPr>
            <w:tcW w:w="1500" w:type="dxa"/>
            <w:tcBorders>
              <w:top w:val="nil"/>
              <w:left w:val="nil"/>
              <w:bottom w:val="nil"/>
              <w:right w:val="nil"/>
            </w:tcBorders>
            <w:shd w:val="clear" w:color="auto" w:fill="auto"/>
            <w:vAlign w:val="center"/>
          </w:tcPr>
          <w:p w14:paraId="57CDA92E" w14:textId="77777777" w:rsidR="005C1A41" w:rsidRDefault="004A2D91">
            <w:pPr>
              <w:jc w:val="right"/>
              <w:rPr>
                <w:b/>
              </w:rPr>
            </w:pPr>
            <w:r>
              <w:rPr>
                <w:b/>
              </w:rPr>
              <w:t>-0.309</w:t>
            </w:r>
          </w:p>
        </w:tc>
        <w:tc>
          <w:tcPr>
            <w:tcW w:w="1530" w:type="dxa"/>
            <w:tcBorders>
              <w:top w:val="nil"/>
              <w:left w:val="nil"/>
              <w:bottom w:val="nil"/>
              <w:right w:val="nil"/>
            </w:tcBorders>
            <w:shd w:val="clear" w:color="auto" w:fill="auto"/>
            <w:vAlign w:val="center"/>
          </w:tcPr>
          <w:p w14:paraId="07E02FFE" w14:textId="77777777" w:rsidR="005C1A41" w:rsidRDefault="004A2D91">
            <w:pPr>
              <w:jc w:val="right"/>
            </w:pPr>
            <w:r>
              <w:t>1</w:t>
            </w:r>
          </w:p>
        </w:tc>
        <w:tc>
          <w:tcPr>
            <w:tcW w:w="1530" w:type="dxa"/>
            <w:tcBorders>
              <w:top w:val="nil"/>
              <w:left w:val="nil"/>
              <w:bottom w:val="nil"/>
              <w:right w:val="nil"/>
            </w:tcBorders>
            <w:shd w:val="clear" w:color="auto" w:fill="auto"/>
            <w:vAlign w:val="center"/>
          </w:tcPr>
          <w:p w14:paraId="3E9DD46D" w14:textId="77777777" w:rsidR="005C1A41" w:rsidRDefault="005C1A41">
            <w:pPr>
              <w:jc w:val="right"/>
            </w:pPr>
          </w:p>
        </w:tc>
      </w:tr>
      <w:tr w:rsidR="008936E3" w14:paraId="3B421A8A" w14:textId="77777777" w:rsidTr="000812D1">
        <w:trPr>
          <w:trHeight w:val="360"/>
        </w:trPr>
        <w:tc>
          <w:tcPr>
            <w:tcW w:w="2985" w:type="dxa"/>
            <w:tcBorders>
              <w:top w:val="nil"/>
              <w:left w:val="nil"/>
              <w:bottom w:val="single" w:sz="8" w:space="0" w:color="000000"/>
              <w:right w:val="nil"/>
            </w:tcBorders>
            <w:shd w:val="clear" w:color="auto" w:fill="auto"/>
            <w:vAlign w:val="center"/>
          </w:tcPr>
          <w:p w14:paraId="26071704" w14:textId="77777777" w:rsidR="005C1A41" w:rsidRDefault="004A2D91">
            <w:pPr>
              <w:jc w:val="right"/>
              <w:rPr>
                <w:rFonts w:ascii="Calibri" w:eastAsia="Calibri" w:hAnsi="Calibri" w:cs="Calibri"/>
              </w:rPr>
            </w:pPr>
            <w:r>
              <w:rPr>
                <w:rFonts w:ascii="Calibri" w:eastAsia="Calibri" w:hAnsi="Calibri" w:cs="Calibri"/>
              </w:rPr>
              <w:t>Vigorous PA [min/day]</w:t>
            </w:r>
          </w:p>
        </w:tc>
        <w:tc>
          <w:tcPr>
            <w:tcW w:w="1815" w:type="dxa"/>
            <w:tcBorders>
              <w:top w:val="nil"/>
              <w:left w:val="nil"/>
              <w:bottom w:val="single" w:sz="8" w:space="0" w:color="000000"/>
              <w:right w:val="nil"/>
            </w:tcBorders>
            <w:shd w:val="clear" w:color="auto" w:fill="auto"/>
            <w:vAlign w:val="center"/>
          </w:tcPr>
          <w:p w14:paraId="790AB710" w14:textId="77777777" w:rsidR="005C1A41" w:rsidRDefault="004A2D91">
            <w:pPr>
              <w:jc w:val="right"/>
              <w:rPr>
                <w:b/>
              </w:rPr>
            </w:pPr>
            <w:r>
              <w:rPr>
                <w:b/>
              </w:rPr>
              <w:t>-0.3101</w:t>
            </w:r>
          </w:p>
        </w:tc>
        <w:tc>
          <w:tcPr>
            <w:tcW w:w="1500" w:type="dxa"/>
            <w:tcBorders>
              <w:top w:val="nil"/>
              <w:left w:val="nil"/>
              <w:bottom w:val="single" w:sz="8" w:space="0" w:color="000000"/>
              <w:right w:val="nil"/>
            </w:tcBorders>
            <w:shd w:val="clear" w:color="auto" w:fill="auto"/>
            <w:vAlign w:val="center"/>
          </w:tcPr>
          <w:p w14:paraId="2B1DCD03" w14:textId="77777777" w:rsidR="005C1A41" w:rsidRDefault="004A2D91">
            <w:pPr>
              <w:jc w:val="right"/>
              <w:rPr>
                <w:b/>
              </w:rPr>
            </w:pPr>
            <w:r>
              <w:rPr>
                <w:b/>
              </w:rPr>
              <w:t>0.2386</w:t>
            </w:r>
          </w:p>
        </w:tc>
        <w:tc>
          <w:tcPr>
            <w:tcW w:w="1530" w:type="dxa"/>
            <w:tcBorders>
              <w:top w:val="nil"/>
              <w:left w:val="nil"/>
              <w:bottom w:val="single" w:sz="8" w:space="0" w:color="000000"/>
              <w:right w:val="nil"/>
            </w:tcBorders>
            <w:shd w:val="clear" w:color="auto" w:fill="auto"/>
            <w:vAlign w:val="center"/>
          </w:tcPr>
          <w:p w14:paraId="314EAAA8" w14:textId="77777777" w:rsidR="005C1A41" w:rsidRDefault="004A2D91">
            <w:pPr>
              <w:jc w:val="right"/>
              <w:rPr>
                <w:b/>
              </w:rPr>
            </w:pPr>
            <w:r>
              <w:rPr>
                <w:b/>
              </w:rPr>
              <w:t>0.3197</w:t>
            </w:r>
          </w:p>
        </w:tc>
        <w:tc>
          <w:tcPr>
            <w:tcW w:w="1530" w:type="dxa"/>
            <w:tcBorders>
              <w:top w:val="nil"/>
              <w:left w:val="nil"/>
              <w:bottom w:val="single" w:sz="8" w:space="0" w:color="000000"/>
              <w:right w:val="nil"/>
            </w:tcBorders>
            <w:shd w:val="clear" w:color="auto" w:fill="auto"/>
            <w:vAlign w:val="center"/>
          </w:tcPr>
          <w:p w14:paraId="31F5BC35" w14:textId="77777777" w:rsidR="005C1A41" w:rsidRDefault="004A2D91">
            <w:pPr>
              <w:jc w:val="right"/>
            </w:pPr>
            <w:r>
              <w:t>1</w:t>
            </w:r>
          </w:p>
        </w:tc>
      </w:tr>
      <w:tr w:rsidR="008936E3" w14:paraId="2B546DB1" w14:textId="77777777" w:rsidTr="000812D1">
        <w:trPr>
          <w:trHeight w:val="320"/>
        </w:trPr>
        <w:tc>
          <w:tcPr>
            <w:tcW w:w="9360" w:type="dxa"/>
            <w:gridSpan w:val="5"/>
            <w:tcBorders>
              <w:top w:val="single" w:sz="8" w:space="0" w:color="000000"/>
              <w:left w:val="nil"/>
              <w:bottom w:val="nil"/>
              <w:right w:val="nil"/>
            </w:tcBorders>
            <w:shd w:val="clear" w:color="auto" w:fill="auto"/>
            <w:vAlign w:val="center"/>
          </w:tcPr>
          <w:p w14:paraId="7200FF70" w14:textId="77777777" w:rsidR="005C1A41" w:rsidRDefault="004A2D91">
            <w:pPr>
              <w:rPr>
                <w:rFonts w:ascii="Calibri" w:eastAsia="Calibri" w:hAnsi="Calibri" w:cs="Calibri"/>
                <w:b/>
              </w:rPr>
            </w:pPr>
            <w:bookmarkStart w:id="14" w:name="_35nkun2" w:colFirst="0" w:colLast="0"/>
            <w:bookmarkEnd w:id="14"/>
            <w:proofErr w:type="spellStart"/>
            <w:r>
              <w:rPr>
                <w:rFonts w:ascii="Calibri" w:eastAsia="Calibri" w:hAnsi="Calibri" w:cs="Calibri"/>
                <w:b/>
              </w:rPr>
              <w:t>Quinindé</w:t>
            </w:r>
            <w:proofErr w:type="spellEnd"/>
          </w:p>
        </w:tc>
      </w:tr>
      <w:tr w:rsidR="008936E3" w14:paraId="7CD061E2" w14:textId="77777777" w:rsidTr="000812D1">
        <w:trPr>
          <w:trHeight w:val="340"/>
        </w:trPr>
        <w:tc>
          <w:tcPr>
            <w:tcW w:w="2985" w:type="dxa"/>
            <w:tcBorders>
              <w:top w:val="nil"/>
              <w:left w:val="nil"/>
              <w:bottom w:val="nil"/>
              <w:right w:val="nil"/>
            </w:tcBorders>
            <w:shd w:val="clear" w:color="auto" w:fill="auto"/>
            <w:vAlign w:val="center"/>
          </w:tcPr>
          <w:p w14:paraId="6100D878" w14:textId="77777777" w:rsidR="005C1A41" w:rsidRDefault="004A2D91">
            <w:pPr>
              <w:jc w:val="right"/>
              <w:rPr>
                <w:rFonts w:ascii="Calibri" w:eastAsia="Calibri" w:hAnsi="Calibri" w:cs="Calibri"/>
              </w:rPr>
            </w:pPr>
            <w:r>
              <w:rPr>
                <w:rFonts w:ascii="Calibri" w:eastAsia="Calibri" w:hAnsi="Calibri" w:cs="Calibri"/>
              </w:rPr>
              <w:t>Sedentary time [min/day]</w:t>
            </w:r>
          </w:p>
        </w:tc>
        <w:tc>
          <w:tcPr>
            <w:tcW w:w="1815" w:type="dxa"/>
            <w:tcBorders>
              <w:top w:val="nil"/>
              <w:left w:val="nil"/>
              <w:bottom w:val="nil"/>
              <w:right w:val="nil"/>
            </w:tcBorders>
            <w:shd w:val="clear" w:color="auto" w:fill="auto"/>
            <w:vAlign w:val="center"/>
          </w:tcPr>
          <w:p w14:paraId="787D6422" w14:textId="77777777" w:rsidR="005C1A41" w:rsidRDefault="004A2D91">
            <w:pPr>
              <w:jc w:val="right"/>
            </w:pPr>
            <w:r>
              <w:t>1</w:t>
            </w:r>
          </w:p>
        </w:tc>
        <w:tc>
          <w:tcPr>
            <w:tcW w:w="1500" w:type="dxa"/>
            <w:tcBorders>
              <w:top w:val="nil"/>
              <w:left w:val="nil"/>
              <w:bottom w:val="nil"/>
              <w:right w:val="nil"/>
            </w:tcBorders>
            <w:shd w:val="clear" w:color="auto" w:fill="auto"/>
            <w:vAlign w:val="center"/>
          </w:tcPr>
          <w:p w14:paraId="7D7765CF" w14:textId="77777777" w:rsidR="005C1A41" w:rsidRDefault="005C1A41">
            <w:pPr>
              <w:jc w:val="right"/>
            </w:pPr>
          </w:p>
        </w:tc>
        <w:tc>
          <w:tcPr>
            <w:tcW w:w="1530" w:type="dxa"/>
            <w:tcBorders>
              <w:top w:val="nil"/>
              <w:left w:val="nil"/>
              <w:bottom w:val="nil"/>
              <w:right w:val="nil"/>
            </w:tcBorders>
            <w:shd w:val="clear" w:color="auto" w:fill="auto"/>
            <w:vAlign w:val="center"/>
          </w:tcPr>
          <w:p w14:paraId="6889A0F8" w14:textId="77777777" w:rsidR="005C1A41" w:rsidRDefault="005C1A41">
            <w:pPr>
              <w:jc w:val="right"/>
              <w:rPr>
                <w:sz w:val="20"/>
                <w:szCs w:val="20"/>
              </w:rPr>
            </w:pPr>
          </w:p>
        </w:tc>
        <w:tc>
          <w:tcPr>
            <w:tcW w:w="1530" w:type="dxa"/>
            <w:tcBorders>
              <w:top w:val="nil"/>
              <w:left w:val="nil"/>
              <w:bottom w:val="nil"/>
              <w:right w:val="nil"/>
            </w:tcBorders>
            <w:shd w:val="clear" w:color="auto" w:fill="auto"/>
            <w:vAlign w:val="center"/>
          </w:tcPr>
          <w:p w14:paraId="02F14428" w14:textId="77777777" w:rsidR="005C1A41" w:rsidRDefault="005C1A41">
            <w:pPr>
              <w:jc w:val="right"/>
              <w:rPr>
                <w:sz w:val="20"/>
                <w:szCs w:val="20"/>
              </w:rPr>
            </w:pPr>
          </w:p>
        </w:tc>
      </w:tr>
      <w:tr w:rsidR="008936E3" w14:paraId="47859C3A" w14:textId="77777777" w:rsidTr="000812D1">
        <w:trPr>
          <w:trHeight w:val="340"/>
        </w:trPr>
        <w:tc>
          <w:tcPr>
            <w:tcW w:w="2985" w:type="dxa"/>
            <w:tcBorders>
              <w:top w:val="nil"/>
              <w:left w:val="nil"/>
              <w:bottom w:val="nil"/>
              <w:right w:val="nil"/>
            </w:tcBorders>
            <w:shd w:val="clear" w:color="auto" w:fill="auto"/>
            <w:vAlign w:val="center"/>
          </w:tcPr>
          <w:p w14:paraId="61481383" w14:textId="77777777" w:rsidR="005C1A41" w:rsidRDefault="004A2D91">
            <w:pPr>
              <w:jc w:val="right"/>
              <w:rPr>
                <w:rFonts w:ascii="Calibri" w:eastAsia="Calibri" w:hAnsi="Calibri" w:cs="Calibri"/>
              </w:rPr>
            </w:pPr>
            <w:r>
              <w:rPr>
                <w:rFonts w:ascii="Calibri" w:eastAsia="Calibri" w:hAnsi="Calibri" w:cs="Calibri"/>
              </w:rPr>
              <w:t>Light PA [min/day]</w:t>
            </w:r>
          </w:p>
        </w:tc>
        <w:tc>
          <w:tcPr>
            <w:tcW w:w="1815" w:type="dxa"/>
            <w:tcBorders>
              <w:top w:val="nil"/>
              <w:left w:val="nil"/>
              <w:bottom w:val="nil"/>
              <w:right w:val="nil"/>
            </w:tcBorders>
            <w:shd w:val="clear" w:color="auto" w:fill="auto"/>
            <w:vAlign w:val="center"/>
          </w:tcPr>
          <w:p w14:paraId="25217576" w14:textId="77777777" w:rsidR="005C1A41" w:rsidRDefault="004A2D91">
            <w:pPr>
              <w:jc w:val="right"/>
              <w:rPr>
                <w:b/>
              </w:rPr>
            </w:pPr>
            <w:r>
              <w:rPr>
                <w:b/>
              </w:rPr>
              <w:t>-0.1746</w:t>
            </w:r>
          </w:p>
        </w:tc>
        <w:tc>
          <w:tcPr>
            <w:tcW w:w="1500" w:type="dxa"/>
            <w:tcBorders>
              <w:top w:val="nil"/>
              <w:left w:val="nil"/>
              <w:bottom w:val="nil"/>
              <w:right w:val="nil"/>
            </w:tcBorders>
            <w:shd w:val="clear" w:color="auto" w:fill="auto"/>
            <w:vAlign w:val="center"/>
          </w:tcPr>
          <w:p w14:paraId="0FA406CA" w14:textId="1045CA5B" w:rsidR="005C1A41" w:rsidRDefault="008936E3" w:rsidP="008936E3">
            <w:pPr>
              <w:jc w:val="center"/>
            </w:pPr>
            <w:r>
              <w:t xml:space="preserve">             1</w:t>
            </w:r>
          </w:p>
        </w:tc>
        <w:tc>
          <w:tcPr>
            <w:tcW w:w="1530" w:type="dxa"/>
            <w:tcBorders>
              <w:top w:val="nil"/>
              <w:left w:val="nil"/>
              <w:bottom w:val="nil"/>
              <w:right w:val="nil"/>
            </w:tcBorders>
            <w:shd w:val="clear" w:color="auto" w:fill="auto"/>
            <w:vAlign w:val="center"/>
          </w:tcPr>
          <w:p w14:paraId="22A51B79" w14:textId="77777777" w:rsidR="005C1A41" w:rsidRDefault="005C1A41">
            <w:pPr>
              <w:jc w:val="right"/>
            </w:pPr>
          </w:p>
        </w:tc>
        <w:tc>
          <w:tcPr>
            <w:tcW w:w="1530" w:type="dxa"/>
            <w:tcBorders>
              <w:top w:val="nil"/>
              <w:left w:val="nil"/>
              <w:bottom w:val="nil"/>
              <w:right w:val="nil"/>
            </w:tcBorders>
            <w:shd w:val="clear" w:color="auto" w:fill="auto"/>
            <w:vAlign w:val="center"/>
          </w:tcPr>
          <w:p w14:paraId="331BAB41" w14:textId="77777777" w:rsidR="005C1A41" w:rsidRDefault="005C1A41">
            <w:pPr>
              <w:jc w:val="right"/>
              <w:rPr>
                <w:sz w:val="20"/>
                <w:szCs w:val="20"/>
              </w:rPr>
            </w:pPr>
          </w:p>
        </w:tc>
      </w:tr>
      <w:tr w:rsidR="008936E3" w14:paraId="4351BF38" w14:textId="77777777" w:rsidTr="000812D1">
        <w:trPr>
          <w:trHeight w:val="340"/>
        </w:trPr>
        <w:tc>
          <w:tcPr>
            <w:tcW w:w="2985" w:type="dxa"/>
            <w:tcBorders>
              <w:top w:val="nil"/>
              <w:left w:val="nil"/>
              <w:bottom w:val="nil"/>
              <w:right w:val="nil"/>
            </w:tcBorders>
            <w:shd w:val="clear" w:color="auto" w:fill="auto"/>
            <w:vAlign w:val="center"/>
          </w:tcPr>
          <w:p w14:paraId="6BC73F13" w14:textId="77777777" w:rsidR="005C1A41" w:rsidRDefault="004A2D91">
            <w:pPr>
              <w:jc w:val="right"/>
              <w:rPr>
                <w:rFonts w:ascii="Calibri" w:eastAsia="Calibri" w:hAnsi="Calibri" w:cs="Calibri"/>
              </w:rPr>
            </w:pPr>
            <w:r>
              <w:rPr>
                <w:rFonts w:ascii="Calibri" w:eastAsia="Calibri" w:hAnsi="Calibri" w:cs="Calibri"/>
              </w:rPr>
              <w:t>Moderate PA [min/day]</w:t>
            </w:r>
          </w:p>
        </w:tc>
        <w:tc>
          <w:tcPr>
            <w:tcW w:w="1815" w:type="dxa"/>
            <w:tcBorders>
              <w:top w:val="nil"/>
              <w:left w:val="nil"/>
              <w:bottom w:val="nil"/>
              <w:right w:val="nil"/>
            </w:tcBorders>
            <w:shd w:val="clear" w:color="auto" w:fill="auto"/>
            <w:vAlign w:val="center"/>
          </w:tcPr>
          <w:p w14:paraId="55CBAC38" w14:textId="77777777" w:rsidR="005C1A41" w:rsidRDefault="004A2D91">
            <w:pPr>
              <w:jc w:val="right"/>
              <w:rPr>
                <w:b/>
              </w:rPr>
            </w:pPr>
            <w:r>
              <w:rPr>
                <w:b/>
              </w:rPr>
              <w:t>-0.356</w:t>
            </w:r>
          </w:p>
        </w:tc>
        <w:tc>
          <w:tcPr>
            <w:tcW w:w="1500" w:type="dxa"/>
            <w:tcBorders>
              <w:top w:val="nil"/>
              <w:left w:val="nil"/>
              <w:bottom w:val="nil"/>
              <w:right w:val="nil"/>
            </w:tcBorders>
            <w:shd w:val="clear" w:color="auto" w:fill="auto"/>
            <w:vAlign w:val="center"/>
          </w:tcPr>
          <w:p w14:paraId="019AC4FA" w14:textId="086B10FC" w:rsidR="005C1A41" w:rsidRDefault="008936E3" w:rsidP="008936E3">
            <w:pPr>
              <w:jc w:val="center"/>
              <w:rPr>
                <w:b/>
              </w:rPr>
            </w:pPr>
            <w:r>
              <w:rPr>
                <w:b/>
              </w:rPr>
              <w:t xml:space="preserve">      0.398</w:t>
            </w:r>
          </w:p>
        </w:tc>
        <w:tc>
          <w:tcPr>
            <w:tcW w:w="1530" w:type="dxa"/>
            <w:tcBorders>
              <w:top w:val="nil"/>
              <w:left w:val="nil"/>
              <w:bottom w:val="nil"/>
              <w:right w:val="nil"/>
            </w:tcBorders>
            <w:shd w:val="clear" w:color="auto" w:fill="auto"/>
            <w:vAlign w:val="center"/>
          </w:tcPr>
          <w:p w14:paraId="29835C20" w14:textId="77777777" w:rsidR="005C1A41" w:rsidRDefault="004A2D91">
            <w:pPr>
              <w:jc w:val="right"/>
            </w:pPr>
            <w:r>
              <w:t>1</w:t>
            </w:r>
          </w:p>
        </w:tc>
        <w:tc>
          <w:tcPr>
            <w:tcW w:w="1530" w:type="dxa"/>
            <w:tcBorders>
              <w:top w:val="nil"/>
              <w:left w:val="nil"/>
              <w:bottom w:val="nil"/>
              <w:right w:val="nil"/>
            </w:tcBorders>
            <w:shd w:val="clear" w:color="auto" w:fill="auto"/>
            <w:vAlign w:val="center"/>
          </w:tcPr>
          <w:p w14:paraId="2F71FF09" w14:textId="77777777" w:rsidR="005C1A41" w:rsidRDefault="005C1A41">
            <w:pPr>
              <w:jc w:val="right"/>
            </w:pPr>
          </w:p>
        </w:tc>
      </w:tr>
      <w:tr w:rsidR="008936E3" w14:paraId="6B60CD7A" w14:textId="77777777" w:rsidTr="000812D1">
        <w:trPr>
          <w:trHeight w:val="360"/>
        </w:trPr>
        <w:tc>
          <w:tcPr>
            <w:tcW w:w="2985" w:type="dxa"/>
            <w:tcBorders>
              <w:top w:val="nil"/>
              <w:left w:val="nil"/>
              <w:bottom w:val="single" w:sz="8" w:space="0" w:color="000000"/>
              <w:right w:val="nil"/>
            </w:tcBorders>
            <w:shd w:val="clear" w:color="auto" w:fill="auto"/>
            <w:vAlign w:val="center"/>
          </w:tcPr>
          <w:p w14:paraId="3221995B" w14:textId="77777777" w:rsidR="005C1A41" w:rsidRDefault="004A2D91">
            <w:pPr>
              <w:jc w:val="right"/>
              <w:rPr>
                <w:rFonts w:ascii="Calibri" w:eastAsia="Calibri" w:hAnsi="Calibri" w:cs="Calibri"/>
              </w:rPr>
            </w:pPr>
            <w:r>
              <w:rPr>
                <w:rFonts w:ascii="Calibri" w:eastAsia="Calibri" w:hAnsi="Calibri" w:cs="Calibri"/>
              </w:rPr>
              <w:t>Vigorous PA [min/day]</w:t>
            </w:r>
          </w:p>
        </w:tc>
        <w:tc>
          <w:tcPr>
            <w:tcW w:w="1815" w:type="dxa"/>
            <w:tcBorders>
              <w:top w:val="nil"/>
              <w:left w:val="nil"/>
              <w:bottom w:val="single" w:sz="8" w:space="0" w:color="000000"/>
              <w:right w:val="nil"/>
            </w:tcBorders>
            <w:shd w:val="clear" w:color="auto" w:fill="auto"/>
            <w:vAlign w:val="center"/>
          </w:tcPr>
          <w:p w14:paraId="4E04F74C" w14:textId="77777777" w:rsidR="005C1A41" w:rsidRDefault="004A2D91">
            <w:pPr>
              <w:jc w:val="right"/>
              <w:rPr>
                <w:b/>
              </w:rPr>
            </w:pPr>
            <w:r>
              <w:rPr>
                <w:b/>
              </w:rPr>
              <w:t>-0.1943</w:t>
            </w:r>
          </w:p>
        </w:tc>
        <w:tc>
          <w:tcPr>
            <w:tcW w:w="1500" w:type="dxa"/>
            <w:tcBorders>
              <w:top w:val="nil"/>
              <w:left w:val="nil"/>
              <w:bottom w:val="single" w:sz="8" w:space="0" w:color="000000"/>
              <w:right w:val="nil"/>
            </w:tcBorders>
            <w:shd w:val="clear" w:color="auto" w:fill="auto"/>
            <w:vAlign w:val="center"/>
          </w:tcPr>
          <w:p w14:paraId="2F900423" w14:textId="201DA5F8" w:rsidR="005C1A41" w:rsidRDefault="004A2D91">
            <w:pPr>
              <w:jc w:val="right"/>
              <w:rPr>
                <w:b/>
              </w:rPr>
            </w:pPr>
            <w:r>
              <w:rPr>
                <w:b/>
              </w:rPr>
              <w:t>0.0898</w:t>
            </w:r>
            <w:r>
              <w:t>*</w:t>
            </w:r>
            <w:r w:rsidR="008936E3">
              <w:t>*</w:t>
            </w:r>
          </w:p>
        </w:tc>
        <w:tc>
          <w:tcPr>
            <w:tcW w:w="1530" w:type="dxa"/>
            <w:tcBorders>
              <w:top w:val="nil"/>
              <w:left w:val="nil"/>
              <w:bottom w:val="single" w:sz="8" w:space="0" w:color="000000"/>
              <w:right w:val="nil"/>
            </w:tcBorders>
            <w:shd w:val="clear" w:color="auto" w:fill="auto"/>
            <w:vAlign w:val="center"/>
          </w:tcPr>
          <w:p w14:paraId="42FB9146" w14:textId="77777777" w:rsidR="005C1A41" w:rsidRDefault="004A2D91">
            <w:pPr>
              <w:jc w:val="right"/>
              <w:rPr>
                <w:b/>
              </w:rPr>
            </w:pPr>
            <w:r>
              <w:rPr>
                <w:b/>
              </w:rPr>
              <w:t>0.7358</w:t>
            </w:r>
          </w:p>
        </w:tc>
        <w:tc>
          <w:tcPr>
            <w:tcW w:w="1530" w:type="dxa"/>
            <w:tcBorders>
              <w:top w:val="nil"/>
              <w:left w:val="nil"/>
              <w:bottom w:val="single" w:sz="8" w:space="0" w:color="000000"/>
              <w:right w:val="nil"/>
            </w:tcBorders>
            <w:shd w:val="clear" w:color="auto" w:fill="auto"/>
            <w:vAlign w:val="center"/>
          </w:tcPr>
          <w:p w14:paraId="48010D1C" w14:textId="77777777" w:rsidR="005C1A41" w:rsidRDefault="004A2D91">
            <w:pPr>
              <w:jc w:val="right"/>
            </w:pPr>
            <w:r>
              <w:t>1</w:t>
            </w:r>
          </w:p>
        </w:tc>
      </w:tr>
    </w:tbl>
    <w:p w14:paraId="7BB7A725" w14:textId="48799F3F" w:rsidR="005C1A41" w:rsidRDefault="004A2D91">
      <w:r>
        <w:t>Significant r values are given in bold. Two asterisk</w:t>
      </w:r>
      <w:r w:rsidR="00DC75A3">
        <w:t>s</w:t>
      </w:r>
      <w:r>
        <w:t xml:space="preserve"> (**) denote significance at P &lt; 0.01.</w:t>
      </w:r>
    </w:p>
    <w:p w14:paraId="4F9430F3" w14:textId="77777777" w:rsidR="005C1A41" w:rsidRDefault="005C1A41">
      <w:pPr>
        <w:spacing w:line="480" w:lineRule="auto"/>
      </w:pPr>
    </w:p>
    <w:p w14:paraId="0326B385" w14:textId="77777777" w:rsidR="005C1A41" w:rsidRDefault="004A2D91">
      <w:pPr>
        <w:keepNext/>
        <w:spacing w:after="200" w:line="480" w:lineRule="auto"/>
        <w:ind w:left="142"/>
        <w:rPr>
          <w:b/>
        </w:rPr>
        <w:sectPr w:rsidR="005C1A41">
          <w:pgSz w:w="11900" w:h="16840"/>
          <w:pgMar w:top="1417" w:right="1417" w:bottom="1417" w:left="1417" w:header="720" w:footer="720" w:gutter="0"/>
          <w:lnNumType w:countBy="1" w:restart="newSection"/>
          <w:cols w:space="720"/>
        </w:sectPr>
      </w:pPr>
      <w:r>
        <w:rPr>
          <w:b/>
        </w:rPr>
        <w:t xml:space="preserve">Table 3. Univariate and multivariable associations between anthropometric and sociodemographic variables and physical activity intensity metrics derived from multivariate regression analyses.  </w:t>
      </w:r>
    </w:p>
    <w:p w14:paraId="7EC1B59A" w14:textId="77777777" w:rsidR="005C1A41" w:rsidRDefault="005C1A41">
      <w:pPr>
        <w:spacing w:line="480" w:lineRule="auto"/>
        <w:rPr>
          <w:sz w:val="20"/>
          <w:szCs w:val="20"/>
        </w:rPr>
      </w:pPr>
    </w:p>
    <w:tbl>
      <w:tblPr>
        <w:tblStyle w:val="a1"/>
        <w:tblW w:w="13950"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095"/>
        <w:gridCol w:w="420"/>
        <w:gridCol w:w="1140"/>
        <w:gridCol w:w="570"/>
        <w:gridCol w:w="1140"/>
        <w:gridCol w:w="420"/>
        <w:gridCol w:w="1275"/>
        <w:gridCol w:w="570"/>
        <w:gridCol w:w="1140"/>
        <w:gridCol w:w="420"/>
        <w:gridCol w:w="1140"/>
        <w:gridCol w:w="420"/>
        <w:gridCol w:w="990"/>
        <w:gridCol w:w="420"/>
        <w:gridCol w:w="990"/>
        <w:gridCol w:w="570"/>
      </w:tblGrid>
      <w:tr w:rsidR="005C1A41" w14:paraId="0519F4A3" w14:textId="77777777">
        <w:trPr>
          <w:trHeight w:val="284"/>
        </w:trPr>
        <w:tc>
          <w:tcPr>
            <w:tcW w:w="1230" w:type="dxa"/>
            <w:shd w:val="clear" w:color="auto" w:fill="auto"/>
            <w:vAlign w:val="bottom"/>
          </w:tcPr>
          <w:p w14:paraId="6860CF4E" w14:textId="77777777" w:rsidR="005C1A41" w:rsidRDefault="005C1A41">
            <w:pPr>
              <w:rPr>
                <w:rFonts w:ascii="Calibri" w:eastAsia="Calibri" w:hAnsi="Calibri" w:cs="Calibri"/>
                <w:sz w:val="14"/>
                <w:szCs w:val="14"/>
              </w:rPr>
            </w:pPr>
          </w:p>
        </w:tc>
        <w:tc>
          <w:tcPr>
            <w:tcW w:w="3225" w:type="dxa"/>
            <w:gridSpan w:val="4"/>
            <w:shd w:val="clear" w:color="auto" w:fill="auto"/>
            <w:vAlign w:val="center"/>
          </w:tcPr>
          <w:p w14:paraId="64FDC591"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 xml:space="preserve">Sedentary time </w:t>
            </w:r>
          </w:p>
        </w:tc>
        <w:tc>
          <w:tcPr>
            <w:tcW w:w="3405" w:type="dxa"/>
            <w:gridSpan w:val="4"/>
            <w:shd w:val="clear" w:color="auto" w:fill="E7E6E6"/>
            <w:vAlign w:val="center"/>
          </w:tcPr>
          <w:p w14:paraId="76912A88"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Light PA</w:t>
            </w:r>
          </w:p>
        </w:tc>
        <w:tc>
          <w:tcPr>
            <w:tcW w:w="3120" w:type="dxa"/>
            <w:gridSpan w:val="4"/>
            <w:shd w:val="clear" w:color="auto" w:fill="auto"/>
            <w:vAlign w:val="center"/>
          </w:tcPr>
          <w:p w14:paraId="3A19A1F6"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Moderate PA</w:t>
            </w:r>
          </w:p>
        </w:tc>
        <w:tc>
          <w:tcPr>
            <w:tcW w:w="2970" w:type="dxa"/>
            <w:gridSpan w:val="4"/>
            <w:shd w:val="clear" w:color="auto" w:fill="E7E6E6"/>
            <w:vAlign w:val="center"/>
          </w:tcPr>
          <w:p w14:paraId="04672C45"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Vigorous PA</w:t>
            </w:r>
          </w:p>
        </w:tc>
      </w:tr>
      <w:tr w:rsidR="005C1A41" w14:paraId="4F1DD274" w14:textId="77777777">
        <w:trPr>
          <w:trHeight w:val="284"/>
        </w:trPr>
        <w:tc>
          <w:tcPr>
            <w:tcW w:w="1230" w:type="dxa"/>
            <w:shd w:val="clear" w:color="auto" w:fill="auto"/>
            <w:vAlign w:val="center"/>
          </w:tcPr>
          <w:p w14:paraId="4FCAD314"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w:t>
            </w:r>
          </w:p>
        </w:tc>
        <w:tc>
          <w:tcPr>
            <w:tcW w:w="1515" w:type="dxa"/>
            <w:gridSpan w:val="2"/>
            <w:shd w:val="clear" w:color="auto" w:fill="auto"/>
            <w:vAlign w:val="center"/>
          </w:tcPr>
          <w:p w14:paraId="33107325"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Univariate</w:t>
            </w:r>
          </w:p>
        </w:tc>
        <w:tc>
          <w:tcPr>
            <w:tcW w:w="1710" w:type="dxa"/>
            <w:gridSpan w:val="2"/>
            <w:shd w:val="clear" w:color="auto" w:fill="auto"/>
            <w:vAlign w:val="center"/>
          </w:tcPr>
          <w:p w14:paraId="191E13DB"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Multivariable</w:t>
            </w:r>
          </w:p>
        </w:tc>
        <w:tc>
          <w:tcPr>
            <w:tcW w:w="1560" w:type="dxa"/>
            <w:gridSpan w:val="2"/>
            <w:shd w:val="clear" w:color="auto" w:fill="F2F2F2"/>
            <w:vAlign w:val="center"/>
          </w:tcPr>
          <w:p w14:paraId="31EC81FD"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Univariate</w:t>
            </w:r>
          </w:p>
        </w:tc>
        <w:tc>
          <w:tcPr>
            <w:tcW w:w="1845" w:type="dxa"/>
            <w:gridSpan w:val="2"/>
            <w:shd w:val="clear" w:color="auto" w:fill="F2F2F2"/>
            <w:vAlign w:val="center"/>
          </w:tcPr>
          <w:p w14:paraId="5943A10C"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Multivariable</w:t>
            </w:r>
          </w:p>
        </w:tc>
        <w:tc>
          <w:tcPr>
            <w:tcW w:w="1560" w:type="dxa"/>
            <w:gridSpan w:val="2"/>
            <w:shd w:val="clear" w:color="auto" w:fill="auto"/>
            <w:vAlign w:val="center"/>
          </w:tcPr>
          <w:p w14:paraId="128636E8"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Univariate</w:t>
            </w:r>
          </w:p>
        </w:tc>
        <w:tc>
          <w:tcPr>
            <w:tcW w:w="1560" w:type="dxa"/>
            <w:gridSpan w:val="2"/>
            <w:shd w:val="clear" w:color="auto" w:fill="auto"/>
            <w:vAlign w:val="center"/>
          </w:tcPr>
          <w:p w14:paraId="41F52B30"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Multivariable</w:t>
            </w:r>
          </w:p>
        </w:tc>
        <w:tc>
          <w:tcPr>
            <w:tcW w:w="1410" w:type="dxa"/>
            <w:gridSpan w:val="2"/>
            <w:shd w:val="clear" w:color="auto" w:fill="F2F2F2"/>
            <w:vAlign w:val="center"/>
          </w:tcPr>
          <w:p w14:paraId="7586A029"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Univariate</w:t>
            </w:r>
          </w:p>
        </w:tc>
        <w:tc>
          <w:tcPr>
            <w:tcW w:w="1560" w:type="dxa"/>
            <w:gridSpan w:val="2"/>
            <w:shd w:val="clear" w:color="auto" w:fill="F2F2F2"/>
            <w:vAlign w:val="center"/>
          </w:tcPr>
          <w:p w14:paraId="48BB28EC" w14:textId="77777777" w:rsidR="005C1A41" w:rsidRDefault="004A2D91">
            <w:pPr>
              <w:jc w:val="center"/>
              <w:rPr>
                <w:rFonts w:ascii="Calibri" w:eastAsia="Calibri" w:hAnsi="Calibri" w:cs="Calibri"/>
                <w:b/>
                <w:i/>
                <w:sz w:val="14"/>
                <w:szCs w:val="14"/>
              </w:rPr>
            </w:pPr>
            <w:r>
              <w:rPr>
                <w:rFonts w:ascii="Calibri" w:eastAsia="Calibri" w:hAnsi="Calibri" w:cs="Calibri"/>
                <w:b/>
                <w:i/>
                <w:sz w:val="14"/>
                <w:szCs w:val="14"/>
              </w:rPr>
              <w:t>Multivariable</w:t>
            </w:r>
          </w:p>
        </w:tc>
      </w:tr>
      <w:tr w:rsidR="005C1A41" w14:paraId="52250F60" w14:textId="77777777">
        <w:trPr>
          <w:trHeight w:val="284"/>
        </w:trPr>
        <w:tc>
          <w:tcPr>
            <w:tcW w:w="1230" w:type="dxa"/>
            <w:shd w:val="clear" w:color="auto" w:fill="auto"/>
            <w:vAlign w:val="center"/>
          </w:tcPr>
          <w:p w14:paraId="461F9B7C"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Variable</w:t>
            </w:r>
          </w:p>
        </w:tc>
        <w:tc>
          <w:tcPr>
            <w:tcW w:w="1095" w:type="dxa"/>
            <w:shd w:val="clear" w:color="auto" w:fill="auto"/>
            <w:vAlign w:val="center"/>
          </w:tcPr>
          <w:p w14:paraId="459CBABD"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GMR</w:t>
            </w:r>
          </w:p>
          <w:p w14:paraId="28B4C492"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 [95% CI]</w:t>
            </w:r>
          </w:p>
        </w:tc>
        <w:tc>
          <w:tcPr>
            <w:tcW w:w="420" w:type="dxa"/>
            <w:shd w:val="clear" w:color="auto" w:fill="auto"/>
            <w:vAlign w:val="center"/>
          </w:tcPr>
          <w:p w14:paraId="39E5DBB2"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422A2085"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1140" w:type="dxa"/>
            <w:shd w:val="clear" w:color="auto" w:fill="auto"/>
            <w:vAlign w:val="center"/>
          </w:tcPr>
          <w:p w14:paraId="652E5486"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Adjusted GMR </w:t>
            </w:r>
          </w:p>
          <w:p w14:paraId="3D6D7A16"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[95% CI]</w:t>
            </w:r>
          </w:p>
        </w:tc>
        <w:tc>
          <w:tcPr>
            <w:tcW w:w="570" w:type="dxa"/>
            <w:shd w:val="clear" w:color="auto" w:fill="auto"/>
            <w:vAlign w:val="center"/>
          </w:tcPr>
          <w:p w14:paraId="2BF17CEE"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6A526F41"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1140" w:type="dxa"/>
            <w:shd w:val="clear" w:color="auto" w:fill="F2F2F2"/>
            <w:vAlign w:val="center"/>
          </w:tcPr>
          <w:p w14:paraId="778304AD"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GMR </w:t>
            </w:r>
          </w:p>
          <w:p w14:paraId="7857488C"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[95% CI]</w:t>
            </w:r>
          </w:p>
        </w:tc>
        <w:tc>
          <w:tcPr>
            <w:tcW w:w="420" w:type="dxa"/>
            <w:shd w:val="clear" w:color="auto" w:fill="F2F2F2"/>
            <w:vAlign w:val="center"/>
          </w:tcPr>
          <w:p w14:paraId="47870BAF"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22D816E9"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1275" w:type="dxa"/>
            <w:shd w:val="clear" w:color="auto" w:fill="F2F2F2"/>
            <w:vAlign w:val="center"/>
          </w:tcPr>
          <w:p w14:paraId="56F3B66B"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Adjusted GMR</w:t>
            </w:r>
          </w:p>
          <w:p w14:paraId="5EAA158A"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 [95% CI]</w:t>
            </w:r>
          </w:p>
        </w:tc>
        <w:tc>
          <w:tcPr>
            <w:tcW w:w="570" w:type="dxa"/>
            <w:shd w:val="clear" w:color="auto" w:fill="F2F2F2"/>
            <w:vAlign w:val="center"/>
          </w:tcPr>
          <w:p w14:paraId="3E0933D6"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02167761"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1140" w:type="dxa"/>
            <w:shd w:val="clear" w:color="auto" w:fill="auto"/>
            <w:vAlign w:val="center"/>
          </w:tcPr>
          <w:p w14:paraId="32EE8786"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GMR </w:t>
            </w:r>
          </w:p>
          <w:p w14:paraId="03D1FDDF"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[95% CI]</w:t>
            </w:r>
          </w:p>
        </w:tc>
        <w:tc>
          <w:tcPr>
            <w:tcW w:w="420" w:type="dxa"/>
            <w:shd w:val="clear" w:color="auto" w:fill="auto"/>
            <w:vAlign w:val="center"/>
          </w:tcPr>
          <w:p w14:paraId="2A05047E"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1D8A1D42"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1140" w:type="dxa"/>
            <w:shd w:val="clear" w:color="auto" w:fill="auto"/>
            <w:vAlign w:val="center"/>
          </w:tcPr>
          <w:p w14:paraId="56912B64"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Adjusted GMR </w:t>
            </w:r>
          </w:p>
          <w:p w14:paraId="1A3A80EF"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[95% CI]</w:t>
            </w:r>
          </w:p>
        </w:tc>
        <w:tc>
          <w:tcPr>
            <w:tcW w:w="420" w:type="dxa"/>
            <w:shd w:val="clear" w:color="auto" w:fill="auto"/>
            <w:vAlign w:val="center"/>
          </w:tcPr>
          <w:p w14:paraId="51710FFD"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797F3B77"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990" w:type="dxa"/>
            <w:shd w:val="clear" w:color="auto" w:fill="F2F2F2"/>
            <w:vAlign w:val="center"/>
          </w:tcPr>
          <w:p w14:paraId="21194D47"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GMR</w:t>
            </w:r>
          </w:p>
          <w:p w14:paraId="62B658CF"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 [95% CI]</w:t>
            </w:r>
          </w:p>
        </w:tc>
        <w:tc>
          <w:tcPr>
            <w:tcW w:w="420" w:type="dxa"/>
            <w:shd w:val="clear" w:color="auto" w:fill="F2F2F2"/>
            <w:vAlign w:val="center"/>
          </w:tcPr>
          <w:p w14:paraId="0879EA00"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4812AB96"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c>
          <w:tcPr>
            <w:tcW w:w="990" w:type="dxa"/>
            <w:shd w:val="clear" w:color="auto" w:fill="F2F2F2"/>
            <w:vAlign w:val="center"/>
          </w:tcPr>
          <w:p w14:paraId="0F4D6C11"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 xml:space="preserve">Adjusted GMR </w:t>
            </w:r>
          </w:p>
          <w:p w14:paraId="28378219"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[95% CI]</w:t>
            </w:r>
          </w:p>
        </w:tc>
        <w:tc>
          <w:tcPr>
            <w:tcW w:w="570" w:type="dxa"/>
            <w:shd w:val="clear" w:color="auto" w:fill="F2F2F2"/>
            <w:vAlign w:val="center"/>
          </w:tcPr>
          <w:p w14:paraId="7486BC37"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P</w:t>
            </w:r>
          </w:p>
          <w:p w14:paraId="6FEF8097" w14:textId="77777777" w:rsidR="005C1A41" w:rsidRDefault="004A2D91">
            <w:pPr>
              <w:jc w:val="center"/>
              <w:rPr>
                <w:rFonts w:ascii="Calibri" w:eastAsia="Calibri" w:hAnsi="Calibri" w:cs="Calibri"/>
                <w:i/>
                <w:sz w:val="14"/>
                <w:szCs w:val="14"/>
              </w:rPr>
            </w:pPr>
            <w:r>
              <w:rPr>
                <w:rFonts w:ascii="Calibri" w:eastAsia="Calibri" w:hAnsi="Calibri" w:cs="Calibri"/>
                <w:i/>
                <w:sz w:val="14"/>
                <w:szCs w:val="14"/>
              </w:rPr>
              <w:t>value</w:t>
            </w:r>
          </w:p>
        </w:tc>
      </w:tr>
      <w:tr w:rsidR="005C1A41" w14:paraId="0AADD654" w14:textId="77777777">
        <w:trPr>
          <w:trHeight w:val="284"/>
        </w:trPr>
        <w:tc>
          <w:tcPr>
            <w:tcW w:w="13950" w:type="dxa"/>
            <w:gridSpan w:val="17"/>
            <w:vAlign w:val="center"/>
          </w:tcPr>
          <w:p w14:paraId="72CBACB7" w14:textId="77777777" w:rsidR="005C1A41" w:rsidRDefault="004A2D91">
            <w:pPr>
              <w:jc w:val="center"/>
              <w:rPr>
                <w:rFonts w:ascii="Calibri" w:eastAsia="Calibri" w:hAnsi="Calibri" w:cs="Calibri"/>
                <w:b/>
                <w:sz w:val="14"/>
                <w:szCs w:val="14"/>
              </w:rPr>
            </w:pPr>
            <w:r>
              <w:rPr>
                <w:rFonts w:ascii="Calibri" w:eastAsia="Calibri" w:hAnsi="Calibri" w:cs="Calibri"/>
                <w:b/>
                <w:sz w:val="14"/>
                <w:szCs w:val="14"/>
              </w:rPr>
              <w:t>CUENCA</w:t>
            </w:r>
          </w:p>
        </w:tc>
      </w:tr>
      <w:tr w:rsidR="005C1A41" w14:paraId="0E466838" w14:textId="77777777">
        <w:trPr>
          <w:trHeight w:val="284"/>
        </w:trPr>
        <w:tc>
          <w:tcPr>
            <w:tcW w:w="1230" w:type="dxa"/>
            <w:shd w:val="clear" w:color="auto" w:fill="auto"/>
            <w:vAlign w:val="center"/>
          </w:tcPr>
          <w:p w14:paraId="4A041315" w14:textId="77777777" w:rsidR="005C1A41" w:rsidRDefault="004A2D91">
            <w:pPr>
              <w:rPr>
                <w:rFonts w:ascii="Calibri" w:eastAsia="Calibri" w:hAnsi="Calibri" w:cs="Calibri"/>
                <w:sz w:val="14"/>
                <w:szCs w:val="14"/>
              </w:rPr>
            </w:pPr>
            <w:r>
              <w:rPr>
                <w:rFonts w:ascii="Calibri" w:eastAsia="Calibri" w:hAnsi="Calibri" w:cs="Calibri"/>
                <w:sz w:val="14"/>
                <w:szCs w:val="14"/>
              </w:rPr>
              <w:t>Sex (Boys vs. Girls)</w:t>
            </w:r>
          </w:p>
        </w:tc>
        <w:tc>
          <w:tcPr>
            <w:tcW w:w="1095" w:type="dxa"/>
            <w:shd w:val="clear" w:color="auto" w:fill="auto"/>
            <w:vAlign w:val="center"/>
          </w:tcPr>
          <w:p w14:paraId="195CD9C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0.9719</w:t>
            </w:r>
          </w:p>
          <w:p w14:paraId="1A1C912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[0.9418; 1.0030]</w:t>
            </w:r>
          </w:p>
        </w:tc>
        <w:tc>
          <w:tcPr>
            <w:tcW w:w="420" w:type="dxa"/>
            <w:shd w:val="clear" w:color="auto" w:fill="auto"/>
            <w:vAlign w:val="center"/>
          </w:tcPr>
          <w:p w14:paraId="54F8319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0.076</w:t>
            </w:r>
          </w:p>
        </w:tc>
        <w:tc>
          <w:tcPr>
            <w:tcW w:w="1140" w:type="dxa"/>
            <w:shd w:val="clear" w:color="auto" w:fill="auto"/>
            <w:vAlign w:val="center"/>
          </w:tcPr>
          <w:p w14:paraId="509289A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0.9708</w:t>
            </w:r>
          </w:p>
          <w:p w14:paraId="20B8914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[0.9406; 1.0019]</w:t>
            </w:r>
          </w:p>
        </w:tc>
        <w:tc>
          <w:tcPr>
            <w:tcW w:w="570" w:type="dxa"/>
            <w:shd w:val="clear" w:color="auto" w:fill="auto"/>
            <w:vAlign w:val="center"/>
          </w:tcPr>
          <w:p w14:paraId="63AB46E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0.065</w:t>
            </w:r>
          </w:p>
        </w:tc>
        <w:tc>
          <w:tcPr>
            <w:tcW w:w="1140" w:type="dxa"/>
            <w:shd w:val="clear" w:color="auto" w:fill="F2F2F2"/>
            <w:vAlign w:val="center"/>
          </w:tcPr>
          <w:p w14:paraId="3CCC2FD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1.0173 </w:t>
            </w:r>
          </w:p>
          <w:p w14:paraId="0054F54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[0.9780; 1.0582]</w:t>
            </w:r>
          </w:p>
        </w:tc>
        <w:tc>
          <w:tcPr>
            <w:tcW w:w="420" w:type="dxa"/>
            <w:shd w:val="clear" w:color="auto" w:fill="F2F2F2"/>
            <w:vAlign w:val="center"/>
          </w:tcPr>
          <w:p w14:paraId="5651420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0.393</w:t>
            </w:r>
          </w:p>
        </w:tc>
        <w:tc>
          <w:tcPr>
            <w:tcW w:w="1275" w:type="dxa"/>
            <w:shd w:val="clear" w:color="auto" w:fill="F2F2F2"/>
            <w:vAlign w:val="center"/>
          </w:tcPr>
          <w:p w14:paraId="066020E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1.0242</w:t>
            </w:r>
          </w:p>
          <w:p w14:paraId="30DC066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[0.9845; 1.0656]</w:t>
            </w:r>
          </w:p>
        </w:tc>
        <w:tc>
          <w:tcPr>
            <w:tcW w:w="570" w:type="dxa"/>
            <w:shd w:val="clear" w:color="auto" w:fill="F2F2F2"/>
            <w:vAlign w:val="center"/>
          </w:tcPr>
          <w:p w14:paraId="03EE834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0.235</w:t>
            </w:r>
          </w:p>
        </w:tc>
        <w:tc>
          <w:tcPr>
            <w:tcW w:w="1140" w:type="dxa"/>
            <w:shd w:val="clear" w:color="auto" w:fill="auto"/>
            <w:vAlign w:val="center"/>
          </w:tcPr>
          <w:p w14:paraId="702DDBF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1.3011 </w:t>
            </w:r>
          </w:p>
          <w:p w14:paraId="2A5C183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[1.2075; 1.4019]</w:t>
            </w:r>
          </w:p>
        </w:tc>
        <w:tc>
          <w:tcPr>
            <w:tcW w:w="420" w:type="dxa"/>
            <w:shd w:val="clear" w:color="auto" w:fill="auto"/>
            <w:vAlign w:val="center"/>
          </w:tcPr>
          <w:p w14:paraId="2A19406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auto"/>
            <w:vAlign w:val="center"/>
          </w:tcPr>
          <w:p w14:paraId="25C8B47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1.2815</w:t>
            </w:r>
          </w:p>
          <w:p w14:paraId="1FC1100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[1.1897; 1.3804]</w:t>
            </w:r>
          </w:p>
        </w:tc>
        <w:tc>
          <w:tcPr>
            <w:tcW w:w="420" w:type="dxa"/>
            <w:shd w:val="clear" w:color="auto" w:fill="auto"/>
            <w:vAlign w:val="center"/>
          </w:tcPr>
          <w:p w14:paraId="4C90B69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&lt;0.001</w:t>
            </w:r>
          </w:p>
        </w:tc>
        <w:tc>
          <w:tcPr>
            <w:tcW w:w="990" w:type="dxa"/>
            <w:shd w:val="clear" w:color="auto" w:fill="auto"/>
            <w:vAlign w:val="center"/>
          </w:tcPr>
          <w:p w14:paraId="66BA3EE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1.4199</w:t>
            </w:r>
          </w:p>
          <w:p w14:paraId="120B577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[1.3000; 1.5508]</w:t>
            </w:r>
          </w:p>
        </w:tc>
        <w:tc>
          <w:tcPr>
            <w:tcW w:w="420" w:type="dxa"/>
            <w:shd w:val="clear" w:color="auto" w:fill="auto"/>
            <w:vAlign w:val="center"/>
          </w:tcPr>
          <w:p w14:paraId="58284C1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990" w:type="dxa"/>
            <w:shd w:val="clear" w:color="auto" w:fill="auto"/>
            <w:vAlign w:val="center"/>
          </w:tcPr>
          <w:p w14:paraId="1CFD28D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1.3922</w:t>
            </w:r>
          </w:p>
          <w:p w14:paraId="37138E7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[1.2729; 1.5226]</w:t>
            </w:r>
          </w:p>
        </w:tc>
        <w:tc>
          <w:tcPr>
            <w:tcW w:w="570" w:type="dxa"/>
            <w:shd w:val="clear" w:color="auto" w:fill="auto"/>
            <w:vAlign w:val="center"/>
          </w:tcPr>
          <w:p w14:paraId="044CB84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&lt;0.001</w:t>
            </w:r>
          </w:p>
        </w:tc>
      </w:tr>
      <w:tr w:rsidR="005C1A41" w14:paraId="6144056B" w14:textId="77777777">
        <w:trPr>
          <w:trHeight w:val="284"/>
        </w:trPr>
        <w:tc>
          <w:tcPr>
            <w:tcW w:w="1230" w:type="dxa"/>
            <w:shd w:val="clear" w:color="auto" w:fill="auto"/>
            <w:vAlign w:val="center"/>
          </w:tcPr>
          <w:p w14:paraId="3E18D973" w14:textId="77777777" w:rsidR="005C1A41" w:rsidRDefault="004A2D91">
            <w:pPr>
              <w:rPr>
                <w:rFonts w:ascii="Calibri" w:eastAsia="Calibri" w:hAnsi="Calibri" w:cs="Calibri"/>
                <w:sz w:val="14"/>
                <w:szCs w:val="14"/>
              </w:rPr>
            </w:pPr>
            <w:r>
              <w:rPr>
                <w:rFonts w:ascii="Calibri" w:eastAsia="Calibri" w:hAnsi="Calibri" w:cs="Calibri"/>
                <w:sz w:val="14"/>
                <w:szCs w:val="14"/>
              </w:rPr>
              <w:t>Ethnicity (Non-mestizo vs. Mestizo)</w:t>
            </w:r>
          </w:p>
        </w:tc>
        <w:tc>
          <w:tcPr>
            <w:tcW w:w="1095" w:type="dxa"/>
            <w:shd w:val="clear" w:color="auto" w:fill="auto"/>
            <w:vAlign w:val="center"/>
          </w:tcPr>
          <w:p w14:paraId="5A5AF7F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0.9777</w:t>
            </w:r>
          </w:p>
          <w:p w14:paraId="6EE72A0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[0.9416; 1.0152]</w:t>
            </w:r>
          </w:p>
        </w:tc>
        <w:tc>
          <w:tcPr>
            <w:tcW w:w="420" w:type="dxa"/>
            <w:shd w:val="clear" w:color="auto" w:fill="auto"/>
            <w:vAlign w:val="center"/>
          </w:tcPr>
          <w:p w14:paraId="3545097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0.241</w:t>
            </w:r>
          </w:p>
        </w:tc>
        <w:tc>
          <w:tcPr>
            <w:tcW w:w="1140" w:type="dxa"/>
            <w:shd w:val="clear" w:color="auto" w:fill="auto"/>
            <w:vAlign w:val="center"/>
          </w:tcPr>
          <w:p w14:paraId="348904D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0.9956</w:t>
            </w:r>
          </w:p>
          <w:p w14:paraId="078C0B3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[0.9587;1.0339]</w:t>
            </w:r>
          </w:p>
        </w:tc>
        <w:tc>
          <w:tcPr>
            <w:tcW w:w="570" w:type="dxa"/>
            <w:shd w:val="clear" w:color="auto" w:fill="auto"/>
            <w:vAlign w:val="center"/>
          </w:tcPr>
          <w:p w14:paraId="2298208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0.819</w:t>
            </w:r>
          </w:p>
        </w:tc>
        <w:tc>
          <w:tcPr>
            <w:tcW w:w="1140" w:type="dxa"/>
            <w:shd w:val="clear" w:color="auto" w:fill="F2F2F2"/>
            <w:vAlign w:val="center"/>
          </w:tcPr>
          <w:p w14:paraId="41243D5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1.003 </w:t>
            </w:r>
          </w:p>
          <w:p w14:paraId="2653420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[0.9571; 1.0515]</w:t>
            </w:r>
          </w:p>
        </w:tc>
        <w:tc>
          <w:tcPr>
            <w:tcW w:w="420" w:type="dxa"/>
            <w:shd w:val="clear" w:color="auto" w:fill="F2F2F2"/>
            <w:vAlign w:val="center"/>
          </w:tcPr>
          <w:p w14:paraId="6319ACB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0.895</w:t>
            </w:r>
          </w:p>
        </w:tc>
        <w:tc>
          <w:tcPr>
            <w:tcW w:w="1275" w:type="dxa"/>
            <w:shd w:val="clear" w:color="auto" w:fill="F2F2F2"/>
            <w:vAlign w:val="center"/>
          </w:tcPr>
          <w:p w14:paraId="6B03A09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0.9930</w:t>
            </w:r>
          </w:p>
          <w:p w14:paraId="05350FA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[09470; 1.0412]</w:t>
            </w:r>
          </w:p>
        </w:tc>
        <w:tc>
          <w:tcPr>
            <w:tcW w:w="570" w:type="dxa"/>
            <w:shd w:val="clear" w:color="auto" w:fill="F2F2F2"/>
            <w:vAlign w:val="center"/>
          </w:tcPr>
          <w:p w14:paraId="5FA6867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0.771</w:t>
            </w:r>
          </w:p>
        </w:tc>
        <w:tc>
          <w:tcPr>
            <w:tcW w:w="1140" w:type="dxa"/>
            <w:shd w:val="clear" w:color="auto" w:fill="auto"/>
            <w:vAlign w:val="center"/>
          </w:tcPr>
          <w:p w14:paraId="12811BF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1.1592</w:t>
            </w:r>
          </w:p>
          <w:p w14:paraId="7E1A5D9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[1.0577; 1.2704]</w:t>
            </w:r>
          </w:p>
        </w:tc>
        <w:tc>
          <w:tcPr>
            <w:tcW w:w="420" w:type="dxa"/>
            <w:shd w:val="clear" w:color="auto" w:fill="auto"/>
            <w:vAlign w:val="center"/>
          </w:tcPr>
          <w:p w14:paraId="5485770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0.002</w:t>
            </w:r>
          </w:p>
        </w:tc>
        <w:tc>
          <w:tcPr>
            <w:tcW w:w="1140" w:type="dxa"/>
            <w:shd w:val="clear" w:color="auto" w:fill="auto"/>
            <w:vAlign w:val="center"/>
          </w:tcPr>
          <w:p w14:paraId="1F33DCC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1.1075</w:t>
            </w:r>
          </w:p>
          <w:p w14:paraId="23A874B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[1.0131; 1.2106]</w:t>
            </w:r>
          </w:p>
        </w:tc>
        <w:tc>
          <w:tcPr>
            <w:tcW w:w="420" w:type="dxa"/>
            <w:shd w:val="clear" w:color="auto" w:fill="auto"/>
            <w:vAlign w:val="center"/>
          </w:tcPr>
          <w:p w14:paraId="109338FA"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0.025</w:t>
            </w:r>
          </w:p>
        </w:tc>
        <w:tc>
          <w:tcPr>
            <w:tcW w:w="990" w:type="dxa"/>
            <w:shd w:val="clear" w:color="auto" w:fill="auto"/>
            <w:vAlign w:val="center"/>
          </w:tcPr>
          <w:p w14:paraId="7AFD78C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1.1776 </w:t>
            </w:r>
          </w:p>
          <w:p w14:paraId="690F5FB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[1.0556; 1.3136]</w:t>
            </w:r>
          </w:p>
        </w:tc>
        <w:tc>
          <w:tcPr>
            <w:tcW w:w="420" w:type="dxa"/>
            <w:shd w:val="clear" w:color="auto" w:fill="auto"/>
            <w:vAlign w:val="center"/>
          </w:tcPr>
          <w:p w14:paraId="0DD76E8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0.003</w:t>
            </w:r>
          </w:p>
        </w:tc>
        <w:tc>
          <w:tcPr>
            <w:tcW w:w="990" w:type="dxa"/>
            <w:shd w:val="clear" w:color="auto" w:fill="auto"/>
            <w:vAlign w:val="center"/>
          </w:tcPr>
          <w:p w14:paraId="1CB73D3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1.0854</w:t>
            </w:r>
          </w:p>
          <w:p w14:paraId="3CB3D4C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[0.9749; 1.2083]</w:t>
            </w:r>
          </w:p>
        </w:tc>
        <w:tc>
          <w:tcPr>
            <w:tcW w:w="570" w:type="dxa"/>
            <w:shd w:val="clear" w:color="auto" w:fill="auto"/>
            <w:vAlign w:val="center"/>
          </w:tcPr>
          <w:p w14:paraId="59F6847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0.134</w:t>
            </w:r>
          </w:p>
        </w:tc>
      </w:tr>
      <w:tr w:rsidR="005C1A41" w14:paraId="76635AB7" w14:textId="77777777">
        <w:trPr>
          <w:trHeight w:val="284"/>
        </w:trPr>
        <w:tc>
          <w:tcPr>
            <w:tcW w:w="1230" w:type="dxa"/>
            <w:shd w:val="clear" w:color="auto" w:fill="auto"/>
            <w:vAlign w:val="center"/>
          </w:tcPr>
          <w:p w14:paraId="0990CB51" w14:textId="77777777" w:rsidR="005C1A41" w:rsidRDefault="004A2D91">
            <w:pPr>
              <w:rPr>
                <w:rFonts w:ascii="Calibri" w:eastAsia="Calibri" w:hAnsi="Calibri" w:cs="Calibri"/>
                <w:sz w:val="14"/>
                <w:szCs w:val="14"/>
                <w:vertAlign w:val="superscript"/>
              </w:rPr>
            </w:pPr>
            <w:bookmarkStart w:id="15" w:name="_1ksv4uv" w:colFirst="0" w:colLast="0"/>
            <w:bookmarkEnd w:id="15"/>
            <w:r>
              <w:rPr>
                <w:rFonts w:ascii="Calibri" w:eastAsia="Calibri" w:hAnsi="Calibri" w:cs="Calibri"/>
                <w:sz w:val="14"/>
                <w:szCs w:val="14"/>
              </w:rPr>
              <w:t>Waist circumference (per 5</w:t>
            </w:r>
            <w:proofErr w:type="gramStart"/>
            <w:r>
              <w:rPr>
                <w:rFonts w:ascii="Calibri" w:eastAsia="Calibri" w:hAnsi="Calibri" w:cs="Calibri"/>
                <w:sz w:val="14"/>
                <w:szCs w:val="14"/>
              </w:rPr>
              <w:t>cm)</w:t>
            </w:r>
            <w:r>
              <w:rPr>
                <w:rFonts w:ascii="Calibri" w:eastAsia="Calibri" w:hAnsi="Calibri" w:cs="Calibri"/>
                <w:sz w:val="14"/>
                <w:szCs w:val="14"/>
                <w:vertAlign w:val="superscript"/>
              </w:rPr>
              <w:t>a</w:t>
            </w:r>
            <w:proofErr w:type="gramEnd"/>
          </w:p>
        </w:tc>
        <w:tc>
          <w:tcPr>
            <w:tcW w:w="1095" w:type="dxa"/>
            <w:shd w:val="clear" w:color="auto" w:fill="auto"/>
            <w:vAlign w:val="center"/>
          </w:tcPr>
          <w:p w14:paraId="12D4960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1.0049</w:t>
            </w:r>
          </w:p>
          <w:p w14:paraId="008D505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[1.0031; 1.0067]</w:t>
            </w:r>
          </w:p>
        </w:tc>
        <w:tc>
          <w:tcPr>
            <w:tcW w:w="420" w:type="dxa"/>
            <w:shd w:val="clear" w:color="auto" w:fill="auto"/>
            <w:vAlign w:val="center"/>
          </w:tcPr>
          <w:p w14:paraId="484F9E0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auto"/>
            <w:vAlign w:val="center"/>
          </w:tcPr>
          <w:p w14:paraId="316E418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1.0048</w:t>
            </w:r>
          </w:p>
          <w:p w14:paraId="6DD45B7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[1.0029; 1.0066]</w:t>
            </w:r>
          </w:p>
        </w:tc>
        <w:tc>
          <w:tcPr>
            <w:tcW w:w="570" w:type="dxa"/>
            <w:shd w:val="clear" w:color="auto" w:fill="auto"/>
            <w:vAlign w:val="center"/>
          </w:tcPr>
          <w:p w14:paraId="06C6B1E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&lt;0.001</w:t>
            </w:r>
          </w:p>
        </w:tc>
        <w:tc>
          <w:tcPr>
            <w:tcW w:w="1140" w:type="dxa"/>
            <w:shd w:val="clear" w:color="auto" w:fill="F2F2F2"/>
            <w:vAlign w:val="center"/>
          </w:tcPr>
          <w:p w14:paraId="0FA3257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0.9959</w:t>
            </w:r>
          </w:p>
          <w:p w14:paraId="00E0EB1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[0.9936; 0.9982]</w:t>
            </w:r>
          </w:p>
        </w:tc>
        <w:tc>
          <w:tcPr>
            <w:tcW w:w="420" w:type="dxa"/>
            <w:shd w:val="clear" w:color="auto" w:fill="F2F2F2"/>
            <w:vAlign w:val="center"/>
          </w:tcPr>
          <w:p w14:paraId="4FA7DFA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275" w:type="dxa"/>
            <w:shd w:val="clear" w:color="auto" w:fill="F2F2F2"/>
            <w:vAlign w:val="center"/>
          </w:tcPr>
          <w:p w14:paraId="763B944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0.9953</w:t>
            </w:r>
          </w:p>
          <w:p w14:paraId="66B5780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[0.9930; 0.9977]</w:t>
            </w:r>
          </w:p>
        </w:tc>
        <w:tc>
          <w:tcPr>
            <w:tcW w:w="570" w:type="dxa"/>
            <w:shd w:val="clear" w:color="auto" w:fill="F2F2F2"/>
            <w:vAlign w:val="center"/>
          </w:tcPr>
          <w:p w14:paraId="5ACBBDE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&lt;0.001</w:t>
            </w:r>
          </w:p>
        </w:tc>
        <w:tc>
          <w:tcPr>
            <w:tcW w:w="1140" w:type="dxa"/>
            <w:shd w:val="clear" w:color="auto" w:fill="auto"/>
            <w:vAlign w:val="center"/>
          </w:tcPr>
          <w:p w14:paraId="55401FD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0.9948 </w:t>
            </w:r>
          </w:p>
          <w:p w14:paraId="1811DF9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[0.9904; 0.9993]</w:t>
            </w:r>
          </w:p>
        </w:tc>
        <w:tc>
          <w:tcPr>
            <w:tcW w:w="420" w:type="dxa"/>
            <w:shd w:val="clear" w:color="auto" w:fill="auto"/>
            <w:vAlign w:val="center"/>
          </w:tcPr>
          <w:p w14:paraId="00BC241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0.023</w:t>
            </w:r>
          </w:p>
        </w:tc>
        <w:tc>
          <w:tcPr>
            <w:tcW w:w="1140" w:type="dxa"/>
            <w:shd w:val="clear" w:color="auto" w:fill="auto"/>
            <w:vAlign w:val="center"/>
          </w:tcPr>
          <w:p w14:paraId="4CC2281A"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0.9979</w:t>
            </w:r>
          </w:p>
          <w:p w14:paraId="4F8956C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[0.9936; 1.0023]</w:t>
            </w:r>
          </w:p>
        </w:tc>
        <w:tc>
          <w:tcPr>
            <w:tcW w:w="420" w:type="dxa"/>
            <w:shd w:val="clear" w:color="auto" w:fill="auto"/>
            <w:vAlign w:val="center"/>
          </w:tcPr>
          <w:p w14:paraId="62D39DE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0.345</w:t>
            </w:r>
          </w:p>
        </w:tc>
        <w:tc>
          <w:tcPr>
            <w:tcW w:w="990" w:type="dxa"/>
            <w:shd w:val="clear" w:color="auto" w:fill="auto"/>
            <w:vAlign w:val="center"/>
          </w:tcPr>
          <w:p w14:paraId="6B5CD5C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0.9860</w:t>
            </w:r>
          </w:p>
          <w:p w14:paraId="6381CB4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[0.9808; 0.9911]</w:t>
            </w:r>
          </w:p>
        </w:tc>
        <w:tc>
          <w:tcPr>
            <w:tcW w:w="420" w:type="dxa"/>
            <w:shd w:val="clear" w:color="auto" w:fill="auto"/>
            <w:vAlign w:val="center"/>
          </w:tcPr>
          <w:p w14:paraId="055FF4B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990" w:type="dxa"/>
            <w:shd w:val="clear" w:color="auto" w:fill="auto"/>
            <w:vAlign w:val="center"/>
          </w:tcPr>
          <w:p w14:paraId="4D3B60A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0.9876</w:t>
            </w:r>
          </w:p>
          <w:p w14:paraId="79F8AB0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[0.9824; 0.9928]</w:t>
            </w:r>
          </w:p>
        </w:tc>
        <w:tc>
          <w:tcPr>
            <w:tcW w:w="570" w:type="dxa"/>
            <w:shd w:val="clear" w:color="auto" w:fill="auto"/>
            <w:vAlign w:val="center"/>
          </w:tcPr>
          <w:p w14:paraId="53C6381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&lt;0.001</w:t>
            </w:r>
          </w:p>
        </w:tc>
      </w:tr>
      <w:tr w:rsidR="005C1A41" w14:paraId="45C86E42" w14:textId="77777777">
        <w:trPr>
          <w:trHeight w:val="284"/>
        </w:trPr>
        <w:tc>
          <w:tcPr>
            <w:tcW w:w="1230" w:type="dxa"/>
            <w:shd w:val="clear" w:color="auto" w:fill="auto"/>
            <w:vAlign w:val="center"/>
          </w:tcPr>
          <w:p w14:paraId="5C9C28CC" w14:textId="77777777" w:rsidR="005C1A41" w:rsidRDefault="004A2D91">
            <w:pPr>
              <w:rPr>
                <w:rFonts w:ascii="Calibri" w:eastAsia="Calibri" w:hAnsi="Calibri" w:cs="Calibri"/>
                <w:sz w:val="14"/>
                <w:szCs w:val="14"/>
              </w:rPr>
            </w:pPr>
            <w:r>
              <w:rPr>
                <w:rFonts w:ascii="Calibri" w:eastAsia="Calibri" w:hAnsi="Calibri" w:cs="Calibri"/>
                <w:sz w:val="14"/>
                <w:szCs w:val="14"/>
              </w:rPr>
              <w:t>SES</w:t>
            </w:r>
          </w:p>
        </w:tc>
        <w:tc>
          <w:tcPr>
            <w:tcW w:w="12720" w:type="dxa"/>
            <w:gridSpan w:val="16"/>
            <w:shd w:val="clear" w:color="auto" w:fill="auto"/>
            <w:vAlign w:val="center"/>
          </w:tcPr>
          <w:p w14:paraId="6DD5FFEF" w14:textId="77777777" w:rsidR="005C1A41" w:rsidRDefault="005C1A41">
            <w:pPr>
              <w:jc w:val="center"/>
              <w:rPr>
                <w:rFonts w:ascii="Calibri" w:eastAsia="Calibri" w:hAnsi="Calibri" w:cs="Calibri"/>
                <w:sz w:val="13"/>
                <w:szCs w:val="13"/>
              </w:rPr>
            </w:pPr>
          </w:p>
        </w:tc>
      </w:tr>
      <w:tr w:rsidR="005C1A41" w14:paraId="4D4F61C1" w14:textId="77777777">
        <w:trPr>
          <w:trHeight w:val="284"/>
        </w:trPr>
        <w:tc>
          <w:tcPr>
            <w:tcW w:w="1230" w:type="dxa"/>
            <w:shd w:val="clear" w:color="auto" w:fill="auto"/>
            <w:vAlign w:val="center"/>
          </w:tcPr>
          <w:p w14:paraId="353AAC53" w14:textId="77777777" w:rsidR="005C1A41" w:rsidRDefault="004A2D91">
            <w:pPr>
              <w:rPr>
                <w:rFonts w:ascii="Calibri" w:eastAsia="Calibri" w:hAnsi="Calibri" w:cs="Calibri"/>
                <w:sz w:val="14"/>
                <w:szCs w:val="14"/>
              </w:rPr>
            </w:pPr>
            <w:r>
              <w:rPr>
                <w:rFonts w:ascii="Calibri" w:eastAsia="Calibri" w:hAnsi="Calibri" w:cs="Calibri"/>
                <w:sz w:val="14"/>
                <w:szCs w:val="14"/>
              </w:rPr>
              <w:t>Medium vs. low</w:t>
            </w:r>
          </w:p>
        </w:tc>
        <w:tc>
          <w:tcPr>
            <w:tcW w:w="1095" w:type="dxa"/>
            <w:shd w:val="clear" w:color="auto" w:fill="auto"/>
            <w:vAlign w:val="center"/>
          </w:tcPr>
          <w:p w14:paraId="26F1B78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0.9872</w:t>
            </w:r>
          </w:p>
          <w:p w14:paraId="221AABE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[0.9160; 1.0543]</w:t>
            </w:r>
          </w:p>
        </w:tc>
        <w:tc>
          <w:tcPr>
            <w:tcW w:w="420" w:type="dxa"/>
            <w:shd w:val="clear" w:color="auto" w:fill="auto"/>
            <w:vAlign w:val="center"/>
          </w:tcPr>
          <w:p w14:paraId="7441B26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0.627</w:t>
            </w:r>
          </w:p>
        </w:tc>
        <w:tc>
          <w:tcPr>
            <w:tcW w:w="1140" w:type="dxa"/>
            <w:shd w:val="clear" w:color="auto" w:fill="auto"/>
            <w:vAlign w:val="center"/>
          </w:tcPr>
          <w:p w14:paraId="1766126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0.9856</w:t>
            </w:r>
          </w:p>
          <w:p w14:paraId="41DDC6E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[0.9201; 1.0559]</w:t>
            </w:r>
          </w:p>
        </w:tc>
        <w:tc>
          <w:tcPr>
            <w:tcW w:w="570" w:type="dxa"/>
            <w:shd w:val="clear" w:color="auto" w:fill="auto"/>
            <w:vAlign w:val="center"/>
          </w:tcPr>
          <w:p w14:paraId="7425381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0.680</w:t>
            </w:r>
          </w:p>
        </w:tc>
        <w:tc>
          <w:tcPr>
            <w:tcW w:w="1140" w:type="dxa"/>
            <w:shd w:val="clear" w:color="auto" w:fill="F2F2F2"/>
            <w:vAlign w:val="center"/>
          </w:tcPr>
          <w:p w14:paraId="52E54A2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1.0745 </w:t>
            </w:r>
          </w:p>
          <w:p w14:paraId="4159BF5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[0.9846; 1.1727]</w:t>
            </w:r>
          </w:p>
        </w:tc>
        <w:tc>
          <w:tcPr>
            <w:tcW w:w="420" w:type="dxa"/>
            <w:shd w:val="clear" w:color="auto" w:fill="F2F2F2"/>
            <w:vAlign w:val="center"/>
          </w:tcPr>
          <w:p w14:paraId="2B0F116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0.107</w:t>
            </w:r>
          </w:p>
        </w:tc>
        <w:tc>
          <w:tcPr>
            <w:tcW w:w="1275" w:type="dxa"/>
            <w:shd w:val="clear" w:color="auto" w:fill="F2F2F2"/>
            <w:vAlign w:val="center"/>
          </w:tcPr>
          <w:p w14:paraId="7C1C56B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1.0711</w:t>
            </w:r>
          </w:p>
          <w:p w14:paraId="6638903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[0.9824; 1.1679]</w:t>
            </w:r>
          </w:p>
        </w:tc>
        <w:tc>
          <w:tcPr>
            <w:tcW w:w="570" w:type="dxa"/>
            <w:shd w:val="clear" w:color="auto" w:fill="F2F2F2"/>
            <w:vAlign w:val="center"/>
          </w:tcPr>
          <w:p w14:paraId="2300614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0.119</w:t>
            </w:r>
          </w:p>
        </w:tc>
        <w:tc>
          <w:tcPr>
            <w:tcW w:w="1140" w:type="dxa"/>
            <w:shd w:val="clear" w:color="auto" w:fill="auto"/>
            <w:vAlign w:val="center"/>
          </w:tcPr>
          <w:p w14:paraId="60A07A1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0.9779</w:t>
            </w:r>
          </w:p>
          <w:p w14:paraId="0779B9E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[0.8261; 1.1575]</w:t>
            </w:r>
          </w:p>
        </w:tc>
        <w:tc>
          <w:tcPr>
            <w:tcW w:w="420" w:type="dxa"/>
            <w:shd w:val="clear" w:color="auto" w:fill="auto"/>
            <w:vAlign w:val="center"/>
          </w:tcPr>
          <w:p w14:paraId="63DC8C3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0.794</w:t>
            </w:r>
          </w:p>
        </w:tc>
        <w:tc>
          <w:tcPr>
            <w:tcW w:w="1140" w:type="dxa"/>
            <w:shd w:val="clear" w:color="auto" w:fill="auto"/>
            <w:vAlign w:val="center"/>
          </w:tcPr>
          <w:p w14:paraId="1EFBB22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0.9698</w:t>
            </w:r>
          </w:p>
          <w:p w14:paraId="38EF824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[0.8245; 1.1406]</w:t>
            </w:r>
          </w:p>
        </w:tc>
        <w:tc>
          <w:tcPr>
            <w:tcW w:w="420" w:type="dxa"/>
            <w:shd w:val="clear" w:color="auto" w:fill="auto"/>
            <w:vAlign w:val="center"/>
          </w:tcPr>
          <w:p w14:paraId="5764AE8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0.711</w:t>
            </w:r>
          </w:p>
        </w:tc>
        <w:tc>
          <w:tcPr>
            <w:tcW w:w="990" w:type="dxa"/>
            <w:shd w:val="clear" w:color="auto" w:fill="F2F2F2"/>
            <w:vAlign w:val="center"/>
          </w:tcPr>
          <w:p w14:paraId="4C889D1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1.0279</w:t>
            </w:r>
          </w:p>
          <w:p w14:paraId="2FFEE3E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[0.8348; 1.2656]</w:t>
            </w:r>
          </w:p>
        </w:tc>
        <w:tc>
          <w:tcPr>
            <w:tcW w:w="420" w:type="dxa"/>
            <w:shd w:val="clear" w:color="auto" w:fill="F2F2F2"/>
            <w:vAlign w:val="center"/>
          </w:tcPr>
          <w:p w14:paraId="6079F46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0.795</w:t>
            </w:r>
          </w:p>
        </w:tc>
        <w:tc>
          <w:tcPr>
            <w:tcW w:w="990" w:type="dxa"/>
            <w:shd w:val="clear" w:color="auto" w:fill="F2F2F2"/>
            <w:vAlign w:val="center"/>
          </w:tcPr>
          <w:p w14:paraId="41A0F07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1.0105</w:t>
            </w:r>
          </w:p>
          <w:p w14:paraId="563542F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[0.8310; 1.2288]</w:t>
            </w:r>
          </w:p>
        </w:tc>
        <w:tc>
          <w:tcPr>
            <w:tcW w:w="570" w:type="dxa"/>
            <w:shd w:val="clear" w:color="auto" w:fill="F2F2F2"/>
            <w:vAlign w:val="center"/>
          </w:tcPr>
          <w:p w14:paraId="5457F49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0.917</w:t>
            </w:r>
          </w:p>
        </w:tc>
      </w:tr>
      <w:tr w:rsidR="005C1A41" w14:paraId="687B117C" w14:textId="77777777">
        <w:trPr>
          <w:trHeight w:val="284"/>
        </w:trPr>
        <w:tc>
          <w:tcPr>
            <w:tcW w:w="1230" w:type="dxa"/>
            <w:shd w:val="clear" w:color="auto" w:fill="auto"/>
            <w:vAlign w:val="center"/>
          </w:tcPr>
          <w:p w14:paraId="79661096" w14:textId="77777777" w:rsidR="005C1A41" w:rsidRDefault="004A2D91">
            <w:pPr>
              <w:rPr>
                <w:rFonts w:ascii="Calibri" w:eastAsia="Calibri" w:hAnsi="Calibri" w:cs="Calibri"/>
                <w:sz w:val="14"/>
                <w:szCs w:val="14"/>
              </w:rPr>
            </w:pPr>
            <w:r>
              <w:rPr>
                <w:rFonts w:ascii="Calibri" w:eastAsia="Calibri" w:hAnsi="Calibri" w:cs="Calibri"/>
                <w:sz w:val="14"/>
                <w:szCs w:val="14"/>
              </w:rPr>
              <w:t>High vs. low</w:t>
            </w:r>
          </w:p>
        </w:tc>
        <w:tc>
          <w:tcPr>
            <w:tcW w:w="1095" w:type="dxa"/>
            <w:shd w:val="clear" w:color="auto" w:fill="auto"/>
            <w:vAlign w:val="center"/>
          </w:tcPr>
          <w:p w14:paraId="5B9744C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1.1085</w:t>
            </w:r>
          </w:p>
          <w:p w14:paraId="55364A8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[1.0497; 1.1706]</w:t>
            </w:r>
          </w:p>
        </w:tc>
        <w:tc>
          <w:tcPr>
            <w:tcW w:w="420" w:type="dxa"/>
            <w:shd w:val="clear" w:color="auto" w:fill="auto"/>
            <w:vAlign w:val="center"/>
          </w:tcPr>
          <w:p w14:paraId="1ED6EF4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auto"/>
            <w:vAlign w:val="center"/>
          </w:tcPr>
          <w:p w14:paraId="36A6010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1.0982</w:t>
            </w:r>
          </w:p>
          <w:p w14:paraId="198371D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[1.0409; 1.1587]</w:t>
            </w:r>
          </w:p>
        </w:tc>
        <w:tc>
          <w:tcPr>
            <w:tcW w:w="570" w:type="dxa"/>
            <w:shd w:val="clear" w:color="auto" w:fill="auto"/>
            <w:vAlign w:val="center"/>
          </w:tcPr>
          <w:p w14:paraId="62B42E2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0.001</w:t>
            </w:r>
          </w:p>
        </w:tc>
        <w:tc>
          <w:tcPr>
            <w:tcW w:w="1140" w:type="dxa"/>
            <w:shd w:val="clear" w:color="auto" w:fill="F2F2F2"/>
            <w:vAlign w:val="center"/>
          </w:tcPr>
          <w:p w14:paraId="355CA76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1.0042</w:t>
            </w:r>
          </w:p>
          <w:p w14:paraId="3E8FDF1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[0.9385; 1.0746]</w:t>
            </w:r>
          </w:p>
        </w:tc>
        <w:tc>
          <w:tcPr>
            <w:tcW w:w="420" w:type="dxa"/>
            <w:shd w:val="clear" w:color="auto" w:fill="F2F2F2"/>
            <w:vAlign w:val="center"/>
          </w:tcPr>
          <w:p w14:paraId="306E045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0.903</w:t>
            </w:r>
          </w:p>
        </w:tc>
        <w:tc>
          <w:tcPr>
            <w:tcW w:w="1275" w:type="dxa"/>
            <w:shd w:val="clear" w:color="auto" w:fill="F2F2F2"/>
            <w:vAlign w:val="center"/>
          </w:tcPr>
          <w:p w14:paraId="07A9640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1.0133</w:t>
            </w:r>
          </w:p>
          <w:p w14:paraId="086F6C5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[0.9473; 1.0838]</w:t>
            </w:r>
          </w:p>
        </w:tc>
        <w:tc>
          <w:tcPr>
            <w:tcW w:w="570" w:type="dxa"/>
            <w:shd w:val="clear" w:color="auto" w:fill="F2F2F2"/>
            <w:vAlign w:val="center"/>
          </w:tcPr>
          <w:p w14:paraId="359CDD0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0.701</w:t>
            </w:r>
          </w:p>
        </w:tc>
        <w:tc>
          <w:tcPr>
            <w:tcW w:w="1140" w:type="dxa"/>
            <w:shd w:val="clear" w:color="auto" w:fill="auto"/>
            <w:vAlign w:val="center"/>
          </w:tcPr>
          <w:p w14:paraId="5DD7A2E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0.7727</w:t>
            </w:r>
          </w:p>
          <w:p w14:paraId="3490E6C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[0.6780; 0.8805]</w:t>
            </w:r>
          </w:p>
        </w:tc>
        <w:tc>
          <w:tcPr>
            <w:tcW w:w="420" w:type="dxa"/>
            <w:shd w:val="clear" w:color="auto" w:fill="auto"/>
            <w:vAlign w:val="center"/>
          </w:tcPr>
          <w:p w14:paraId="35F189D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auto"/>
            <w:vAlign w:val="center"/>
          </w:tcPr>
          <w:p w14:paraId="0E414C5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0.7652</w:t>
            </w:r>
          </w:p>
          <w:p w14:paraId="7A1A02D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[0.6744; 0.8682]</w:t>
            </w:r>
          </w:p>
        </w:tc>
        <w:tc>
          <w:tcPr>
            <w:tcW w:w="420" w:type="dxa"/>
            <w:shd w:val="clear" w:color="auto" w:fill="auto"/>
            <w:vAlign w:val="center"/>
          </w:tcPr>
          <w:p w14:paraId="52EBC12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&lt;0.001</w:t>
            </w:r>
          </w:p>
        </w:tc>
        <w:tc>
          <w:tcPr>
            <w:tcW w:w="990" w:type="dxa"/>
            <w:shd w:val="clear" w:color="auto" w:fill="F2F2F2"/>
            <w:vAlign w:val="center"/>
          </w:tcPr>
          <w:p w14:paraId="395DE74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0.8435</w:t>
            </w:r>
          </w:p>
          <w:p w14:paraId="627EA77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[0.7179; 0.9911]</w:t>
            </w:r>
          </w:p>
        </w:tc>
        <w:tc>
          <w:tcPr>
            <w:tcW w:w="420" w:type="dxa"/>
            <w:shd w:val="clear" w:color="auto" w:fill="F2F2F2"/>
            <w:vAlign w:val="center"/>
          </w:tcPr>
          <w:p w14:paraId="2FEC940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0.039</w:t>
            </w:r>
          </w:p>
        </w:tc>
        <w:tc>
          <w:tcPr>
            <w:tcW w:w="990" w:type="dxa"/>
            <w:shd w:val="clear" w:color="auto" w:fill="F2F2F2"/>
            <w:vAlign w:val="center"/>
          </w:tcPr>
          <w:p w14:paraId="21F7585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0.8499</w:t>
            </w:r>
          </w:p>
          <w:p w14:paraId="2904B0E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[0.7299; 0.9897]</w:t>
            </w:r>
          </w:p>
        </w:tc>
        <w:tc>
          <w:tcPr>
            <w:tcW w:w="570" w:type="dxa"/>
            <w:shd w:val="clear" w:color="auto" w:fill="F2F2F2"/>
            <w:vAlign w:val="center"/>
          </w:tcPr>
          <w:p w14:paraId="3402BF8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0.036</w:t>
            </w:r>
          </w:p>
        </w:tc>
      </w:tr>
      <w:tr w:rsidR="005C1A41" w14:paraId="33F87B2E" w14:textId="77777777">
        <w:trPr>
          <w:trHeight w:val="284"/>
        </w:trPr>
        <w:tc>
          <w:tcPr>
            <w:tcW w:w="13950" w:type="dxa"/>
            <w:gridSpan w:val="17"/>
            <w:shd w:val="clear" w:color="auto" w:fill="auto"/>
            <w:vAlign w:val="center"/>
          </w:tcPr>
          <w:p w14:paraId="545AA1A8" w14:textId="77777777" w:rsidR="005C1A41" w:rsidRDefault="004A2D91">
            <w:pPr>
              <w:ind w:firstLine="160"/>
              <w:jc w:val="center"/>
              <w:rPr>
                <w:rFonts w:ascii="Calibri" w:eastAsia="Calibri" w:hAnsi="Calibri" w:cs="Calibri"/>
                <w:sz w:val="13"/>
                <w:szCs w:val="13"/>
              </w:rPr>
            </w:pPr>
            <w:r>
              <w:rPr>
                <w:rFonts w:ascii="Calibri" w:eastAsia="Calibri" w:hAnsi="Calibri" w:cs="Calibri"/>
                <w:sz w:val="13"/>
                <w:szCs w:val="13"/>
              </w:rPr>
              <w:t>QUININDÉ</w:t>
            </w:r>
          </w:p>
        </w:tc>
      </w:tr>
      <w:tr w:rsidR="005C1A41" w14:paraId="01876287" w14:textId="77777777">
        <w:trPr>
          <w:trHeight w:val="284"/>
        </w:trPr>
        <w:tc>
          <w:tcPr>
            <w:tcW w:w="1230" w:type="dxa"/>
            <w:shd w:val="clear" w:color="auto" w:fill="auto"/>
            <w:vAlign w:val="center"/>
          </w:tcPr>
          <w:p w14:paraId="5E9A62AF" w14:textId="77777777" w:rsidR="005C1A41" w:rsidRDefault="004A2D91">
            <w:pPr>
              <w:rPr>
                <w:rFonts w:ascii="Calibri" w:eastAsia="Calibri" w:hAnsi="Calibri" w:cs="Calibri"/>
                <w:sz w:val="14"/>
                <w:szCs w:val="14"/>
              </w:rPr>
            </w:pPr>
            <w:r>
              <w:rPr>
                <w:rFonts w:ascii="Calibri" w:eastAsia="Calibri" w:hAnsi="Calibri" w:cs="Calibri"/>
                <w:sz w:val="14"/>
                <w:szCs w:val="14"/>
              </w:rPr>
              <w:t>Sex (Boys vs. Girls)</w:t>
            </w:r>
          </w:p>
        </w:tc>
        <w:tc>
          <w:tcPr>
            <w:tcW w:w="1095" w:type="dxa"/>
            <w:shd w:val="clear" w:color="auto" w:fill="auto"/>
            <w:vAlign w:val="center"/>
          </w:tcPr>
          <w:p w14:paraId="63C8BEA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0.9731</w:t>
            </w:r>
          </w:p>
          <w:p w14:paraId="2746AF7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[0.9472; 0.9998]</w:t>
            </w:r>
          </w:p>
        </w:tc>
        <w:tc>
          <w:tcPr>
            <w:tcW w:w="420" w:type="dxa"/>
            <w:shd w:val="clear" w:color="auto" w:fill="auto"/>
            <w:vAlign w:val="center"/>
          </w:tcPr>
          <w:p w14:paraId="5DC519F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0.048</w:t>
            </w:r>
          </w:p>
        </w:tc>
        <w:tc>
          <w:tcPr>
            <w:tcW w:w="1140" w:type="dxa"/>
            <w:shd w:val="clear" w:color="auto" w:fill="auto"/>
            <w:vAlign w:val="center"/>
          </w:tcPr>
          <w:p w14:paraId="6D817D4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0.9690</w:t>
            </w:r>
          </w:p>
          <w:p w14:paraId="1BB1071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[0.9419; 0.9970]</w:t>
            </w:r>
          </w:p>
        </w:tc>
        <w:tc>
          <w:tcPr>
            <w:tcW w:w="570" w:type="dxa"/>
            <w:shd w:val="clear" w:color="auto" w:fill="auto"/>
            <w:vAlign w:val="center"/>
          </w:tcPr>
          <w:p w14:paraId="716A74B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0.030</w:t>
            </w:r>
          </w:p>
        </w:tc>
        <w:tc>
          <w:tcPr>
            <w:tcW w:w="1140" w:type="dxa"/>
            <w:shd w:val="clear" w:color="auto" w:fill="E7E6E6"/>
            <w:vAlign w:val="center"/>
          </w:tcPr>
          <w:p w14:paraId="1C0B9AF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1.0053</w:t>
            </w:r>
          </w:p>
          <w:p w14:paraId="0445E34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[0.9868; 1.0242]</w:t>
            </w:r>
          </w:p>
        </w:tc>
        <w:tc>
          <w:tcPr>
            <w:tcW w:w="420" w:type="dxa"/>
            <w:shd w:val="clear" w:color="auto" w:fill="E7E6E6"/>
            <w:vAlign w:val="center"/>
          </w:tcPr>
          <w:p w14:paraId="082E09C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0.573</w:t>
            </w:r>
          </w:p>
        </w:tc>
        <w:tc>
          <w:tcPr>
            <w:tcW w:w="1275" w:type="dxa"/>
            <w:shd w:val="clear" w:color="auto" w:fill="E7E6E6"/>
            <w:vAlign w:val="center"/>
          </w:tcPr>
          <w:p w14:paraId="693A7E2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1.0015</w:t>
            </w:r>
          </w:p>
          <w:p w14:paraId="040643A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[0.9821; 1.0212]</w:t>
            </w:r>
          </w:p>
        </w:tc>
        <w:tc>
          <w:tcPr>
            <w:tcW w:w="570" w:type="dxa"/>
            <w:shd w:val="clear" w:color="auto" w:fill="E7E6E6"/>
            <w:vAlign w:val="center"/>
          </w:tcPr>
          <w:p w14:paraId="7F5D70C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0.882</w:t>
            </w:r>
          </w:p>
        </w:tc>
        <w:tc>
          <w:tcPr>
            <w:tcW w:w="1140" w:type="dxa"/>
            <w:tcBorders>
              <w:bottom w:val="single" w:sz="4" w:space="0" w:color="000000"/>
            </w:tcBorders>
            <w:shd w:val="clear" w:color="auto" w:fill="auto"/>
            <w:vAlign w:val="center"/>
          </w:tcPr>
          <w:p w14:paraId="3EBD1ED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1.3420</w:t>
            </w:r>
          </w:p>
          <w:p w14:paraId="7856260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[1.2881; 1.3982]</w:t>
            </w:r>
          </w:p>
        </w:tc>
        <w:tc>
          <w:tcPr>
            <w:tcW w:w="420" w:type="dxa"/>
            <w:tcBorders>
              <w:bottom w:val="single" w:sz="4" w:space="0" w:color="000000"/>
            </w:tcBorders>
            <w:shd w:val="clear" w:color="auto" w:fill="auto"/>
            <w:vAlign w:val="center"/>
          </w:tcPr>
          <w:p w14:paraId="1BFEC72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tcBorders>
              <w:bottom w:val="single" w:sz="4" w:space="0" w:color="000000"/>
            </w:tcBorders>
            <w:shd w:val="clear" w:color="auto" w:fill="auto"/>
            <w:vAlign w:val="center"/>
          </w:tcPr>
          <w:p w14:paraId="182AAB3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1.3513</w:t>
            </w:r>
          </w:p>
          <w:p w14:paraId="37F614A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[1.2955; 1.4095]</w:t>
            </w:r>
          </w:p>
        </w:tc>
        <w:tc>
          <w:tcPr>
            <w:tcW w:w="420" w:type="dxa"/>
            <w:tcBorders>
              <w:bottom w:val="single" w:sz="4" w:space="0" w:color="000000"/>
            </w:tcBorders>
            <w:shd w:val="clear" w:color="auto" w:fill="auto"/>
            <w:vAlign w:val="center"/>
          </w:tcPr>
          <w:p w14:paraId="7681FCD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&lt; </w:t>
            </w:r>
            <w:r>
              <w:rPr>
                <w:rFonts w:ascii="Calibri" w:eastAsia="Calibri" w:hAnsi="Calibri" w:cs="Calibri"/>
                <w:sz w:val="13"/>
                <w:szCs w:val="13"/>
              </w:rPr>
              <w:t>0.001</w:t>
            </w:r>
          </w:p>
        </w:tc>
        <w:tc>
          <w:tcPr>
            <w:tcW w:w="990" w:type="dxa"/>
            <w:tcBorders>
              <w:bottom w:val="single" w:sz="4" w:space="0" w:color="000000"/>
            </w:tcBorders>
            <w:shd w:val="clear" w:color="auto" w:fill="F2F2F2"/>
            <w:vAlign w:val="center"/>
          </w:tcPr>
          <w:p w14:paraId="73CD9F3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1.5698</w:t>
            </w:r>
          </w:p>
          <w:p w14:paraId="3261FC6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[1.4640; 1.6832]</w:t>
            </w:r>
          </w:p>
        </w:tc>
        <w:tc>
          <w:tcPr>
            <w:tcW w:w="420" w:type="dxa"/>
            <w:tcBorders>
              <w:bottom w:val="single" w:sz="4" w:space="0" w:color="000000"/>
            </w:tcBorders>
            <w:shd w:val="clear" w:color="auto" w:fill="E7E6E6"/>
            <w:vAlign w:val="center"/>
          </w:tcPr>
          <w:p w14:paraId="741C421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990" w:type="dxa"/>
            <w:tcBorders>
              <w:bottom w:val="single" w:sz="4" w:space="0" w:color="000000"/>
            </w:tcBorders>
            <w:shd w:val="clear" w:color="auto" w:fill="EDEDED"/>
            <w:vAlign w:val="center"/>
          </w:tcPr>
          <w:p w14:paraId="7B2094A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1.5798</w:t>
            </w:r>
          </w:p>
          <w:p w14:paraId="2BF3569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[1.4724; 1.6950]</w:t>
            </w:r>
          </w:p>
        </w:tc>
        <w:tc>
          <w:tcPr>
            <w:tcW w:w="570" w:type="dxa"/>
            <w:tcBorders>
              <w:bottom w:val="single" w:sz="4" w:space="0" w:color="000000"/>
            </w:tcBorders>
            <w:shd w:val="clear" w:color="auto" w:fill="EDEDED"/>
            <w:vAlign w:val="center"/>
          </w:tcPr>
          <w:p w14:paraId="314D677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r>
      <w:tr w:rsidR="005C1A41" w14:paraId="07BF4CD1" w14:textId="77777777">
        <w:trPr>
          <w:trHeight w:val="407"/>
        </w:trPr>
        <w:tc>
          <w:tcPr>
            <w:tcW w:w="1230" w:type="dxa"/>
            <w:shd w:val="clear" w:color="auto" w:fill="auto"/>
            <w:vAlign w:val="center"/>
          </w:tcPr>
          <w:p w14:paraId="41DB9927" w14:textId="77777777" w:rsidR="005C1A41" w:rsidRDefault="004A2D91">
            <w:pPr>
              <w:rPr>
                <w:rFonts w:ascii="Calibri" w:eastAsia="Calibri" w:hAnsi="Calibri" w:cs="Calibri"/>
                <w:sz w:val="14"/>
                <w:szCs w:val="14"/>
              </w:rPr>
            </w:pPr>
            <w:r>
              <w:rPr>
                <w:rFonts w:ascii="Calibri" w:eastAsia="Calibri" w:hAnsi="Calibri" w:cs="Calibri"/>
                <w:sz w:val="14"/>
                <w:szCs w:val="14"/>
              </w:rPr>
              <w:t>Ethnicity (Non-mestizo vs. Mestizo)</w:t>
            </w:r>
          </w:p>
        </w:tc>
        <w:tc>
          <w:tcPr>
            <w:tcW w:w="1095" w:type="dxa"/>
            <w:shd w:val="clear" w:color="auto" w:fill="auto"/>
            <w:vAlign w:val="center"/>
          </w:tcPr>
          <w:p w14:paraId="208F4B4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1.0204</w:t>
            </w:r>
          </w:p>
          <w:p w14:paraId="3447CD7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[0.9900; 1.0517]</w:t>
            </w:r>
          </w:p>
        </w:tc>
        <w:tc>
          <w:tcPr>
            <w:tcW w:w="420" w:type="dxa"/>
            <w:shd w:val="clear" w:color="auto" w:fill="auto"/>
            <w:vAlign w:val="center"/>
          </w:tcPr>
          <w:p w14:paraId="41A3276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0.191</w:t>
            </w:r>
          </w:p>
        </w:tc>
        <w:tc>
          <w:tcPr>
            <w:tcW w:w="1140" w:type="dxa"/>
            <w:shd w:val="clear" w:color="auto" w:fill="auto"/>
            <w:vAlign w:val="center"/>
          </w:tcPr>
          <w:p w14:paraId="2B2C537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1.0220</w:t>
            </w:r>
          </w:p>
          <w:p w14:paraId="5E8AF86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[0.9903; 1.0548]</w:t>
            </w:r>
          </w:p>
        </w:tc>
        <w:tc>
          <w:tcPr>
            <w:tcW w:w="570" w:type="dxa"/>
            <w:shd w:val="clear" w:color="auto" w:fill="auto"/>
            <w:vAlign w:val="center"/>
          </w:tcPr>
          <w:p w14:paraId="1467C6F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0.176</w:t>
            </w:r>
          </w:p>
        </w:tc>
        <w:tc>
          <w:tcPr>
            <w:tcW w:w="1140" w:type="dxa"/>
            <w:shd w:val="clear" w:color="auto" w:fill="E7E6E6"/>
            <w:vAlign w:val="center"/>
          </w:tcPr>
          <w:p w14:paraId="6C495CE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1.0018</w:t>
            </w:r>
          </w:p>
          <w:p w14:paraId="557EF6D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[0.9812; 1.0228]</w:t>
            </w:r>
          </w:p>
        </w:tc>
        <w:tc>
          <w:tcPr>
            <w:tcW w:w="420" w:type="dxa"/>
            <w:shd w:val="clear" w:color="auto" w:fill="E7E6E6"/>
            <w:vAlign w:val="center"/>
          </w:tcPr>
          <w:p w14:paraId="02CFA08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0.863</w:t>
            </w:r>
          </w:p>
        </w:tc>
        <w:tc>
          <w:tcPr>
            <w:tcW w:w="1275" w:type="dxa"/>
            <w:shd w:val="clear" w:color="auto" w:fill="E7E6E6"/>
            <w:vAlign w:val="center"/>
          </w:tcPr>
          <w:p w14:paraId="724ECE8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1.0004</w:t>
            </w:r>
          </w:p>
          <w:p w14:paraId="54572A8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[0.9790; 1.0224]</w:t>
            </w:r>
          </w:p>
        </w:tc>
        <w:tc>
          <w:tcPr>
            <w:tcW w:w="570" w:type="dxa"/>
            <w:shd w:val="clear" w:color="auto" w:fill="E7E6E6"/>
            <w:vAlign w:val="center"/>
          </w:tcPr>
          <w:p w14:paraId="2F07611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0.969</w:t>
            </w:r>
          </w:p>
        </w:tc>
        <w:tc>
          <w:tcPr>
            <w:tcW w:w="1140" w:type="dxa"/>
            <w:shd w:val="clear" w:color="auto" w:fill="auto"/>
            <w:vAlign w:val="center"/>
          </w:tcPr>
          <w:p w14:paraId="4923DC2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1.0765</w:t>
            </w:r>
          </w:p>
          <w:p w14:paraId="7FC2DF7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[1.0240; 1.1317]</w:t>
            </w:r>
          </w:p>
        </w:tc>
        <w:tc>
          <w:tcPr>
            <w:tcW w:w="420" w:type="dxa"/>
            <w:shd w:val="clear" w:color="auto" w:fill="auto"/>
            <w:vAlign w:val="center"/>
          </w:tcPr>
          <w:p w14:paraId="7203199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0.004</w:t>
            </w:r>
          </w:p>
        </w:tc>
        <w:tc>
          <w:tcPr>
            <w:tcW w:w="1140" w:type="dxa"/>
            <w:shd w:val="clear" w:color="auto" w:fill="auto"/>
            <w:vAlign w:val="center"/>
          </w:tcPr>
          <w:p w14:paraId="7BF9956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1.0838</w:t>
            </w:r>
          </w:p>
          <w:p w14:paraId="30E4E79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[1.0342; 1.1357]</w:t>
            </w:r>
          </w:p>
        </w:tc>
        <w:tc>
          <w:tcPr>
            <w:tcW w:w="420" w:type="dxa"/>
            <w:shd w:val="clear" w:color="auto" w:fill="auto"/>
            <w:vAlign w:val="center"/>
          </w:tcPr>
          <w:p w14:paraId="5895194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0.001</w:t>
            </w:r>
          </w:p>
        </w:tc>
        <w:tc>
          <w:tcPr>
            <w:tcW w:w="990" w:type="dxa"/>
            <w:shd w:val="clear" w:color="auto" w:fill="auto"/>
            <w:vAlign w:val="center"/>
          </w:tcPr>
          <w:p w14:paraId="6AF7333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1.1506</w:t>
            </w:r>
          </w:p>
          <w:p w14:paraId="2875E72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[1.0583; 1.2509]</w:t>
            </w:r>
          </w:p>
        </w:tc>
        <w:tc>
          <w:tcPr>
            <w:tcW w:w="420" w:type="dxa"/>
            <w:shd w:val="clear" w:color="auto" w:fill="auto"/>
            <w:vAlign w:val="center"/>
          </w:tcPr>
          <w:p w14:paraId="4E31B95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0.001</w:t>
            </w:r>
          </w:p>
        </w:tc>
        <w:tc>
          <w:tcPr>
            <w:tcW w:w="990" w:type="dxa"/>
            <w:shd w:val="clear" w:color="auto" w:fill="auto"/>
            <w:vAlign w:val="center"/>
          </w:tcPr>
          <w:p w14:paraId="649FB68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1.1617</w:t>
            </w:r>
          </w:p>
          <w:p w14:paraId="5E29A81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[1.0744; 1.2562]</w:t>
            </w:r>
          </w:p>
        </w:tc>
        <w:tc>
          <w:tcPr>
            <w:tcW w:w="570" w:type="dxa"/>
            <w:shd w:val="clear" w:color="auto" w:fill="auto"/>
            <w:vAlign w:val="center"/>
          </w:tcPr>
          <w:p w14:paraId="7F23494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r>
      <w:tr w:rsidR="005C1A41" w14:paraId="6AD0157D" w14:textId="77777777">
        <w:trPr>
          <w:trHeight w:val="284"/>
        </w:trPr>
        <w:tc>
          <w:tcPr>
            <w:tcW w:w="1230" w:type="dxa"/>
            <w:shd w:val="clear" w:color="auto" w:fill="auto"/>
            <w:vAlign w:val="center"/>
          </w:tcPr>
          <w:p w14:paraId="50F29291" w14:textId="77777777" w:rsidR="005C1A41" w:rsidRDefault="004A2D91">
            <w:pPr>
              <w:rPr>
                <w:rFonts w:ascii="Calibri" w:eastAsia="Calibri" w:hAnsi="Calibri" w:cs="Calibri"/>
                <w:sz w:val="14"/>
                <w:szCs w:val="14"/>
              </w:rPr>
            </w:pPr>
            <w:r>
              <w:rPr>
                <w:rFonts w:ascii="Calibri" w:eastAsia="Calibri" w:hAnsi="Calibri" w:cs="Calibri"/>
                <w:sz w:val="14"/>
                <w:szCs w:val="14"/>
              </w:rPr>
              <w:t>Waist circumference (per 5cm)</w:t>
            </w:r>
          </w:p>
        </w:tc>
        <w:tc>
          <w:tcPr>
            <w:tcW w:w="1095" w:type="dxa"/>
            <w:shd w:val="clear" w:color="auto" w:fill="auto"/>
            <w:vAlign w:val="center"/>
          </w:tcPr>
          <w:p w14:paraId="04ED97B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0.9993</w:t>
            </w:r>
          </w:p>
          <w:p w14:paraId="29E16B6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[0.9972; 1.0014]</w:t>
            </w:r>
          </w:p>
        </w:tc>
        <w:tc>
          <w:tcPr>
            <w:tcW w:w="420" w:type="dxa"/>
            <w:shd w:val="clear" w:color="auto" w:fill="auto"/>
            <w:vAlign w:val="center"/>
          </w:tcPr>
          <w:p w14:paraId="47E1D27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0.512</w:t>
            </w:r>
          </w:p>
        </w:tc>
        <w:tc>
          <w:tcPr>
            <w:tcW w:w="1140" w:type="dxa"/>
            <w:shd w:val="clear" w:color="auto" w:fill="auto"/>
            <w:vAlign w:val="center"/>
          </w:tcPr>
          <w:p w14:paraId="3D53F1BA"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0.9992</w:t>
            </w:r>
          </w:p>
          <w:p w14:paraId="586D45E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[0.9969; 1.0015]</w:t>
            </w:r>
          </w:p>
        </w:tc>
        <w:tc>
          <w:tcPr>
            <w:tcW w:w="570" w:type="dxa"/>
            <w:shd w:val="clear" w:color="auto" w:fill="auto"/>
            <w:vAlign w:val="center"/>
          </w:tcPr>
          <w:p w14:paraId="731EDCB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0.497</w:t>
            </w:r>
          </w:p>
        </w:tc>
        <w:tc>
          <w:tcPr>
            <w:tcW w:w="1140" w:type="dxa"/>
            <w:shd w:val="clear" w:color="auto" w:fill="E7E6E6"/>
            <w:vAlign w:val="center"/>
          </w:tcPr>
          <w:p w14:paraId="0206751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0.9991</w:t>
            </w:r>
          </w:p>
          <w:p w14:paraId="4CC6726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[0.9976; 1.0005]</w:t>
            </w:r>
          </w:p>
        </w:tc>
        <w:tc>
          <w:tcPr>
            <w:tcW w:w="420" w:type="dxa"/>
            <w:shd w:val="clear" w:color="auto" w:fill="E7E6E6"/>
            <w:vAlign w:val="center"/>
          </w:tcPr>
          <w:p w14:paraId="741EE59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0.204</w:t>
            </w:r>
          </w:p>
        </w:tc>
        <w:tc>
          <w:tcPr>
            <w:tcW w:w="1275" w:type="dxa"/>
            <w:shd w:val="clear" w:color="auto" w:fill="E7E6E6"/>
            <w:vAlign w:val="center"/>
          </w:tcPr>
          <w:p w14:paraId="605A56A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0.9986</w:t>
            </w:r>
          </w:p>
          <w:p w14:paraId="04BB102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[0.9970; 1.0002]</w:t>
            </w:r>
          </w:p>
        </w:tc>
        <w:tc>
          <w:tcPr>
            <w:tcW w:w="570" w:type="dxa"/>
            <w:shd w:val="clear" w:color="auto" w:fill="E7E6E6"/>
            <w:vAlign w:val="center"/>
          </w:tcPr>
          <w:p w14:paraId="17664BB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0.085</w:t>
            </w:r>
          </w:p>
        </w:tc>
        <w:tc>
          <w:tcPr>
            <w:tcW w:w="1140" w:type="dxa"/>
            <w:shd w:val="clear" w:color="auto" w:fill="auto"/>
            <w:vAlign w:val="center"/>
          </w:tcPr>
          <w:p w14:paraId="4A740FF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0.9976</w:t>
            </w:r>
          </w:p>
          <w:p w14:paraId="61943D3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[0.9941; 1.0011]</w:t>
            </w:r>
          </w:p>
        </w:tc>
        <w:tc>
          <w:tcPr>
            <w:tcW w:w="420" w:type="dxa"/>
            <w:shd w:val="clear" w:color="auto" w:fill="auto"/>
            <w:vAlign w:val="center"/>
          </w:tcPr>
          <w:p w14:paraId="0EFCFDF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0.173</w:t>
            </w:r>
          </w:p>
        </w:tc>
        <w:tc>
          <w:tcPr>
            <w:tcW w:w="1140" w:type="dxa"/>
            <w:shd w:val="clear" w:color="auto" w:fill="auto"/>
            <w:vAlign w:val="center"/>
          </w:tcPr>
          <w:p w14:paraId="1AA87D5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0.9980</w:t>
            </w:r>
          </w:p>
          <w:p w14:paraId="4CDC854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[0.9945; 1.0014]</w:t>
            </w:r>
          </w:p>
        </w:tc>
        <w:tc>
          <w:tcPr>
            <w:tcW w:w="420" w:type="dxa"/>
            <w:shd w:val="clear" w:color="auto" w:fill="auto"/>
            <w:vAlign w:val="center"/>
          </w:tcPr>
          <w:p w14:paraId="42F21AD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0.247</w:t>
            </w:r>
          </w:p>
        </w:tc>
        <w:tc>
          <w:tcPr>
            <w:tcW w:w="990" w:type="dxa"/>
            <w:shd w:val="clear" w:color="auto" w:fill="F2F2F2"/>
            <w:vAlign w:val="center"/>
          </w:tcPr>
          <w:p w14:paraId="5CFC4AF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0.9876</w:t>
            </w:r>
          </w:p>
          <w:p w14:paraId="55D60ED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[0.9819; 0.9934]</w:t>
            </w:r>
          </w:p>
        </w:tc>
        <w:tc>
          <w:tcPr>
            <w:tcW w:w="420" w:type="dxa"/>
            <w:shd w:val="clear" w:color="auto" w:fill="E7E6E6"/>
            <w:vAlign w:val="center"/>
          </w:tcPr>
          <w:p w14:paraId="100572F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990" w:type="dxa"/>
            <w:shd w:val="clear" w:color="auto" w:fill="EDEDED"/>
            <w:vAlign w:val="center"/>
          </w:tcPr>
          <w:p w14:paraId="3C18C53A"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0.9893</w:t>
            </w:r>
          </w:p>
          <w:p w14:paraId="1D5304D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[0.9836; 0.9950]</w:t>
            </w:r>
          </w:p>
        </w:tc>
        <w:tc>
          <w:tcPr>
            <w:tcW w:w="570" w:type="dxa"/>
            <w:shd w:val="clear" w:color="auto" w:fill="EDEDED"/>
            <w:vAlign w:val="center"/>
          </w:tcPr>
          <w:p w14:paraId="14ED332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r>
      <w:tr w:rsidR="005C1A41" w14:paraId="12216888" w14:textId="77777777">
        <w:trPr>
          <w:trHeight w:val="284"/>
        </w:trPr>
        <w:tc>
          <w:tcPr>
            <w:tcW w:w="1230" w:type="dxa"/>
            <w:shd w:val="clear" w:color="auto" w:fill="auto"/>
            <w:vAlign w:val="center"/>
          </w:tcPr>
          <w:p w14:paraId="4BD550B3" w14:textId="77777777" w:rsidR="005C1A41" w:rsidRDefault="004A2D91">
            <w:pPr>
              <w:rPr>
                <w:rFonts w:ascii="Calibri" w:eastAsia="Calibri" w:hAnsi="Calibri" w:cs="Calibri"/>
                <w:sz w:val="14"/>
                <w:szCs w:val="14"/>
              </w:rPr>
            </w:pPr>
            <w:r>
              <w:rPr>
                <w:rFonts w:ascii="Calibri" w:eastAsia="Calibri" w:hAnsi="Calibri" w:cs="Calibri"/>
                <w:sz w:val="14"/>
                <w:szCs w:val="14"/>
              </w:rPr>
              <w:t>SES</w:t>
            </w:r>
          </w:p>
        </w:tc>
        <w:tc>
          <w:tcPr>
            <w:tcW w:w="12720" w:type="dxa"/>
            <w:gridSpan w:val="16"/>
            <w:shd w:val="clear" w:color="auto" w:fill="auto"/>
            <w:vAlign w:val="center"/>
          </w:tcPr>
          <w:p w14:paraId="5185B945" w14:textId="77777777" w:rsidR="005C1A41" w:rsidRDefault="005C1A41">
            <w:pPr>
              <w:jc w:val="center"/>
              <w:rPr>
                <w:rFonts w:ascii="Calibri" w:eastAsia="Calibri" w:hAnsi="Calibri" w:cs="Calibri"/>
                <w:sz w:val="13"/>
                <w:szCs w:val="13"/>
              </w:rPr>
            </w:pPr>
          </w:p>
        </w:tc>
      </w:tr>
      <w:tr w:rsidR="005C1A41" w14:paraId="7522CFAF" w14:textId="77777777">
        <w:trPr>
          <w:trHeight w:val="284"/>
        </w:trPr>
        <w:tc>
          <w:tcPr>
            <w:tcW w:w="1230" w:type="dxa"/>
            <w:shd w:val="clear" w:color="auto" w:fill="auto"/>
            <w:vAlign w:val="center"/>
          </w:tcPr>
          <w:p w14:paraId="26B3E26E" w14:textId="77777777" w:rsidR="005C1A41" w:rsidRDefault="004A2D91">
            <w:pPr>
              <w:rPr>
                <w:rFonts w:ascii="Calibri" w:eastAsia="Calibri" w:hAnsi="Calibri" w:cs="Calibri"/>
                <w:sz w:val="14"/>
                <w:szCs w:val="14"/>
              </w:rPr>
            </w:pPr>
            <w:r>
              <w:rPr>
                <w:rFonts w:ascii="Calibri" w:eastAsia="Calibri" w:hAnsi="Calibri" w:cs="Calibri"/>
                <w:sz w:val="14"/>
                <w:szCs w:val="14"/>
              </w:rPr>
              <w:t>Medium vs. low</w:t>
            </w:r>
          </w:p>
        </w:tc>
        <w:tc>
          <w:tcPr>
            <w:tcW w:w="1095" w:type="dxa"/>
            <w:shd w:val="clear" w:color="auto" w:fill="auto"/>
            <w:vAlign w:val="center"/>
          </w:tcPr>
          <w:p w14:paraId="5E025234"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1.0348 </w:t>
            </w:r>
          </w:p>
          <w:p w14:paraId="1A18703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[0.9993; 1.0716]</w:t>
            </w:r>
          </w:p>
        </w:tc>
        <w:tc>
          <w:tcPr>
            <w:tcW w:w="420" w:type="dxa"/>
            <w:shd w:val="clear" w:color="auto" w:fill="auto"/>
            <w:vAlign w:val="center"/>
          </w:tcPr>
          <w:p w14:paraId="36964B0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0.055</w:t>
            </w:r>
          </w:p>
        </w:tc>
        <w:tc>
          <w:tcPr>
            <w:tcW w:w="1140" w:type="dxa"/>
            <w:shd w:val="clear" w:color="auto" w:fill="auto"/>
            <w:vAlign w:val="center"/>
          </w:tcPr>
          <w:p w14:paraId="3EC8D28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1.0376</w:t>
            </w:r>
          </w:p>
          <w:p w14:paraId="3940C14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[1.0018; 1.0747]</w:t>
            </w:r>
          </w:p>
        </w:tc>
        <w:tc>
          <w:tcPr>
            <w:tcW w:w="570" w:type="dxa"/>
            <w:shd w:val="clear" w:color="auto" w:fill="auto"/>
            <w:vAlign w:val="center"/>
          </w:tcPr>
          <w:p w14:paraId="0444C5C0"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0.040</w:t>
            </w:r>
          </w:p>
        </w:tc>
        <w:tc>
          <w:tcPr>
            <w:tcW w:w="1140" w:type="dxa"/>
            <w:shd w:val="clear" w:color="auto" w:fill="E7E6E6"/>
            <w:vAlign w:val="center"/>
          </w:tcPr>
          <w:p w14:paraId="5D63064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0.9927</w:t>
            </w:r>
          </w:p>
          <w:p w14:paraId="3AF3CB9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[0.9692; 1.0167]</w:t>
            </w:r>
          </w:p>
        </w:tc>
        <w:tc>
          <w:tcPr>
            <w:tcW w:w="420" w:type="dxa"/>
            <w:shd w:val="clear" w:color="auto" w:fill="E7E6E6"/>
            <w:vAlign w:val="center"/>
          </w:tcPr>
          <w:p w14:paraId="35D67A3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0.546</w:t>
            </w:r>
          </w:p>
        </w:tc>
        <w:tc>
          <w:tcPr>
            <w:tcW w:w="1275" w:type="dxa"/>
            <w:shd w:val="clear" w:color="auto" w:fill="E7E6E6"/>
            <w:vAlign w:val="center"/>
          </w:tcPr>
          <w:p w14:paraId="001B23F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0.9952</w:t>
            </w:r>
          </w:p>
          <w:p w14:paraId="2C40677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[0.9714; 1.0195]</w:t>
            </w:r>
          </w:p>
        </w:tc>
        <w:tc>
          <w:tcPr>
            <w:tcW w:w="570" w:type="dxa"/>
            <w:shd w:val="clear" w:color="auto" w:fill="E7E6E6"/>
            <w:vAlign w:val="center"/>
          </w:tcPr>
          <w:p w14:paraId="3DCF2AA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0.694</w:t>
            </w:r>
          </w:p>
        </w:tc>
        <w:tc>
          <w:tcPr>
            <w:tcW w:w="1140" w:type="dxa"/>
            <w:shd w:val="clear" w:color="auto" w:fill="auto"/>
            <w:vAlign w:val="center"/>
          </w:tcPr>
          <w:p w14:paraId="4FA46E1C"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0.9161</w:t>
            </w:r>
          </w:p>
          <w:p w14:paraId="7221046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[0.8651; 0.9701]</w:t>
            </w:r>
          </w:p>
        </w:tc>
        <w:tc>
          <w:tcPr>
            <w:tcW w:w="420" w:type="dxa"/>
            <w:shd w:val="clear" w:color="auto" w:fill="auto"/>
            <w:vAlign w:val="center"/>
          </w:tcPr>
          <w:p w14:paraId="77B2FA9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0.003</w:t>
            </w:r>
          </w:p>
        </w:tc>
        <w:tc>
          <w:tcPr>
            <w:tcW w:w="1140" w:type="dxa"/>
            <w:shd w:val="clear" w:color="auto" w:fill="auto"/>
            <w:vAlign w:val="center"/>
          </w:tcPr>
          <w:p w14:paraId="284594E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0.9056</w:t>
            </w:r>
          </w:p>
          <w:p w14:paraId="106D63F7"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[0.8596; 0.9541]</w:t>
            </w:r>
          </w:p>
        </w:tc>
        <w:tc>
          <w:tcPr>
            <w:tcW w:w="420" w:type="dxa"/>
            <w:shd w:val="clear" w:color="auto" w:fill="auto"/>
            <w:vAlign w:val="center"/>
          </w:tcPr>
          <w:p w14:paraId="4FA0C79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990" w:type="dxa"/>
            <w:shd w:val="clear" w:color="auto" w:fill="F2F2F2"/>
            <w:vAlign w:val="center"/>
          </w:tcPr>
          <w:p w14:paraId="66166D1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0.9482</w:t>
            </w:r>
          </w:p>
          <w:p w14:paraId="0563AE6D"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[0.8624; 1.0424]</w:t>
            </w:r>
          </w:p>
        </w:tc>
        <w:tc>
          <w:tcPr>
            <w:tcW w:w="420" w:type="dxa"/>
            <w:shd w:val="clear" w:color="auto" w:fill="E7E6E6"/>
            <w:vAlign w:val="center"/>
          </w:tcPr>
          <w:p w14:paraId="5C273F5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0.271</w:t>
            </w:r>
          </w:p>
        </w:tc>
        <w:tc>
          <w:tcPr>
            <w:tcW w:w="990" w:type="dxa"/>
            <w:shd w:val="clear" w:color="auto" w:fill="EDEDED"/>
            <w:vAlign w:val="center"/>
          </w:tcPr>
          <w:p w14:paraId="68B70D0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0.9447</w:t>
            </w:r>
          </w:p>
          <w:p w14:paraId="517CC15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[0.8659; 1.0306]</w:t>
            </w:r>
          </w:p>
        </w:tc>
        <w:tc>
          <w:tcPr>
            <w:tcW w:w="570" w:type="dxa"/>
            <w:shd w:val="clear" w:color="auto" w:fill="EDEDED"/>
            <w:vAlign w:val="center"/>
          </w:tcPr>
          <w:p w14:paraId="3A128FC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0.199</w:t>
            </w:r>
          </w:p>
        </w:tc>
      </w:tr>
      <w:tr w:rsidR="005C1A41" w14:paraId="1077EBC6" w14:textId="77777777">
        <w:trPr>
          <w:trHeight w:val="284"/>
        </w:trPr>
        <w:tc>
          <w:tcPr>
            <w:tcW w:w="1230" w:type="dxa"/>
            <w:shd w:val="clear" w:color="auto" w:fill="auto"/>
            <w:vAlign w:val="center"/>
          </w:tcPr>
          <w:p w14:paraId="53865938" w14:textId="77777777" w:rsidR="005C1A41" w:rsidRDefault="004A2D91">
            <w:pPr>
              <w:rPr>
                <w:rFonts w:ascii="Calibri" w:eastAsia="Calibri" w:hAnsi="Calibri" w:cs="Calibri"/>
                <w:sz w:val="14"/>
                <w:szCs w:val="14"/>
              </w:rPr>
            </w:pPr>
            <w:r>
              <w:rPr>
                <w:rFonts w:ascii="Calibri" w:eastAsia="Calibri" w:hAnsi="Calibri" w:cs="Calibri"/>
                <w:sz w:val="14"/>
                <w:szCs w:val="14"/>
              </w:rPr>
              <w:t>High vs. low</w:t>
            </w:r>
          </w:p>
        </w:tc>
        <w:tc>
          <w:tcPr>
            <w:tcW w:w="1095" w:type="dxa"/>
            <w:shd w:val="clear" w:color="auto" w:fill="auto"/>
            <w:vAlign w:val="center"/>
          </w:tcPr>
          <w:p w14:paraId="6419A1D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1.0983</w:t>
            </w:r>
          </w:p>
          <w:p w14:paraId="4663AA6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[1.0419; 1.1577]</w:t>
            </w:r>
          </w:p>
        </w:tc>
        <w:tc>
          <w:tcPr>
            <w:tcW w:w="420" w:type="dxa"/>
            <w:shd w:val="clear" w:color="auto" w:fill="auto"/>
            <w:vAlign w:val="center"/>
          </w:tcPr>
          <w:p w14:paraId="788CE25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auto"/>
            <w:vAlign w:val="center"/>
          </w:tcPr>
          <w:p w14:paraId="4FD43B4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1.1009</w:t>
            </w:r>
          </w:p>
          <w:p w14:paraId="1BF2456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[1.0441; 1.1607]</w:t>
            </w:r>
          </w:p>
        </w:tc>
        <w:tc>
          <w:tcPr>
            <w:tcW w:w="570" w:type="dxa"/>
            <w:shd w:val="clear" w:color="auto" w:fill="auto"/>
            <w:vAlign w:val="center"/>
          </w:tcPr>
          <w:p w14:paraId="385CF52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E7E6E6"/>
            <w:vAlign w:val="center"/>
          </w:tcPr>
          <w:p w14:paraId="6136B61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0.9906</w:t>
            </w:r>
          </w:p>
          <w:p w14:paraId="0AF5263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[0.9555; 1.0271]</w:t>
            </w:r>
          </w:p>
        </w:tc>
        <w:tc>
          <w:tcPr>
            <w:tcW w:w="420" w:type="dxa"/>
            <w:shd w:val="clear" w:color="auto" w:fill="E7E6E6"/>
            <w:vAlign w:val="center"/>
          </w:tcPr>
          <w:p w14:paraId="79C6ED5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0.609</w:t>
            </w:r>
          </w:p>
        </w:tc>
        <w:tc>
          <w:tcPr>
            <w:tcW w:w="1275" w:type="dxa"/>
            <w:shd w:val="clear" w:color="auto" w:fill="E7E6E6"/>
            <w:vAlign w:val="center"/>
          </w:tcPr>
          <w:p w14:paraId="5F8CA7C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0.9943</w:t>
            </w:r>
          </w:p>
          <w:p w14:paraId="320E6B78"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[0.9588; 1.0311]</w:t>
            </w:r>
          </w:p>
        </w:tc>
        <w:tc>
          <w:tcPr>
            <w:tcW w:w="570" w:type="dxa"/>
            <w:shd w:val="clear" w:color="auto" w:fill="E7E6E6"/>
            <w:vAlign w:val="center"/>
          </w:tcPr>
          <w:p w14:paraId="6E3DA81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0.757</w:t>
            </w:r>
          </w:p>
        </w:tc>
        <w:tc>
          <w:tcPr>
            <w:tcW w:w="1140" w:type="dxa"/>
            <w:shd w:val="clear" w:color="auto" w:fill="auto"/>
            <w:vAlign w:val="center"/>
          </w:tcPr>
          <w:p w14:paraId="4E658D5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0.8414</w:t>
            </w:r>
          </w:p>
          <w:p w14:paraId="28EBEB25"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[0.7717; 0.9174]</w:t>
            </w:r>
          </w:p>
        </w:tc>
        <w:tc>
          <w:tcPr>
            <w:tcW w:w="420" w:type="dxa"/>
            <w:shd w:val="clear" w:color="auto" w:fill="auto"/>
            <w:vAlign w:val="center"/>
          </w:tcPr>
          <w:p w14:paraId="7DA8A82E"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1140" w:type="dxa"/>
            <w:shd w:val="clear" w:color="auto" w:fill="auto"/>
            <w:vAlign w:val="center"/>
          </w:tcPr>
          <w:p w14:paraId="4A48E053"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0.8376</w:t>
            </w:r>
          </w:p>
          <w:p w14:paraId="68D2B47B"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 xml:space="preserve">[0.7743; </w:t>
            </w:r>
            <w:r>
              <w:rPr>
                <w:rFonts w:ascii="Calibri" w:eastAsia="Calibri" w:hAnsi="Calibri" w:cs="Calibri"/>
                <w:sz w:val="13"/>
                <w:szCs w:val="13"/>
              </w:rPr>
              <w:t>0.9061]</w:t>
            </w:r>
          </w:p>
        </w:tc>
        <w:tc>
          <w:tcPr>
            <w:tcW w:w="420" w:type="dxa"/>
            <w:shd w:val="clear" w:color="auto" w:fill="auto"/>
            <w:vAlign w:val="center"/>
          </w:tcPr>
          <w:p w14:paraId="7662B4D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&lt; 0.001</w:t>
            </w:r>
          </w:p>
        </w:tc>
        <w:tc>
          <w:tcPr>
            <w:tcW w:w="990" w:type="dxa"/>
            <w:shd w:val="clear" w:color="auto" w:fill="F2F2F2"/>
            <w:vAlign w:val="center"/>
          </w:tcPr>
          <w:p w14:paraId="43C073FF"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0.8830</w:t>
            </w:r>
          </w:p>
          <w:p w14:paraId="492EDA06"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[0.7654; 1.0188]</w:t>
            </w:r>
          </w:p>
        </w:tc>
        <w:tc>
          <w:tcPr>
            <w:tcW w:w="420" w:type="dxa"/>
            <w:shd w:val="clear" w:color="auto" w:fill="E7E6E6"/>
            <w:vAlign w:val="center"/>
          </w:tcPr>
          <w:p w14:paraId="256EF09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0.088</w:t>
            </w:r>
          </w:p>
        </w:tc>
        <w:tc>
          <w:tcPr>
            <w:tcW w:w="990" w:type="dxa"/>
            <w:shd w:val="clear" w:color="auto" w:fill="EDEDED"/>
            <w:vAlign w:val="center"/>
          </w:tcPr>
          <w:p w14:paraId="2C10DDF2"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0.8944</w:t>
            </w:r>
          </w:p>
          <w:p w14:paraId="1E1F67E1"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[0.7845; 1.0197]</w:t>
            </w:r>
          </w:p>
        </w:tc>
        <w:tc>
          <w:tcPr>
            <w:tcW w:w="570" w:type="dxa"/>
            <w:shd w:val="clear" w:color="auto" w:fill="EDEDED"/>
            <w:vAlign w:val="center"/>
          </w:tcPr>
          <w:p w14:paraId="35E0E9D9" w14:textId="77777777" w:rsidR="005C1A41" w:rsidRDefault="004A2D91">
            <w:pPr>
              <w:jc w:val="center"/>
              <w:rPr>
                <w:rFonts w:ascii="Calibri" w:eastAsia="Calibri" w:hAnsi="Calibri" w:cs="Calibri"/>
                <w:sz w:val="13"/>
                <w:szCs w:val="13"/>
              </w:rPr>
            </w:pPr>
            <w:r>
              <w:rPr>
                <w:rFonts w:ascii="Calibri" w:eastAsia="Calibri" w:hAnsi="Calibri" w:cs="Calibri"/>
                <w:sz w:val="13"/>
                <w:szCs w:val="13"/>
              </w:rPr>
              <w:t>0.095</w:t>
            </w:r>
          </w:p>
        </w:tc>
      </w:tr>
    </w:tbl>
    <w:p w14:paraId="639CB869" w14:textId="77777777" w:rsidR="005C1A41" w:rsidRDefault="004A2D91">
      <w:pPr>
        <w:sectPr w:rsidR="005C1A41">
          <w:pgSz w:w="16840" w:h="11900" w:orient="landscape"/>
          <w:pgMar w:top="1417" w:right="1417" w:bottom="1417" w:left="1417" w:header="720" w:footer="720" w:gutter="0"/>
          <w:lnNumType w:countBy="1" w:restart="continuous"/>
          <w:cols w:space="720"/>
        </w:sectPr>
      </w:pPr>
      <w:r>
        <w:t>The GMR represent the fold changes associated with one unit (or relevant quantity) increase in a continuous variable or with a change in the level of a categorical variable relatively to the baseline.</w:t>
      </w:r>
    </w:p>
    <w:p w14:paraId="0E5B77CD" w14:textId="77777777" w:rsidR="005C1A41" w:rsidRDefault="004A2D91">
      <w:pPr>
        <w:spacing w:line="480" w:lineRule="auto"/>
        <w:ind w:firstLine="720"/>
      </w:pPr>
      <w:r>
        <w:lastRenderedPageBreak/>
        <w:t xml:space="preserve">Boys spent more time doing MPA and VPA than girls in both settings: in Cuenca, time spent by boys doing MPA and VPA was 28% (95% CI 19%- 38%) and 39% (95% CI 27%- 52%) greater than for girls, respectively; while in </w:t>
      </w:r>
      <w:proofErr w:type="spellStart"/>
      <w:r>
        <w:t>Quinind</w:t>
      </w:r>
      <w:r>
        <w:rPr>
          <w:highlight w:val="white"/>
        </w:rPr>
        <w:t>é</w:t>
      </w:r>
      <w:proofErr w:type="spellEnd"/>
      <w:r>
        <w:t xml:space="preserve"> the equivalent times spent by boys compared with girls were 35% (95% CI 30%- 41%) and 58% (95% CI 47%- 69%) greater. The adjusted analysis in the </w:t>
      </w:r>
      <w:proofErr w:type="spellStart"/>
      <w:r>
        <w:t>Quinind</w:t>
      </w:r>
      <w:r>
        <w:rPr>
          <w:highlight w:val="white"/>
        </w:rPr>
        <w:t>é</w:t>
      </w:r>
      <w:proofErr w:type="spellEnd"/>
      <w:r>
        <w:t xml:space="preserve"> sample also showed that boys spent significantly less time sedentary than girls (GMR 0.97, 95% CI 0.94, 0.99). Non-Mestizo children were predominantly Afro-Ecuadorian in </w:t>
      </w:r>
      <w:proofErr w:type="spellStart"/>
      <w:r>
        <w:t>Quinind</w:t>
      </w:r>
      <w:r>
        <w:rPr>
          <w:highlight w:val="white"/>
        </w:rPr>
        <w:t>é</w:t>
      </w:r>
      <w:proofErr w:type="spellEnd"/>
      <w:r>
        <w:t xml:space="preserve"> and predominantly White in Cuenca. In adjusted analyses, non-Mestizo children spent more time than Mestizo children in MPA in both settings (by 11%, 95% CI 1-21% in Cuen</w:t>
      </w:r>
      <w:r>
        <w:t xml:space="preserve">ca and by 8%, 95% CI 3-14% in </w:t>
      </w:r>
      <w:proofErr w:type="spellStart"/>
      <w:r>
        <w:t>Quinindé</w:t>
      </w:r>
      <w:proofErr w:type="spellEnd"/>
      <w:proofErr w:type="gramStart"/>
      <w:r>
        <w:t>),  and</w:t>
      </w:r>
      <w:proofErr w:type="gramEnd"/>
      <w:r>
        <w:t xml:space="preserve"> longer time in VPA in </w:t>
      </w:r>
      <w:proofErr w:type="spellStart"/>
      <w:r>
        <w:t>Quinind</w:t>
      </w:r>
      <w:r>
        <w:rPr>
          <w:highlight w:val="white"/>
        </w:rPr>
        <w:t>é</w:t>
      </w:r>
      <w:proofErr w:type="spellEnd"/>
      <w:r>
        <w:t xml:space="preserve"> (by 16%, 95% CI 7-26%).  Waist circumference was positively associated with sedentary time and inversely with light PA (LPA) and VPA in Cuenca; the effect sizes were small albeit statistically significant. In </w:t>
      </w:r>
      <w:proofErr w:type="spellStart"/>
      <w:r>
        <w:t>Quinind</w:t>
      </w:r>
      <w:r>
        <w:rPr>
          <w:highlight w:val="white"/>
        </w:rPr>
        <w:t>é</w:t>
      </w:r>
      <w:proofErr w:type="spellEnd"/>
      <w:r>
        <w:t xml:space="preserve">, WC was also inversely associated with vigorous PA. Children from economically advantaged spent 10% (95% CI 4-16%), longer sedentary periods compared to their poorer counterparts in both Cuenca and </w:t>
      </w:r>
      <w:proofErr w:type="spellStart"/>
      <w:r>
        <w:t>Quinind</w:t>
      </w:r>
      <w:r>
        <w:rPr>
          <w:highlight w:val="white"/>
        </w:rPr>
        <w:t>é</w:t>
      </w:r>
      <w:proofErr w:type="spellEnd"/>
      <w:r>
        <w:t>. Similarly</w:t>
      </w:r>
      <w:r>
        <w:t xml:space="preserve">, these more affluent children spent 23% (95% CI 13-33%) and 15% (95% CI 1-27%) less time in MPA an VPA in Cuenca, respectively. In </w:t>
      </w:r>
      <w:proofErr w:type="spellStart"/>
      <w:r>
        <w:t>Quinind</w:t>
      </w:r>
      <w:r>
        <w:rPr>
          <w:highlight w:val="white"/>
        </w:rPr>
        <w:t>é</w:t>
      </w:r>
      <w:proofErr w:type="spellEnd"/>
      <w:r>
        <w:t xml:space="preserve"> the more affluent children spent (16%, 95% CI 9-23%) less time in MPA compared to the least affluent.  </w:t>
      </w:r>
    </w:p>
    <w:p w14:paraId="660FBD46" w14:textId="77777777" w:rsidR="005C1A41" w:rsidRDefault="004A2D91">
      <w:pPr>
        <w:pStyle w:val="Heading2"/>
      </w:pPr>
      <w:bookmarkStart w:id="16" w:name="_44sinio" w:colFirst="0" w:colLast="0"/>
      <w:bookmarkEnd w:id="16"/>
      <w:r>
        <w:t>Determinants of meeting WHO recommendations for physical activity.</w:t>
      </w:r>
    </w:p>
    <w:p w14:paraId="04DD236A" w14:textId="77777777" w:rsidR="005C1A41" w:rsidRDefault="004A2D91">
      <w:pPr>
        <w:spacing w:line="480" w:lineRule="auto"/>
        <w:ind w:firstLine="720"/>
      </w:pPr>
      <w:r>
        <w:t xml:space="preserve">Table 4 shows univariate and multivariable associations between potential risk factors and attainment of the WHO recommendations for MVPA in the Cuenca and </w:t>
      </w:r>
      <w:proofErr w:type="spellStart"/>
      <w:r>
        <w:t>Quinindé</w:t>
      </w:r>
      <w:proofErr w:type="spellEnd"/>
      <w:r>
        <w:t xml:space="preserve"> samples. In multivariable analyses, boys were around three times more likely than girls (adj. OR 3.09, 95% CI 2.17-4.39) to meet MVPA in Cuenca and almost six times more likely to </w:t>
      </w:r>
      <w:r>
        <w:lastRenderedPageBreak/>
        <w:t xml:space="preserve">meet MVPA in </w:t>
      </w:r>
      <w:proofErr w:type="spellStart"/>
      <w:r>
        <w:t>Quinindé</w:t>
      </w:r>
      <w:proofErr w:type="spellEnd"/>
      <w:r>
        <w:t xml:space="preserve"> (adj. OR 5.63, 95% CI 4.03-7.85). Non-Mestizos in </w:t>
      </w:r>
      <w:proofErr w:type="spellStart"/>
      <w:r>
        <w:t>Quinindé</w:t>
      </w:r>
      <w:proofErr w:type="spellEnd"/>
      <w:r>
        <w:t xml:space="preserve"> but not Cuenca were significantly more likely than Mestizos to meet MVPA (adj. OR 1.45, 95% CI 1.02-2.07). Waist circumference was significantly inversely associated with meeting MVPA in Cuenca (per 5cm increase, adj. OR 0.96, 95% CI 0.94-0.9</w:t>
      </w:r>
      <w:r>
        <w:t xml:space="preserve">8). The most affluent children were much less likely to attain daily MVPA compliance compared to the poorest in both settings (Cuenca, adj. OR 0.45, 95% CI 0.25-0.81; </w:t>
      </w:r>
      <w:proofErr w:type="spellStart"/>
      <w:proofErr w:type="gramStart"/>
      <w:r>
        <w:t>Quinindé</w:t>
      </w:r>
      <w:proofErr w:type="spellEnd"/>
      <w:r>
        <w:t>,  adj.</w:t>
      </w:r>
      <w:proofErr w:type="gramEnd"/>
      <w:r>
        <w:t xml:space="preserve"> OR 0.55, 95% CI 0.31-0.97).</w:t>
      </w:r>
    </w:p>
    <w:p w14:paraId="32A44C16" w14:textId="77777777" w:rsidR="005C1A41" w:rsidRDefault="004A2D91">
      <w:pPr>
        <w:keepNext/>
        <w:spacing w:after="200" w:line="480" w:lineRule="auto"/>
        <w:rPr>
          <w:b/>
        </w:rPr>
      </w:pPr>
      <w:bookmarkStart w:id="17" w:name="_2jxsxqh" w:colFirst="0" w:colLast="0"/>
      <w:bookmarkEnd w:id="17"/>
      <w:r>
        <w:rPr>
          <w:b/>
        </w:rPr>
        <w:t xml:space="preserve">Table 4. Attainment of WHO recommendations for moderate-vigorous physical activity (MVPA) and associations with anthropometric and sociodemographic variables in children from Cuenca and </w:t>
      </w:r>
      <w:proofErr w:type="spellStart"/>
      <w:r>
        <w:rPr>
          <w:b/>
        </w:rPr>
        <w:t>Quinindé</w:t>
      </w:r>
      <w:proofErr w:type="spellEnd"/>
      <w:r>
        <w:rPr>
          <w:b/>
        </w:rPr>
        <w:t>.</w:t>
      </w:r>
    </w:p>
    <w:tbl>
      <w:tblPr>
        <w:tblStyle w:val="a2"/>
        <w:tblW w:w="11025" w:type="dxa"/>
        <w:tblInd w:w="-736" w:type="dxa"/>
        <w:tblLayout w:type="fixed"/>
        <w:tblLook w:val="0400" w:firstRow="0" w:lastRow="0" w:firstColumn="0" w:lastColumn="0" w:noHBand="0" w:noVBand="1"/>
      </w:tblPr>
      <w:tblGrid>
        <w:gridCol w:w="1995"/>
        <w:gridCol w:w="2190"/>
        <w:gridCol w:w="2325"/>
        <w:gridCol w:w="2175"/>
        <w:gridCol w:w="2340"/>
      </w:tblGrid>
      <w:tr w:rsidR="005C1A41" w14:paraId="01667402" w14:textId="77777777">
        <w:trPr>
          <w:trHeight w:val="320"/>
        </w:trPr>
        <w:tc>
          <w:tcPr>
            <w:tcW w:w="1995" w:type="dxa"/>
            <w:tcBorders>
              <w:top w:val="single" w:sz="4" w:space="0" w:color="000000"/>
              <w:bottom w:val="single" w:sz="4" w:space="0" w:color="000000"/>
            </w:tcBorders>
            <w:shd w:val="clear" w:color="auto" w:fill="auto"/>
            <w:vAlign w:val="center"/>
          </w:tcPr>
          <w:p w14:paraId="6407B2C5" w14:textId="77777777" w:rsidR="005C1A41" w:rsidRDefault="004A2D91">
            <w:pPr>
              <w:ind w:firstLine="200"/>
              <w:rPr>
                <w:rFonts w:ascii="Calibri" w:eastAsia="Calibri" w:hAnsi="Calibri" w:cs="Calibri"/>
                <w:sz w:val="20"/>
                <w:szCs w:val="20"/>
              </w:rPr>
            </w:pPr>
            <w:r>
              <w:rPr>
                <w:rFonts w:ascii="Calibri" w:eastAsia="Calibri" w:hAnsi="Calibri" w:cs="Calibri"/>
                <w:sz w:val="20"/>
                <w:szCs w:val="20"/>
              </w:rPr>
              <w:t> </w:t>
            </w:r>
          </w:p>
        </w:tc>
        <w:tc>
          <w:tcPr>
            <w:tcW w:w="4515" w:type="dxa"/>
            <w:gridSpan w:val="2"/>
            <w:tcBorders>
              <w:top w:val="single" w:sz="4" w:space="0" w:color="000000"/>
              <w:bottom w:val="single" w:sz="4" w:space="0" w:color="000000"/>
            </w:tcBorders>
            <w:shd w:val="clear" w:color="auto" w:fill="auto"/>
            <w:vAlign w:val="center"/>
          </w:tcPr>
          <w:p w14:paraId="1662140C" w14:textId="77777777" w:rsidR="005C1A41" w:rsidRDefault="004A2D91">
            <w:pPr>
              <w:jc w:val="center"/>
              <w:rPr>
                <w:rFonts w:ascii="Calibri" w:eastAsia="Calibri" w:hAnsi="Calibri" w:cs="Calibri"/>
                <w:b/>
                <w:sz w:val="20"/>
                <w:szCs w:val="20"/>
              </w:rPr>
            </w:pPr>
            <w:r>
              <w:rPr>
                <w:rFonts w:ascii="Calibri" w:eastAsia="Calibri" w:hAnsi="Calibri" w:cs="Calibri"/>
                <w:b/>
                <w:sz w:val="20"/>
                <w:szCs w:val="20"/>
              </w:rPr>
              <w:t>Cuenca [n=650]</w:t>
            </w:r>
          </w:p>
        </w:tc>
        <w:tc>
          <w:tcPr>
            <w:tcW w:w="4515" w:type="dxa"/>
            <w:gridSpan w:val="2"/>
            <w:tcBorders>
              <w:top w:val="single" w:sz="4" w:space="0" w:color="000000"/>
              <w:bottom w:val="single" w:sz="4" w:space="0" w:color="000000"/>
            </w:tcBorders>
            <w:shd w:val="clear" w:color="auto" w:fill="auto"/>
            <w:vAlign w:val="center"/>
          </w:tcPr>
          <w:p w14:paraId="4BA7DA17" w14:textId="77777777" w:rsidR="005C1A41" w:rsidRDefault="004A2D91">
            <w:pPr>
              <w:jc w:val="center"/>
              <w:rPr>
                <w:rFonts w:ascii="Calibri" w:eastAsia="Calibri" w:hAnsi="Calibri" w:cs="Calibri"/>
                <w:b/>
                <w:sz w:val="20"/>
                <w:szCs w:val="20"/>
              </w:rPr>
            </w:pPr>
            <w:proofErr w:type="spellStart"/>
            <w:r>
              <w:rPr>
                <w:rFonts w:ascii="Calibri" w:eastAsia="Calibri" w:hAnsi="Calibri" w:cs="Calibri"/>
                <w:b/>
                <w:sz w:val="20"/>
                <w:szCs w:val="20"/>
              </w:rPr>
              <w:t>Quininde</w:t>
            </w:r>
            <w:proofErr w:type="spellEnd"/>
            <w:r>
              <w:rPr>
                <w:rFonts w:ascii="Calibri" w:eastAsia="Calibri" w:hAnsi="Calibri" w:cs="Calibri"/>
                <w:b/>
                <w:sz w:val="20"/>
                <w:szCs w:val="20"/>
              </w:rPr>
              <w:t xml:space="preserve"> [n=985]</w:t>
            </w:r>
          </w:p>
        </w:tc>
      </w:tr>
      <w:tr w:rsidR="005C1A41" w14:paraId="57A93F4A" w14:textId="77777777">
        <w:trPr>
          <w:trHeight w:val="320"/>
        </w:trPr>
        <w:tc>
          <w:tcPr>
            <w:tcW w:w="1995" w:type="dxa"/>
            <w:vMerge w:val="restart"/>
            <w:tcBorders>
              <w:top w:val="single" w:sz="4" w:space="0" w:color="000000"/>
            </w:tcBorders>
            <w:shd w:val="clear" w:color="auto" w:fill="auto"/>
            <w:vAlign w:val="bottom"/>
          </w:tcPr>
          <w:p w14:paraId="527D276C" w14:textId="77777777" w:rsidR="005C1A41" w:rsidRDefault="004A2D91">
            <w:pPr>
              <w:rPr>
                <w:rFonts w:ascii="Calibri" w:eastAsia="Calibri" w:hAnsi="Calibri" w:cs="Calibri"/>
                <w:sz w:val="20"/>
                <w:szCs w:val="20"/>
              </w:rPr>
            </w:pPr>
            <w:r>
              <w:rPr>
                <w:rFonts w:ascii="Calibri" w:eastAsia="Calibri" w:hAnsi="Calibri" w:cs="Calibri"/>
                <w:sz w:val="20"/>
                <w:szCs w:val="20"/>
              </w:rPr>
              <w:t> </w:t>
            </w:r>
          </w:p>
          <w:p w14:paraId="265E4B01" w14:textId="77777777" w:rsidR="005C1A41" w:rsidRDefault="004A2D91">
            <w:pPr>
              <w:rPr>
                <w:rFonts w:ascii="Calibri" w:eastAsia="Calibri" w:hAnsi="Calibri" w:cs="Calibri"/>
                <w:sz w:val="20"/>
                <w:szCs w:val="20"/>
              </w:rPr>
            </w:pPr>
            <w:r>
              <w:rPr>
                <w:rFonts w:ascii="Calibri" w:eastAsia="Calibri" w:hAnsi="Calibri" w:cs="Calibri"/>
                <w:sz w:val="20"/>
                <w:szCs w:val="20"/>
              </w:rPr>
              <w:t> Variables</w:t>
            </w:r>
          </w:p>
        </w:tc>
        <w:tc>
          <w:tcPr>
            <w:tcW w:w="4515" w:type="dxa"/>
            <w:gridSpan w:val="2"/>
            <w:tcBorders>
              <w:top w:val="single" w:sz="4" w:space="0" w:color="000000"/>
              <w:left w:val="nil"/>
              <w:bottom w:val="single" w:sz="4" w:space="0" w:color="000000"/>
            </w:tcBorders>
            <w:shd w:val="clear" w:color="auto" w:fill="auto"/>
            <w:vAlign w:val="center"/>
          </w:tcPr>
          <w:p w14:paraId="0A703278" w14:textId="77777777" w:rsidR="005C1A41" w:rsidRDefault="004A2D91">
            <w:pPr>
              <w:jc w:val="center"/>
              <w:rPr>
                <w:rFonts w:ascii="Calibri" w:eastAsia="Calibri" w:hAnsi="Calibri" w:cs="Calibri"/>
                <w:b/>
                <w:sz w:val="20"/>
                <w:szCs w:val="20"/>
              </w:rPr>
            </w:pPr>
            <w:r>
              <w:rPr>
                <w:rFonts w:ascii="Calibri" w:eastAsia="Calibri" w:hAnsi="Calibri" w:cs="Calibri"/>
                <w:b/>
                <w:sz w:val="20"/>
                <w:szCs w:val="20"/>
              </w:rPr>
              <w:t>Meeting MVPA [N/Y]</w:t>
            </w:r>
          </w:p>
        </w:tc>
        <w:tc>
          <w:tcPr>
            <w:tcW w:w="4515" w:type="dxa"/>
            <w:gridSpan w:val="2"/>
            <w:tcBorders>
              <w:top w:val="single" w:sz="4" w:space="0" w:color="000000"/>
              <w:bottom w:val="single" w:sz="4" w:space="0" w:color="000000"/>
            </w:tcBorders>
            <w:shd w:val="clear" w:color="auto" w:fill="auto"/>
            <w:vAlign w:val="center"/>
          </w:tcPr>
          <w:p w14:paraId="0D4CD58D" w14:textId="77777777" w:rsidR="005C1A41" w:rsidRDefault="004A2D91">
            <w:pPr>
              <w:jc w:val="center"/>
              <w:rPr>
                <w:rFonts w:ascii="Calibri" w:eastAsia="Calibri" w:hAnsi="Calibri" w:cs="Calibri"/>
                <w:b/>
                <w:sz w:val="20"/>
                <w:szCs w:val="20"/>
              </w:rPr>
            </w:pPr>
            <w:r>
              <w:rPr>
                <w:rFonts w:ascii="Calibri" w:eastAsia="Calibri" w:hAnsi="Calibri" w:cs="Calibri"/>
                <w:b/>
                <w:sz w:val="20"/>
                <w:szCs w:val="20"/>
              </w:rPr>
              <w:t>Meeting MVPA [N/Y]</w:t>
            </w:r>
          </w:p>
        </w:tc>
      </w:tr>
      <w:tr w:rsidR="005C1A41" w14:paraId="4B59CAA5" w14:textId="77777777">
        <w:trPr>
          <w:trHeight w:val="320"/>
        </w:trPr>
        <w:tc>
          <w:tcPr>
            <w:tcW w:w="1995" w:type="dxa"/>
            <w:vMerge/>
            <w:tcBorders>
              <w:top w:val="single" w:sz="4" w:space="0" w:color="000000"/>
            </w:tcBorders>
            <w:shd w:val="clear" w:color="auto" w:fill="auto"/>
            <w:vAlign w:val="bottom"/>
          </w:tcPr>
          <w:p w14:paraId="12EDD526" w14:textId="77777777" w:rsidR="005C1A41" w:rsidRDefault="005C1A41">
            <w:pPr>
              <w:widowControl w:val="0"/>
              <w:pBdr>
                <w:top w:val="nil"/>
                <w:left w:val="nil"/>
                <w:bottom w:val="nil"/>
                <w:right w:val="nil"/>
                <w:between w:val="nil"/>
              </w:pBdr>
              <w:spacing w:line="276" w:lineRule="auto"/>
              <w:rPr>
                <w:rFonts w:ascii="Calibri" w:eastAsia="Calibri" w:hAnsi="Calibri" w:cs="Calibri"/>
                <w:b/>
                <w:sz w:val="20"/>
                <w:szCs w:val="20"/>
              </w:rPr>
            </w:pPr>
          </w:p>
        </w:tc>
        <w:tc>
          <w:tcPr>
            <w:tcW w:w="2190" w:type="dxa"/>
            <w:tcBorders>
              <w:top w:val="single" w:sz="4" w:space="0" w:color="000000"/>
              <w:bottom w:val="single" w:sz="4" w:space="0" w:color="000000"/>
            </w:tcBorders>
            <w:shd w:val="clear" w:color="auto" w:fill="auto"/>
            <w:vAlign w:val="bottom"/>
          </w:tcPr>
          <w:p w14:paraId="4916CF6C" w14:textId="77777777" w:rsidR="005C1A41" w:rsidRDefault="004A2D91">
            <w:pPr>
              <w:jc w:val="center"/>
              <w:rPr>
                <w:rFonts w:ascii="Calibri" w:eastAsia="Calibri" w:hAnsi="Calibri" w:cs="Calibri"/>
                <w:sz w:val="20"/>
                <w:szCs w:val="20"/>
              </w:rPr>
            </w:pPr>
            <w:r>
              <w:rPr>
                <w:rFonts w:ascii="Calibri" w:eastAsia="Calibri" w:hAnsi="Calibri" w:cs="Calibri"/>
                <w:sz w:val="20"/>
                <w:szCs w:val="20"/>
              </w:rPr>
              <w:t>Univariate</w:t>
            </w:r>
          </w:p>
        </w:tc>
        <w:tc>
          <w:tcPr>
            <w:tcW w:w="2325" w:type="dxa"/>
            <w:tcBorders>
              <w:top w:val="single" w:sz="4" w:space="0" w:color="000000"/>
              <w:bottom w:val="single" w:sz="4" w:space="0" w:color="000000"/>
            </w:tcBorders>
            <w:shd w:val="clear" w:color="auto" w:fill="auto"/>
            <w:vAlign w:val="bottom"/>
          </w:tcPr>
          <w:p w14:paraId="0B203A0E" w14:textId="77777777" w:rsidR="005C1A41" w:rsidRDefault="004A2D91">
            <w:pPr>
              <w:jc w:val="center"/>
              <w:rPr>
                <w:rFonts w:ascii="Calibri" w:eastAsia="Calibri" w:hAnsi="Calibri" w:cs="Calibri"/>
                <w:sz w:val="20"/>
                <w:szCs w:val="20"/>
              </w:rPr>
            </w:pPr>
            <w:r>
              <w:rPr>
                <w:rFonts w:ascii="Calibri" w:eastAsia="Calibri" w:hAnsi="Calibri" w:cs="Calibri"/>
                <w:sz w:val="20"/>
                <w:szCs w:val="20"/>
              </w:rPr>
              <w:t>Multivariable</w:t>
            </w:r>
          </w:p>
        </w:tc>
        <w:tc>
          <w:tcPr>
            <w:tcW w:w="2175" w:type="dxa"/>
            <w:tcBorders>
              <w:top w:val="single" w:sz="4" w:space="0" w:color="000000"/>
              <w:bottom w:val="single" w:sz="4" w:space="0" w:color="000000"/>
            </w:tcBorders>
            <w:shd w:val="clear" w:color="auto" w:fill="auto"/>
            <w:vAlign w:val="bottom"/>
          </w:tcPr>
          <w:p w14:paraId="6E5FDA10" w14:textId="77777777" w:rsidR="005C1A41" w:rsidRDefault="004A2D91">
            <w:pPr>
              <w:jc w:val="center"/>
              <w:rPr>
                <w:rFonts w:ascii="Calibri" w:eastAsia="Calibri" w:hAnsi="Calibri" w:cs="Calibri"/>
                <w:sz w:val="20"/>
                <w:szCs w:val="20"/>
              </w:rPr>
            </w:pPr>
            <w:r>
              <w:rPr>
                <w:rFonts w:ascii="Calibri" w:eastAsia="Calibri" w:hAnsi="Calibri" w:cs="Calibri"/>
                <w:sz w:val="20"/>
                <w:szCs w:val="20"/>
              </w:rPr>
              <w:t>Univariate</w:t>
            </w:r>
          </w:p>
        </w:tc>
        <w:tc>
          <w:tcPr>
            <w:tcW w:w="2340" w:type="dxa"/>
            <w:tcBorders>
              <w:top w:val="single" w:sz="4" w:space="0" w:color="000000"/>
              <w:bottom w:val="single" w:sz="4" w:space="0" w:color="000000"/>
            </w:tcBorders>
            <w:shd w:val="clear" w:color="auto" w:fill="auto"/>
            <w:vAlign w:val="bottom"/>
          </w:tcPr>
          <w:p w14:paraId="6E3D93BE" w14:textId="77777777" w:rsidR="005C1A41" w:rsidRDefault="004A2D91">
            <w:pPr>
              <w:jc w:val="center"/>
              <w:rPr>
                <w:rFonts w:ascii="Calibri" w:eastAsia="Calibri" w:hAnsi="Calibri" w:cs="Calibri"/>
                <w:sz w:val="20"/>
                <w:szCs w:val="20"/>
              </w:rPr>
            </w:pPr>
            <w:r>
              <w:rPr>
                <w:rFonts w:ascii="Calibri" w:eastAsia="Calibri" w:hAnsi="Calibri" w:cs="Calibri"/>
                <w:sz w:val="20"/>
                <w:szCs w:val="20"/>
              </w:rPr>
              <w:t>Multivariable</w:t>
            </w:r>
          </w:p>
        </w:tc>
      </w:tr>
      <w:tr w:rsidR="005C1A41" w14:paraId="14F92469" w14:textId="77777777">
        <w:trPr>
          <w:trHeight w:val="320"/>
        </w:trPr>
        <w:tc>
          <w:tcPr>
            <w:tcW w:w="1995" w:type="dxa"/>
            <w:tcBorders>
              <w:top w:val="single" w:sz="4" w:space="0" w:color="000000"/>
            </w:tcBorders>
            <w:shd w:val="clear" w:color="auto" w:fill="auto"/>
            <w:vAlign w:val="bottom"/>
          </w:tcPr>
          <w:p w14:paraId="4EC00810" w14:textId="77777777" w:rsidR="005C1A41" w:rsidRDefault="004A2D91">
            <w:pPr>
              <w:rPr>
                <w:rFonts w:ascii="Calibri" w:eastAsia="Calibri" w:hAnsi="Calibri" w:cs="Calibri"/>
                <w:sz w:val="20"/>
                <w:szCs w:val="20"/>
              </w:rPr>
            </w:pPr>
            <w:r>
              <w:rPr>
                <w:rFonts w:ascii="Calibri" w:eastAsia="Calibri" w:hAnsi="Calibri" w:cs="Calibri"/>
                <w:sz w:val="20"/>
                <w:szCs w:val="20"/>
              </w:rPr>
              <w:t> </w:t>
            </w:r>
          </w:p>
        </w:tc>
        <w:tc>
          <w:tcPr>
            <w:tcW w:w="2190" w:type="dxa"/>
            <w:tcBorders>
              <w:top w:val="single" w:sz="4" w:space="0" w:color="000000"/>
              <w:bottom w:val="single" w:sz="4" w:space="0" w:color="000000"/>
            </w:tcBorders>
            <w:shd w:val="clear" w:color="auto" w:fill="auto"/>
            <w:vAlign w:val="bottom"/>
          </w:tcPr>
          <w:p w14:paraId="38022BC6"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OR [95% CI] P Value</w:t>
            </w:r>
          </w:p>
        </w:tc>
        <w:tc>
          <w:tcPr>
            <w:tcW w:w="2325" w:type="dxa"/>
            <w:tcBorders>
              <w:top w:val="single" w:sz="4" w:space="0" w:color="000000"/>
              <w:bottom w:val="single" w:sz="4" w:space="0" w:color="000000"/>
            </w:tcBorders>
            <w:shd w:val="clear" w:color="auto" w:fill="auto"/>
            <w:vAlign w:val="bottom"/>
          </w:tcPr>
          <w:p w14:paraId="46561C3A"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Adj. OR [95% CI] P Value</w:t>
            </w:r>
          </w:p>
        </w:tc>
        <w:tc>
          <w:tcPr>
            <w:tcW w:w="2175" w:type="dxa"/>
            <w:tcBorders>
              <w:top w:val="single" w:sz="4" w:space="0" w:color="000000"/>
              <w:bottom w:val="single" w:sz="4" w:space="0" w:color="000000"/>
            </w:tcBorders>
            <w:shd w:val="clear" w:color="auto" w:fill="auto"/>
            <w:vAlign w:val="bottom"/>
          </w:tcPr>
          <w:p w14:paraId="7085B9FB"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OR [95% CI] P Value</w:t>
            </w:r>
          </w:p>
        </w:tc>
        <w:tc>
          <w:tcPr>
            <w:tcW w:w="2340" w:type="dxa"/>
            <w:tcBorders>
              <w:top w:val="single" w:sz="4" w:space="0" w:color="000000"/>
              <w:bottom w:val="single" w:sz="4" w:space="0" w:color="000000"/>
            </w:tcBorders>
            <w:shd w:val="clear" w:color="auto" w:fill="auto"/>
            <w:vAlign w:val="bottom"/>
          </w:tcPr>
          <w:p w14:paraId="553CB503"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Adj. OR [95% CI] P Value</w:t>
            </w:r>
          </w:p>
        </w:tc>
      </w:tr>
      <w:tr w:rsidR="005C1A41" w14:paraId="346DF2D3" w14:textId="77777777">
        <w:trPr>
          <w:trHeight w:val="320"/>
        </w:trPr>
        <w:tc>
          <w:tcPr>
            <w:tcW w:w="1995" w:type="dxa"/>
            <w:shd w:val="clear" w:color="auto" w:fill="auto"/>
            <w:vAlign w:val="center"/>
          </w:tcPr>
          <w:p w14:paraId="34F68E56" w14:textId="77777777" w:rsidR="005C1A41" w:rsidRDefault="004A2D91">
            <w:pPr>
              <w:rPr>
                <w:rFonts w:ascii="Calibri" w:eastAsia="Calibri" w:hAnsi="Calibri" w:cs="Calibri"/>
                <w:sz w:val="20"/>
                <w:szCs w:val="20"/>
              </w:rPr>
            </w:pPr>
            <w:r>
              <w:rPr>
                <w:rFonts w:ascii="Calibri" w:eastAsia="Calibri" w:hAnsi="Calibri" w:cs="Calibri"/>
                <w:sz w:val="20"/>
                <w:szCs w:val="20"/>
              </w:rPr>
              <w:t>Sex (Boys vs. Girls)</w:t>
            </w:r>
          </w:p>
        </w:tc>
        <w:tc>
          <w:tcPr>
            <w:tcW w:w="2190" w:type="dxa"/>
            <w:shd w:val="clear" w:color="auto" w:fill="auto"/>
            <w:vAlign w:val="bottom"/>
          </w:tcPr>
          <w:p w14:paraId="71BF49F0"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3.09 [</w:t>
            </w:r>
            <w:proofErr w:type="gramStart"/>
            <w:r>
              <w:rPr>
                <w:rFonts w:ascii="Calibri" w:eastAsia="Calibri" w:hAnsi="Calibri" w:cs="Calibri"/>
                <w:b/>
                <w:sz w:val="20"/>
                <w:szCs w:val="20"/>
              </w:rPr>
              <w:t>2.23 ;</w:t>
            </w:r>
            <w:proofErr w:type="gramEnd"/>
            <w:r>
              <w:rPr>
                <w:rFonts w:ascii="Calibri" w:eastAsia="Calibri" w:hAnsi="Calibri" w:cs="Calibri"/>
                <w:b/>
                <w:sz w:val="20"/>
                <w:szCs w:val="20"/>
              </w:rPr>
              <w:t xml:space="preserve"> 4.30] &lt; 0.001</w:t>
            </w:r>
          </w:p>
        </w:tc>
        <w:tc>
          <w:tcPr>
            <w:tcW w:w="2325" w:type="dxa"/>
            <w:shd w:val="clear" w:color="auto" w:fill="auto"/>
            <w:vAlign w:val="bottom"/>
          </w:tcPr>
          <w:p w14:paraId="52846E14"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3.09 [</w:t>
            </w:r>
            <w:proofErr w:type="gramStart"/>
            <w:r>
              <w:rPr>
                <w:rFonts w:ascii="Calibri" w:eastAsia="Calibri" w:hAnsi="Calibri" w:cs="Calibri"/>
                <w:b/>
                <w:sz w:val="20"/>
                <w:szCs w:val="20"/>
              </w:rPr>
              <w:t>2.17 ;</w:t>
            </w:r>
            <w:proofErr w:type="gramEnd"/>
            <w:r>
              <w:rPr>
                <w:rFonts w:ascii="Calibri" w:eastAsia="Calibri" w:hAnsi="Calibri" w:cs="Calibri"/>
                <w:b/>
                <w:sz w:val="20"/>
                <w:szCs w:val="20"/>
              </w:rPr>
              <w:t xml:space="preserve"> 4.39]  &lt; </w:t>
            </w:r>
            <w:r>
              <w:rPr>
                <w:rFonts w:ascii="Calibri" w:eastAsia="Calibri" w:hAnsi="Calibri" w:cs="Calibri"/>
                <w:b/>
                <w:sz w:val="20"/>
                <w:szCs w:val="20"/>
              </w:rPr>
              <w:t>0.001</w:t>
            </w:r>
          </w:p>
        </w:tc>
        <w:tc>
          <w:tcPr>
            <w:tcW w:w="2175" w:type="dxa"/>
            <w:shd w:val="clear" w:color="auto" w:fill="auto"/>
            <w:vAlign w:val="bottom"/>
          </w:tcPr>
          <w:p w14:paraId="3D7FD2B4"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5.11[3.</w:t>
            </w:r>
            <w:proofErr w:type="gramStart"/>
            <w:r>
              <w:rPr>
                <w:rFonts w:ascii="Calibri" w:eastAsia="Calibri" w:hAnsi="Calibri" w:cs="Calibri"/>
                <w:b/>
                <w:sz w:val="20"/>
                <w:szCs w:val="20"/>
              </w:rPr>
              <w:t>76 ;</w:t>
            </w:r>
            <w:proofErr w:type="gramEnd"/>
            <w:r>
              <w:rPr>
                <w:rFonts w:ascii="Calibri" w:eastAsia="Calibri" w:hAnsi="Calibri" w:cs="Calibri"/>
                <w:b/>
                <w:sz w:val="20"/>
                <w:szCs w:val="20"/>
              </w:rPr>
              <w:t xml:space="preserve"> 6.93] &lt; 0.001</w:t>
            </w:r>
          </w:p>
        </w:tc>
        <w:tc>
          <w:tcPr>
            <w:tcW w:w="2340" w:type="dxa"/>
            <w:shd w:val="clear" w:color="auto" w:fill="auto"/>
            <w:vAlign w:val="bottom"/>
          </w:tcPr>
          <w:p w14:paraId="6BC30A45"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5.62 [</w:t>
            </w:r>
            <w:proofErr w:type="gramStart"/>
            <w:r>
              <w:rPr>
                <w:rFonts w:ascii="Calibri" w:eastAsia="Calibri" w:hAnsi="Calibri" w:cs="Calibri"/>
                <w:b/>
                <w:sz w:val="20"/>
                <w:szCs w:val="20"/>
              </w:rPr>
              <w:t>4.03 ;</w:t>
            </w:r>
            <w:proofErr w:type="gramEnd"/>
            <w:r>
              <w:rPr>
                <w:rFonts w:ascii="Calibri" w:eastAsia="Calibri" w:hAnsi="Calibri" w:cs="Calibri"/>
                <w:b/>
                <w:sz w:val="20"/>
                <w:szCs w:val="20"/>
              </w:rPr>
              <w:t xml:space="preserve"> 7.85] &lt; 0.001</w:t>
            </w:r>
          </w:p>
        </w:tc>
      </w:tr>
      <w:tr w:rsidR="005C1A41" w14:paraId="7FA58F7E" w14:textId="77777777">
        <w:trPr>
          <w:trHeight w:val="320"/>
        </w:trPr>
        <w:tc>
          <w:tcPr>
            <w:tcW w:w="1995" w:type="dxa"/>
            <w:shd w:val="clear" w:color="auto" w:fill="auto"/>
            <w:vAlign w:val="center"/>
          </w:tcPr>
          <w:p w14:paraId="790968EF" w14:textId="77777777" w:rsidR="005C1A41" w:rsidRDefault="004A2D91">
            <w:pPr>
              <w:rPr>
                <w:rFonts w:ascii="Calibri" w:eastAsia="Calibri" w:hAnsi="Calibri" w:cs="Calibri"/>
                <w:sz w:val="20"/>
                <w:szCs w:val="20"/>
              </w:rPr>
            </w:pPr>
            <w:r>
              <w:rPr>
                <w:rFonts w:ascii="Calibri" w:eastAsia="Calibri" w:hAnsi="Calibri" w:cs="Calibri"/>
                <w:sz w:val="20"/>
                <w:szCs w:val="20"/>
              </w:rPr>
              <w:t>Ethnicity (Non-Mestizo vs. Mestizo)</w:t>
            </w:r>
          </w:p>
        </w:tc>
        <w:tc>
          <w:tcPr>
            <w:tcW w:w="2190" w:type="dxa"/>
            <w:shd w:val="clear" w:color="auto" w:fill="auto"/>
            <w:vAlign w:val="bottom"/>
          </w:tcPr>
          <w:p w14:paraId="790B8252"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1.65 [</w:t>
            </w:r>
            <w:proofErr w:type="gramStart"/>
            <w:r>
              <w:rPr>
                <w:rFonts w:ascii="Calibri" w:eastAsia="Calibri" w:hAnsi="Calibri" w:cs="Calibri"/>
                <w:b/>
                <w:sz w:val="20"/>
                <w:szCs w:val="20"/>
              </w:rPr>
              <w:t>1.14 ;</w:t>
            </w:r>
            <w:proofErr w:type="gramEnd"/>
            <w:r>
              <w:rPr>
                <w:rFonts w:ascii="Calibri" w:eastAsia="Calibri" w:hAnsi="Calibri" w:cs="Calibri"/>
                <w:b/>
                <w:sz w:val="20"/>
                <w:szCs w:val="20"/>
              </w:rPr>
              <w:t xml:space="preserve"> 2.39]    0.008</w:t>
            </w:r>
          </w:p>
        </w:tc>
        <w:tc>
          <w:tcPr>
            <w:tcW w:w="2325" w:type="dxa"/>
            <w:shd w:val="clear" w:color="auto" w:fill="auto"/>
            <w:vAlign w:val="bottom"/>
          </w:tcPr>
          <w:p w14:paraId="49937A66"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1.32 [</w:t>
            </w:r>
            <w:proofErr w:type="gramStart"/>
            <w:r>
              <w:rPr>
                <w:rFonts w:ascii="Calibri" w:eastAsia="Calibri" w:hAnsi="Calibri" w:cs="Calibri"/>
                <w:sz w:val="20"/>
                <w:szCs w:val="20"/>
              </w:rPr>
              <w:t>0.87 ;</w:t>
            </w:r>
            <w:proofErr w:type="gramEnd"/>
            <w:r>
              <w:rPr>
                <w:rFonts w:ascii="Calibri" w:eastAsia="Calibri" w:hAnsi="Calibri" w:cs="Calibri"/>
                <w:sz w:val="20"/>
                <w:szCs w:val="20"/>
              </w:rPr>
              <w:t xml:space="preserve"> 1.99]     0.191</w:t>
            </w:r>
          </w:p>
        </w:tc>
        <w:tc>
          <w:tcPr>
            <w:tcW w:w="2175" w:type="dxa"/>
            <w:shd w:val="clear" w:color="auto" w:fill="auto"/>
            <w:vAlign w:val="bottom"/>
          </w:tcPr>
          <w:p w14:paraId="39CB8993"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1.38[1.</w:t>
            </w:r>
            <w:proofErr w:type="gramStart"/>
            <w:r>
              <w:rPr>
                <w:rFonts w:ascii="Calibri" w:eastAsia="Calibri" w:hAnsi="Calibri" w:cs="Calibri"/>
                <w:b/>
                <w:sz w:val="20"/>
                <w:szCs w:val="20"/>
              </w:rPr>
              <w:t>01 ;</w:t>
            </w:r>
            <w:proofErr w:type="gramEnd"/>
            <w:r>
              <w:rPr>
                <w:rFonts w:ascii="Calibri" w:eastAsia="Calibri" w:hAnsi="Calibri" w:cs="Calibri"/>
                <w:b/>
                <w:sz w:val="20"/>
                <w:szCs w:val="20"/>
              </w:rPr>
              <w:t xml:space="preserve"> 1.90]    0.043</w:t>
            </w:r>
          </w:p>
        </w:tc>
        <w:tc>
          <w:tcPr>
            <w:tcW w:w="2340" w:type="dxa"/>
            <w:shd w:val="clear" w:color="auto" w:fill="auto"/>
            <w:vAlign w:val="bottom"/>
          </w:tcPr>
          <w:p w14:paraId="5069A32B"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1.45 [</w:t>
            </w:r>
            <w:proofErr w:type="gramStart"/>
            <w:r>
              <w:rPr>
                <w:rFonts w:ascii="Calibri" w:eastAsia="Calibri" w:hAnsi="Calibri" w:cs="Calibri"/>
                <w:b/>
                <w:sz w:val="20"/>
                <w:szCs w:val="20"/>
              </w:rPr>
              <w:t>1.02 ;</w:t>
            </w:r>
            <w:proofErr w:type="gramEnd"/>
            <w:r>
              <w:rPr>
                <w:rFonts w:ascii="Calibri" w:eastAsia="Calibri" w:hAnsi="Calibri" w:cs="Calibri"/>
                <w:b/>
                <w:sz w:val="20"/>
                <w:szCs w:val="20"/>
              </w:rPr>
              <w:t xml:space="preserve"> 2.07]    0.039</w:t>
            </w:r>
          </w:p>
        </w:tc>
      </w:tr>
      <w:tr w:rsidR="005C1A41" w14:paraId="14682085" w14:textId="77777777">
        <w:trPr>
          <w:trHeight w:val="320"/>
        </w:trPr>
        <w:tc>
          <w:tcPr>
            <w:tcW w:w="1995" w:type="dxa"/>
            <w:shd w:val="clear" w:color="auto" w:fill="auto"/>
            <w:vAlign w:val="center"/>
          </w:tcPr>
          <w:p w14:paraId="0D7EE40A" w14:textId="77777777" w:rsidR="005C1A41" w:rsidRDefault="004A2D91">
            <w:pPr>
              <w:rPr>
                <w:rFonts w:ascii="Calibri" w:eastAsia="Calibri" w:hAnsi="Calibri" w:cs="Calibri"/>
                <w:sz w:val="20"/>
                <w:szCs w:val="20"/>
              </w:rPr>
            </w:pPr>
            <w:r>
              <w:rPr>
                <w:rFonts w:ascii="Calibri" w:eastAsia="Calibri" w:hAnsi="Calibri" w:cs="Calibri"/>
                <w:sz w:val="20"/>
                <w:szCs w:val="20"/>
              </w:rPr>
              <w:t>Waist circumference (5 cm effect)</w:t>
            </w:r>
          </w:p>
        </w:tc>
        <w:tc>
          <w:tcPr>
            <w:tcW w:w="2190" w:type="dxa"/>
            <w:shd w:val="clear" w:color="auto" w:fill="auto"/>
            <w:vAlign w:val="bottom"/>
          </w:tcPr>
          <w:p w14:paraId="57FF127F"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 xml:space="preserve">0.95 </w:t>
            </w:r>
            <w:r>
              <w:rPr>
                <w:rFonts w:ascii="Calibri" w:eastAsia="Calibri" w:hAnsi="Calibri" w:cs="Calibri"/>
                <w:b/>
                <w:sz w:val="20"/>
                <w:szCs w:val="20"/>
              </w:rPr>
              <w:t>[</w:t>
            </w:r>
            <w:proofErr w:type="gramStart"/>
            <w:r>
              <w:rPr>
                <w:rFonts w:ascii="Calibri" w:eastAsia="Calibri" w:hAnsi="Calibri" w:cs="Calibri"/>
                <w:b/>
                <w:sz w:val="20"/>
                <w:szCs w:val="20"/>
              </w:rPr>
              <w:t>0.93 ;</w:t>
            </w:r>
            <w:proofErr w:type="gramEnd"/>
            <w:r>
              <w:rPr>
                <w:rFonts w:ascii="Calibri" w:eastAsia="Calibri" w:hAnsi="Calibri" w:cs="Calibri"/>
                <w:b/>
                <w:sz w:val="20"/>
                <w:szCs w:val="20"/>
              </w:rPr>
              <w:t xml:space="preserve"> 0.97] &lt; 0.001</w:t>
            </w:r>
          </w:p>
        </w:tc>
        <w:tc>
          <w:tcPr>
            <w:tcW w:w="2325" w:type="dxa"/>
            <w:shd w:val="clear" w:color="auto" w:fill="auto"/>
            <w:vAlign w:val="bottom"/>
          </w:tcPr>
          <w:p w14:paraId="6F757B2F"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 xml:space="preserve">   0.96 [</w:t>
            </w:r>
            <w:proofErr w:type="gramStart"/>
            <w:r>
              <w:rPr>
                <w:rFonts w:ascii="Calibri" w:eastAsia="Calibri" w:hAnsi="Calibri" w:cs="Calibri"/>
                <w:b/>
                <w:sz w:val="20"/>
                <w:szCs w:val="20"/>
              </w:rPr>
              <w:t>0.94 ;</w:t>
            </w:r>
            <w:proofErr w:type="gramEnd"/>
            <w:r>
              <w:rPr>
                <w:rFonts w:ascii="Calibri" w:eastAsia="Calibri" w:hAnsi="Calibri" w:cs="Calibri"/>
                <w:b/>
                <w:sz w:val="20"/>
                <w:szCs w:val="20"/>
              </w:rPr>
              <w:t xml:space="preserve"> 0.98]  &lt; 0.001</w:t>
            </w:r>
          </w:p>
        </w:tc>
        <w:tc>
          <w:tcPr>
            <w:tcW w:w="2175" w:type="dxa"/>
            <w:shd w:val="clear" w:color="auto" w:fill="auto"/>
            <w:vAlign w:val="bottom"/>
          </w:tcPr>
          <w:p w14:paraId="0903AD3E"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0.98[0.</w:t>
            </w:r>
            <w:proofErr w:type="gramStart"/>
            <w:r>
              <w:rPr>
                <w:rFonts w:ascii="Calibri" w:eastAsia="Calibri" w:hAnsi="Calibri" w:cs="Calibri"/>
                <w:sz w:val="20"/>
                <w:szCs w:val="20"/>
              </w:rPr>
              <w:t>96 ;</w:t>
            </w:r>
            <w:proofErr w:type="gramEnd"/>
            <w:r>
              <w:rPr>
                <w:rFonts w:ascii="Calibri" w:eastAsia="Calibri" w:hAnsi="Calibri" w:cs="Calibri"/>
                <w:sz w:val="20"/>
                <w:szCs w:val="20"/>
              </w:rPr>
              <w:t xml:space="preserve"> 1.00]    0.074</w:t>
            </w:r>
          </w:p>
        </w:tc>
        <w:tc>
          <w:tcPr>
            <w:tcW w:w="2340" w:type="dxa"/>
            <w:shd w:val="clear" w:color="auto" w:fill="auto"/>
            <w:vAlign w:val="bottom"/>
          </w:tcPr>
          <w:p w14:paraId="6D19DE0A"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0.98 [</w:t>
            </w:r>
            <w:proofErr w:type="gramStart"/>
            <w:r>
              <w:rPr>
                <w:rFonts w:ascii="Calibri" w:eastAsia="Calibri" w:hAnsi="Calibri" w:cs="Calibri"/>
                <w:sz w:val="20"/>
                <w:szCs w:val="20"/>
              </w:rPr>
              <w:t>0.95 ;</w:t>
            </w:r>
            <w:proofErr w:type="gramEnd"/>
            <w:r>
              <w:rPr>
                <w:rFonts w:ascii="Calibri" w:eastAsia="Calibri" w:hAnsi="Calibri" w:cs="Calibri"/>
                <w:sz w:val="20"/>
                <w:szCs w:val="20"/>
              </w:rPr>
              <w:t xml:space="preserve"> 1.00]    0.062</w:t>
            </w:r>
          </w:p>
        </w:tc>
      </w:tr>
      <w:tr w:rsidR="005C1A41" w14:paraId="5CC1EF95" w14:textId="77777777">
        <w:trPr>
          <w:trHeight w:val="320"/>
        </w:trPr>
        <w:tc>
          <w:tcPr>
            <w:tcW w:w="1995" w:type="dxa"/>
            <w:shd w:val="clear" w:color="auto" w:fill="auto"/>
            <w:vAlign w:val="center"/>
          </w:tcPr>
          <w:p w14:paraId="79B43D98" w14:textId="77777777" w:rsidR="005C1A41" w:rsidRDefault="004A2D91">
            <w:pPr>
              <w:rPr>
                <w:rFonts w:ascii="Calibri" w:eastAsia="Calibri" w:hAnsi="Calibri" w:cs="Calibri"/>
                <w:sz w:val="20"/>
                <w:szCs w:val="20"/>
              </w:rPr>
            </w:pPr>
            <w:r>
              <w:rPr>
                <w:rFonts w:ascii="Calibri" w:eastAsia="Calibri" w:hAnsi="Calibri" w:cs="Calibri"/>
                <w:sz w:val="20"/>
                <w:szCs w:val="20"/>
              </w:rPr>
              <w:t xml:space="preserve">SES </w:t>
            </w:r>
          </w:p>
        </w:tc>
        <w:tc>
          <w:tcPr>
            <w:tcW w:w="2190" w:type="dxa"/>
            <w:shd w:val="clear" w:color="auto" w:fill="auto"/>
            <w:vAlign w:val="bottom"/>
          </w:tcPr>
          <w:p w14:paraId="12ABE1AA"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 </w:t>
            </w:r>
          </w:p>
        </w:tc>
        <w:tc>
          <w:tcPr>
            <w:tcW w:w="2325" w:type="dxa"/>
            <w:shd w:val="clear" w:color="auto" w:fill="auto"/>
            <w:vAlign w:val="bottom"/>
          </w:tcPr>
          <w:p w14:paraId="66FCEA88"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 </w:t>
            </w:r>
          </w:p>
        </w:tc>
        <w:tc>
          <w:tcPr>
            <w:tcW w:w="2175" w:type="dxa"/>
            <w:shd w:val="clear" w:color="auto" w:fill="auto"/>
            <w:vAlign w:val="bottom"/>
          </w:tcPr>
          <w:p w14:paraId="0FBE50F4"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 </w:t>
            </w:r>
          </w:p>
        </w:tc>
        <w:tc>
          <w:tcPr>
            <w:tcW w:w="2340" w:type="dxa"/>
            <w:shd w:val="clear" w:color="auto" w:fill="auto"/>
            <w:vAlign w:val="bottom"/>
          </w:tcPr>
          <w:p w14:paraId="1334698D"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 </w:t>
            </w:r>
          </w:p>
        </w:tc>
      </w:tr>
      <w:tr w:rsidR="005C1A41" w14:paraId="4BB385E0" w14:textId="77777777">
        <w:trPr>
          <w:trHeight w:val="320"/>
        </w:trPr>
        <w:tc>
          <w:tcPr>
            <w:tcW w:w="1995" w:type="dxa"/>
            <w:shd w:val="clear" w:color="auto" w:fill="auto"/>
            <w:vAlign w:val="center"/>
          </w:tcPr>
          <w:p w14:paraId="17110B29" w14:textId="77777777" w:rsidR="005C1A41" w:rsidRDefault="004A2D91">
            <w:pPr>
              <w:ind w:firstLine="180"/>
              <w:rPr>
                <w:rFonts w:ascii="Calibri" w:eastAsia="Calibri" w:hAnsi="Calibri" w:cs="Calibri"/>
                <w:sz w:val="20"/>
                <w:szCs w:val="20"/>
              </w:rPr>
            </w:pPr>
            <w:r>
              <w:rPr>
                <w:rFonts w:ascii="Calibri" w:eastAsia="Calibri" w:hAnsi="Calibri" w:cs="Calibri"/>
                <w:sz w:val="20"/>
                <w:szCs w:val="20"/>
              </w:rPr>
              <w:t>Medium vs. low</w:t>
            </w:r>
          </w:p>
        </w:tc>
        <w:tc>
          <w:tcPr>
            <w:tcW w:w="2190" w:type="dxa"/>
            <w:shd w:val="clear" w:color="auto" w:fill="auto"/>
            <w:vAlign w:val="bottom"/>
          </w:tcPr>
          <w:p w14:paraId="03E5EA2E"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1.02 [</w:t>
            </w:r>
            <w:proofErr w:type="gramStart"/>
            <w:r>
              <w:rPr>
                <w:rFonts w:ascii="Calibri" w:eastAsia="Calibri" w:hAnsi="Calibri" w:cs="Calibri"/>
                <w:sz w:val="20"/>
                <w:szCs w:val="20"/>
              </w:rPr>
              <w:t>0.51 ;</w:t>
            </w:r>
            <w:proofErr w:type="gramEnd"/>
            <w:r>
              <w:rPr>
                <w:rFonts w:ascii="Calibri" w:eastAsia="Calibri" w:hAnsi="Calibri" w:cs="Calibri"/>
                <w:sz w:val="20"/>
                <w:szCs w:val="20"/>
              </w:rPr>
              <w:t xml:space="preserve"> 2.04]    0.964</w:t>
            </w:r>
          </w:p>
        </w:tc>
        <w:tc>
          <w:tcPr>
            <w:tcW w:w="2325" w:type="dxa"/>
            <w:shd w:val="clear" w:color="auto" w:fill="auto"/>
            <w:vAlign w:val="bottom"/>
          </w:tcPr>
          <w:p w14:paraId="2655A8BA"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0.95 [</w:t>
            </w:r>
            <w:proofErr w:type="gramStart"/>
            <w:r>
              <w:rPr>
                <w:rFonts w:ascii="Calibri" w:eastAsia="Calibri" w:hAnsi="Calibri" w:cs="Calibri"/>
                <w:sz w:val="20"/>
                <w:szCs w:val="20"/>
              </w:rPr>
              <w:t>0.45 ;</w:t>
            </w:r>
            <w:proofErr w:type="gramEnd"/>
            <w:r>
              <w:rPr>
                <w:rFonts w:ascii="Calibri" w:eastAsia="Calibri" w:hAnsi="Calibri" w:cs="Calibri"/>
                <w:sz w:val="20"/>
                <w:szCs w:val="20"/>
              </w:rPr>
              <w:t xml:space="preserve"> 1.99]    0.894</w:t>
            </w:r>
          </w:p>
        </w:tc>
        <w:tc>
          <w:tcPr>
            <w:tcW w:w="2175" w:type="dxa"/>
            <w:shd w:val="clear" w:color="auto" w:fill="auto"/>
            <w:vAlign w:val="bottom"/>
          </w:tcPr>
          <w:p w14:paraId="3F369C05"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0.81[0.</w:t>
            </w:r>
            <w:proofErr w:type="gramStart"/>
            <w:r>
              <w:rPr>
                <w:rFonts w:ascii="Calibri" w:eastAsia="Calibri" w:hAnsi="Calibri" w:cs="Calibri"/>
                <w:sz w:val="20"/>
                <w:szCs w:val="20"/>
              </w:rPr>
              <w:t>56 ;</w:t>
            </w:r>
            <w:proofErr w:type="gramEnd"/>
            <w:r>
              <w:rPr>
                <w:rFonts w:ascii="Calibri" w:eastAsia="Calibri" w:hAnsi="Calibri" w:cs="Calibri"/>
                <w:sz w:val="20"/>
                <w:szCs w:val="20"/>
              </w:rPr>
              <w:t xml:space="preserve"> 1.16]    0.250</w:t>
            </w:r>
          </w:p>
        </w:tc>
        <w:tc>
          <w:tcPr>
            <w:tcW w:w="2340" w:type="dxa"/>
            <w:shd w:val="clear" w:color="auto" w:fill="auto"/>
            <w:vAlign w:val="bottom"/>
          </w:tcPr>
          <w:p w14:paraId="2D0C4B5A" w14:textId="77777777" w:rsidR="005C1A41" w:rsidRDefault="004A2D91">
            <w:pPr>
              <w:jc w:val="right"/>
              <w:rPr>
                <w:rFonts w:ascii="Calibri" w:eastAsia="Calibri" w:hAnsi="Calibri" w:cs="Calibri"/>
                <w:sz w:val="20"/>
                <w:szCs w:val="20"/>
              </w:rPr>
            </w:pPr>
            <w:r>
              <w:rPr>
                <w:rFonts w:ascii="Calibri" w:eastAsia="Calibri" w:hAnsi="Calibri" w:cs="Calibri"/>
                <w:sz w:val="20"/>
                <w:szCs w:val="20"/>
              </w:rPr>
              <w:t>0.75 [</w:t>
            </w:r>
            <w:proofErr w:type="gramStart"/>
            <w:r>
              <w:rPr>
                <w:rFonts w:ascii="Calibri" w:eastAsia="Calibri" w:hAnsi="Calibri" w:cs="Calibri"/>
                <w:sz w:val="20"/>
                <w:szCs w:val="20"/>
              </w:rPr>
              <w:t>0.50 ;</w:t>
            </w:r>
            <w:proofErr w:type="gramEnd"/>
            <w:r>
              <w:rPr>
                <w:rFonts w:ascii="Calibri" w:eastAsia="Calibri" w:hAnsi="Calibri" w:cs="Calibri"/>
                <w:sz w:val="20"/>
                <w:szCs w:val="20"/>
              </w:rPr>
              <w:t xml:space="preserve"> 1.11]    0.145</w:t>
            </w:r>
          </w:p>
        </w:tc>
      </w:tr>
      <w:tr w:rsidR="005C1A41" w14:paraId="5A181257" w14:textId="77777777">
        <w:trPr>
          <w:trHeight w:val="320"/>
        </w:trPr>
        <w:tc>
          <w:tcPr>
            <w:tcW w:w="1995" w:type="dxa"/>
            <w:tcBorders>
              <w:bottom w:val="single" w:sz="4" w:space="0" w:color="000000"/>
            </w:tcBorders>
            <w:shd w:val="clear" w:color="auto" w:fill="auto"/>
            <w:vAlign w:val="center"/>
          </w:tcPr>
          <w:p w14:paraId="4123B579" w14:textId="77777777" w:rsidR="005C1A41" w:rsidRDefault="004A2D91">
            <w:pPr>
              <w:ind w:firstLine="180"/>
              <w:rPr>
                <w:rFonts w:ascii="Calibri" w:eastAsia="Calibri" w:hAnsi="Calibri" w:cs="Calibri"/>
                <w:sz w:val="20"/>
                <w:szCs w:val="20"/>
              </w:rPr>
            </w:pPr>
            <w:r>
              <w:rPr>
                <w:rFonts w:ascii="Calibri" w:eastAsia="Calibri" w:hAnsi="Calibri" w:cs="Calibri"/>
                <w:sz w:val="20"/>
                <w:szCs w:val="20"/>
              </w:rPr>
              <w:t xml:space="preserve">High vs. low </w:t>
            </w:r>
          </w:p>
        </w:tc>
        <w:tc>
          <w:tcPr>
            <w:tcW w:w="2190" w:type="dxa"/>
            <w:tcBorders>
              <w:bottom w:val="single" w:sz="4" w:space="0" w:color="000000"/>
            </w:tcBorders>
            <w:shd w:val="clear" w:color="auto" w:fill="auto"/>
            <w:vAlign w:val="bottom"/>
          </w:tcPr>
          <w:p w14:paraId="11F5A74B"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0.48 [</w:t>
            </w:r>
            <w:proofErr w:type="gramStart"/>
            <w:r>
              <w:rPr>
                <w:rFonts w:ascii="Calibri" w:eastAsia="Calibri" w:hAnsi="Calibri" w:cs="Calibri"/>
                <w:b/>
                <w:sz w:val="20"/>
                <w:szCs w:val="20"/>
              </w:rPr>
              <w:t>0.28 ;</w:t>
            </w:r>
            <w:proofErr w:type="gramEnd"/>
            <w:r>
              <w:rPr>
                <w:rFonts w:ascii="Calibri" w:eastAsia="Calibri" w:hAnsi="Calibri" w:cs="Calibri"/>
                <w:b/>
                <w:sz w:val="20"/>
                <w:szCs w:val="20"/>
              </w:rPr>
              <w:t xml:space="preserve"> 0.83]    0.008</w:t>
            </w:r>
          </w:p>
        </w:tc>
        <w:tc>
          <w:tcPr>
            <w:tcW w:w="2325" w:type="dxa"/>
            <w:tcBorders>
              <w:bottom w:val="single" w:sz="4" w:space="0" w:color="000000"/>
            </w:tcBorders>
            <w:shd w:val="clear" w:color="auto" w:fill="auto"/>
            <w:vAlign w:val="bottom"/>
          </w:tcPr>
          <w:p w14:paraId="181FB4E7"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 xml:space="preserve">      0.45 [</w:t>
            </w:r>
            <w:proofErr w:type="gramStart"/>
            <w:r>
              <w:rPr>
                <w:rFonts w:ascii="Calibri" w:eastAsia="Calibri" w:hAnsi="Calibri" w:cs="Calibri"/>
                <w:b/>
                <w:sz w:val="20"/>
                <w:szCs w:val="20"/>
              </w:rPr>
              <w:t>0.25 ;</w:t>
            </w:r>
            <w:proofErr w:type="gramEnd"/>
            <w:r>
              <w:rPr>
                <w:rFonts w:ascii="Calibri" w:eastAsia="Calibri" w:hAnsi="Calibri" w:cs="Calibri"/>
                <w:b/>
                <w:sz w:val="20"/>
                <w:szCs w:val="20"/>
              </w:rPr>
              <w:t xml:space="preserve"> 0.81]   0.007</w:t>
            </w:r>
          </w:p>
        </w:tc>
        <w:tc>
          <w:tcPr>
            <w:tcW w:w="2175" w:type="dxa"/>
            <w:tcBorders>
              <w:bottom w:val="single" w:sz="4" w:space="0" w:color="000000"/>
            </w:tcBorders>
            <w:shd w:val="clear" w:color="auto" w:fill="auto"/>
            <w:vAlign w:val="bottom"/>
          </w:tcPr>
          <w:p w14:paraId="136BAE6E"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0.59[0.</w:t>
            </w:r>
            <w:proofErr w:type="gramStart"/>
            <w:r>
              <w:rPr>
                <w:rFonts w:ascii="Calibri" w:eastAsia="Calibri" w:hAnsi="Calibri" w:cs="Calibri"/>
                <w:b/>
                <w:sz w:val="20"/>
                <w:szCs w:val="20"/>
              </w:rPr>
              <w:t>35 ;</w:t>
            </w:r>
            <w:proofErr w:type="gramEnd"/>
            <w:r>
              <w:rPr>
                <w:rFonts w:ascii="Calibri" w:eastAsia="Calibri" w:hAnsi="Calibri" w:cs="Calibri"/>
                <w:b/>
                <w:sz w:val="20"/>
                <w:szCs w:val="20"/>
              </w:rPr>
              <w:t xml:space="preserve"> 1.00]    0.049</w:t>
            </w:r>
          </w:p>
        </w:tc>
        <w:tc>
          <w:tcPr>
            <w:tcW w:w="2340" w:type="dxa"/>
            <w:tcBorders>
              <w:bottom w:val="single" w:sz="4" w:space="0" w:color="000000"/>
            </w:tcBorders>
            <w:shd w:val="clear" w:color="auto" w:fill="auto"/>
            <w:vAlign w:val="bottom"/>
          </w:tcPr>
          <w:p w14:paraId="250F6164" w14:textId="77777777" w:rsidR="005C1A41" w:rsidRDefault="004A2D91">
            <w:pPr>
              <w:jc w:val="right"/>
              <w:rPr>
                <w:rFonts w:ascii="Calibri" w:eastAsia="Calibri" w:hAnsi="Calibri" w:cs="Calibri"/>
                <w:b/>
                <w:sz w:val="20"/>
                <w:szCs w:val="20"/>
              </w:rPr>
            </w:pPr>
            <w:r>
              <w:rPr>
                <w:rFonts w:ascii="Calibri" w:eastAsia="Calibri" w:hAnsi="Calibri" w:cs="Calibri"/>
                <w:b/>
                <w:sz w:val="20"/>
                <w:szCs w:val="20"/>
              </w:rPr>
              <w:t xml:space="preserve">      0.55 [</w:t>
            </w:r>
            <w:proofErr w:type="gramStart"/>
            <w:r>
              <w:rPr>
                <w:rFonts w:ascii="Calibri" w:eastAsia="Calibri" w:hAnsi="Calibri" w:cs="Calibri"/>
                <w:b/>
                <w:sz w:val="20"/>
                <w:szCs w:val="20"/>
              </w:rPr>
              <w:t>0.31 ;</w:t>
            </w:r>
            <w:proofErr w:type="gramEnd"/>
            <w:r>
              <w:rPr>
                <w:rFonts w:ascii="Calibri" w:eastAsia="Calibri" w:hAnsi="Calibri" w:cs="Calibri"/>
                <w:b/>
                <w:sz w:val="20"/>
                <w:szCs w:val="20"/>
              </w:rPr>
              <w:t xml:space="preserve"> 0.97]   0.040</w:t>
            </w:r>
          </w:p>
        </w:tc>
      </w:tr>
    </w:tbl>
    <w:p w14:paraId="68848BB7" w14:textId="77777777" w:rsidR="005C1A41" w:rsidRDefault="005C1A41">
      <w:pPr>
        <w:spacing w:line="480" w:lineRule="auto"/>
        <w:rPr>
          <w:b/>
          <w:color w:val="333333"/>
        </w:rPr>
      </w:pPr>
    </w:p>
    <w:p w14:paraId="3FF0CBD7" w14:textId="77777777" w:rsidR="005C1A41" w:rsidRDefault="004A2D91">
      <w:pPr>
        <w:pStyle w:val="Heading1"/>
      </w:pPr>
      <w:bookmarkStart w:id="18" w:name="_z337ya" w:colFirst="0" w:colLast="0"/>
      <w:bookmarkEnd w:id="18"/>
      <w:r>
        <w:t>Discussion</w:t>
      </w:r>
    </w:p>
    <w:p w14:paraId="13C8C136" w14:textId="77777777" w:rsidR="005C1A41" w:rsidRDefault="004A2D91">
      <w:pPr>
        <w:spacing w:line="480" w:lineRule="auto"/>
        <w:ind w:firstLine="720"/>
      </w:pPr>
      <w:r>
        <w:t xml:space="preserve">We present the first objective assessment of PA intensity in children aged 8-12 years from Ecuador. This </w:t>
      </w:r>
      <w:r>
        <w:t>study investigated two different populations of school-age children living in highland urban (Cuenca) and tropical rural (</w:t>
      </w:r>
      <w:proofErr w:type="spellStart"/>
      <w:r>
        <w:t>Quinindé</w:t>
      </w:r>
      <w:proofErr w:type="spellEnd"/>
      <w:r>
        <w:t>) settings. Our results revealed variations in mean minutes of MVPA per day, prevalence, and factors influencing adherence to WHO daily PA recommendations, with higher levels generally observed in rural settings.</w:t>
      </w:r>
    </w:p>
    <w:p w14:paraId="17A900BF" w14:textId="77777777" w:rsidR="005C1A41" w:rsidRDefault="004A2D91">
      <w:pPr>
        <w:spacing w:line="480" w:lineRule="auto"/>
        <w:ind w:firstLine="720"/>
        <w:rPr>
          <w:color w:val="333333"/>
        </w:rPr>
      </w:pPr>
      <w:r>
        <w:lastRenderedPageBreak/>
        <w:t xml:space="preserve">The average daily time spent by children in Cuenca on MVPA aligns with results reported in a multinational and cross-sectional study that included representative data from children aged 9–11 years analyzed in 12 countries with highly variable levels of affluence </w:t>
      </w:r>
      <w:hyperlink r:id="rId41">
        <w:r>
          <w:rPr>
            <w:color w:val="000000"/>
          </w:rPr>
          <w:t>[41]</w:t>
        </w:r>
      </w:hyperlink>
      <w:r>
        <w:t xml:space="preserve">. Nevertheless, it is less than the average reported by our participants from the rural context, where an additional 15 minutes per day is observed compared to the urban setting. Similar trends of increased daily MVPA and higher prevalence of compliance with these recommendations in rural children and lower in urban participants were observed in investigations conducted in Kenya and Mozambique </w:t>
      </w:r>
      <w:hyperlink r:id="rId42">
        <w:r>
          <w:rPr>
            <w:color w:val="000000"/>
          </w:rPr>
          <w:t>[13,14]</w:t>
        </w:r>
      </w:hyperlink>
      <w:r>
        <w:rPr>
          <w:color w:val="333333"/>
        </w:rPr>
        <w:t xml:space="preserve">. In fact, participants from rural settings spend an average of 75 minutes per day on MVPA, which may be attributed to living in rural settings where children exhibit higher levels of outdoor activities or active transportation </w:t>
      </w:r>
      <w:hyperlink r:id="rId43">
        <w:r>
          <w:rPr>
            <w:color w:val="000000"/>
          </w:rPr>
          <w:t>[42]</w:t>
        </w:r>
      </w:hyperlink>
      <w:r>
        <w:rPr>
          <w:color w:val="333333"/>
        </w:rPr>
        <w:t xml:space="preserve">. In addition, children and adolescents actively traveling to school accumulated around 10-14 more minutes of MVPA than passive car travelers and are more likely to be active in other contexts </w:t>
      </w:r>
      <w:hyperlink r:id="rId44">
        <w:r>
          <w:rPr>
            <w:color w:val="000000"/>
          </w:rPr>
          <w:t>[43,44]</w:t>
        </w:r>
      </w:hyperlink>
      <w:r>
        <w:rPr>
          <w:color w:val="333333"/>
        </w:rPr>
        <w:t xml:space="preserve">. However, </w:t>
      </w:r>
      <w:proofErr w:type="gramStart"/>
      <w:r>
        <w:rPr>
          <w:color w:val="333333"/>
        </w:rPr>
        <w:t>another  possible</w:t>
      </w:r>
      <w:proofErr w:type="gramEnd"/>
      <w:r>
        <w:rPr>
          <w:color w:val="333333"/>
        </w:rPr>
        <w:t xml:space="preserve"> explanation for these differences in urban and rural settings could be the necessity- versus choice-based physical activity models framework </w:t>
      </w:r>
      <w:hyperlink r:id="rId45">
        <w:r>
          <w:rPr>
            <w:color w:val="000000"/>
          </w:rPr>
          <w:t>[45]</w:t>
        </w:r>
      </w:hyperlink>
      <w:r>
        <w:rPr>
          <w:color w:val="333333"/>
        </w:rPr>
        <w:t xml:space="preserve">. </w:t>
      </w:r>
      <w:proofErr w:type="spellStart"/>
      <w:r>
        <w:rPr>
          <w:color w:val="333333"/>
        </w:rPr>
        <w:t>Quininde</w:t>
      </w:r>
      <w:proofErr w:type="spellEnd"/>
      <w:r>
        <w:rPr>
          <w:color w:val="333333"/>
        </w:rPr>
        <w:t xml:space="preserve">, in contrast to Cuenca, exhibits higher levels of poverty and limited access to essential services, including sanitation, healthcare, and public transportation, forcing rural children to walk to school by necessity rather than as a healthy lifestyle choice. More research is needed to identify participation in need-based versus choice-based physical activity in different PA domains in urban and rural areas in Latin America. </w:t>
      </w:r>
    </w:p>
    <w:p w14:paraId="498E67D8" w14:textId="77777777" w:rsidR="005C1A41" w:rsidRDefault="004A2D91">
      <w:pPr>
        <w:spacing w:line="480" w:lineRule="auto"/>
        <w:ind w:firstLine="720"/>
        <w:jc w:val="both"/>
        <w:rPr>
          <w:color w:val="333333"/>
        </w:rPr>
      </w:pPr>
      <w:r>
        <w:rPr>
          <w:color w:val="333333"/>
        </w:rPr>
        <w:t>The existing body of literature has consistently reported differences in PA levels between sexes, with a lower quantity of MVPA minutes and a lower prevalence of adherence to WHO PA recommendations among girls as compared to boys</w:t>
      </w:r>
      <w:r>
        <w:rPr>
          <w:color w:val="000000"/>
        </w:rPr>
        <w:t xml:space="preserve"> </w:t>
      </w:r>
      <w:hyperlink r:id="rId46">
        <w:r>
          <w:rPr>
            <w:color w:val="000000"/>
          </w:rPr>
          <w:t>[14,18,46]</w:t>
        </w:r>
      </w:hyperlink>
      <w:r>
        <w:rPr>
          <w:color w:val="333333"/>
        </w:rPr>
        <w:t xml:space="preserve">. Our study corroborates the sex disparity in MPA, VPA, and attainment of WHO PA recommendations across urban and rural environments. Lower participation in organized sports and parents' safety </w:t>
      </w:r>
      <w:r>
        <w:rPr>
          <w:color w:val="333333"/>
        </w:rPr>
        <w:lastRenderedPageBreak/>
        <w:t xml:space="preserve">concerns have been described as some mechanisms underlying this difference </w:t>
      </w:r>
      <w:hyperlink r:id="rId47">
        <w:r>
          <w:rPr>
            <w:color w:val="000000"/>
          </w:rPr>
          <w:t>[47]</w:t>
        </w:r>
      </w:hyperlink>
      <w:r>
        <w:rPr>
          <w:color w:val="333333"/>
        </w:rPr>
        <w:t xml:space="preserve">. Due to higher safety concerns, parents are more protective of their daughters than their sons, limiting girls' active commuting and PA </w:t>
      </w:r>
      <w:hyperlink r:id="rId48">
        <w:r>
          <w:rPr>
            <w:color w:val="000000"/>
          </w:rPr>
          <w:t>[48]</w:t>
        </w:r>
      </w:hyperlink>
      <w:r>
        <w:rPr>
          <w:color w:val="333333"/>
        </w:rPr>
        <w:t xml:space="preserve">. Previous data from Cuenca and from a close rural area has suggested that traffic and crime in urban areas and agriculture and regulations in rural areas are barriers for girls engaging in PA in their leisure time </w:t>
      </w:r>
      <w:hyperlink r:id="rId49">
        <w:r>
          <w:rPr>
            <w:color w:val="000000"/>
          </w:rPr>
          <w:t>[49]</w:t>
        </w:r>
      </w:hyperlink>
      <w:r>
        <w:rPr>
          <w:color w:val="333333"/>
        </w:rPr>
        <w:t xml:space="preserve">. Moreover, in </w:t>
      </w:r>
      <w:proofErr w:type="spellStart"/>
      <w:r>
        <w:rPr>
          <w:color w:val="333333"/>
        </w:rPr>
        <w:t>Quinindé</w:t>
      </w:r>
      <w:proofErr w:type="spellEnd"/>
      <w:r>
        <w:rPr>
          <w:color w:val="333333"/>
        </w:rPr>
        <w:t xml:space="preserve">, an expected gender social-speciﬁc role is observed. Girls tend to perform care and support tasks for older women in the household before and after school, decreasing the possibility of being more active in their leisure time </w:t>
      </w:r>
      <w:hyperlink r:id="rId50">
        <w:r>
          <w:rPr>
            <w:color w:val="000000"/>
          </w:rPr>
          <w:t>[50]</w:t>
        </w:r>
      </w:hyperlink>
      <w:r>
        <w:rPr>
          <w:color w:val="333333"/>
        </w:rPr>
        <w:t xml:space="preserve">. Our ﬁndings suggested that girls from urban and rural contexts engaged less in MPA an VPA and were less likely to comply WHO PA recommendations. Interventions designed to promote PA, with a specific emphasis on gender considerations, are imperative to increase MVPA levels in girls in their leisure-time PA and improve adherence to WHO guidelines on PA. </w:t>
      </w:r>
    </w:p>
    <w:p w14:paraId="773295BE" w14:textId="77777777" w:rsidR="005C1A41" w:rsidRDefault="004A2D91">
      <w:pPr>
        <w:spacing w:line="480" w:lineRule="auto"/>
        <w:ind w:firstLine="720"/>
        <w:jc w:val="both"/>
        <w:rPr>
          <w:color w:val="333333"/>
        </w:rPr>
      </w:pPr>
      <w:r>
        <w:rPr>
          <w:color w:val="333333"/>
        </w:rPr>
        <w:t xml:space="preserve">Findings regarding associations between ethnicity and PA metrics are inconsistent among studies. Some studies in children revealed correlations between these two variables, while others reported a lack of association </w:t>
      </w:r>
      <w:hyperlink r:id="rId51">
        <w:r>
          <w:rPr>
            <w:color w:val="000000"/>
          </w:rPr>
          <w:t>[51–53]</w:t>
        </w:r>
      </w:hyperlink>
      <w:r>
        <w:rPr>
          <w:color w:val="333333"/>
        </w:rPr>
        <w:t xml:space="preserve">. Our results suggest that, in both Cuenca and </w:t>
      </w:r>
      <w:proofErr w:type="spellStart"/>
      <w:r>
        <w:rPr>
          <w:color w:val="333333"/>
        </w:rPr>
        <w:t>Quinindé</w:t>
      </w:r>
      <w:proofErr w:type="spellEnd"/>
      <w:r>
        <w:rPr>
          <w:color w:val="333333"/>
        </w:rPr>
        <w:t xml:space="preserve">, non-Mestizo children were more physically active than their counterparts; however, only in </w:t>
      </w:r>
      <w:proofErr w:type="spellStart"/>
      <w:r>
        <w:rPr>
          <w:color w:val="333333"/>
        </w:rPr>
        <w:t>Quinindé</w:t>
      </w:r>
      <w:proofErr w:type="spellEnd"/>
      <w:r>
        <w:rPr>
          <w:color w:val="333333"/>
        </w:rPr>
        <w:t xml:space="preserve"> non-Mestizos (primary Afro-Ecuadorian)</w:t>
      </w:r>
      <w:r>
        <w:t xml:space="preserve"> </w:t>
      </w:r>
      <w:r>
        <w:rPr>
          <w:color w:val="333333"/>
        </w:rPr>
        <w:t xml:space="preserve">were more likely to meet daily MVPA recommendations when compared with Mestizos. In concordance with our results, the  </w:t>
      </w:r>
      <w:r>
        <w:rPr>
          <w:i/>
          <w:color w:val="333333"/>
        </w:rPr>
        <w:t>USA National Health and Nutrition Examination Survey, 2007-2016</w:t>
      </w:r>
      <w:r>
        <w:rPr>
          <w:color w:val="333333"/>
        </w:rPr>
        <w:t xml:space="preserve">, reported that White and Black adolescents spend more time on MVPA than their Hispanic peers (proxy of Mestizo) </w:t>
      </w:r>
      <w:hyperlink r:id="rId52">
        <w:r>
          <w:rPr>
            <w:color w:val="000000"/>
          </w:rPr>
          <w:t>[54]</w:t>
        </w:r>
      </w:hyperlink>
      <w:r>
        <w:rPr>
          <w:color w:val="333333"/>
        </w:rPr>
        <w:t xml:space="preserve">, specifically Black children are more active based on activity counts and time spent in MPA and VPA </w:t>
      </w:r>
      <w:hyperlink r:id="rId53">
        <w:r>
          <w:rPr>
            <w:color w:val="000000"/>
          </w:rPr>
          <w:t>[51]</w:t>
        </w:r>
      </w:hyperlink>
      <w:r>
        <w:rPr>
          <w:color w:val="333333"/>
        </w:rPr>
        <w:t xml:space="preserve"> as observed in our Non-Mestizo participants from </w:t>
      </w:r>
      <w:proofErr w:type="spellStart"/>
      <w:r>
        <w:rPr>
          <w:color w:val="333333"/>
        </w:rPr>
        <w:t>Quinindé</w:t>
      </w:r>
      <w:proofErr w:type="spellEnd"/>
      <w:r>
        <w:rPr>
          <w:color w:val="333333"/>
        </w:rPr>
        <w:t xml:space="preserve">. No evidence has been reported on how ethnicity may influence preference for or participation in higher intensity PA among children in Ecuador. However in rural setting, open spaces provide more opportunities to engage in vigorous sports such as soccer or basketball, unlike urban cities that </w:t>
      </w:r>
      <w:r>
        <w:rPr>
          <w:color w:val="333333"/>
        </w:rPr>
        <w:lastRenderedPageBreak/>
        <w:t xml:space="preserve">offer a wide diversity of physical activities </w:t>
      </w:r>
      <w:hyperlink r:id="rId54">
        <w:r>
          <w:rPr>
            <w:color w:val="000000"/>
          </w:rPr>
          <w:t>[42,55]</w:t>
        </w:r>
      </w:hyperlink>
      <w:r>
        <w:rPr>
          <w:color w:val="333333"/>
        </w:rPr>
        <w:t>. These disparities highlight the importance of designing interventions explicitly tailored to each ethnic group to enhance overall physical activity in children.</w:t>
      </w:r>
    </w:p>
    <w:p w14:paraId="6AA796C7" w14:textId="77777777" w:rsidR="005C1A41" w:rsidRDefault="004A2D91">
      <w:pPr>
        <w:spacing w:line="480" w:lineRule="auto"/>
        <w:ind w:firstLine="720"/>
        <w:jc w:val="both"/>
        <w:rPr>
          <w:color w:val="333333"/>
        </w:rPr>
      </w:pPr>
      <w:r>
        <w:rPr>
          <w:color w:val="333333"/>
        </w:rPr>
        <w:t xml:space="preserve">Higher WC was associated with more sedentary time and less time in LPA, MPA, and VPA only from Cuenca. Our findings align with a longitudinal study suggesting that adiposity impacted SB and influenced children's physical activity levels </w:t>
      </w:r>
      <w:hyperlink r:id="rId55">
        <w:r>
          <w:rPr>
            <w:color w:val="000000"/>
          </w:rPr>
          <w:t>[56,57]</w:t>
        </w:r>
      </w:hyperlink>
      <w:r>
        <w:rPr>
          <w:color w:val="333333"/>
        </w:rPr>
        <w:t xml:space="preserve">. In addition, a separate longitudinal study involving children aged 8 to 11 years revealed that higher levels of fatness predicted a reduction in physical activity and an increase in sedentary time </w:t>
      </w:r>
      <w:hyperlink r:id="rId56">
        <w:r>
          <w:rPr>
            <w:color w:val="000000"/>
          </w:rPr>
          <w:t>[58]</w:t>
        </w:r>
      </w:hyperlink>
      <w:r>
        <w:rPr>
          <w:color w:val="333333"/>
        </w:rPr>
        <w:t xml:space="preserve">. This directional association between adiposity and SB and PA in children could be explained by exercise psychology. Children with higher WC may experience body image concerns about their appearance and abilities, which could discourage them from participating in PA and lead to a more sedentary lifestyle and less likelihood to accumulate 60 minutes/day of MVPA  </w:t>
      </w:r>
      <w:hyperlink r:id="rId57">
        <w:r>
          <w:rPr>
            <w:color w:val="000000"/>
          </w:rPr>
          <w:t>[59–61]</w:t>
        </w:r>
      </w:hyperlink>
      <w:r>
        <w:rPr>
          <w:color w:val="333333"/>
        </w:rPr>
        <w:t xml:space="preserve">. Moreover, dissatisfaction with body weight intensifies across adolescents and may have a negative impact on healthy behavior </w:t>
      </w:r>
      <w:hyperlink r:id="rId58">
        <w:r>
          <w:rPr>
            <w:color w:val="000000"/>
          </w:rPr>
          <w:t>[62]</w:t>
        </w:r>
      </w:hyperlink>
      <w:r>
        <w:rPr>
          <w:color w:val="333333"/>
        </w:rPr>
        <w:t>. Research aimed at addressing the psychological factors underlying the increase in anthropometric metrics is needed to address body image concerns and unfavorable body compositions, as well as to combat SB and promote higher levels of PA among urban children in Ecuador.</w:t>
      </w:r>
    </w:p>
    <w:p w14:paraId="3A503AC4" w14:textId="77777777" w:rsidR="005C1A41" w:rsidRDefault="004A2D91">
      <w:pPr>
        <w:spacing w:line="480" w:lineRule="auto"/>
        <w:ind w:firstLine="720"/>
        <w:jc w:val="both"/>
        <w:rPr>
          <w:color w:val="333333"/>
        </w:rPr>
      </w:pPr>
      <w:r>
        <w:rPr>
          <w:color w:val="333333"/>
        </w:rPr>
        <w:t xml:space="preserve">Healthy behaviors, such as being physically active, are not only influenced by individual knowledge and attitudes but also depend on the environment in which children live, play, and learn in their community </w:t>
      </w:r>
      <w:hyperlink r:id="rId59">
        <w:r>
          <w:rPr>
            <w:color w:val="000000"/>
          </w:rPr>
          <w:t>[63]</w:t>
        </w:r>
      </w:hyperlink>
      <w:r>
        <w:rPr>
          <w:color w:val="333333"/>
        </w:rPr>
        <w:t xml:space="preserve">. In addition, the built environment plays a significant role in promoting children's PA </w:t>
      </w:r>
      <w:hyperlink r:id="rId60">
        <w:r>
          <w:rPr>
            <w:color w:val="000000"/>
          </w:rPr>
          <w:t>[64]</w:t>
        </w:r>
      </w:hyperlink>
      <w:r>
        <w:rPr>
          <w:color w:val="333333"/>
        </w:rPr>
        <w:t xml:space="preserve">. Urban sprawl, unsightly views, poorly maintained roads and facilities, a dirty environment, litter, or broken glass, have all been shown to have negative effects on PA </w:t>
      </w:r>
      <w:hyperlink r:id="rId61">
        <w:r>
          <w:rPr>
            <w:color w:val="000000"/>
          </w:rPr>
          <w:t>[65]</w:t>
        </w:r>
      </w:hyperlink>
      <w:r>
        <w:rPr>
          <w:color w:val="333333"/>
        </w:rPr>
        <w:t xml:space="preserve">. Children without access to parks were more likely to be inactive every week and to spend four hours or more in daily screen time </w:t>
      </w:r>
      <w:hyperlink r:id="rId62">
        <w:r>
          <w:rPr>
            <w:color w:val="000000"/>
          </w:rPr>
          <w:t>[66]</w:t>
        </w:r>
      </w:hyperlink>
      <w:r>
        <w:rPr>
          <w:color w:val="333333"/>
        </w:rPr>
        <w:t xml:space="preserve">. Furthermore, girls living in neighborhoods with two or three traffic lights were more likely to walk/cycle trips than those </w:t>
      </w:r>
      <w:r>
        <w:rPr>
          <w:color w:val="333333"/>
        </w:rPr>
        <w:lastRenderedPageBreak/>
        <w:t xml:space="preserve">living in neighborhoods with fewer traffic lights, while for boys, living on a dead-end street facing a through street was associated with an increase of 9, 5 and 22 minutes in PA performed after school, in the evenings and on weekends, respectively </w:t>
      </w:r>
      <w:hyperlink r:id="rId63">
        <w:r>
          <w:rPr>
            <w:color w:val="000000"/>
          </w:rPr>
          <w:t>[67]</w:t>
        </w:r>
      </w:hyperlink>
      <w:r>
        <w:rPr>
          <w:color w:val="333333"/>
        </w:rPr>
        <w:t xml:space="preserve">. In contrast, availability and accessibility in proximity to green spaces, parks, recreational facilities, and sidewalks were found to be associated with increased PA levels, park-based PA, reduced SB, and/or active commuting among all age groups </w:t>
      </w:r>
      <w:hyperlink r:id="rId64">
        <w:r>
          <w:rPr>
            <w:color w:val="000000"/>
          </w:rPr>
          <w:t>[68,69]</w:t>
        </w:r>
      </w:hyperlink>
      <w:r>
        <w:rPr>
          <w:color w:val="333333"/>
        </w:rPr>
        <w:t xml:space="preserve">. Building favorable physical environments, through initiatives such as building new exercise facilities and improving the accessibility of existing ones, can promote healthy behaviors and health benefits </w:t>
      </w:r>
      <w:hyperlink r:id="rId65">
        <w:r>
          <w:rPr>
            <w:color w:val="000000"/>
          </w:rPr>
          <w:t>[20]</w:t>
        </w:r>
      </w:hyperlink>
      <w:r>
        <w:rPr>
          <w:color w:val="333333"/>
        </w:rPr>
        <w:t>.</w:t>
      </w:r>
    </w:p>
    <w:p w14:paraId="32EB4F50" w14:textId="77777777" w:rsidR="005C1A41" w:rsidRDefault="004A2D91">
      <w:pPr>
        <w:spacing w:line="480" w:lineRule="auto"/>
        <w:ind w:firstLine="720"/>
        <w:jc w:val="both"/>
        <w:rPr>
          <w:color w:val="333333"/>
        </w:rPr>
      </w:pPr>
      <w:r>
        <w:rPr>
          <w:color w:val="333333"/>
        </w:rPr>
        <w:t xml:space="preserve">Our findings suggested that affluent children from both cohorts are more sedentary and less likely to achieve daily MVPA guidelines. Similar associations between SES and SB have been described in LMIC; the average time devoted to computers, video games, and non-screen-related sedentary leisure has been reported as greater in high SES than in low SES groups </w:t>
      </w:r>
      <w:hyperlink r:id="rId66">
        <w:r>
          <w:rPr>
            <w:color w:val="000000"/>
          </w:rPr>
          <w:t>[70,71]</w:t>
        </w:r>
      </w:hyperlink>
      <w:r>
        <w:rPr>
          <w:color w:val="333333"/>
        </w:rPr>
        <w:t xml:space="preserve">. One possible explanation is that families with higher household incomes have greater access to purchasing electronic devices, displacing time for active behavior </w:t>
      </w:r>
      <w:hyperlink r:id="rId67">
        <w:r>
          <w:rPr>
            <w:color w:val="000000"/>
          </w:rPr>
          <w:t>[72,73]</w:t>
        </w:r>
      </w:hyperlink>
      <w:r>
        <w:rPr>
          <w:color w:val="333333"/>
        </w:rPr>
        <w:t xml:space="preserve">. In contrast to our results, evidence indicates that SES correlates positively with PA </w:t>
      </w:r>
      <w:hyperlink r:id="rId68">
        <w:r>
          <w:rPr>
            <w:color w:val="000000"/>
          </w:rPr>
          <w:t>[74]</w:t>
        </w:r>
      </w:hyperlink>
      <w:r>
        <w:rPr>
          <w:color w:val="333333"/>
        </w:rPr>
        <w:t xml:space="preserve">. Children from higher SES tend to participate more in organized sports outdoors than children from low-SES families, thereby contributing to meeting the recommended levels of MVPA </w:t>
      </w:r>
      <w:hyperlink r:id="rId69">
        <w:r>
          <w:rPr>
            <w:color w:val="000000"/>
          </w:rPr>
          <w:t>[75]</w:t>
        </w:r>
      </w:hyperlink>
      <w:r>
        <w:rPr>
          <w:color w:val="333333"/>
        </w:rPr>
        <w:t xml:space="preserve">. The findings suggest that public health policy should be oriented to identify factors contributing to SB and PA behavior in children from affluent socioeconomic backgrounds in upper-middle countries. </w:t>
      </w:r>
    </w:p>
    <w:p w14:paraId="084E8F4D" w14:textId="77777777" w:rsidR="005C1A41" w:rsidRDefault="004A2D91">
      <w:pPr>
        <w:spacing w:line="480" w:lineRule="auto"/>
        <w:ind w:firstLine="720"/>
        <w:jc w:val="both"/>
        <w:rPr>
          <w:color w:val="333333"/>
        </w:rPr>
      </w:pPr>
      <w:r>
        <w:rPr>
          <w:color w:val="333333"/>
        </w:rPr>
        <w:t>There are limited published accelerometer-derived data on SB and PA levels and their sociodemographic and anthropometric determinants from populations of children living in upper-middle-income countries such as Ecuador. This study has several strengths, including using representative samples of participants from urban and rural settings and using objective measures to evaluate PA. An additional strength is the mitigation of potential underestimation of PA intensity levels by restricting the analysis of acce</w:t>
      </w:r>
      <w:r>
        <w:rPr>
          <w:color w:val="333333"/>
        </w:rPr>
        <w:t xml:space="preserve">lerometer data to waking hours. </w:t>
      </w:r>
      <w:r>
        <w:rPr>
          <w:color w:val="333333"/>
        </w:rPr>
        <w:lastRenderedPageBreak/>
        <w:t xml:space="preserve">Limitations include the lack of questionnaires to assess the minutes spent on screen time and the specific </w:t>
      </w:r>
      <w:proofErr w:type="gramStart"/>
      <w:r>
        <w:rPr>
          <w:color w:val="333333"/>
        </w:rPr>
        <w:t>types</w:t>
      </w:r>
      <w:proofErr w:type="gramEnd"/>
      <w:r>
        <w:rPr>
          <w:color w:val="333333"/>
        </w:rPr>
        <w:t xml:space="preserve"> PA—whether light, moderate, or vigorous—in which participants engaged. Additionally, variations in the timing of studies, participant ages, and methods of collecting ethnic data—such as relying on data provided by parents in </w:t>
      </w:r>
      <w:proofErr w:type="spellStart"/>
      <w:r>
        <w:rPr>
          <w:color w:val="333333"/>
        </w:rPr>
        <w:t>Quinindé</w:t>
      </w:r>
      <w:proofErr w:type="spellEnd"/>
      <w:r>
        <w:rPr>
          <w:color w:val="333333"/>
        </w:rPr>
        <w:t>—limited our ability to make quantitative comparisons between samples. Finally, the cross-sectional design of the data restricts the a</w:t>
      </w:r>
      <w:r>
        <w:rPr>
          <w:color w:val="333333"/>
        </w:rPr>
        <w:t>bility to draw causal conclusions.</w:t>
      </w:r>
    </w:p>
    <w:p w14:paraId="48DC2B47" w14:textId="77777777" w:rsidR="005C1A41" w:rsidRDefault="005C1A41">
      <w:pPr>
        <w:spacing w:line="480" w:lineRule="auto"/>
      </w:pPr>
    </w:p>
    <w:p w14:paraId="4175265F" w14:textId="77777777" w:rsidR="005C1A41" w:rsidRDefault="004A2D91">
      <w:pPr>
        <w:pStyle w:val="Heading1"/>
      </w:pPr>
      <w:bookmarkStart w:id="19" w:name="_3j2qqm3" w:colFirst="0" w:colLast="0"/>
      <w:bookmarkEnd w:id="19"/>
      <w:r>
        <w:t>Conclusion</w:t>
      </w:r>
    </w:p>
    <w:p w14:paraId="464DF3B6" w14:textId="77777777" w:rsidR="005C1A41" w:rsidRDefault="004A2D91">
      <w:pPr>
        <w:spacing w:line="480" w:lineRule="auto"/>
        <w:ind w:firstLine="720"/>
        <w:rPr>
          <w:color w:val="333333"/>
        </w:rPr>
      </w:pPr>
      <w:r>
        <w:t>Sex, ethnicity, waist circumference, and SES disparities were associated with variations in PA intensity levels among Ecuadorian schoolchildren from urban and rural populations. Intervention strategies to enhance healthy and active lifestyles in children should consider anthropometric and sociodemographic perspectives. An understanding of the usefulness of measurements such as waist circumference will be important for the design of personalized PA programs that address individual body composition and fat di</w:t>
      </w:r>
      <w:r>
        <w:t>stribution. Furthermore, considering sociodemographic factors aids in identifying specific barriers and facilitators to PA among different subgroups. Profiling these factors enables the development of targeted and culturally relevant programs that address the unique needs of diverse populations.</w:t>
      </w:r>
    </w:p>
    <w:p w14:paraId="378B67DB" w14:textId="77777777" w:rsidR="005C1A41" w:rsidRDefault="005C1A41">
      <w:pPr>
        <w:spacing w:line="480" w:lineRule="auto"/>
        <w:rPr>
          <w:b/>
        </w:rPr>
      </w:pPr>
    </w:p>
    <w:p w14:paraId="7A1C151F" w14:textId="77777777" w:rsidR="005C1A41" w:rsidRDefault="004A2D91">
      <w:pPr>
        <w:pStyle w:val="Heading1"/>
      </w:pPr>
      <w:bookmarkStart w:id="20" w:name="_1y810tw" w:colFirst="0" w:colLast="0"/>
      <w:bookmarkEnd w:id="20"/>
      <w:r>
        <w:t>Acknowledgements.</w:t>
      </w:r>
    </w:p>
    <w:p w14:paraId="22633AED" w14:textId="77777777" w:rsidR="005C1A41" w:rsidRDefault="004A2D91">
      <w:pPr>
        <w:spacing w:line="480" w:lineRule="auto"/>
      </w:pPr>
      <w:r>
        <w:t>We thank the GIDTEC research group and REDU-EDPA and ECUAVIDA cohort study team for their dedicated work and the cohort mothers and children for their enthusiastic.</w:t>
      </w:r>
    </w:p>
    <w:p w14:paraId="53D868E4" w14:textId="77777777" w:rsidR="005C1A41" w:rsidRDefault="005C1A41">
      <w:pPr>
        <w:spacing w:line="480" w:lineRule="auto"/>
      </w:pPr>
    </w:p>
    <w:p w14:paraId="303CE804" w14:textId="77777777" w:rsidR="005C1A41" w:rsidRDefault="004A2D91">
      <w:pPr>
        <w:pStyle w:val="Heading1"/>
      </w:pPr>
      <w:bookmarkStart w:id="21" w:name="_4i7ojhp" w:colFirst="0" w:colLast="0"/>
      <w:bookmarkEnd w:id="21"/>
      <w:r>
        <w:t>References</w:t>
      </w:r>
    </w:p>
    <w:p w14:paraId="2B9DBE97" w14:textId="77777777" w:rsidR="005C1A41" w:rsidRDefault="004A2D91">
      <w:pPr>
        <w:widowControl w:val="0"/>
        <w:pBdr>
          <w:top w:val="nil"/>
          <w:left w:val="nil"/>
          <w:bottom w:val="nil"/>
          <w:right w:val="nil"/>
          <w:between w:val="nil"/>
        </w:pBdr>
        <w:spacing w:before="220" w:after="220"/>
        <w:ind w:left="440" w:hanging="440"/>
        <w:rPr>
          <w:color w:val="000000"/>
          <w:sz w:val="22"/>
          <w:szCs w:val="22"/>
        </w:rPr>
      </w:pPr>
      <w:r>
        <w:rPr>
          <w:color w:val="000000"/>
          <w:sz w:val="22"/>
          <w:szCs w:val="22"/>
        </w:rPr>
        <w:lastRenderedPageBreak/>
        <w:t xml:space="preserve">1. </w:t>
      </w:r>
      <w:r>
        <w:rPr>
          <w:color w:val="000000"/>
          <w:sz w:val="22"/>
          <w:szCs w:val="22"/>
        </w:rPr>
        <w:tab/>
      </w:r>
      <w:hyperlink r:id="rId70">
        <w:r>
          <w:rPr>
            <w:color w:val="000000"/>
            <w:sz w:val="22"/>
            <w:szCs w:val="22"/>
          </w:rPr>
          <w:t xml:space="preserve">United States. Department of Health and Human Services. Physical Activity Guidelines Advisory Committee. 2018 Physical Activity Guidelines Advisory Committee Scientific Report: To the Secretary of Health and Human Services. U.S. Department of Health and Human Services; 2018. Available: </w:t>
        </w:r>
      </w:hyperlink>
      <w:hyperlink r:id="rId71">
        <w:r>
          <w:rPr>
            <w:color w:val="000000"/>
            <w:sz w:val="22"/>
            <w:szCs w:val="22"/>
          </w:rPr>
          <w:t>https://rb.gy/l4m17d</w:t>
        </w:r>
      </w:hyperlink>
    </w:p>
    <w:p w14:paraId="5DA5783A"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 </w:t>
      </w:r>
      <w:r>
        <w:rPr>
          <w:color w:val="000000"/>
          <w:sz w:val="22"/>
          <w:szCs w:val="22"/>
        </w:rPr>
        <w:tab/>
      </w:r>
      <w:hyperlink r:id="rId72">
        <w:r>
          <w:rPr>
            <w:color w:val="000000"/>
            <w:sz w:val="22"/>
            <w:szCs w:val="22"/>
          </w:rPr>
          <w:t xml:space="preserve">Word Health Organization. Physical Activity. 5 Oct 2022 [cited 28 Nov 2023]. Available: </w:t>
        </w:r>
      </w:hyperlink>
      <w:hyperlink r:id="rId73">
        <w:r>
          <w:rPr>
            <w:color w:val="000000"/>
            <w:sz w:val="22"/>
            <w:szCs w:val="22"/>
          </w:rPr>
          <w:t>https://rb.gy/rwspkn</w:t>
        </w:r>
      </w:hyperlink>
    </w:p>
    <w:p w14:paraId="30022CF3"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 </w:t>
      </w:r>
      <w:r>
        <w:rPr>
          <w:color w:val="000000"/>
          <w:sz w:val="22"/>
          <w:szCs w:val="22"/>
        </w:rPr>
        <w:tab/>
      </w:r>
      <w:hyperlink r:id="rId74">
        <w:proofErr w:type="spellStart"/>
        <w:r>
          <w:rPr>
            <w:color w:val="000000"/>
            <w:sz w:val="22"/>
            <w:szCs w:val="22"/>
          </w:rPr>
          <w:t>Guthold</w:t>
        </w:r>
        <w:proofErr w:type="spellEnd"/>
        <w:r>
          <w:rPr>
            <w:color w:val="000000"/>
            <w:sz w:val="22"/>
            <w:szCs w:val="22"/>
          </w:rPr>
          <w:t xml:space="preserve"> R, Stevens GA, Riley LM, Bull FC. Global trends in insufficient physical activity among adolescents: a pooled analysis of 298 population-based surveys with 1·6 million participants. Lancet Child </w:t>
        </w:r>
        <w:proofErr w:type="spellStart"/>
        <w:r>
          <w:rPr>
            <w:color w:val="000000"/>
            <w:sz w:val="22"/>
            <w:szCs w:val="22"/>
          </w:rPr>
          <w:t>Adolesc</w:t>
        </w:r>
        <w:proofErr w:type="spellEnd"/>
        <w:r>
          <w:rPr>
            <w:color w:val="000000"/>
            <w:sz w:val="22"/>
            <w:szCs w:val="22"/>
          </w:rPr>
          <w:t xml:space="preserve"> Health. 2020;4: 23–35. doi:</w:t>
        </w:r>
      </w:hyperlink>
      <w:hyperlink r:id="rId75">
        <w:r>
          <w:rPr>
            <w:color w:val="000000"/>
            <w:sz w:val="22"/>
            <w:szCs w:val="22"/>
          </w:rPr>
          <w:t>10.1016/S2352-4642(19)30323-2</w:t>
        </w:r>
      </w:hyperlink>
    </w:p>
    <w:p w14:paraId="5E8344FC"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 </w:t>
      </w:r>
      <w:r>
        <w:rPr>
          <w:color w:val="000000"/>
          <w:sz w:val="22"/>
          <w:szCs w:val="22"/>
        </w:rPr>
        <w:tab/>
      </w:r>
      <w:hyperlink r:id="rId76">
        <w:proofErr w:type="spellStart"/>
        <w:r>
          <w:rPr>
            <w:color w:val="000000"/>
            <w:sz w:val="22"/>
            <w:szCs w:val="22"/>
          </w:rPr>
          <w:t>Guthold</w:t>
        </w:r>
        <w:proofErr w:type="spellEnd"/>
        <w:r>
          <w:rPr>
            <w:color w:val="000000"/>
            <w:sz w:val="22"/>
            <w:szCs w:val="22"/>
          </w:rPr>
          <w:t xml:space="preserve"> R, Stevens GA, Riley LM, Bull FC. Worldwide trends in insufficient physical activity from 2001 to 2016: a pooled analysis of 358 population-based surveys with 1·9 million participants. The Lancet Global Health. 2018. pp. e1077–e1086. doi:</w:t>
        </w:r>
      </w:hyperlink>
      <w:hyperlink r:id="rId77">
        <w:r>
          <w:rPr>
            <w:color w:val="000000"/>
            <w:sz w:val="22"/>
            <w:szCs w:val="22"/>
          </w:rPr>
          <w:t>10.1016/s2214-109</w:t>
        </w:r>
        <w:proofErr w:type="gramStart"/>
        <w:r>
          <w:rPr>
            <w:color w:val="000000"/>
            <w:sz w:val="22"/>
            <w:szCs w:val="22"/>
          </w:rPr>
          <w:t>x(</w:t>
        </w:r>
        <w:proofErr w:type="gramEnd"/>
        <w:r>
          <w:rPr>
            <w:color w:val="000000"/>
            <w:sz w:val="22"/>
            <w:szCs w:val="22"/>
          </w:rPr>
          <w:t>18)30357-7</w:t>
        </w:r>
      </w:hyperlink>
    </w:p>
    <w:p w14:paraId="6CFA6829"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 </w:t>
      </w:r>
      <w:r>
        <w:rPr>
          <w:color w:val="000000"/>
          <w:sz w:val="22"/>
          <w:szCs w:val="22"/>
        </w:rPr>
        <w:tab/>
      </w:r>
      <w:hyperlink r:id="rId78">
        <w:r>
          <w:rPr>
            <w:color w:val="000000"/>
            <w:sz w:val="22"/>
            <w:szCs w:val="22"/>
          </w:rPr>
          <w:t>Hallal PC, Matsudo S, Farias JC Jr. Measurement of physical activity by self-report in low- and middle-income countries: more of the same is not enough. J Phys Act Health. 2012;9 Suppl 1: S88–90. doi:</w:t>
        </w:r>
      </w:hyperlink>
      <w:hyperlink r:id="rId79">
        <w:r>
          <w:rPr>
            <w:color w:val="000000"/>
            <w:sz w:val="22"/>
            <w:szCs w:val="22"/>
          </w:rPr>
          <w:t>10.1123/jpah.</w:t>
        </w:r>
        <w:proofErr w:type="gramStart"/>
        <w:r>
          <w:rPr>
            <w:color w:val="000000"/>
            <w:sz w:val="22"/>
            <w:szCs w:val="22"/>
          </w:rPr>
          <w:t>9.s</w:t>
        </w:r>
        <w:proofErr w:type="gramEnd"/>
        <w:r>
          <w:rPr>
            <w:color w:val="000000"/>
            <w:sz w:val="22"/>
            <w:szCs w:val="22"/>
          </w:rPr>
          <w:t>1.s88</w:t>
        </w:r>
      </w:hyperlink>
    </w:p>
    <w:p w14:paraId="5D7AED52"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Pr>
          <w:color w:val="000000"/>
          <w:sz w:val="22"/>
          <w:szCs w:val="22"/>
        </w:rPr>
        <w:t xml:space="preserve">6. </w:t>
      </w:r>
      <w:r>
        <w:rPr>
          <w:color w:val="000000"/>
          <w:sz w:val="22"/>
          <w:szCs w:val="22"/>
        </w:rPr>
        <w:tab/>
      </w:r>
      <w:hyperlink r:id="rId80">
        <w:r w:rsidRPr="008936E3">
          <w:rPr>
            <w:color w:val="000000"/>
            <w:sz w:val="22"/>
            <w:szCs w:val="22"/>
            <w:lang w:val="es-EC"/>
          </w:rPr>
          <w:t>Freire WB, Ramírez-Luzuriaga MJ, Belmont P, Mendieta MJ, Silva-Jaramillo MK, Romero N, et al. Tomo I: Encuesta Nacional de Salud y Nutrición de la población ecuatoriana de cero a 59 años. Ensanut-Ecu Quito, Ecuador; 2012.</w:t>
        </w:r>
      </w:hyperlink>
    </w:p>
    <w:p w14:paraId="4FEF4984"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7. </w:t>
      </w:r>
      <w:r w:rsidRPr="008936E3">
        <w:rPr>
          <w:color w:val="000000"/>
          <w:sz w:val="22"/>
          <w:szCs w:val="22"/>
          <w:lang w:val="es-EC"/>
        </w:rPr>
        <w:tab/>
      </w:r>
      <w:hyperlink r:id="rId81">
        <w:r w:rsidRPr="008936E3">
          <w:rPr>
            <w:color w:val="000000"/>
            <w:sz w:val="22"/>
            <w:szCs w:val="22"/>
            <w:lang w:val="es-EC"/>
          </w:rPr>
          <w:t xml:space="preserve">Andrade S, Ochoa-Avilés A, Freire W, Romero-Sandoval N, Orellana D, Contreras T, et al. </w:t>
        </w:r>
        <w:r>
          <w:rPr>
            <w:color w:val="000000"/>
            <w:sz w:val="22"/>
            <w:szCs w:val="22"/>
          </w:rPr>
          <w:t>Results From Ecuador’s 2018 Report Card on Physical Activity for Children and Youth. Journal of Physical Activity and Health. 2018. pp. S344–S346. doi:</w:t>
        </w:r>
      </w:hyperlink>
      <w:hyperlink r:id="rId82">
        <w:r>
          <w:rPr>
            <w:color w:val="000000"/>
            <w:sz w:val="22"/>
            <w:szCs w:val="22"/>
          </w:rPr>
          <w:t>10.1123/jpah.2018-0536</w:t>
        </w:r>
      </w:hyperlink>
    </w:p>
    <w:p w14:paraId="29E427E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8. </w:t>
      </w:r>
      <w:r>
        <w:rPr>
          <w:color w:val="000000"/>
          <w:sz w:val="22"/>
          <w:szCs w:val="22"/>
        </w:rPr>
        <w:tab/>
      </w:r>
      <w:hyperlink r:id="rId83">
        <w:r>
          <w:rPr>
            <w:color w:val="000000"/>
            <w:sz w:val="22"/>
            <w:szCs w:val="22"/>
          </w:rPr>
          <w:t xml:space="preserve">LeBlanc AGW, Janssen I. Difference between self-reported and accelerometer measured moderate-to-vigorous physical activity in youth. </w:t>
        </w:r>
        <w:proofErr w:type="spellStart"/>
        <w:r>
          <w:rPr>
            <w:color w:val="000000"/>
            <w:sz w:val="22"/>
            <w:szCs w:val="22"/>
          </w:rPr>
          <w:t>Pediatr</w:t>
        </w:r>
        <w:proofErr w:type="spellEnd"/>
        <w:r>
          <w:rPr>
            <w:color w:val="000000"/>
            <w:sz w:val="22"/>
            <w:szCs w:val="22"/>
          </w:rPr>
          <w:t xml:space="preserve"> </w:t>
        </w:r>
        <w:proofErr w:type="spellStart"/>
        <w:r>
          <w:rPr>
            <w:color w:val="000000"/>
            <w:sz w:val="22"/>
            <w:szCs w:val="22"/>
          </w:rPr>
          <w:t>Exerc</w:t>
        </w:r>
        <w:proofErr w:type="spellEnd"/>
        <w:r>
          <w:rPr>
            <w:color w:val="000000"/>
            <w:sz w:val="22"/>
            <w:szCs w:val="22"/>
          </w:rPr>
          <w:t xml:space="preserve"> Sci. 2010;22: 523–534. doi:</w:t>
        </w:r>
      </w:hyperlink>
      <w:hyperlink r:id="rId84">
        <w:r>
          <w:rPr>
            <w:color w:val="000000"/>
            <w:sz w:val="22"/>
            <w:szCs w:val="22"/>
          </w:rPr>
          <w:t>10.1123/pes.22.4.523</w:t>
        </w:r>
      </w:hyperlink>
    </w:p>
    <w:p w14:paraId="30DC297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9. </w:t>
      </w:r>
      <w:r>
        <w:rPr>
          <w:color w:val="000000"/>
          <w:sz w:val="22"/>
          <w:szCs w:val="22"/>
        </w:rPr>
        <w:tab/>
      </w:r>
      <w:hyperlink r:id="rId85">
        <w:proofErr w:type="spellStart"/>
        <w:r>
          <w:rPr>
            <w:color w:val="000000"/>
            <w:sz w:val="22"/>
            <w:szCs w:val="22"/>
          </w:rPr>
          <w:t>Hidding</w:t>
        </w:r>
        <w:proofErr w:type="spellEnd"/>
        <w:r>
          <w:rPr>
            <w:color w:val="000000"/>
            <w:sz w:val="22"/>
            <w:szCs w:val="22"/>
          </w:rPr>
          <w:t xml:space="preserve"> LM, </w:t>
        </w:r>
        <w:proofErr w:type="spellStart"/>
        <w:r>
          <w:rPr>
            <w:color w:val="000000"/>
            <w:sz w:val="22"/>
            <w:szCs w:val="22"/>
          </w:rPr>
          <w:t>Chinapaw</w:t>
        </w:r>
        <w:proofErr w:type="spellEnd"/>
        <w:r>
          <w:rPr>
            <w:color w:val="000000"/>
            <w:sz w:val="22"/>
            <w:szCs w:val="22"/>
          </w:rPr>
          <w:t xml:space="preserve"> MJM, van Poppel MNM, </w:t>
        </w:r>
        <w:proofErr w:type="spellStart"/>
        <w:r>
          <w:rPr>
            <w:color w:val="000000"/>
            <w:sz w:val="22"/>
            <w:szCs w:val="22"/>
          </w:rPr>
          <w:t>Mokkink</w:t>
        </w:r>
        <w:proofErr w:type="spellEnd"/>
        <w:r>
          <w:rPr>
            <w:color w:val="000000"/>
            <w:sz w:val="22"/>
            <w:szCs w:val="22"/>
          </w:rPr>
          <w:t xml:space="preserve"> LB, Altenburg TM. An Updated Systematic Review of Childhood Physical Activity Questionnaires. Sports Med. 2018;48: 2797–2842. doi:</w:t>
        </w:r>
      </w:hyperlink>
      <w:hyperlink r:id="rId86">
        <w:r>
          <w:rPr>
            <w:color w:val="000000"/>
            <w:sz w:val="22"/>
            <w:szCs w:val="22"/>
          </w:rPr>
          <w:t>10.1007/s40279-018-0987-0</w:t>
        </w:r>
      </w:hyperlink>
    </w:p>
    <w:p w14:paraId="093015A0"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10. </w:t>
      </w:r>
      <w:r w:rsidRPr="008936E3">
        <w:rPr>
          <w:color w:val="000000"/>
          <w:sz w:val="22"/>
          <w:szCs w:val="22"/>
          <w:lang w:val="es-EC"/>
        </w:rPr>
        <w:tab/>
      </w:r>
      <w:hyperlink r:id="rId87">
        <w:r w:rsidRPr="008936E3">
          <w:rPr>
            <w:color w:val="000000"/>
            <w:sz w:val="22"/>
            <w:szCs w:val="22"/>
            <w:lang w:val="es-EC"/>
          </w:rPr>
          <w:t xml:space="preserve">Celis-Morales CA, </w:t>
        </w:r>
        <w:proofErr w:type="spellStart"/>
        <w:r w:rsidRPr="008936E3">
          <w:rPr>
            <w:color w:val="000000"/>
            <w:sz w:val="22"/>
            <w:szCs w:val="22"/>
            <w:lang w:val="es-EC"/>
          </w:rPr>
          <w:t>Perez</w:t>
        </w:r>
        <w:proofErr w:type="spellEnd"/>
        <w:r w:rsidRPr="008936E3">
          <w:rPr>
            <w:color w:val="000000"/>
            <w:sz w:val="22"/>
            <w:szCs w:val="22"/>
            <w:lang w:val="es-EC"/>
          </w:rPr>
          <w:t xml:space="preserve">-Bravo F, </w:t>
        </w:r>
        <w:proofErr w:type="spellStart"/>
        <w:r w:rsidRPr="008936E3">
          <w:rPr>
            <w:color w:val="000000"/>
            <w:sz w:val="22"/>
            <w:szCs w:val="22"/>
            <w:lang w:val="es-EC"/>
          </w:rPr>
          <w:t>Ibañez</w:t>
        </w:r>
        <w:proofErr w:type="spellEnd"/>
        <w:r w:rsidRPr="008936E3">
          <w:rPr>
            <w:color w:val="000000"/>
            <w:sz w:val="22"/>
            <w:szCs w:val="22"/>
            <w:lang w:val="es-EC"/>
          </w:rPr>
          <w:t xml:space="preserve"> L, Salas C, Bailey MES, Gill JMR. </w:t>
        </w:r>
        <w:r>
          <w:rPr>
            <w:color w:val="000000"/>
            <w:sz w:val="22"/>
            <w:szCs w:val="22"/>
          </w:rPr>
          <w:t xml:space="preserve">Objective vs. self-reported physical activity and sedentary time: effects of measurement method on relationships with risk biomarkers. </w:t>
        </w:r>
        <w:proofErr w:type="spellStart"/>
        <w:r>
          <w:rPr>
            <w:color w:val="000000"/>
            <w:sz w:val="22"/>
            <w:szCs w:val="22"/>
          </w:rPr>
          <w:t>PLoS</w:t>
        </w:r>
        <w:proofErr w:type="spellEnd"/>
        <w:r>
          <w:rPr>
            <w:color w:val="000000"/>
            <w:sz w:val="22"/>
            <w:szCs w:val="22"/>
          </w:rPr>
          <w:t xml:space="preserve"> One. 2012;7: e36345. doi:</w:t>
        </w:r>
      </w:hyperlink>
      <w:hyperlink r:id="rId88">
        <w:r>
          <w:rPr>
            <w:color w:val="000000"/>
            <w:sz w:val="22"/>
            <w:szCs w:val="22"/>
          </w:rPr>
          <w:t>10.1371/journal.pone.0036345</w:t>
        </w:r>
      </w:hyperlink>
    </w:p>
    <w:p w14:paraId="14BA489C"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11. </w:t>
      </w:r>
      <w:r>
        <w:rPr>
          <w:color w:val="000000"/>
          <w:sz w:val="22"/>
          <w:szCs w:val="22"/>
        </w:rPr>
        <w:tab/>
      </w:r>
      <w:hyperlink r:id="rId89">
        <w:r>
          <w:rPr>
            <w:color w:val="000000"/>
            <w:sz w:val="22"/>
            <w:szCs w:val="22"/>
          </w:rPr>
          <w:t xml:space="preserve">Page AS, Sherar LB, </w:t>
        </w:r>
        <w:proofErr w:type="spellStart"/>
        <w:r>
          <w:rPr>
            <w:color w:val="000000"/>
            <w:sz w:val="22"/>
            <w:szCs w:val="22"/>
          </w:rPr>
          <w:t>Esliger</w:t>
        </w:r>
        <w:proofErr w:type="spellEnd"/>
        <w:r>
          <w:rPr>
            <w:color w:val="000000"/>
            <w:sz w:val="22"/>
            <w:szCs w:val="22"/>
          </w:rPr>
          <w:t xml:space="preserve"> DW, van Sluijs EM. … Anderssen</w:t>
        </w:r>
        <w:r>
          <w:rPr>
            <w:color w:val="000000"/>
            <w:sz w:val="22"/>
            <w:szCs w:val="22"/>
          </w:rPr>
          <w:t xml:space="preserve"> S, Cardon G, Davey R. Objectively measured physical activity and sedentary time in youth: The International children’s accelerometry database …. Int J </w:t>
        </w:r>
        <w:proofErr w:type="spellStart"/>
        <w:r>
          <w:rPr>
            <w:color w:val="000000"/>
            <w:sz w:val="22"/>
            <w:szCs w:val="22"/>
          </w:rPr>
          <w:t>Behav</w:t>
        </w:r>
        <w:proofErr w:type="spellEnd"/>
        <w:r>
          <w:rPr>
            <w:color w:val="000000"/>
            <w:sz w:val="22"/>
            <w:szCs w:val="22"/>
          </w:rPr>
          <w:t xml:space="preserve"> </w:t>
        </w:r>
        <w:proofErr w:type="spellStart"/>
        <w:r>
          <w:rPr>
            <w:color w:val="000000"/>
            <w:sz w:val="22"/>
            <w:szCs w:val="22"/>
          </w:rPr>
          <w:t>Nutr</w:t>
        </w:r>
        <w:proofErr w:type="spellEnd"/>
        <w:r>
          <w:rPr>
            <w:color w:val="000000"/>
            <w:sz w:val="22"/>
            <w:szCs w:val="22"/>
          </w:rPr>
          <w:t xml:space="preserve"> Phys Act.</w:t>
        </w:r>
      </w:hyperlink>
    </w:p>
    <w:p w14:paraId="498045F7"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12. </w:t>
      </w:r>
      <w:r>
        <w:rPr>
          <w:color w:val="000000"/>
          <w:sz w:val="22"/>
          <w:szCs w:val="22"/>
        </w:rPr>
        <w:tab/>
      </w:r>
      <w:hyperlink r:id="rId90">
        <w:r>
          <w:rPr>
            <w:color w:val="000000"/>
            <w:sz w:val="22"/>
            <w:szCs w:val="22"/>
          </w:rPr>
          <w:t xml:space="preserve">Gomes TN, Katzmarzyk PT, Hedeker D, </w:t>
        </w:r>
        <w:proofErr w:type="spellStart"/>
        <w:r>
          <w:rPr>
            <w:color w:val="000000"/>
            <w:sz w:val="22"/>
            <w:szCs w:val="22"/>
          </w:rPr>
          <w:t>Fogelholm</w:t>
        </w:r>
        <w:proofErr w:type="spellEnd"/>
        <w:r>
          <w:rPr>
            <w:color w:val="000000"/>
            <w:sz w:val="22"/>
            <w:szCs w:val="22"/>
          </w:rPr>
          <w:t xml:space="preserve"> M, Standage M, </w:t>
        </w:r>
        <w:proofErr w:type="spellStart"/>
        <w:r>
          <w:rPr>
            <w:color w:val="000000"/>
            <w:sz w:val="22"/>
            <w:szCs w:val="22"/>
          </w:rPr>
          <w:t>Onywera</w:t>
        </w:r>
        <w:proofErr w:type="spellEnd"/>
        <w:r>
          <w:rPr>
            <w:color w:val="000000"/>
            <w:sz w:val="22"/>
            <w:szCs w:val="22"/>
          </w:rPr>
          <w:t xml:space="preserve"> V, et al. Correlates of compliance with recommended levels of physical activity in children. Sci Rep. 2017;7: 16507. doi:</w:t>
        </w:r>
      </w:hyperlink>
      <w:hyperlink r:id="rId91">
        <w:r>
          <w:rPr>
            <w:color w:val="000000"/>
            <w:sz w:val="22"/>
            <w:szCs w:val="22"/>
          </w:rPr>
          <w:t>10.1038/s41598-017-16525-9</w:t>
        </w:r>
      </w:hyperlink>
    </w:p>
    <w:p w14:paraId="5908DE89"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13. </w:t>
      </w:r>
      <w:r>
        <w:rPr>
          <w:color w:val="000000"/>
          <w:sz w:val="22"/>
          <w:szCs w:val="22"/>
        </w:rPr>
        <w:tab/>
      </w:r>
      <w:hyperlink r:id="rId92">
        <w:r>
          <w:rPr>
            <w:color w:val="000000"/>
            <w:sz w:val="22"/>
            <w:szCs w:val="22"/>
          </w:rPr>
          <w:t xml:space="preserve">Manyanga T, Barnes JD, Chaput J-P, Katzmarzyk PT, </w:t>
        </w:r>
        <w:proofErr w:type="spellStart"/>
        <w:r>
          <w:rPr>
            <w:color w:val="000000"/>
            <w:sz w:val="22"/>
            <w:szCs w:val="22"/>
          </w:rPr>
          <w:t>Prista</w:t>
        </w:r>
        <w:proofErr w:type="spellEnd"/>
        <w:r>
          <w:rPr>
            <w:color w:val="000000"/>
            <w:sz w:val="22"/>
            <w:szCs w:val="22"/>
          </w:rPr>
          <w:t xml:space="preserve"> A, Tremblay MS. Prevalence and correlates of adherence to movement guidelines among urban and rural children in Mozambique: a cross-sectional study. Int J </w:t>
        </w:r>
        <w:proofErr w:type="spellStart"/>
        <w:r>
          <w:rPr>
            <w:color w:val="000000"/>
            <w:sz w:val="22"/>
            <w:szCs w:val="22"/>
          </w:rPr>
          <w:t>Behav</w:t>
        </w:r>
        <w:proofErr w:type="spellEnd"/>
        <w:r>
          <w:rPr>
            <w:color w:val="000000"/>
            <w:sz w:val="22"/>
            <w:szCs w:val="22"/>
          </w:rPr>
          <w:t xml:space="preserve"> </w:t>
        </w:r>
        <w:proofErr w:type="spellStart"/>
        <w:r>
          <w:rPr>
            <w:color w:val="000000"/>
            <w:sz w:val="22"/>
            <w:szCs w:val="22"/>
          </w:rPr>
          <w:t>Nutr</w:t>
        </w:r>
        <w:proofErr w:type="spellEnd"/>
        <w:r>
          <w:rPr>
            <w:color w:val="000000"/>
            <w:sz w:val="22"/>
            <w:szCs w:val="22"/>
          </w:rPr>
          <w:t xml:space="preserve"> Phys Act. 2019;16: 94. doi:</w:t>
        </w:r>
      </w:hyperlink>
      <w:hyperlink r:id="rId93">
        <w:r>
          <w:rPr>
            <w:color w:val="000000"/>
            <w:sz w:val="22"/>
            <w:szCs w:val="22"/>
          </w:rPr>
          <w:t>10.1186/s12966-019-0861-y</w:t>
        </w:r>
      </w:hyperlink>
    </w:p>
    <w:p w14:paraId="444E0463"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14. </w:t>
      </w:r>
      <w:r>
        <w:rPr>
          <w:color w:val="000000"/>
          <w:sz w:val="22"/>
          <w:szCs w:val="22"/>
        </w:rPr>
        <w:tab/>
      </w:r>
      <w:hyperlink r:id="rId94">
        <w:r>
          <w:rPr>
            <w:color w:val="000000"/>
            <w:sz w:val="22"/>
            <w:szCs w:val="22"/>
          </w:rPr>
          <w:t xml:space="preserve">Swindell N, Wachira L-J, Okoth V, </w:t>
        </w:r>
        <w:proofErr w:type="spellStart"/>
        <w:r>
          <w:rPr>
            <w:color w:val="000000"/>
            <w:sz w:val="22"/>
            <w:szCs w:val="22"/>
          </w:rPr>
          <w:t>Kagunda</w:t>
        </w:r>
        <w:proofErr w:type="spellEnd"/>
        <w:r>
          <w:rPr>
            <w:color w:val="000000"/>
            <w:sz w:val="22"/>
            <w:szCs w:val="22"/>
          </w:rPr>
          <w:t xml:space="preserve"> S, Owino G, Ochola</w:t>
        </w:r>
        <w:r>
          <w:rPr>
            <w:color w:val="000000"/>
            <w:sz w:val="22"/>
            <w:szCs w:val="22"/>
          </w:rPr>
          <w:t xml:space="preserve"> S, et al. Prevalence and correlates of compliance with 24-h movement guidelines among children from urban and rural Kenya—The Kenya-LINX project. </w:t>
        </w:r>
        <w:proofErr w:type="spellStart"/>
        <w:r>
          <w:rPr>
            <w:color w:val="000000"/>
            <w:sz w:val="22"/>
            <w:szCs w:val="22"/>
          </w:rPr>
          <w:t>PLoS</w:t>
        </w:r>
        <w:proofErr w:type="spellEnd"/>
        <w:r>
          <w:rPr>
            <w:color w:val="000000"/>
            <w:sz w:val="22"/>
            <w:szCs w:val="22"/>
          </w:rPr>
          <w:t xml:space="preserve"> One. 2022;17: e0279751. doi:</w:t>
        </w:r>
      </w:hyperlink>
      <w:hyperlink r:id="rId95">
        <w:r>
          <w:rPr>
            <w:color w:val="000000"/>
            <w:sz w:val="22"/>
            <w:szCs w:val="22"/>
          </w:rPr>
          <w:t>10.1371/journal.pone.0279751</w:t>
        </w:r>
      </w:hyperlink>
    </w:p>
    <w:p w14:paraId="000B22E9"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lastRenderedPageBreak/>
        <w:t xml:space="preserve">15. </w:t>
      </w:r>
      <w:r>
        <w:rPr>
          <w:color w:val="000000"/>
          <w:sz w:val="22"/>
          <w:szCs w:val="22"/>
        </w:rPr>
        <w:tab/>
      </w:r>
      <w:hyperlink r:id="rId96">
        <w:r>
          <w:rPr>
            <w:color w:val="000000"/>
            <w:sz w:val="22"/>
            <w:szCs w:val="22"/>
          </w:rPr>
          <w:t xml:space="preserve">Jefferis BJ, Sartini C, Lee I-M, Choi M, </w:t>
        </w:r>
        <w:proofErr w:type="spellStart"/>
        <w:r>
          <w:rPr>
            <w:color w:val="000000"/>
            <w:sz w:val="22"/>
            <w:szCs w:val="22"/>
          </w:rPr>
          <w:t>Amuzu</w:t>
        </w:r>
        <w:proofErr w:type="spellEnd"/>
        <w:r>
          <w:rPr>
            <w:color w:val="000000"/>
            <w:sz w:val="22"/>
            <w:szCs w:val="22"/>
          </w:rPr>
          <w:t xml:space="preserve"> A, Gutierrez C, et al. Adherence to physical activity guidelines in older adults, using objectively measured physical activity in a population-based study. BMC Public Health. 2014;14: 382. doi:</w:t>
        </w:r>
      </w:hyperlink>
      <w:hyperlink r:id="rId97">
        <w:r>
          <w:rPr>
            <w:color w:val="000000"/>
            <w:sz w:val="22"/>
            <w:szCs w:val="22"/>
          </w:rPr>
          <w:t>10.1186/1471-2458-14-382</w:t>
        </w:r>
      </w:hyperlink>
    </w:p>
    <w:p w14:paraId="4646E90F"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16. </w:t>
      </w:r>
      <w:r>
        <w:rPr>
          <w:color w:val="000000"/>
          <w:sz w:val="22"/>
          <w:szCs w:val="22"/>
        </w:rPr>
        <w:tab/>
      </w:r>
      <w:hyperlink r:id="rId98">
        <w:r>
          <w:rPr>
            <w:color w:val="000000"/>
            <w:sz w:val="22"/>
            <w:szCs w:val="22"/>
          </w:rPr>
          <w:t xml:space="preserve">Manyanga T, Barnes JD, Abdeta C, Adeniyi AF, </w:t>
        </w:r>
        <w:proofErr w:type="spellStart"/>
        <w:r>
          <w:rPr>
            <w:color w:val="000000"/>
            <w:sz w:val="22"/>
            <w:szCs w:val="22"/>
          </w:rPr>
          <w:t>Bhawra</w:t>
        </w:r>
        <w:proofErr w:type="spellEnd"/>
        <w:r>
          <w:rPr>
            <w:color w:val="000000"/>
            <w:sz w:val="22"/>
            <w:szCs w:val="22"/>
          </w:rPr>
          <w:t xml:space="preserve"> J, Draper CE, et al. Indicators of Physical Activity Among Children and Youth in 9 Countries With Low to Medium Human Development Indices: A Global Matrix 3.0 Paper. J Phys Act Health. 2018;15: S274–S283. doi:</w:t>
        </w:r>
      </w:hyperlink>
      <w:hyperlink r:id="rId99">
        <w:r>
          <w:rPr>
            <w:color w:val="000000"/>
            <w:sz w:val="22"/>
            <w:szCs w:val="22"/>
          </w:rPr>
          <w:t>10.1123/jpah.2018-0370</w:t>
        </w:r>
      </w:hyperlink>
    </w:p>
    <w:p w14:paraId="2967C8EE"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17. </w:t>
      </w:r>
      <w:r>
        <w:rPr>
          <w:color w:val="000000"/>
          <w:sz w:val="22"/>
          <w:szCs w:val="22"/>
        </w:rPr>
        <w:tab/>
      </w:r>
      <w:hyperlink r:id="rId100">
        <w:proofErr w:type="spellStart"/>
        <w:r>
          <w:rPr>
            <w:color w:val="000000"/>
            <w:sz w:val="22"/>
            <w:szCs w:val="22"/>
          </w:rPr>
          <w:t>Burchartz</w:t>
        </w:r>
        <w:proofErr w:type="spellEnd"/>
        <w:r>
          <w:rPr>
            <w:color w:val="000000"/>
            <w:sz w:val="22"/>
            <w:szCs w:val="22"/>
          </w:rPr>
          <w:t xml:space="preserve"> A, </w:t>
        </w:r>
        <w:proofErr w:type="spellStart"/>
        <w:r>
          <w:rPr>
            <w:color w:val="000000"/>
            <w:sz w:val="22"/>
            <w:szCs w:val="22"/>
          </w:rPr>
          <w:t>Oriwol</w:t>
        </w:r>
        <w:proofErr w:type="spellEnd"/>
        <w:r>
          <w:rPr>
            <w:color w:val="000000"/>
            <w:sz w:val="22"/>
            <w:szCs w:val="22"/>
          </w:rPr>
          <w:t xml:space="preserve"> D, Kolb S, Schmidt SCE, Wunsch K, Manz K, et al. Comparison of self-reported &amp; device-based, measured physical activity among children in Germany. BMC Public Health. 2021;21: 1081. doi:</w:t>
        </w:r>
      </w:hyperlink>
      <w:hyperlink r:id="rId101">
        <w:r>
          <w:rPr>
            <w:color w:val="000000"/>
            <w:sz w:val="22"/>
            <w:szCs w:val="22"/>
          </w:rPr>
          <w:t>10.1186/s12889-021-11114-y</w:t>
        </w:r>
      </w:hyperlink>
    </w:p>
    <w:p w14:paraId="0D9429D5"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18. </w:t>
      </w:r>
      <w:r>
        <w:rPr>
          <w:color w:val="000000"/>
          <w:sz w:val="22"/>
          <w:szCs w:val="22"/>
        </w:rPr>
        <w:tab/>
      </w:r>
      <w:hyperlink r:id="rId102">
        <w:r>
          <w:rPr>
            <w:color w:val="000000"/>
            <w:sz w:val="22"/>
            <w:szCs w:val="22"/>
          </w:rPr>
          <w:t>Aubert S, Brazo-</w:t>
        </w:r>
        <w:proofErr w:type="spellStart"/>
        <w:r>
          <w:rPr>
            <w:color w:val="000000"/>
            <w:sz w:val="22"/>
            <w:szCs w:val="22"/>
          </w:rPr>
          <w:t>Sayavera</w:t>
        </w:r>
        <w:proofErr w:type="spellEnd"/>
        <w:r>
          <w:rPr>
            <w:color w:val="000000"/>
            <w:sz w:val="22"/>
            <w:szCs w:val="22"/>
          </w:rPr>
          <w:t xml:space="preserve"> J, González SA, Janssen I, Manyanga T, Oyeyemi AL, et al. Global prevalence of physical activity for children and adolescents; inconsistencies, research gaps, and recommendations: a narrative review. Int J </w:t>
        </w:r>
        <w:proofErr w:type="spellStart"/>
        <w:r>
          <w:rPr>
            <w:color w:val="000000"/>
            <w:sz w:val="22"/>
            <w:szCs w:val="22"/>
          </w:rPr>
          <w:t>Behav</w:t>
        </w:r>
        <w:proofErr w:type="spellEnd"/>
        <w:r>
          <w:rPr>
            <w:color w:val="000000"/>
            <w:sz w:val="22"/>
            <w:szCs w:val="22"/>
          </w:rPr>
          <w:t xml:space="preserve"> </w:t>
        </w:r>
        <w:proofErr w:type="spellStart"/>
        <w:r>
          <w:rPr>
            <w:color w:val="000000"/>
            <w:sz w:val="22"/>
            <w:szCs w:val="22"/>
          </w:rPr>
          <w:t>Nutr</w:t>
        </w:r>
        <w:proofErr w:type="spellEnd"/>
        <w:r>
          <w:rPr>
            <w:color w:val="000000"/>
            <w:sz w:val="22"/>
            <w:szCs w:val="22"/>
          </w:rPr>
          <w:t xml:space="preserve"> Phys Act. 2021;18: 81. doi:</w:t>
        </w:r>
      </w:hyperlink>
      <w:hyperlink r:id="rId103">
        <w:r>
          <w:rPr>
            <w:color w:val="000000"/>
            <w:sz w:val="22"/>
            <w:szCs w:val="22"/>
          </w:rPr>
          <w:t>10.1186/s12966-021-01155-2</w:t>
        </w:r>
      </w:hyperlink>
    </w:p>
    <w:p w14:paraId="08157BEA"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19. </w:t>
      </w:r>
      <w:r>
        <w:rPr>
          <w:color w:val="000000"/>
          <w:sz w:val="22"/>
          <w:szCs w:val="22"/>
        </w:rPr>
        <w:tab/>
      </w:r>
      <w:hyperlink r:id="rId104">
        <w:r>
          <w:rPr>
            <w:color w:val="000000"/>
            <w:sz w:val="22"/>
            <w:szCs w:val="22"/>
          </w:rPr>
          <w:t xml:space="preserve">Bourke M, </w:t>
        </w:r>
        <w:proofErr w:type="spellStart"/>
        <w:r>
          <w:rPr>
            <w:color w:val="000000"/>
            <w:sz w:val="22"/>
            <w:szCs w:val="22"/>
          </w:rPr>
          <w:t>Haddara</w:t>
        </w:r>
        <w:proofErr w:type="spellEnd"/>
        <w:r>
          <w:rPr>
            <w:color w:val="000000"/>
            <w:sz w:val="22"/>
            <w:szCs w:val="22"/>
          </w:rPr>
          <w:t xml:space="preserve"> A, Loh A, Carson V, Breau</w:t>
        </w:r>
        <w:r>
          <w:rPr>
            <w:color w:val="000000"/>
            <w:sz w:val="22"/>
            <w:szCs w:val="22"/>
          </w:rPr>
          <w:t xml:space="preserve"> B, Tucker P. Adherence to the World Health Organization’s physical activity recommendation in preschool-aged children: a systematic review and meta-analysis of accelerometer studies. Int J </w:t>
        </w:r>
        <w:proofErr w:type="spellStart"/>
        <w:r>
          <w:rPr>
            <w:color w:val="000000"/>
            <w:sz w:val="22"/>
            <w:szCs w:val="22"/>
          </w:rPr>
          <w:t>Behav</w:t>
        </w:r>
        <w:proofErr w:type="spellEnd"/>
        <w:r>
          <w:rPr>
            <w:color w:val="000000"/>
            <w:sz w:val="22"/>
            <w:szCs w:val="22"/>
          </w:rPr>
          <w:t xml:space="preserve"> </w:t>
        </w:r>
        <w:proofErr w:type="spellStart"/>
        <w:r>
          <w:rPr>
            <w:color w:val="000000"/>
            <w:sz w:val="22"/>
            <w:szCs w:val="22"/>
          </w:rPr>
          <w:t>Nutr</w:t>
        </w:r>
        <w:proofErr w:type="spellEnd"/>
        <w:r>
          <w:rPr>
            <w:color w:val="000000"/>
            <w:sz w:val="22"/>
            <w:szCs w:val="22"/>
          </w:rPr>
          <w:t xml:space="preserve"> Phys Act. 2023;20: 52. doi:</w:t>
        </w:r>
      </w:hyperlink>
      <w:hyperlink r:id="rId105">
        <w:r>
          <w:rPr>
            <w:color w:val="000000"/>
            <w:sz w:val="22"/>
            <w:szCs w:val="22"/>
          </w:rPr>
          <w:t>10.1186/s12966-023-01450-0</w:t>
        </w:r>
      </w:hyperlink>
    </w:p>
    <w:p w14:paraId="3B3F87F1"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20. </w:t>
      </w:r>
      <w:r>
        <w:rPr>
          <w:color w:val="000000"/>
          <w:sz w:val="22"/>
          <w:szCs w:val="22"/>
        </w:rPr>
        <w:tab/>
      </w:r>
      <w:hyperlink r:id="rId106">
        <w:r>
          <w:rPr>
            <w:color w:val="000000"/>
            <w:sz w:val="22"/>
            <w:szCs w:val="22"/>
          </w:rPr>
          <w:t xml:space="preserve">World Health Organization. Global Action Plan on Physical Activity 2018-2030: More Active People for a Healthier World. World Health Organization; 2019. Available: </w:t>
        </w:r>
      </w:hyperlink>
      <w:hyperlink r:id="rId107">
        <w:r>
          <w:rPr>
            <w:color w:val="000000"/>
            <w:sz w:val="22"/>
            <w:szCs w:val="22"/>
          </w:rPr>
          <w:t>https://iris.who.int/bitstream/handle/10665/272722/9789241514187-eng.pdf?sequence=1</w:t>
        </w:r>
      </w:hyperlink>
    </w:p>
    <w:p w14:paraId="0F4EEA6B"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Pr>
          <w:color w:val="000000"/>
          <w:sz w:val="22"/>
          <w:szCs w:val="22"/>
        </w:rPr>
        <w:t xml:space="preserve">21. </w:t>
      </w:r>
      <w:r>
        <w:rPr>
          <w:color w:val="000000"/>
          <w:sz w:val="22"/>
          <w:szCs w:val="22"/>
        </w:rPr>
        <w:tab/>
      </w:r>
      <w:hyperlink r:id="rId108">
        <w:proofErr w:type="spellStart"/>
        <w:r>
          <w:rPr>
            <w:color w:val="000000"/>
            <w:sz w:val="22"/>
            <w:szCs w:val="22"/>
          </w:rPr>
          <w:t>Guinhouya</w:t>
        </w:r>
        <w:proofErr w:type="spellEnd"/>
        <w:r>
          <w:rPr>
            <w:color w:val="000000"/>
            <w:sz w:val="22"/>
            <w:szCs w:val="22"/>
          </w:rPr>
          <w:t xml:space="preserve"> BC, </w:t>
        </w:r>
        <w:proofErr w:type="spellStart"/>
        <w:r>
          <w:rPr>
            <w:color w:val="000000"/>
            <w:sz w:val="22"/>
            <w:szCs w:val="22"/>
          </w:rPr>
          <w:t>Samouda</w:t>
        </w:r>
        <w:proofErr w:type="spellEnd"/>
        <w:r>
          <w:rPr>
            <w:color w:val="000000"/>
            <w:sz w:val="22"/>
            <w:szCs w:val="22"/>
          </w:rPr>
          <w:t xml:space="preserve"> H, de Beaufort C. Level of physical activity among children and adolescents in Europe: a review of physical activity assessed objectively by accelerometry. </w:t>
        </w:r>
        <w:r w:rsidRPr="008936E3">
          <w:rPr>
            <w:color w:val="000000"/>
            <w:sz w:val="22"/>
            <w:szCs w:val="22"/>
            <w:lang w:val="es-EC"/>
          </w:rPr>
          <w:t>Public Health. 2013;127: 301–311. doi:</w:t>
        </w:r>
      </w:hyperlink>
      <w:hyperlink r:id="rId109">
        <w:r w:rsidRPr="008936E3">
          <w:rPr>
            <w:color w:val="000000"/>
            <w:sz w:val="22"/>
            <w:szCs w:val="22"/>
            <w:lang w:val="es-EC"/>
          </w:rPr>
          <w:t>10.1016/j.puhe.2013.01.020</w:t>
        </w:r>
      </w:hyperlink>
    </w:p>
    <w:p w14:paraId="6183B162"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sidRPr="008936E3">
        <w:rPr>
          <w:color w:val="000000"/>
          <w:sz w:val="22"/>
          <w:szCs w:val="22"/>
          <w:lang w:val="es-EC"/>
        </w:rPr>
        <w:t xml:space="preserve">22. </w:t>
      </w:r>
      <w:r w:rsidRPr="008936E3">
        <w:rPr>
          <w:color w:val="000000"/>
          <w:sz w:val="22"/>
          <w:szCs w:val="22"/>
          <w:lang w:val="es-EC"/>
        </w:rPr>
        <w:tab/>
      </w:r>
      <w:hyperlink r:id="rId110">
        <w:r w:rsidRPr="008936E3">
          <w:rPr>
            <w:color w:val="000000"/>
            <w:sz w:val="22"/>
            <w:szCs w:val="22"/>
            <w:lang w:val="es-EC"/>
          </w:rPr>
          <w:t xml:space="preserve">Instituto Nacional de Estadística y Censos. Indicador de pobreza por necesidades básicas insatisfechas (NBI). INEN; 2010. Available: </w:t>
        </w:r>
      </w:hyperlink>
      <w:hyperlink r:id="rId111">
        <w:r w:rsidRPr="008936E3">
          <w:rPr>
            <w:color w:val="000000"/>
            <w:sz w:val="22"/>
            <w:szCs w:val="22"/>
            <w:lang w:val="es-EC"/>
          </w:rPr>
          <w:t>https://www.ecuadorencifras.gob.ec/documentos/web-inec/POBREZA/NBI/NBI-FUENTE-CPV/Tabulados_pobreza_por_NBI.xlsx</w:t>
        </w:r>
      </w:hyperlink>
    </w:p>
    <w:p w14:paraId="1438E461"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23. </w:t>
      </w:r>
      <w:r w:rsidRPr="008936E3">
        <w:rPr>
          <w:color w:val="000000"/>
          <w:sz w:val="22"/>
          <w:szCs w:val="22"/>
          <w:lang w:val="es-EC"/>
        </w:rPr>
        <w:tab/>
      </w:r>
      <w:hyperlink r:id="rId112">
        <w:r w:rsidRPr="008936E3">
          <w:rPr>
            <w:color w:val="000000"/>
            <w:sz w:val="22"/>
            <w:szCs w:val="22"/>
            <w:lang w:val="es-EC"/>
          </w:rPr>
          <w:t xml:space="preserve">Molina-Cando MJ, Escandón S, Van Dyck D, </w:t>
        </w:r>
        <w:proofErr w:type="spellStart"/>
        <w:r w:rsidRPr="008936E3">
          <w:rPr>
            <w:color w:val="000000"/>
            <w:sz w:val="22"/>
            <w:szCs w:val="22"/>
            <w:lang w:val="es-EC"/>
          </w:rPr>
          <w:t>Cardon</w:t>
        </w:r>
        <w:proofErr w:type="spellEnd"/>
        <w:r w:rsidRPr="008936E3">
          <w:rPr>
            <w:color w:val="000000"/>
            <w:sz w:val="22"/>
            <w:szCs w:val="22"/>
            <w:lang w:val="es-EC"/>
          </w:rPr>
          <w:t xml:space="preserve"> G, Salvo D, </w:t>
        </w:r>
        <w:proofErr w:type="spellStart"/>
        <w:r w:rsidRPr="008936E3">
          <w:rPr>
            <w:color w:val="000000"/>
            <w:sz w:val="22"/>
            <w:szCs w:val="22"/>
            <w:lang w:val="es-EC"/>
          </w:rPr>
          <w:t>Fiebelkorn</w:t>
        </w:r>
        <w:proofErr w:type="spellEnd"/>
        <w:r w:rsidRPr="008936E3">
          <w:rPr>
            <w:color w:val="000000"/>
            <w:sz w:val="22"/>
            <w:szCs w:val="22"/>
            <w:lang w:val="es-EC"/>
          </w:rPr>
          <w:t xml:space="preserve"> F, et al. </w:t>
        </w:r>
        <w:r>
          <w:rPr>
            <w:color w:val="000000"/>
            <w:sz w:val="22"/>
            <w:szCs w:val="22"/>
          </w:rPr>
          <w:t xml:space="preserve">Nature relatedness as a potential factor to promote physical activity and reduce sedentary behavior in Ecuadorian children. </w:t>
        </w:r>
        <w:proofErr w:type="spellStart"/>
        <w:r>
          <w:rPr>
            <w:color w:val="000000"/>
            <w:sz w:val="22"/>
            <w:szCs w:val="22"/>
          </w:rPr>
          <w:t>PLoS</w:t>
        </w:r>
        <w:proofErr w:type="spellEnd"/>
        <w:r>
          <w:rPr>
            <w:color w:val="000000"/>
            <w:sz w:val="22"/>
            <w:szCs w:val="22"/>
          </w:rPr>
          <w:t xml:space="preserve"> One. 2021;16: e0251972. doi:</w:t>
        </w:r>
      </w:hyperlink>
      <w:hyperlink r:id="rId113">
        <w:r>
          <w:rPr>
            <w:color w:val="000000"/>
            <w:sz w:val="22"/>
            <w:szCs w:val="22"/>
          </w:rPr>
          <w:t>10.1371/journal.pone.0251972</w:t>
        </w:r>
      </w:hyperlink>
    </w:p>
    <w:p w14:paraId="659E26A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24. </w:t>
      </w:r>
      <w:r>
        <w:rPr>
          <w:color w:val="000000"/>
          <w:sz w:val="22"/>
          <w:szCs w:val="22"/>
        </w:rPr>
        <w:tab/>
      </w:r>
      <w:hyperlink r:id="rId114">
        <w:r>
          <w:rPr>
            <w:color w:val="000000"/>
            <w:sz w:val="22"/>
            <w:szCs w:val="22"/>
          </w:rPr>
          <w:t>Cooper PJ, Chico ME, Platts-Mills TA, Rodrigues LC, Strachan DP, Barreto ML. Cohort Profile: The Ecuador Life (ECUAVIDA) study in Esmeraldas Province, Ecuador. Int J Epidemiol. 2015;44: 1517–1527. doi:</w:t>
        </w:r>
      </w:hyperlink>
      <w:hyperlink r:id="rId115">
        <w:r>
          <w:rPr>
            <w:color w:val="000000"/>
            <w:sz w:val="22"/>
            <w:szCs w:val="22"/>
          </w:rPr>
          <w:t>10.1093/</w:t>
        </w:r>
        <w:proofErr w:type="spellStart"/>
        <w:r>
          <w:rPr>
            <w:color w:val="000000"/>
            <w:sz w:val="22"/>
            <w:szCs w:val="22"/>
          </w:rPr>
          <w:t>ije</w:t>
        </w:r>
        <w:proofErr w:type="spellEnd"/>
        <w:r>
          <w:rPr>
            <w:color w:val="000000"/>
            <w:sz w:val="22"/>
            <w:szCs w:val="22"/>
          </w:rPr>
          <w:t>/dyu128</w:t>
        </w:r>
      </w:hyperlink>
    </w:p>
    <w:p w14:paraId="7F3E4842"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25. </w:t>
      </w:r>
      <w:r>
        <w:rPr>
          <w:color w:val="000000"/>
          <w:sz w:val="22"/>
          <w:szCs w:val="22"/>
        </w:rPr>
        <w:tab/>
      </w:r>
      <w:hyperlink r:id="rId116">
        <w:r>
          <w:rPr>
            <w:color w:val="000000"/>
            <w:sz w:val="22"/>
            <w:szCs w:val="22"/>
          </w:rPr>
          <w:t>von Elm E, Altman DG, Egger M, Pocock SJ, Gøtzsche PC, Vandenbroucke JP, et al. The Strengthening the Reporting of Observational Studies in Epidemiology (STROBE) Statement: guidelines for reporting observational studies. Int J Surg. 2014;12: 1495–1499. doi:</w:t>
        </w:r>
      </w:hyperlink>
      <w:hyperlink r:id="rId117">
        <w:r>
          <w:rPr>
            <w:color w:val="000000"/>
            <w:sz w:val="22"/>
            <w:szCs w:val="22"/>
          </w:rPr>
          <w:t>10.1016/j.ijsu.2014.07.013</w:t>
        </w:r>
      </w:hyperlink>
    </w:p>
    <w:p w14:paraId="1366F986"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26. </w:t>
      </w:r>
      <w:r>
        <w:rPr>
          <w:color w:val="000000"/>
          <w:sz w:val="22"/>
          <w:szCs w:val="22"/>
        </w:rPr>
        <w:tab/>
      </w:r>
      <w:hyperlink r:id="rId118">
        <w:r>
          <w:rPr>
            <w:color w:val="000000"/>
            <w:sz w:val="22"/>
            <w:szCs w:val="22"/>
          </w:rPr>
          <w:t xml:space="preserve">Barreira TV, </w:t>
        </w:r>
        <w:proofErr w:type="spellStart"/>
        <w:r>
          <w:rPr>
            <w:color w:val="000000"/>
            <w:sz w:val="22"/>
            <w:szCs w:val="22"/>
          </w:rPr>
          <w:t>Schuna</w:t>
        </w:r>
        <w:proofErr w:type="spellEnd"/>
        <w:r>
          <w:rPr>
            <w:color w:val="000000"/>
            <w:sz w:val="22"/>
            <w:szCs w:val="22"/>
          </w:rPr>
          <w:t xml:space="preserve"> JM, Tudor-Locke C, Chaput J-P, Church TS, </w:t>
        </w:r>
        <w:proofErr w:type="spellStart"/>
        <w:r>
          <w:rPr>
            <w:color w:val="000000"/>
            <w:sz w:val="22"/>
            <w:szCs w:val="22"/>
          </w:rPr>
          <w:t>Fogelholm</w:t>
        </w:r>
        <w:proofErr w:type="spellEnd"/>
        <w:r>
          <w:rPr>
            <w:color w:val="000000"/>
            <w:sz w:val="22"/>
            <w:szCs w:val="22"/>
          </w:rPr>
          <w:t xml:space="preserve"> M, et al. Reliability of accelerometer-determined physical activity and sedentary behavior in school-aged children: a 12-country study. Int J </w:t>
        </w:r>
        <w:proofErr w:type="spellStart"/>
        <w:r>
          <w:rPr>
            <w:color w:val="000000"/>
            <w:sz w:val="22"/>
            <w:szCs w:val="22"/>
          </w:rPr>
          <w:t>Obes</w:t>
        </w:r>
        <w:proofErr w:type="spellEnd"/>
        <w:r>
          <w:rPr>
            <w:color w:val="000000"/>
            <w:sz w:val="22"/>
            <w:szCs w:val="22"/>
          </w:rPr>
          <w:t xml:space="preserve"> Suppl. 2015;5: S29–35. doi:</w:t>
        </w:r>
      </w:hyperlink>
      <w:hyperlink r:id="rId119">
        <w:r>
          <w:rPr>
            <w:color w:val="000000"/>
            <w:sz w:val="22"/>
            <w:szCs w:val="22"/>
          </w:rPr>
          <w:t>10.1038/ijosup.2015.16</w:t>
        </w:r>
      </w:hyperlink>
    </w:p>
    <w:p w14:paraId="707F52B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27. </w:t>
      </w:r>
      <w:r>
        <w:rPr>
          <w:color w:val="000000"/>
          <w:sz w:val="22"/>
          <w:szCs w:val="22"/>
        </w:rPr>
        <w:tab/>
      </w:r>
      <w:hyperlink r:id="rId120">
        <w:r>
          <w:rPr>
            <w:color w:val="000000"/>
            <w:sz w:val="22"/>
            <w:szCs w:val="22"/>
          </w:rPr>
          <w:t>Nie</w:t>
        </w:r>
        <w:r>
          <w:rPr>
            <w:color w:val="000000"/>
            <w:sz w:val="22"/>
            <w:szCs w:val="22"/>
          </w:rPr>
          <w:t xml:space="preserve"> M-J, Fan C-Q, Sun R-Z, Wang J-J, Feng Q, Zhang Y-F, et al. Accelerometer-Measured Physical Activity in Children and Adolescents at Altitudes over 3500 Meters: A Cross-Sectional Study in Tibet. Int J Environ Res Public Health. 2019;16. doi:</w:t>
        </w:r>
      </w:hyperlink>
      <w:hyperlink r:id="rId121">
        <w:r>
          <w:rPr>
            <w:color w:val="000000"/>
            <w:sz w:val="22"/>
            <w:szCs w:val="22"/>
          </w:rPr>
          <w:t>10.3390/ijerph16050686</w:t>
        </w:r>
      </w:hyperlink>
    </w:p>
    <w:p w14:paraId="5F95D3F5"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lastRenderedPageBreak/>
        <w:t xml:space="preserve">28. </w:t>
      </w:r>
      <w:r>
        <w:rPr>
          <w:color w:val="000000"/>
          <w:sz w:val="22"/>
          <w:szCs w:val="22"/>
        </w:rPr>
        <w:tab/>
      </w:r>
      <w:hyperlink r:id="rId122">
        <w:r>
          <w:rPr>
            <w:color w:val="000000"/>
            <w:sz w:val="22"/>
            <w:szCs w:val="22"/>
          </w:rPr>
          <w:t xml:space="preserve">Matthews CE, </w:t>
        </w:r>
        <w:proofErr w:type="spellStart"/>
        <w:r>
          <w:rPr>
            <w:color w:val="000000"/>
            <w:sz w:val="22"/>
            <w:szCs w:val="22"/>
          </w:rPr>
          <w:t>Hagströmer</w:t>
        </w:r>
        <w:proofErr w:type="spellEnd"/>
        <w:r>
          <w:rPr>
            <w:color w:val="000000"/>
            <w:sz w:val="22"/>
            <w:szCs w:val="22"/>
          </w:rPr>
          <w:t xml:space="preserve"> M, </w:t>
        </w:r>
        <w:proofErr w:type="spellStart"/>
        <w:r>
          <w:rPr>
            <w:color w:val="000000"/>
            <w:sz w:val="22"/>
            <w:szCs w:val="22"/>
          </w:rPr>
          <w:t>Pober</w:t>
        </w:r>
        <w:proofErr w:type="spellEnd"/>
        <w:r>
          <w:rPr>
            <w:color w:val="000000"/>
            <w:sz w:val="22"/>
            <w:szCs w:val="22"/>
          </w:rPr>
          <w:t xml:space="preserve"> DM, Bowles HR. Best practices for using physical activity monitors in population-based research. Med Sci Sports </w:t>
        </w:r>
        <w:proofErr w:type="spellStart"/>
        <w:r>
          <w:rPr>
            <w:color w:val="000000"/>
            <w:sz w:val="22"/>
            <w:szCs w:val="22"/>
          </w:rPr>
          <w:t>Exerc</w:t>
        </w:r>
        <w:proofErr w:type="spellEnd"/>
        <w:r>
          <w:rPr>
            <w:color w:val="000000"/>
            <w:sz w:val="22"/>
            <w:szCs w:val="22"/>
          </w:rPr>
          <w:t>. 2012;44: S68–S76. doi:</w:t>
        </w:r>
      </w:hyperlink>
      <w:hyperlink r:id="rId123">
        <w:r>
          <w:rPr>
            <w:color w:val="000000"/>
            <w:sz w:val="22"/>
            <w:szCs w:val="22"/>
          </w:rPr>
          <w:t>10.1249/mss.0b013e3182399e5b</w:t>
        </w:r>
      </w:hyperlink>
    </w:p>
    <w:p w14:paraId="11F139F2"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29. </w:t>
      </w:r>
      <w:r>
        <w:rPr>
          <w:color w:val="000000"/>
          <w:sz w:val="22"/>
          <w:szCs w:val="22"/>
        </w:rPr>
        <w:tab/>
      </w:r>
      <w:hyperlink r:id="rId124">
        <w:r>
          <w:rPr>
            <w:color w:val="000000"/>
            <w:sz w:val="22"/>
            <w:szCs w:val="22"/>
          </w:rPr>
          <w:t xml:space="preserve">Troiano RP, Berrigan D, Dodd KW, </w:t>
        </w:r>
        <w:proofErr w:type="spellStart"/>
        <w:r>
          <w:rPr>
            <w:color w:val="000000"/>
            <w:sz w:val="22"/>
            <w:szCs w:val="22"/>
          </w:rPr>
          <w:t>Mâsse</w:t>
        </w:r>
        <w:proofErr w:type="spellEnd"/>
        <w:r>
          <w:rPr>
            <w:color w:val="000000"/>
            <w:sz w:val="22"/>
            <w:szCs w:val="22"/>
          </w:rPr>
          <w:t xml:space="preserve"> LC, </w:t>
        </w:r>
        <w:proofErr w:type="spellStart"/>
        <w:r>
          <w:rPr>
            <w:color w:val="000000"/>
            <w:sz w:val="22"/>
            <w:szCs w:val="22"/>
          </w:rPr>
          <w:t>Tilert</w:t>
        </w:r>
        <w:proofErr w:type="spellEnd"/>
        <w:r>
          <w:rPr>
            <w:color w:val="000000"/>
            <w:sz w:val="22"/>
            <w:szCs w:val="22"/>
          </w:rPr>
          <w:t xml:space="preserve"> T, </w:t>
        </w:r>
        <w:proofErr w:type="spellStart"/>
        <w:r>
          <w:rPr>
            <w:color w:val="000000"/>
            <w:sz w:val="22"/>
            <w:szCs w:val="22"/>
          </w:rPr>
          <w:t>Mcdowell</w:t>
        </w:r>
        <w:proofErr w:type="spellEnd"/>
        <w:r>
          <w:rPr>
            <w:color w:val="000000"/>
            <w:sz w:val="22"/>
            <w:szCs w:val="22"/>
          </w:rPr>
          <w:t xml:space="preserve"> M. Physical Activity in the United States Measured by Accelerometer. Medicine &amp; Science in Sports &amp; Exercise. 2008. pp. 181–188. doi:</w:t>
        </w:r>
      </w:hyperlink>
      <w:hyperlink r:id="rId125">
        <w:r>
          <w:rPr>
            <w:color w:val="000000"/>
            <w:sz w:val="22"/>
            <w:szCs w:val="22"/>
          </w:rPr>
          <w:t>10.1249/mss.0b013e31815a51b3</w:t>
        </w:r>
      </w:hyperlink>
    </w:p>
    <w:p w14:paraId="6E48A784"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Pr>
          <w:color w:val="000000"/>
          <w:sz w:val="22"/>
          <w:szCs w:val="22"/>
        </w:rPr>
        <w:t xml:space="preserve">30. </w:t>
      </w:r>
      <w:r>
        <w:rPr>
          <w:color w:val="000000"/>
          <w:sz w:val="22"/>
          <w:szCs w:val="22"/>
        </w:rPr>
        <w:tab/>
      </w:r>
      <w:hyperlink r:id="rId126">
        <w:r>
          <w:rPr>
            <w:color w:val="000000"/>
            <w:sz w:val="22"/>
            <w:szCs w:val="22"/>
          </w:rPr>
          <w:t xml:space="preserve">Trost SG, Loprinzi PD, Moore R, Pfeiffer KA. Comparison of accelerometer cut points for predicting activity intensity in youth. </w:t>
        </w:r>
        <w:r w:rsidRPr="008936E3">
          <w:rPr>
            <w:color w:val="000000"/>
            <w:sz w:val="22"/>
            <w:szCs w:val="22"/>
            <w:lang w:val="es-EC"/>
          </w:rPr>
          <w:t>Med Sci Sports Exerc. 2011;43: 1360–1368. doi:</w:t>
        </w:r>
      </w:hyperlink>
      <w:hyperlink r:id="rId127">
        <w:r w:rsidRPr="008936E3">
          <w:rPr>
            <w:color w:val="000000"/>
            <w:sz w:val="22"/>
            <w:szCs w:val="22"/>
            <w:lang w:val="es-EC"/>
          </w:rPr>
          <w:t>10.1249/MSS.0b013e318206476e</w:t>
        </w:r>
      </w:hyperlink>
    </w:p>
    <w:p w14:paraId="744F7267"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31. </w:t>
      </w:r>
      <w:r w:rsidRPr="008936E3">
        <w:rPr>
          <w:color w:val="000000"/>
          <w:sz w:val="22"/>
          <w:szCs w:val="22"/>
          <w:lang w:val="es-EC"/>
        </w:rPr>
        <w:tab/>
      </w:r>
      <w:hyperlink r:id="rId128">
        <w:r w:rsidRPr="008936E3">
          <w:rPr>
            <w:color w:val="000000"/>
            <w:sz w:val="22"/>
            <w:szCs w:val="22"/>
            <w:lang w:val="es-EC"/>
          </w:rPr>
          <w:t xml:space="preserve">Migueles JH, Cadenas-Sanchez C, Ekelund U, Delisle Nyström C, Mora-Gonzalez J, Löf M, et al. </w:t>
        </w:r>
        <w:r>
          <w:rPr>
            <w:color w:val="000000"/>
            <w:sz w:val="22"/>
            <w:szCs w:val="22"/>
          </w:rPr>
          <w:t>Accelerometer Data Collection and Processing Criteria to Assess Physical Activity and Other Outcomes: A Systematic Review and Practical Considerations. Sports Med. 2017;47: 1821–1845. doi:</w:t>
        </w:r>
      </w:hyperlink>
      <w:hyperlink r:id="rId129">
        <w:r>
          <w:rPr>
            <w:color w:val="000000"/>
            <w:sz w:val="22"/>
            <w:szCs w:val="22"/>
          </w:rPr>
          <w:t>10.1007/s40279-017-0716-0</w:t>
        </w:r>
      </w:hyperlink>
    </w:p>
    <w:p w14:paraId="26E4D893"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32. </w:t>
      </w:r>
      <w:r>
        <w:rPr>
          <w:color w:val="000000"/>
          <w:sz w:val="22"/>
          <w:szCs w:val="22"/>
        </w:rPr>
        <w:tab/>
      </w:r>
      <w:hyperlink r:id="rId130">
        <w:r>
          <w:rPr>
            <w:color w:val="000000"/>
            <w:sz w:val="22"/>
            <w:szCs w:val="22"/>
          </w:rPr>
          <w:t xml:space="preserve">Evenson KR, Catellier DJ, Gill K, </w:t>
        </w:r>
        <w:proofErr w:type="spellStart"/>
        <w:r>
          <w:rPr>
            <w:color w:val="000000"/>
            <w:sz w:val="22"/>
            <w:szCs w:val="22"/>
          </w:rPr>
          <w:t>Ondrak</w:t>
        </w:r>
        <w:proofErr w:type="spellEnd"/>
        <w:r>
          <w:rPr>
            <w:color w:val="000000"/>
            <w:sz w:val="22"/>
            <w:szCs w:val="22"/>
          </w:rPr>
          <w:t xml:space="preserve"> KS, McMurray RG. Calibration of two objective measures of physical activity for children. J Sports Sci. 2008;26: 1557–1565. doi:</w:t>
        </w:r>
      </w:hyperlink>
      <w:hyperlink r:id="rId131">
        <w:r>
          <w:rPr>
            <w:color w:val="000000"/>
            <w:sz w:val="22"/>
            <w:szCs w:val="22"/>
          </w:rPr>
          <w:t>10.1080/02640410802334196</w:t>
        </w:r>
      </w:hyperlink>
    </w:p>
    <w:p w14:paraId="34553C52"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33. </w:t>
      </w:r>
      <w:r>
        <w:rPr>
          <w:color w:val="000000"/>
          <w:sz w:val="22"/>
          <w:szCs w:val="22"/>
        </w:rPr>
        <w:tab/>
      </w:r>
      <w:hyperlink r:id="rId132">
        <w:r>
          <w:rPr>
            <w:color w:val="000000"/>
            <w:sz w:val="22"/>
            <w:szCs w:val="22"/>
          </w:rPr>
          <w:t>Stewart A, Marfell-Jones M, Olds T, De Ridder H. International standards for anthropometric assessment (ISAK). New Zealand: Lower Hutt. 2011.</w:t>
        </w:r>
      </w:hyperlink>
    </w:p>
    <w:p w14:paraId="44F7E31D"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34. </w:t>
      </w:r>
      <w:r>
        <w:rPr>
          <w:color w:val="000000"/>
          <w:sz w:val="22"/>
          <w:szCs w:val="22"/>
        </w:rPr>
        <w:tab/>
      </w:r>
      <w:hyperlink r:id="rId133">
        <w:r>
          <w:rPr>
            <w:color w:val="000000"/>
            <w:sz w:val="22"/>
            <w:szCs w:val="22"/>
          </w:rPr>
          <w:t xml:space="preserve">Hudda MT, </w:t>
        </w:r>
        <w:proofErr w:type="spellStart"/>
        <w:r>
          <w:rPr>
            <w:color w:val="000000"/>
            <w:sz w:val="22"/>
            <w:szCs w:val="22"/>
          </w:rPr>
          <w:t>Fewtrell</w:t>
        </w:r>
        <w:proofErr w:type="spellEnd"/>
        <w:r>
          <w:rPr>
            <w:color w:val="000000"/>
            <w:sz w:val="22"/>
            <w:szCs w:val="22"/>
          </w:rPr>
          <w:t xml:space="preserve"> MS, Haroun D, Lum S, Williams JE, Wells JCK, et al. Development and validation of a prediction model for fat mass in children and adolescents: meta-analysis using individual participant data. BMJ. 2019;366: l4293. doi:</w:t>
        </w:r>
      </w:hyperlink>
      <w:hyperlink r:id="rId134">
        <w:r>
          <w:rPr>
            <w:color w:val="000000"/>
            <w:sz w:val="22"/>
            <w:szCs w:val="22"/>
          </w:rPr>
          <w:t>10.1136/</w:t>
        </w:r>
        <w:proofErr w:type="gramStart"/>
        <w:r>
          <w:rPr>
            <w:color w:val="000000"/>
            <w:sz w:val="22"/>
            <w:szCs w:val="22"/>
          </w:rPr>
          <w:t>bmj.l</w:t>
        </w:r>
        <w:proofErr w:type="gramEnd"/>
        <w:r>
          <w:rPr>
            <w:color w:val="000000"/>
            <w:sz w:val="22"/>
            <w:szCs w:val="22"/>
          </w:rPr>
          <w:t>4293</w:t>
        </w:r>
      </w:hyperlink>
    </w:p>
    <w:p w14:paraId="74D0BAC1"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35. </w:t>
      </w:r>
      <w:r>
        <w:rPr>
          <w:color w:val="000000"/>
          <w:sz w:val="22"/>
          <w:szCs w:val="22"/>
        </w:rPr>
        <w:tab/>
      </w:r>
      <w:hyperlink r:id="rId135">
        <w:r>
          <w:rPr>
            <w:color w:val="000000"/>
            <w:sz w:val="22"/>
            <w:szCs w:val="22"/>
          </w:rPr>
          <w:t xml:space="preserve">World Health Organization. WHO Reference 2007 STATA macro package. World Health Organization; 2007. Available: </w:t>
        </w:r>
      </w:hyperlink>
      <w:hyperlink r:id="rId136">
        <w:r>
          <w:rPr>
            <w:color w:val="000000"/>
            <w:sz w:val="22"/>
            <w:szCs w:val="22"/>
          </w:rPr>
          <w:t>https://www.who.int/growthref/tools/readme_stata.pdf?ua=1</w:t>
        </w:r>
      </w:hyperlink>
    </w:p>
    <w:p w14:paraId="06997B8C"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36. </w:t>
      </w:r>
      <w:r w:rsidRPr="008936E3">
        <w:rPr>
          <w:color w:val="000000"/>
          <w:sz w:val="22"/>
          <w:szCs w:val="22"/>
          <w:lang w:val="es-EC"/>
        </w:rPr>
        <w:tab/>
      </w:r>
      <w:hyperlink r:id="rId137">
        <w:r w:rsidRPr="008936E3">
          <w:rPr>
            <w:color w:val="000000"/>
            <w:sz w:val="22"/>
            <w:szCs w:val="22"/>
            <w:lang w:val="es-EC"/>
          </w:rPr>
          <w:t xml:space="preserve">Avalos C, Díaz C, Martínez A, </w:t>
        </w:r>
        <w:proofErr w:type="spellStart"/>
        <w:r w:rsidRPr="008936E3">
          <w:rPr>
            <w:color w:val="000000"/>
            <w:sz w:val="22"/>
            <w:szCs w:val="22"/>
            <w:lang w:val="es-EC"/>
          </w:rPr>
          <w:t>Bancalari</w:t>
        </w:r>
        <w:proofErr w:type="spellEnd"/>
        <w:r w:rsidRPr="008936E3">
          <w:rPr>
            <w:color w:val="000000"/>
            <w:sz w:val="22"/>
            <w:szCs w:val="22"/>
            <w:lang w:val="es-EC"/>
          </w:rPr>
          <w:t xml:space="preserve"> R, Zamorano J, Harbin F, et al. </w:t>
        </w:r>
        <w:r>
          <w:rPr>
            <w:color w:val="000000"/>
            <w:sz w:val="22"/>
            <w:szCs w:val="22"/>
          </w:rPr>
          <w:t xml:space="preserve">Waist circumference percentiles in children and adolescents between 6 and 14 years from Santiago, Chile. Endocrinol </w:t>
        </w:r>
        <w:proofErr w:type="spellStart"/>
        <w:r>
          <w:rPr>
            <w:color w:val="000000"/>
            <w:sz w:val="22"/>
            <w:szCs w:val="22"/>
          </w:rPr>
          <w:t>Nutr</w:t>
        </w:r>
        <w:proofErr w:type="spellEnd"/>
        <w:r>
          <w:rPr>
            <w:color w:val="000000"/>
            <w:sz w:val="22"/>
            <w:szCs w:val="22"/>
          </w:rPr>
          <w:t>. 2012;59: 296–303. doi:</w:t>
        </w:r>
      </w:hyperlink>
      <w:hyperlink r:id="rId138">
        <w:r>
          <w:rPr>
            <w:color w:val="000000"/>
            <w:sz w:val="22"/>
            <w:szCs w:val="22"/>
          </w:rPr>
          <w:t>10.1016/j.endonu.2012.02.007</w:t>
        </w:r>
      </w:hyperlink>
    </w:p>
    <w:p w14:paraId="49256008"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37. </w:t>
      </w:r>
      <w:r>
        <w:rPr>
          <w:color w:val="000000"/>
          <w:sz w:val="22"/>
          <w:szCs w:val="22"/>
        </w:rPr>
        <w:tab/>
      </w:r>
      <w:hyperlink r:id="rId139">
        <w:r>
          <w:rPr>
            <w:color w:val="000000"/>
            <w:sz w:val="22"/>
            <w:szCs w:val="22"/>
          </w:rPr>
          <w:t xml:space="preserve">Zimmet P, Alberti G, Kaufman F, Tajima N, </w:t>
        </w:r>
        <w:proofErr w:type="spellStart"/>
        <w:r>
          <w:rPr>
            <w:color w:val="000000"/>
            <w:sz w:val="22"/>
            <w:szCs w:val="22"/>
          </w:rPr>
          <w:t>Silink</w:t>
        </w:r>
        <w:proofErr w:type="spellEnd"/>
        <w:r>
          <w:rPr>
            <w:color w:val="000000"/>
            <w:sz w:val="22"/>
            <w:szCs w:val="22"/>
          </w:rPr>
          <w:t xml:space="preserve"> M, Arslanian S, et al. The metabolic syndrome in children and adolescents. Lancet. 2007;369: 2059–2061. doi:</w:t>
        </w:r>
      </w:hyperlink>
      <w:hyperlink r:id="rId140">
        <w:r>
          <w:rPr>
            <w:color w:val="000000"/>
            <w:sz w:val="22"/>
            <w:szCs w:val="22"/>
          </w:rPr>
          <w:t>10.1016/S0140-6736(07)60958-1</w:t>
        </w:r>
      </w:hyperlink>
    </w:p>
    <w:p w14:paraId="39E1F942"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38. </w:t>
      </w:r>
      <w:r w:rsidRPr="008936E3">
        <w:rPr>
          <w:color w:val="000000"/>
          <w:sz w:val="22"/>
          <w:szCs w:val="22"/>
          <w:lang w:val="es-EC"/>
        </w:rPr>
        <w:tab/>
      </w:r>
      <w:hyperlink r:id="rId141">
        <w:r w:rsidRPr="008936E3">
          <w:rPr>
            <w:color w:val="000000"/>
            <w:sz w:val="22"/>
            <w:szCs w:val="22"/>
            <w:lang w:val="es-EC"/>
          </w:rPr>
          <w:t xml:space="preserve">Instituto Nacional de Estadística y Censos. Ecuador creció en 2.5 millones de personas entre 2010 y 2022. In: Instituto Nacional de Estadística y Censos [Internet]. </w:t>
        </w:r>
        <w:r>
          <w:rPr>
            <w:color w:val="000000"/>
            <w:sz w:val="22"/>
            <w:szCs w:val="22"/>
          </w:rPr>
          <w:t xml:space="preserve">13 Sep 2024 [cited 6 Jun 2024]. Available: </w:t>
        </w:r>
      </w:hyperlink>
      <w:hyperlink r:id="rId142">
        <w:r>
          <w:rPr>
            <w:color w:val="000000"/>
            <w:sz w:val="22"/>
            <w:szCs w:val="22"/>
          </w:rPr>
          <w:t>https://shorturl.at/Pa6pZ</w:t>
        </w:r>
      </w:hyperlink>
    </w:p>
    <w:p w14:paraId="2D243776"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39. </w:t>
      </w:r>
      <w:r>
        <w:rPr>
          <w:color w:val="000000"/>
          <w:sz w:val="22"/>
          <w:szCs w:val="22"/>
        </w:rPr>
        <w:tab/>
      </w:r>
      <w:hyperlink r:id="rId143">
        <w:r>
          <w:rPr>
            <w:color w:val="000000"/>
            <w:sz w:val="22"/>
            <w:szCs w:val="22"/>
          </w:rPr>
          <w:t xml:space="preserve">Hjellbrekke J. Multiple Correspondence Analysis for the Social Sciences. Routledge; 2018. Available: </w:t>
        </w:r>
      </w:hyperlink>
      <w:hyperlink r:id="rId144">
        <w:r>
          <w:rPr>
            <w:color w:val="000000"/>
            <w:sz w:val="22"/>
            <w:szCs w:val="22"/>
          </w:rPr>
          <w:t>https://play.google.com/store/books/details?id=S2JgDwAAQBAJ</w:t>
        </w:r>
      </w:hyperlink>
    </w:p>
    <w:p w14:paraId="61708594"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40. </w:t>
      </w:r>
      <w:r>
        <w:rPr>
          <w:color w:val="000000"/>
          <w:sz w:val="22"/>
          <w:szCs w:val="22"/>
        </w:rPr>
        <w:tab/>
      </w:r>
      <w:hyperlink r:id="rId145">
        <w:r>
          <w:rPr>
            <w:color w:val="000000"/>
            <w:sz w:val="22"/>
            <w:szCs w:val="22"/>
          </w:rPr>
          <w:t xml:space="preserve">Trandafir LM, Russu G, </w:t>
        </w:r>
        <w:proofErr w:type="spellStart"/>
        <w:r>
          <w:rPr>
            <w:color w:val="000000"/>
            <w:sz w:val="22"/>
            <w:szCs w:val="22"/>
          </w:rPr>
          <w:t>Moscalu</w:t>
        </w:r>
        <w:proofErr w:type="spellEnd"/>
        <w:r>
          <w:rPr>
            <w:color w:val="000000"/>
            <w:sz w:val="22"/>
            <w:szCs w:val="22"/>
          </w:rPr>
          <w:t xml:space="preserve"> M, Miron I, Lupu VV, Leon Constantin MM, et al. Waist circumference a clinical criterion for prediction of cardio-vascular complications in children and adolescences with overweight and obesity. </w:t>
        </w:r>
        <w:proofErr w:type="gramStart"/>
        <w:r>
          <w:rPr>
            <w:color w:val="000000"/>
            <w:sz w:val="22"/>
            <w:szCs w:val="22"/>
          </w:rPr>
          <w:t>Medicine .</w:t>
        </w:r>
        <w:proofErr w:type="gramEnd"/>
        <w:r>
          <w:rPr>
            <w:color w:val="000000"/>
            <w:sz w:val="22"/>
            <w:szCs w:val="22"/>
          </w:rPr>
          <w:t xml:space="preserve"> 2020;99: e20923. doi:</w:t>
        </w:r>
      </w:hyperlink>
      <w:hyperlink r:id="rId146">
        <w:r>
          <w:rPr>
            <w:color w:val="000000"/>
            <w:sz w:val="22"/>
            <w:szCs w:val="22"/>
          </w:rPr>
          <w:t>10.1097/MD.0000000000020923</w:t>
        </w:r>
      </w:hyperlink>
    </w:p>
    <w:p w14:paraId="34C16532"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41. </w:t>
      </w:r>
      <w:r>
        <w:rPr>
          <w:color w:val="000000"/>
          <w:sz w:val="22"/>
          <w:szCs w:val="22"/>
        </w:rPr>
        <w:tab/>
      </w:r>
      <w:hyperlink r:id="rId147">
        <w:r>
          <w:rPr>
            <w:color w:val="000000"/>
            <w:sz w:val="22"/>
            <w:szCs w:val="22"/>
          </w:rPr>
          <w:t>Zakrzewski-Fruer JK, Gillison FB, Katzmarzyk PT, Mire EF, Broyles ST, Champagne CM, et al. Association between breakfast frequency and physical activity and sedentary time: a cross-sectional study in children from 12 countries. BMC Public Health. 2019;19: 222. doi:</w:t>
        </w:r>
      </w:hyperlink>
      <w:hyperlink r:id="rId148">
        <w:r>
          <w:rPr>
            <w:color w:val="000000"/>
            <w:sz w:val="22"/>
            <w:szCs w:val="22"/>
          </w:rPr>
          <w:t>10.1186/s12889-019-6542-6</w:t>
        </w:r>
      </w:hyperlink>
    </w:p>
    <w:p w14:paraId="7A53EE40"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42. </w:t>
      </w:r>
      <w:r>
        <w:rPr>
          <w:color w:val="000000"/>
          <w:sz w:val="22"/>
          <w:szCs w:val="22"/>
        </w:rPr>
        <w:tab/>
      </w:r>
      <w:hyperlink r:id="rId149">
        <w:r>
          <w:rPr>
            <w:color w:val="000000"/>
            <w:sz w:val="22"/>
            <w:szCs w:val="22"/>
          </w:rPr>
          <w:t xml:space="preserve">Sandercock G, Angus C, Barton J. Physical activity levels of children living in different built </w:t>
        </w:r>
        <w:r>
          <w:rPr>
            <w:color w:val="000000"/>
            <w:sz w:val="22"/>
            <w:szCs w:val="22"/>
          </w:rPr>
          <w:lastRenderedPageBreak/>
          <w:t>environments. Prev Med. 2010;50: 193–198. doi:</w:t>
        </w:r>
      </w:hyperlink>
      <w:hyperlink r:id="rId150">
        <w:r>
          <w:rPr>
            <w:color w:val="000000"/>
            <w:sz w:val="22"/>
            <w:szCs w:val="22"/>
          </w:rPr>
          <w:t>10.1016/j.ypmed.2010.01.005</w:t>
        </w:r>
      </w:hyperlink>
    </w:p>
    <w:p w14:paraId="00E80B35"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43. </w:t>
      </w:r>
      <w:r>
        <w:rPr>
          <w:color w:val="000000"/>
          <w:sz w:val="22"/>
          <w:szCs w:val="22"/>
        </w:rPr>
        <w:tab/>
      </w:r>
      <w:hyperlink r:id="rId151">
        <w:r>
          <w:rPr>
            <w:color w:val="000000"/>
            <w:sz w:val="22"/>
            <w:szCs w:val="22"/>
          </w:rPr>
          <w:t xml:space="preserve">Owen CG, Nightingale CM, Rudnicka AR, van Sluijs EMF, Ekelund U, Cook DG, et al. Travel to school and physical activity levels in 9-10 year-old UK children of different ethnic origin; Child Heart and Health Study in England (CHASE). </w:t>
        </w:r>
        <w:proofErr w:type="spellStart"/>
        <w:r>
          <w:rPr>
            <w:color w:val="000000"/>
            <w:sz w:val="22"/>
            <w:szCs w:val="22"/>
          </w:rPr>
          <w:t>PLoS</w:t>
        </w:r>
        <w:proofErr w:type="spellEnd"/>
        <w:r>
          <w:rPr>
            <w:color w:val="000000"/>
            <w:sz w:val="22"/>
            <w:szCs w:val="22"/>
          </w:rPr>
          <w:t xml:space="preserve"> One. 2012;7: e30932. doi:</w:t>
        </w:r>
      </w:hyperlink>
      <w:hyperlink r:id="rId152">
        <w:r>
          <w:rPr>
            <w:color w:val="000000"/>
            <w:sz w:val="22"/>
            <w:szCs w:val="22"/>
          </w:rPr>
          <w:t>10.1371/journal.pone.0030932</w:t>
        </w:r>
      </w:hyperlink>
    </w:p>
    <w:p w14:paraId="6102B0C4"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44. </w:t>
      </w:r>
      <w:r>
        <w:rPr>
          <w:color w:val="000000"/>
          <w:sz w:val="22"/>
          <w:szCs w:val="22"/>
        </w:rPr>
        <w:tab/>
      </w:r>
      <w:hyperlink r:id="rId153">
        <w:r>
          <w:rPr>
            <w:color w:val="000000"/>
            <w:sz w:val="22"/>
            <w:szCs w:val="22"/>
          </w:rPr>
          <w:t xml:space="preserve">Stewart T, Duncan S, </w:t>
        </w:r>
        <w:proofErr w:type="spellStart"/>
        <w:r>
          <w:rPr>
            <w:color w:val="000000"/>
            <w:sz w:val="22"/>
            <w:szCs w:val="22"/>
          </w:rPr>
          <w:t>Schipperijn</w:t>
        </w:r>
        <w:proofErr w:type="spellEnd"/>
        <w:r>
          <w:rPr>
            <w:color w:val="000000"/>
            <w:sz w:val="22"/>
            <w:szCs w:val="22"/>
          </w:rPr>
          <w:t xml:space="preserve"> J. Adolescents who engage in active school transport are also more active in other contexts: A space-time investigation. Health Place. 2017;43: 25–32. doi:</w:t>
        </w:r>
      </w:hyperlink>
      <w:hyperlink r:id="rId154">
        <w:r>
          <w:rPr>
            <w:color w:val="000000"/>
            <w:sz w:val="22"/>
            <w:szCs w:val="22"/>
          </w:rPr>
          <w:t>10.1016/j.healthplace.2016.11.009</w:t>
        </w:r>
      </w:hyperlink>
    </w:p>
    <w:p w14:paraId="3F44381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45. </w:t>
      </w:r>
      <w:r>
        <w:rPr>
          <w:color w:val="000000"/>
          <w:sz w:val="22"/>
          <w:szCs w:val="22"/>
        </w:rPr>
        <w:tab/>
      </w:r>
      <w:hyperlink r:id="rId155">
        <w:r>
          <w:rPr>
            <w:color w:val="000000"/>
            <w:sz w:val="22"/>
            <w:szCs w:val="22"/>
          </w:rPr>
          <w:t>Salvo D, Jáuregui A, Adlakha D, Sarmiento OL, Reis RS. When Moving Is the Only Option: The Role of Necessity Versus Choice for Understanding and Promoting Physical Activity in Low- and Middle-Income Countries. Annu Rev Public Health. 2023;44: 151–169. doi:</w:t>
        </w:r>
      </w:hyperlink>
      <w:hyperlink r:id="rId156">
        <w:r>
          <w:rPr>
            <w:color w:val="000000"/>
            <w:sz w:val="22"/>
            <w:szCs w:val="22"/>
          </w:rPr>
          <w:t>10.1146/annurev-publhealth-071321-042211</w:t>
        </w:r>
      </w:hyperlink>
    </w:p>
    <w:p w14:paraId="37292E23"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46. </w:t>
      </w:r>
      <w:r>
        <w:rPr>
          <w:color w:val="000000"/>
          <w:sz w:val="22"/>
          <w:szCs w:val="22"/>
        </w:rPr>
        <w:tab/>
      </w:r>
      <w:hyperlink r:id="rId157">
        <w:r>
          <w:rPr>
            <w:color w:val="000000"/>
            <w:sz w:val="22"/>
            <w:szCs w:val="22"/>
          </w:rPr>
          <w:t xml:space="preserve">Hubbard K, Economos CD, Bakun P, Boulos R, Chui K, Mueller MP, et al. Disparities in moderate-to-vigorous physical activity among girls and overweight and obese schoolchildren during school- and out-of-school time. Int J </w:t>
        </w:r>
        <w:proofErr w:type="spellStart"/>
        <w:r>
          <w:rPr>
            <w:color w:val="000000"/>
            <w:sz w:val="22"/>
            <w:szCs w:val="22"/>
          </w:rPr>
          <w:t>Behav</w:t>
        </w:r>
        <w:proofErr w:type="spellEnd"/>
        <w:r>
          <w:rPr>
            <w:color w:val="000000"/>
            <w:sz w:val="22"/>
            <w:szCs w:val="22"/>
          </w:rPr>
          <w:t xml:space="preserve"> </w:t>
        </w:r>
        <w:proofErr w:type="spellStart"/>
        <w:r>
          <w:rPr>
            <w:color w:val="000000"/>
            <w:sz w:val="22"/>
            <w:szCs w:val="22"/>
          </w:rPr>
          <w:t>Nutr</w:t>
        </w:r>
        <w:proofErr w:type="spellEnd"/>
        <w:r>
          <w:rPr>
            <w:color w:val="000000"/>
            <w:sz w:val="22"/>
            <w:szCs w:val="22"/>
          </w:rPr>
          <w:t xml:space="preserve"> Phys Act. 2016;13: 39. doi:</w:t>
        </w:r>
      </w:hyperlink>
      <w:hyperlink r:id="rId158">
        <w:r>
          <w:rPr>
            <w:color w:val="000000"/>
            <w:sz w:val="22"/>
            <w:szCs w:val="22"/>
          </w:rPr>
          <w:t>10.1186/s12966-016-0358-x</w:t>
        </w:r>
      </w:hyperlink>
    </w:p>
    <w:p w14:paraId="41DBD5BF"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47. </w:t>
      </w:r>
      <w:r>
        <w:rPr>
          <w:color w:val="000000"/>
          <w:sz w:val="22"/>
          <w:szCs w:val="22"/>
        </w:rPr>
        <w:tab/>
      </w:r>
      <w:hyperlink r:id="rId159">
        <w:r>
          <w:rPr>
            <w:color w:val="000000"/>
            <w:sz w:val="22"/>
            <w:szCs w:val="22"/>
          </w:rPr>
          <w:t xml:space="preserve">Telford RM, Telford RD, Olive LS, Cochrane T, Davey R. Why Are Girls Less Physically Active than Boys? Findings from the LOOK Longitudinal Study. </w:t>
        </w:r>
        <w:proofErr w:type="spellStart"/>
        <w:r>
          <w:rPr>
            <w:color w:val="000000"/>
            <w:sz w:val="22"/>
            <w:szCs w:val="22"/>
          </w:rPr>
          <w:t>PLoS</w:t>
        </w:r>
        <w:proofErr w:type="spellEnd"/>
        <w:r>
          <w:rPr>
            <w:color w:val="000000"/>
            <w:sz w:val="22"/>
            <w:szCs w:val="22"/>
          </w:rPr>
          <w:t xml:space="preserve"> One. 2016;11: e0150041. doi:</w:t>
        </w:r>
      </w:hyperlink>
      <w:hyperlink r:id="rId160">
        <w:r>
          <w:rPr>
            <w:color w:val="000000"/>
            <w:sz w:val="22"/>
            <w:szCs w:val="22"/>
          </w:rPr>
          <w:t>10.1371/journal.pone.0150041</w:t>
        </w:r>
      </w:hyperlink>
    </w:p>
    <w:p w14:paraId="29A3E2D8"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48. </w:t>
      </w:r>
      <w:r>
        <w:rPr>
          <w:color w:val="000000"/>
          <w:sz w:val="22"/>
          <w:szCs w:val="22"/>
        </w:rPr>
        <w:tab/>
      </w:r>
      <w:hyperlink r:id="rId161">
        <w:r>
          <w:rPr>
            <w:color w:val="000000"/>
            <w:sz w:val="22"/>
            <w:szCs w:val="22"/>
          </w:rPr>
          <w:t xml:space="preserve">Marzi I, Emmerling S, Demetriou Y, </w:t>
        </w:r>
        <w:proofErr w:type="spellStart"/>
        <w:r>
          <w:rPr>
            <w:color w:val="000000"/>
            <w:sz w:val="22"/>
            <w:szCs w:val="22"/>
          </w:rPr>
          <w:t>Bucksch</w:t>
        </w:r>
        <w:proofErr w:type="spellEnd"/>
        <w:r>
          <w:rPr>
            <w:color w:val="000000"/>
            <w:sz w:val="22"/>
            <w:szCs w:val="22"/>
          </w:rPr>
          <w:t xml:space="preserve"> J, Schulze C, Brindley C, et al. Interventions Aiming to Promote Active Commuting in Children and Adolescents: An Evaluation From a Sex/Gender Perspective. Front Sports Act Living. 2020;2: 590857. doi:</w:t>
        </w:r>
      </w:hyperlink>
      <w:hyperlink r:id="rId162">
        <w:r>
          <w:rPr>
            <w:color w:val="000000"/>
            <w:sz w:val="22"/>
            <w:szCs w:val="22"/>
          </w:rPr>
          <w:t>10.3389/fspor.2020.590857</w:t>
        </w:r>
      </w:hyperlink>
    </w:p>
    <w:p w14:paraId="0F4245DF"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Pr>
          <w:color w:val="000000"/>
          <w:sz w:val="22"/>
          <w:szCs w:val="22"/>
        </w:rPr>
        <w:t xml:space="preserve">49. </w:t>
      </w:r>
      <w:r>
        <w:rPr>
          <w:color w:val="000000"/>
          <w:sz w:val="22"/>
          <w:szCs w:val="22"/>
        </w:rPr>
        <w:tab/>
      </w:r>
      <w:hyperlink r:id="rId163">
        <w:r>
          <w:rPr>
            <w:color w:val="000000"/>
            <w:sz w:val="22"/>
            <w:szCs w:val="22"/>
          </w:rPr>
          <w:t xml:space="preserve">Van </w:t>
        </w:r>
        <w:proofErr w:type="spellStart"/>
        <w:r>
          <w:rPr>
            <w:color w:val="000000"/>
            <w:sz w:val="22"/>
            <w:szCs w:val="22"/>
          </w:rPr>
          <w:t>Royen</w:t>
        </w:r>
        <w:proofErr w:type="spellEnd"/>
        <w:r>
          <w:rPr>
            <w:color w:val="000000"/>
            <w:sz w:val="22"/>
            <w:szCs w:val="22"/>
          </w:rPr>
          <w:t xml:space="preserve"> K, </w:t>
        </w:r>
        <w:proofErr w:type="spellStart"/>
        <w:r>
          <w:rPr>
            <w:color w:val="000000"/>
            <w:sz w:val="22"/>
            <w:szCs w:val="22"/>
          </w:rPr>
          <w:t>Verstraeten</w:t>
        </w:r>
        <w:proofErr w:type="spellEnd"/>
        <w:r>
          <w:rPr>
            <w:color w:val="000000"/>
            <w:sz w:val="22"/>
            <w:szCs w:val="22"/>
          </w:rPr>
          <w:t xml:space="preserve"> R, Andrade S, Ochoa-Avilés A, Donoso S, Maes L, et al. Factors affecting physical activity in Ecuadorian adolescents: a focus group study. </w:t>
        </w:r>
        <w:r w:rsidRPr="008936E3">
          <w:rPr>
            <w:color w:val="000000"/>
            <w:sz w:val="22"/>
            <w:szCs w:val="22"/>
            <w:lang w:val="es-EC"/>
          </w:rPr>
          <w:t>J Phys Act Health. 2015;12: 340–348. doi:</w:t>
        </w:r>
      </w:hyperlink>
      <w:hyperlink r:id="rId164">
        <w:r w:rsidRPr="008936E3">
          <w:rPr>
            <w:color w:val="000000"/>
            <w:sz w:val="22"/>
            <w:szCs w:val="22"/>
            <w:lang w:val="es-EC"/>
          </w:rPr>
          <w:t>10.1123/jpah.2013-0288</w:t>
        </w:r>
      </w:hyperlink>
    </w:p>
    <w:p w14:paraId="7C7F47D6"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sidRPr="008936E3">
        <w:rPr>
          <w:color w:val="000000"/>
          <w:sz w:val="22"/>
          <w:szCs w:val="22"/>
          <w:lang w:val="es-EC"/>
        </w:rPr>
        <w:t xml:space="preserve">50. </w:t>
      </w:r>
      <w:r w:rsidRPr="008936E3">
        <w:rPr>
          <w:color w:val="000000"/>
          <w:sz w:val="22"/>
          <w:szCs w:val="22"/>
          <w:lang w:val="es-EC"/>
        </w:rPr>
        <w:tab/>
      </w:r>
      <w:hyperlink r:id="rId165">
        <w:r w:rsidRPr="008936E3">
          <w:rPr>
            <w:color w:val="000000"/>
            <w:sz w:val="22"/>
            <w:szCs w:val="22"/>
            <w:lang w:val="es-EC"/>
          </w:rPr>
          <w:t xml:space="preserve">Ramos S, Soledad R. Género y territorio: análisis de las desigualdades en los sistemas de género por la producción de Palma Africana en Quinindé , Esmeraldas, Ecuador. Facultad Latinoamericana de Ciencias Sociales Sede Ecuador – FLACSO. 2016. Available: </w:t>
        </w:r>
      </w:hyperlink>
      <w:hyperlink r:id="rId166">
        <w:r w:rsidRPr="008936E3">
          <w:rPr>
            <w:color w:val="000000"/>
            <w:sz w:val="22"/>
            <w:szCs w:val="22"/>
            <w:lang w:val="es-EC"/>
          </w:rPr>
          <w:t>http://repositoriointerculturalidad.ec/jspui/handle/123456789/3890</w:t>
        </w:r>
      </w:hyperlink>
    </w:p>
    <w:p w14:paraId="39F3D60D"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51. </w:t>
      </w:r>
      <w:r>
        <w:rPr>
          <w:color w:val="000000"/>
          <w:sz w:val="22"/>
          <w:szCs w:val="22"/>
        </w:rPr>
        <w:tab/>
      </w:r>
      <w:hyperlink r:id="rId167">
        <w:r>
          <w:rPr>
            <w:color w:val="000000"/>
            <w:sz w:val="22"/>
            <w:szCs w:val="22"/>
          </w:rPr>
          <w:t xml:space="preserve">Eyre ELJ, Duncan MJ. The impact of ethnicity on objectively measured physical activity in children. ISRN </w:t>
        </w:r>
        <w:proofErr w:type="spellStart"/>
        <w:r>
          <w:rPr>
            <w:color w:val="000000"/>
            <w:sz w:val="22"/>
            <w:szCs w:val="22"/>
          </w:rPr>
          <w:t>Obes</w:t>
        </w:r>
        <w:proofErr w:type="spellEnd"/>
        <w:r>
          <w:rPr>
            <w:color w:val="000000"/>
            <w:sz w:val="22"/>
            <w:szCs w:val="22"/>
          </w:rPr>
          <w:t>. 2013;2013: 757431. doi:</w:t>
        </w:r>
      </w:hyperlink>
      <w:hyperlink r:id="rId168">
        <w:r>
          <w:rPr>
            <w:color w:val="000000"/>
            <w:sz w:val="22"/>
            <w:szCs w:val="22"/>
          </w:rPr>
          <w:t>10.1155/2013/757431</w:t>
        </w:r>
      </w:hyperlink>
    </w:p>
    <w:p w14:paraId="5A678D8F"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52. </w:t>
      </w:r>
      <w:r>
        <w:rPr>
          <w:color w:val="000000"/>
          <w:sz w:val="22"/>
          <w:szCs w:val="22"/>
        </w:rPr>
        <w:tab/>
      </w:r>
      <w:hyperlink r:id="rId169">
        <w:proofErr w:type="spellStart"/>
        <w:r>
          <w:rPr>
            <w:color w:val="000000"/>
            <w:sz w:val="22"/>
            <w:szCs w:val="22"/>
          </w:rPr>
          <w:t>Sterdt</w:t>
        </w:r>
        <w:proofErr w:type="spellEnd"/>
        <w:r>
          <w:rPr>
            <w:color w:val="000000"/>
            <w:sz w:val="22"/>
            <w:szCs w:val="22"/>
          </w:rPr>
          <w:t xml:space="preserve"> E, </w:t>
        </w:r>
        <w:proofErr w:type="spellStart"/>
        <w:r>
          <w:rPr>
            <w:color w:val="000000"/>
            <w:sz w:val="22"/>
            <w:szCs w:val="22"/>
          </w:rPr>
          <w:t>Liersch</w:t>
        </w:r>
        <w:proofErr w:type="spellEnd"/>
        <w:r>
          <w:rPr>
            <w:color w:val="000000"/>
            <w:sz w:val="22"/>
            <w:szCs w:val="22"/>
          </w:rPr>
          <w:t xml:space="preserve"> S, Walter U. Correlates of physical activity of children and adolescents: A systematic review of reviews. Health Educ J. 2014;73: 72–89. doi:</w:t>
        </w:r>
      </w:hyperlink>
      <w:hyperlink r:id="rId170">
        <w:r>
          <w:rPr>
            <w:color w:val="000000"/>
            <w:sz w:val="22"/>
            <w:szCs w:val="22"/>
          </w:rPr>
          <w:t>10.1177/0017896912469578</w:t>
        </w:r>
      </w:hyperlink>
    </w:p>
    <w:p w14:paraId="51AE82D0"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53. </w:t>
      </w:r>
      <w:r>
        <w:rPr>
          <w:color w:val="000000"/>
          <w:sz w:val="22"/>
          <w:szCs w:val="22"/>
        </w:rPr>
        <w:tab/>
      </w:r>
      <w:hyperlink r:id="rId171">
        <w:r>
          <w:rPr>
            <w:color w:val="000000"/>
            <w:sz w:val="22"/>
            <w:szCs w:val="22"/>
          </w:rPr>
          <w:t>Gortmaker</w:t>
        </w:r>
        <w:r>
          <w:rPr>
            <w:color w:val="000000"/>
            <w:sz w:val="22"/>
            <w:szCs w:val="22"/>
          </w:rPr>
          <w:t xml:space="preserve"> SL, Lee R, Cradock AL, Sobol AM, Duncan DT, Wang YC. Disparities in youth physical activity in the United States: 2003-2006. Med Sci Sports </w:t>
        </w:r>
        <w:proofErr w:type="spellStart"/>
        <w:r>
          <w:rPr>
            <w:color w:val="000000"/>
            <w:sz w:val="22"/>
            <w:szCs w:val="22"/>
          </w:rPr>
          <w:t>Exerc</w:t>
        </w:r>
        <w:proofErr w:type="spellEnd"/>
        <w:r>
          <w:rPr>
            <w:color w:val="000000"/>
            <w:sz w:val="22"/>
            <w:szCs w:val="22"/>
          </w:rPr>
          <w:t>. 2012;44: 888–893. doi:</w:t>
        </w:r>
      </w:hyperlink>
      <w:hyperlink r:id="rId172">
        <w:r>
          <w:rPr>
            <w:color w:val="000000"/>
            <w:sz w:val="22"/>
            <w:szCs w:val="22"/>
          </w:rPr>
          <w:t>10.1249/MSS.0b013e31823fb254</w:t>
        </w:r>
      </w:hyperlink>
    </w:p>
    <w:p w14:paraId="2EDD3390"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Pr>
          <w:color w:val="000000"/>
          <w:sz w:val="22"/>
          <w:szCs w:val="22"/>
        </w:rPr>
        <w:t xml:space="preserve">54. </w:t>
      </w:r>
      <w:r>
        <w:rPr>
          <w:color w:val="000000"/>
          <w:sz w:val="22"/>
          <w:szCs w:val="22"/>
        </w:rPr>
        <w:tab/>
      </w:r>
      <w:hyperlink r:id="rId173">
        <w:r>
          <w:rPr>
            <w:color w:val="000000"/>
            <w:sz w:val="22"/>
            <w:szCs w:val="22"/>
          </w:rPr>
          <w:t xml:space="preserve">Armstrong S, Wong CA, Perrin E, Page S, Sibley L, Skinner A. Association of physical activity with income, race/ethnicity, and sex among adolescents and young adults in the United States: findings from the National Health and Nutrition Examination Survey, 2007-2016. </w:t>
        </w:r>
        <w:r w:rsidRPr="008936E3">
          <w:rPr>
            <w:color w:val="000000"/>
            <w:sz w:val="22"/>
            <w:szCs w:val="22"/>
            <w:lang w:val="es-EC"/>
          </w:rPr>
          <w:t xml:space="preserve">JAMA Pediatr. 2018;172: 732–740. Available: </w:t>
        </w:r>
      </w:hyperlink>
      <w:hyperlink r:id="rId174">
        <w:r w:rsidRPr="008936E3">
          <w:rPr>
            <w:color w:val="000000"/>
            <w:sz w:val="22"/>
            <w:szCs w:val="22"/>
            <w:lang w:val="es-EC"/>
          </w:rPr>
          <w:t>https://jamanetwork.com/journals/jamapediatrics/article-abstract/2684233</w:t>
        </w:r>
      </w:hyperlink>
    </w:p>
    <w:p w14:paraId="770FF885"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55. </w:t>
      </w:r>
      <w:r>
        <w:rPr>
          <w:color w:val="000000"/>
          <w:sz w:val="22"/>
          <w:szCs w:val="22"/>
        </w:rPr>
        <w:tab/>
      </w:r>
      <w:hyperlink r:id="rId175">
        <w:r>
          <w:rPr>
            <w:color w:val="000000"/>
            <w:sz w:val="22"/>
            <w:szCs w:val="22"/>
          </w:rPr>
          <w:t>Veitch J, Salmon J, Ball K, Crawford D, Timperio A. Do features of public open spaces vary between urban and rural areas? Prev Med. 2013;56: 107–111. doi:</w:t>
        </w:r>
      </w:hyperlink>
      <w:hyperlink r:id="rId176">
        <w:r>
          <w:rPr>
            <w:color w:val="000000"/>
            <w:sz w:val="22"/>
            <w:szCs w:val="22"/>
          </w:rPr>
          <w:t>10.1016/j.ypmed.2012.11.016</w:t>
        </w:r>
      </w:hyperlink>
    </w:p>
    <w:p w14:paraId="3ABE0505"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lastRenderedPageBreak/>
        <w:t xml:space="preserve">56. </w:t>
      </w:r>
      <w:r>
        <w:rPr>
          <w:color w:val="000000"/>
          <w:sz w:val="22"/>
          <w:szCs w:val="22"/>
        </w:rPr>
        <w:tab/>
      </w:r>
      <w:hyperlink r:id="rId177">
        <w:r>
          <w:rPr>
            <w:color w:val="000000"/>
            <w:sz w:val="22"/>
            <w:szCs w:val="22"/>
          </w:rPr>
          <w:t xml:space="preserve">Kwon S, Janz KF, Burns TL, Levy SM. Effects of adiposity on physical activity in childhood: Iowa Bone Development Study. Med Sci Sports </w:t>
        </w:r>
        <w:proofErr w:type="spellStart"/>
        <w:r>
          <w:rPr>
            <w:color w:val="000000"/>
            <w:sz w:val="22"/>
            <w:szCs w:val="22"/>
          </w:rPr>
          <w:t>Exerc</w:t>
        </w:r>
        <w:proofErr w:type="spellEnd"/>
        <w:r>
          <w:rPr>
            <w:color w:val="000000"/>
            <w:sz w:val="22"/>
            <w:szCs w:val="22"/>
          </w:rPr>
          <w:t>. 2011;43: 443–448. doi:</w:t>
        </w:r>
      </w:hyperlink>
      <w:hyperlink r:id="rId178">
        <w:r>
          <w:rPr>
            <w:color w:val="000000"/>
            <w:sz w:val="22"/>
            <w:szCs w:val="22"/>
          </w:rPr>
          <w:t>10.1249/MSS.0b013e3181ef3b0a</w:t>
        </w:r>
      </w:hyperlink>
    </w:p>
    <w:p w14:paraId="26D370A7"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57. </w:t>
      </w:r>
      <w:r>
        <w:rPr>
          <w:color w:val="000000"/>
          <w:sz w:val="22"/>
          <w:szCs w:val="22"/>
        </w:rPr>
        <w:tab/>
      </w:r>
      <w:hyperlink r:id="rId179">
        <w:r>
          <w:rPr>
            <w:color w:val="000000"/>
            <w:sz w:val="22"/>
            <w:szCs w:val="22"/>
          </w:rPr>
          <w:t xml:space="preserve">Richmond RC, Davey Smith G, Ness AR, den Hoed M, McMahon G, Timpson NJ. Assessing causality in the association between child adiposity and physical activity levels: a Mendelian randomization analysis. </w:t>
        </w:r>
        <w:proofErr w:type="spellStart"/>
        <w:r>
          <w:rPr>
            <w:color w:val="000000"/>
            <w:sz w:val="22"/>
            <w:szCs w:val="22"/>
          </w:rPr>
          <w:t>PLoS</w:t>
        </w:r>
        <w:proofErr w:type="spellEnd"/>
        <w:r>
          <w:rPr>
            <w:color w:val="000000"/>
            <w:sz w:val="22"/>
            <w:szCs w:val="22"/>
          </w:rPr>
          <w:t xml:space="preserve"> Med. 2014;11: e1001618. doi:</w:t>
        </w:r>
      </w:hyperlink>
      <w:hyperlink r:id="rId180">
        <w:r>
          <w:rPr>
            <w:color w:val="000000"/>
            <w:sz w:val="22"/>
            <w:szCs w:val="22"/>
          </w:rPr>
          <w:t>10.1371/journal.pmed.1001618</w:t>
        </w:r>
      </w:hyperlink>
    </w:p>
    <w:p w14:paraId="1895765C"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58. </w:t>
      </w:r>
      <w:r>
        <w:rPr>
          <w:color w:val="000000"/>
          <w:sz w:val="22"/>
          <w:szCs w:val="22"/>
        </w:rPr>
        <w:tab/>
      </w:r>
      <w:hyperlink r:id="rId181">
        <w:r>
          <w:rPr>
            <w:color w:val="000000"/>
            <w:sz w:val="22"/>
            <w:szCs w:val="22"/>
          </w:rPr>
          <w:t xml:space="preserve">Hjorth MF, Chaput J-P, Ritz C, Dalskov S-M, Andersen R, Astrup A, et al. Fatness predicts decreased physical activity and increased sedentary time, but not vice versa: support from a longitudinal study in 8- to 11-year-old children. Int J </w:t>
        </w:r>
        <w:proofErr w:type="spellStart"/>
        <w:proofErr w:type="gramStart"/>
        <w:r>
          <w:rPr>
            <w:color w:val="000000"/>
            <w:sz w:val="22"/>
            <w:szCs w:val="22"/>
          </w:rPr>
          <w:t>Obes</w:t>
        </w:r>
        <w:proofErr w:type="spellEnd"/>
        <w:r>
          <w:rPr>
            <w:color w:val="000000"/>
            <w:sz w:val="22"/>
            <w:szCs w:val="22"/>
          </w:rPr>
          <w:t xml:space="preserve"> .</w:t>
        </w:r>
        <w:proofErr w:type="gramEnd"/>
        <w:r>
          <w:rPr>
            <w:color w:val="000000"/>
            <w:sz w:val="22"/>
            <w:szCs w:val="22"/>
          </w:rPr>
          <w:t xml:space="preserve"> 2014;38: 959–965. doi:</w:t>
        </w:r>
      </w:hyperlink>
      <w:hyperlink r:id="rId182">
        <w:r>
          <w:rPr>
            <w:color w:val="000000"/>
            <w:sz w:val="22"/>
            <w:szCs w:val="22"/>
          </w:rPr>
          <w:t>10.1038/ijo.2013.229</w:t>
        </w:r>
      </w:hyperlink>
    </w:p>
    <w:p w14:paraId="38EA6A09"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59. </w:t>
      </w:r>
      <w:r>
        <w:rPr>
          <w:color w:val="000000"/>
          <w:sz w:val="22"/>
          <w:szCs w:val="22"/>
        </w:rPr>
        <w:tab/>
      </w:r>
      <w:hyperlink r:id="rId183">
        <w:r>
          <w:rPr>
            <w:color w:val="000000"/>
            <w:sz w:val="22"/>
            <w:szCs w:val="22"/>
          </w:rPr>
          <w:t xml:space="preserve">Zenko Z, Jones L. Essentials of Exercise and Sport Psychology. Society for Transparency, Openness, and Replication in Kinesiology; 2021. Available: </w:t>
        </w:r>
      </w:hyperlink>
      <w:hyperlink r:id="rId184">
        <w:r>
          <w:rPr>
            <w:color w:val="000000"/>
            <w:sz w:val="22"/>
            <w:szCs w:val="22"/>
          </w:rPr>
          <w:t>https://play.google.com/store/books/details?id=bKSbzwEACAAJ</w:t>
        </w:r>
      </w:hyperlink>
    </w:p>
    <w:p w14:paraId="13F2A11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60. </w:t>
      </w:r>
      <w:r>
        <w:rPr>
          <w:color w:val="000000"/>
          <w:sz w:val="22"/>
          <w:szCs w:val="22"/>
        </w:rPr>
        <w:tab/>
      </w:r>
      <w:hyperlink r:id="rId185">
        <w:r>
          <w:rPr>
            <w:color w:val="000000"/>
            <w:sz w:val="22"/>
            <w:szCs w:val="22"/>
          </w:rPr>
          <w:t>Sabiston CM, Pila E, Vani M, Thogersen-</w:t>
        </w:r>
        <w:proofErr w:type="spellStart"/>
        <w:r>
          <w:rPr>
            <w:color w:val="000000"/>
            <w:sz w:val="22"/>
            <w:szCs w:val="22"/>
          </w:rPr>
          <w:t>Ntoumani</w:t>
        </w:r>
        <w:proofErr w:type="spellEnd"/>
        <w:r>
          <w:rPr>
            <w:color w:val="000000"/>
            <w:sz w:val="22"/>
            <w:szCs w:val="22"/>
          </w:rPr>
          <w:t xml:space="preserve"> C. Body image, physical activity, and sport: A scoping review. Psychol Sport </w:t>
        </w:r>
        <w:proofErr w:type="spellStart"/>
        <w:r>
          <w:rPr>
            <w:color w:val="000000"/>
            <w:sz w:val="22"/>
            <w:szCs w:val="22"/>
          </w:rPr>
          <w:t>Exerc</w:t>
        </w:r>
        <w:proofErr w:type="spellEnd"/>
        <w:r>
          <w:rPr>
            <w:color w:val="000000"/>
            <w:sz w:val="22"/>
            <w:szCs w:val="22"/>
          </w:rPr>
          <w:t>. 2019;42: 48–57. doi:</w:t>
        </w:r>
      </w:hyperlink>
      <w:hyperlink r:id="rId186">
        <w:r>
          <w:rPr>
            <w:color w:val="000000"/>
            <w:sz w:val="22"/>
            <w:szCs w:val="22"/>
          </w:rPr>
          <w:t>10.1016/j.psychsport.2018.12.010</w:t>
        </w:r>
      </w:hyperlink>
    </w:p>
    <w:p w14:paraId="5E1B475F"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61. </w:t>
      </w:r>
      <w:r>
        <w:rPr>
          <w:color w:val="000000"/>
          <w:sz w:val="22"/>
          <w:szCs w:val="22"/>
        </w:rPr>
        <w:tab/>
      </w:r>
      <w:hyperlink r:id="rId187">
        <w:r>
          <w:rPr>
            <w:color w:val="000000"/>
            <w:sz w:val="22"/>
            <w:szCs w:val="22"/>
          </w:rPr>
          <w:t xml:space="preserve">Sahoo K, Sahoo B, Choudhury AK, Sofi NY, Kumar R, </w:t>
        </w:r>
        <w:proofErr w:type="spellStart"/>
        <w:r>
          <w:rPr>
            <w:color w:val="000000"/>
            <w:sz w:val="22"/>
            <w:szCs w:val="22"/>
          </w:rPr>
          <w:t>Bhadoria</w:t>
        </w:r>
        <w:proofErr w:type="spellEnd"/>
        <w:r>
          <w:rPr>
            <w:color w:val="000000"/>
            <w:sz w:val="22"/>
            <w:szCs w:val="22"/>
          </w:rPr>
          <w:t xml:space="preserve"> AS. Childhood obesity: causes and consequences. J Family Med Prim Care. 2015;4: 187–192. doi:</w:t>
        </w:r>
      </w:hyperlink>
      <w:hyperlink r:id="rId188">
        <w:r>
          <w:rPr>
            <w:color w:val="000000"/>
            <w:sz w:val="22"/>
            <w:szCs w:val="22"/>
          </w:rPr>
          <w:t>10.4103/2249-4863.154628</w:t>
        </w:r>
      </w:hyperlink>
    </w:p>
    <w:p w14:paraId="578DFB0D"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62. </w:t>
      </w:r>
      <w:r w:rsidRPr="008936E3">
        <w:rPr>
          <w:color w:val="000000"/>
          <w:sz w:val="22"/>
          <w:szCs w:val="22"/>
          <w:lang w:val="es-EC"/>
        </w:rPr>
        <w:tab/>
      </w:r>
      <w:hyperlink r:id="rId189">
        <w:r w:rsidRPr="008936E3">
          <w:rPr>
            <w:color w:val="000000"/>
            <w:sz w:val="22"/>
            <w:szCs w:val="22"/>
            <w:lang w:val="es-EC"/>
          </w:rPr>
          <w:t xml:space="preserve">Gonçalves L, </w:t>
        </w:r>
        <w:proofErr w:type="spellStart"/>
        <w:r w:rsidRPr="008936E3">
          <w:rPr>
            <w:color w:val="000000"/>
            <w:sz w:val="22"/>
            <w:szCs w:val="22"/>
            <w:lang w:val="es-EC"/>
          </w:rPr>
          <w:t>Zanlorenci</w:t>
        </w:r>
        <w:proofErr w:type="spellEnd"/>
        <w:r w:rsidRPr="008936E3">
          <w:rPr>
            <w:color w:val="000000"/>
            <w:sz w:val="22"/>
            <w:szCs w:val="22"/>
            <w:lang w:val="es-EC"/>
          </w:rPr>
          <w:t xml:space="preserve"> S, Borges LL, de Lima TR, Silva DAS. </w:t>
        </w:r>
        <w:r>
          <w:rPr>
            <w:color w:val="000000"/>
            <w:sz w:val="22"/>
            <w:szCs w:val="22"/>
          </w:rPr>
          <w:t>Body Weight Dissatisfaction and Health Risk Behaviors in Adolescents. Percept Mot Skills. 2023;130: 340–363. doi:</w:t>
        </w:r>
      </w:hyperlink>
      <w:hyperlink r:id="rId190">
        <w:r>
          <w:rPr>
            <w:color w:val="000000"/>
            <w:sz w:val="22"/>
            <w:szCs w:val="22"/>
          </w:rPr>
          <w:t>10.1177/00315125221137678</w:t>
        </w:r>
      </w:hyperlink>
    </w:p>
    <w:p w14:paraId="7CE4FF01"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63. </w:t>
      </w:r>
      <w:r>
        <w:rPr>
          <w:color w:val="000000"/>
          <w:sz w:val="22"/>
          <w:szCs w:val="22"/>
        </w:rPr>
        <w:tab/>
      </w:r>
      <w:hyperlink r:id="rId191">
        <w:r>
          <w:rPr>
            <w:color w:val="000000"/>
            <w:sz w:val="22"/>
            <w:szCs w:val="22"/>
          </w:rPr>
          <w:t>Bauman AE, Reis RS, Sallis JF, Wells JC, Loos RJF, Martin BW, et al. Correlates of physical activity: why are some people physically active and others not? Lancet. 2012;380: 258–271. doi:</w:t>
        </w:r>
      </w:hyperlink>
      <w:hyperlink r:id="rId192">
        <w:r>
          <w:rPr>
            <w:color w:val="000000"/>
            <w:sz w:val="22"/>
            <w:szCs w:val="22"/>
          </w:rPr>
          <w:t>10.1016/S0140-6736(12)60735-1</w:t>
        </w:r>
      </w:hyperlink>
    </w:p>
    <w:p w14:paraId="7817CF08"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64. </w:t>
      </w:r>
      <w:r>
        <w:rPr>
          <w:color w:val="000000"/>
          <w:sz w:val="22"/>
          <w:szCs w:val="22"/>
        </w:rPr>
        <w:tab/>
      </w:r>
      <w:hyperlink r:id="rId193">
        <w:r>
          <w:rPr>
            <w:color w:val="000000"/>
            <w:sz w:val="22"/>
            <w:szCs w:val="22"/>
          </w:rPr>
          <w:t xml:space="preserve">Huang X, Lu G, Yin J, Tan W. Non-linear associations between the built environment and the physical activity of children. </w:t>
        </w:r>
        <w:proofErr w:type="spellStart"/>
        <w:r>
          <w:rPr>
            <w:color w:val="000000"/>
            <w:sz w:val="22"/>
            <w:szCs w:val="22"/>
          </w:rPr>
          <w:t>Transp</w:t>
        </w:r>
        <w:proofErr w:type="spellEnd"/>
        <w:r>
          <w:rPr>
            <w:color w:val="000000"/>
            <w:sz w:val="22"/>
            <w:szCs w:val="22"/>
          </w:rPr>
          <w:t xml:space="preserve"> Res Part D: Trans Environ. 2021;98: 102968. doi:</w:t>
        </w:r>
      </w:hyperlink>
      <w:hyperlink r:id="rId194">
        <w:r>
          <w:rPr>
            <w:color w:val="000000"/>
            <w:sz w:val="22"/>
            <w:szCs w:val="22"/>
          </w:rPr>
          <w:t>10.1016/j.trd.2021.102968</w:t>
        </w:r>
      </w:hyperlink>
    </w:p>
    <w:p w14:paraId="446E67E8"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65. </w:t>
      </w:r>
      <w:r>
        <w:rPr>
          <w:color w:val="000000"/>
          <w:sz w:val="22"/>
          <w:szCs w:val="22"/>
        </w:rPr>
        <w:tab/>
      </w:r>
      <w:hyperlink r:id="rId195">
        <w:r>
          <w:rPr>
            <w:color w:val="000000"/>
            <w:sz w:val="22"/>
            <w:szCs w:val="22"/>
          </w:rPr>
          <w:t>Wang Y, Chau CK, Ng WY, Leung TM. A review on the effects of physical built environment attributes on enhancing walking and cycling activity levels within residential neighborhoods. Cities. 2016;50: 1–15. doi:</w:t>
        </w:r>
      </w:hyperlink>
      <w:hyperlink r:id="rId196">
        <w:r>
          <w:rPr>
            <w:color w:val="000000"/>
            <w:sz w:val="22"/>
            <w:szCs w:val="22"/>
          </w:rPr>
          <w:t>10.1016/j.cities.2015.08.004</w:t>
        </w:r>
      </w:hyperlink>
    </w:p>
    <w:p w14:paraId="5A950ED0"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66. </w:t>
      </w:r>
      <w:r>
        <w:rPr>
          <w:color w:val="000000"/>
          <w:sz w:val="22"/>
          <w:szCs w:val="22"/>
        </w:rPr>
        <w:tab/>
      </w:r>
      <w:hyperlink r:id="rId197">
        <w:r>
          <w:rPr>
            <w:color w:val="000000"/>
            <w:sz w:val="22"/>
            <w:szCs w:val="22"/>
          </w:rPr>
          <w:t>Reuben A, Rutherford GW, James J, Razani N. Association of neighborhood parks with child health in the United States. Prev Med. 2020;141: 106265. doi:</w:t>
        </w:r>
      </w:hyperlink>
      <w:hyperlink r:id="rId198">
        <w:r>
          <w:rPr>
            <w:color w:val="000000"/>
            <w:sz w:val="22"/>
            <w:szCs w:val="22"/>
          </w:rPr>
          <w:t>10.1016/j.ypmed.2020.106265</w:t>
        </w:r>
      </w:hyperlink>
    </w:p>
    <w:p w14:paraId="2366321B"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67. </w:t>
      </w:r>
      <w:r>
        <w:rPr>
          <w:color w:val="000000"/>
          <w:sz w:val="22"/>
          <w:szCs w:val="22"/>
        </w:rPr>
        <w:tab/>
      </w:r>
      <w:hyperlink r:id="rId199">
        <w:r>
          <w:rPr>
            <w:color w:val="000000"/>
            <w:sz w:val="22"/>
            <w:szCs w:val="22"/>
          </w:rPr>
          <w:t xml:space="preserve">Carver A, Timperio AF, </w:t>
        </w:r>
        <w:proofErr w:type="gramStart"/>
        <w:r>
          <w:rPr>
            <w:color w:val="000000"/>
            <w:sz w:val="22"/>
            <w:szCs w:val="22"/>
          </w:rPr>
          <w:t>Crawford DA. Neighborhood road</w:t>
        </w:r>
        <w:proofErr w:type="gramEnd"/>
        <w:r>
          <w:rPr>
            <w:color w:val="000000"/>
            <w:sz w:val="22"/>
            <w:szCs w:val="22"/>
          </w:rPr>
          <w:t xml:space="preserve"> environments and physical activity among youth: the CLAN study. J Urban Health. 2008;85: 532–544. doi:</w:t>
        </w:r>
      </w:hyperlink>
      <w:hyperlink r:id="rId200">
        <w:r>
          <w:rPr>
            <w:color w:val="000000"/>
            <w:sz w:val="22"/>
            <w:szCs w:val="22"/>
          </w:rPr>
          <w:t>10.1007/s11524-008-9284-9</w:t>
        </w:r>
      </w:hyperlink>
    </w:p>
    <w:p w14:paraId="229D08E8"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68. </w:t>
      </w:r>
      <w:r>
        <w:rPr>
          <w:color w:val="000000"/>
          <w:sz w:val="22"/>
          <w:szCs w:val="22"/>
        </w:rPr>
        <w:tab/>
      </w:r>
      <w:hyperlink r:id="rId201">
        <w:r>
          <w:rPr>
            <w:color w:val="000000"/>
            <w:sz w:val="22"/>
            <w:szCs w:val="22"/>
          </w:rPr>
          <w:t>An R, Shen J, Yang Q, Yang Y. Impact of built environment on physical activity and obesity among children and adolescents in China: A narrative systematic review. J Sport Health Sci. 2019;8: 153–169. doi:</w:t>
        </w:r>
      </w:hyperlink>
      <w:hyperlink r:id="rId202">
        <w:r>
          <w:rPr>
            <w:color w:val="000000"/>
            <w:sz w:val="22"/>
            <w:szCs w:val="22"/>
          </w:rPr>
          <w:t>10.1016/j.jshs.2018.11.003</w:t>
        </w:r>
      </w:hyperlink>
    </w:p>
    <w:p w14:paraId="7D6B709D"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69. </w:t>
      </w:r>
      <w:r>
        <w:rPr>
          <w:color w:val="000000"/>
          <w:sz w:val="22"/>
          <w:szCs w:val="22"/>
        </w:rPr>
        <w:tab/>
      </w:r>
      <w:hyperlink r:id="rId203">
        <w:r>
          <w:rPr>
            <w:color w:val="000000"/>
            <w:sz w:val="22"/>
            <w:szCs w:val="22"/>
          </w:rPr>
          <w:t>Zhang R, Wulff H, Duan Y, Wagner P. Associations between the physical environment and park-based physical activity: A systematic review. J Sport Health Sci. 2019;8: 412–421. doi:</w:t>
        </w:r>
      </w:hyperlink>
      <w:hyperlink r:id="rId204">
        <w:r>
          <w:rPr>
            <w:color w:val="000000"/>
            <w:sz w:val="22"/>
            <w:szCs w:val="22"/>
          </w:rPr>
          <w:t>10.1016/j.jshs.2018.11.002</w:t>
        </w:r>
      </w:hyperlink>
    </w:p>
    <w:p w14:paraId="1DCC2A0D"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70. </w:t>
      </w:r>
      <w:r>
        <w:rPr>
          <w:color w:val="000000"/>
          <w:sz w:val="22"/>
          <w:szCs w:val="22"/>
        </w:rPr>
        <w:tab/>
      </w:r>
      <w:hyperlink r:id="rId205">
        <w:r>
          <w:rPr>
            <w:color w:val="000000"/>
            <w:sz w:val="22"/>
            <w:szCs w:val="22"/>
          </w:rPr>
          <w:t xml:space="preserve">Mielke GI, Brown WJ, Nunes BP, Silva ICM, </w:t>
        </w:r>
        <w:r>
          <w:rPr>
            <w:color w:val="000000"/>
            <w:sz w:val="22"/>
            <w:szCs w:val="22"/>
          </w:rPr>
          <w:t>Hallal PC. Socioeconomic Correlates of Sedentary Behavior in Adolescents: Systematic Review and Meta-Analysis. Sports Med. 2017;47: 61–75. doi:</w:t>
        </w:r>
      </w:hyperlink>
      <w:hyperlink r:id="rId206">
        <w:r>
          <w:rPr>
            <w:color w:val="000000"/>
            <w:sz w:val="22"/>
            <w:szCs w:val="22"/>
          </w:rPr>
          <w:t>10.1007/s40279-016-0555-4</w:t>
        </w:r>
      </w:hyperlink>
    </w:p>
    <w:p w14:paraId="3C7607AB" w14:textId="77777777" w:rsidR="005C1A41" w:rsidRPr="008936E3" w:rsidRDefault="004A2D91">
      <w:pPr>
        <w:widowControl w:val="0"/>
        <w:pBdr>
          <w:top w:val="nil"/>
          <w:left w:val="nil"/>
          <w:bottom w:val="nil"/>
          <w:right w:val="nil"/>
          <w:between w:val="nil"/>
        </w:pBdr>
        <w:spacing w:after="220"/>
        <w:ind w:left="440" w:hanging="440"/>
        <w:rPr>
          <w:color w:val="000000"/>
          <w:sz w:val="22"/>
          <w:szCs w:val="22"/>
          <w:lang w:val="es-EC"/>
        </w:rPr>
      </w:pPr>
      <w:r>
        <w:rPr>
          <w:color w:val="000000"/>
          <w:sz w:val="22"/>
          <w:szCs w:val="22"/>
        </w:rPr>
        <w:lastRenderedPageBreak/>
        <w:t xml:space="preserve">71. </w:t>
      </w:r>
      <w:r>
        <w:rPr>
          <w:color w:val="000000"/>
          <w:sz w:val="22"/>
          <w:szCs w:val="22"/>
        </w:rPr>
        <w:tab/>
      </w:r>
      <w:hyperlink r:id="rId207">
        <w:r>
          <w:rPr>
            <w:color w:val="000000"/>
            <w:sz w:val="22"/>
            <w:szCs w:val="22"/>
          </w:rPr>
          <w:t xml:space="preserve">Harris C, Straker L, Pollock C. A socioeconomic related “digital divide” exists in how, not if, young people use computers. </w:t>
        </w:r>
        <w:r w:rsidRPr="008936E3">
          <w:rPr>
            <w:color w:val="000000"/>
            <w:sz w:val="22"/>
            <w:szCs w:val="22"/>
            <w:lang w:val="es-EC"/>
          </w:rPr>
          <w:t>PLoS One. 2017;12: e0175011. doi:</w:t>
        </w:r>
      </w:hyperlink>
      <w:hyperlink r:id="rId208">
        <w:r w:rsidRPr="008936E3">
          <w:rPr>
            <w:color w:val="000000"/>
            <w:sz w:val="22"/>
            <w:szCs w:val="22"/>
            <w:lang w:val="es-EC"/>
          </w:rPr>
          <w:t>10.1371/journal.pone.0175011</w:t>
        </w:r>
      </w:hyperlink>
    </w:p>
    <w:p w14:paraId="171107E3" w14:textId="77777777" w:rsidR="005C1A41" w:rsidRDefault="004A2D91">
      <w:pPr>
        <w:widowControl w:val="0"/>
        <w:pBdr>
          <w:top w:val="nil"/>
          <w:left w:val="nil"/>
          <w:bottom w:val="nil"/>
          <w:right w:val="nil"/>
          <w:between w:val="nil"/>
        </w:pBdr>
        <w:spacing w:after="220"/>
        <w:ind w:left="440" w:hanging="440"/>
        <w:rPr>
          <w:color w:val="000000"/>
          <w:sz w:val="22"/>
          <w:szCs w:val="22"/>
        </w:rPr>
      </w:pPr>
      <w:r w:rsidRPr="008936E3">
        <w:rPr>
          <w:color w:val="000000"/>
          <w:sz w:val="22"/>
          <w:szCs w:val="22"/>
          <w:lang w:val="es-EC"/>
        </w:rPr>
        <w:t xml:space="preserve">72. </w:t>
      </w:r>
      <w:r w:rsidRPr="008936E3">
        <w:rPr>
          <w:color w:val="000000"/>
          <w:sz w:val="22"/>
          <w:szCs w:val="22"/>
          <w:lang w:val="es-EC"/>
        </w:rPr>
        <w:tab/>
      </w:r>
      <w:hyperlink r:id="rId209">
        <w:r w:rsidRPr="008936E3">
          <w:rPr>
            <w:color w:val="000000"/>
            <w:sz w:val="22"/>
            <w:szCs w:val="22"/>
            <w:lang w:val="es-EC"/>
          </w:rPr>
          <w:t xml:space="preserve">Gómez-Arbeláez D, Camacho PA, Cohen DD, Rincón-Romero K, Alvarado-Jurado L, Pinzón S, et al. </w:t>
        </w:r>
        <w:r>
          <w:rPr>
            <w:color w:val="000000"/>
            <w:sz w:val="22"/>
            <w:szCs w:val="22"/>
          </w:rPr>
          <w:t>Higher household income and the availability of electronic devices and transport at home are associated with higher waist circumference in Colombian children: the ACFIES study. Int J Environ Res Public Health. 2014;11: 1834–1843. doi:</w:t>
        </w:r>
      </w:hyperlink>
      <w:hyperlink r:id="rId210">
        <w:r>
          <w:rPr>
            <w:color w:val="000000"/>
            <w:sz w:val="22"/>
            <w:szCs w:val="22"/>
          </w:rPr>
          <w:t>10.3390/ijerph110201834</w:t>
        </w:r>
      </w:hyperlink>
    </w:p>
    <w:p w14:paraId="03683E00"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73. </w:t>
      </w:r>
      <w:r>
        <w:rPr>
          <w:color w:val="000000"/>
          <w:sz w:val="22"/>
          <w:szCs w:val="22"/>
        </w:rPr>
        <w:tab/>
      </w:r>
      <w:hyperlink r:id="rId211">
        <w:r>
          <w:rPr>
            <w:color w:val="000000"/>
            <w:sz w:val="22"/>
            <w:szCs w:val="22"/>
          </w:rPr>
          <w:t xml:space="preserve">Royal Society for the Protection of Birds. Every Child Outdoors: Children Need Nature, Nature Needs Children. Summary Report. RSPB; 2010. Available: </w:t>
        </w:r>
      </w:hyperlink>
      <w:hyperlink r:id="rId212">
        <w:r>
          <w:rPr>
            <w:color w:val="000000"/>
            <w:sz w:val="22"/>
            <w:szCs w:val="22"/>
          </w:rPr>
          <w:t>https://shorturl.at/3cjPK</w:t>
        </w:r>
      </w:hyperlink>
    </w:p>
    <w:p w14:paraId="511F31C2"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74. </w:t>
      </w:r>
      <w:r>
        <w:rPr>
          <w:color w:val="000000"/>
          <w:sz w:val="22"/>
          <w:szCs w:val="22"/>
        </w:rPr>
        <w:tab/>
      </w:r>
      <w:hyperlink r:id="rId213">
        <w:r>
          <w:rPr>
            <w:color w:val="000000"/>
            <w:sz w:val="22"/>
            <w:szCs w:val="22"/>
          </w:rPr>
          <w:t xml:space="preserve">Gong W-J, Fong DY-T, Wang M-P, Lam T-H, Chung TW-H, Ho S-Y. Increasing socioeconomic disparities in sedentary behaviors in Chinese children. BMC Public </w:t>
        </w:r>
        <w:r>
          <w:rPr>
            <w:color w:val="000000"/>
            <w:sz w:val="22"/>
            <w:szCs w:val="22"/>
          </w:rPr>
          <w:t>Health. 2019;19: 754. doi:</w:t>
        </w:r>
      </w:hyperlink>
      <w:hyperlink r:id="rId214">
        <w:r>
          <w:rPr>
            <w:color w:val="000000"/>
            <w:sz w:val="22"/>
            <w:szCs w:val="22"/>
          </w:rPr>
          <w:t>10.1186/s12889-019-7092-7</w:t>
        </w:r>
      </w:hyperlink>
    </w:p>
    <w:p w14:paraId="34C4BC50" w14:textId="77777777" w:rsidR="005C1A41" w:rsidRDefault="004A2D91">
      <w:pPr>
        <w:widowControl w:val="0"/>
        <w:pBdr>
          <w:top w:val="nil"/>
          <w:left w:val="nil"/>
          <w:bottom w:val="nil"/>
          <w:right w:val="nil"/>
          <w:between w:val="nil"/>
        </w:pBdr>
        <w:spacing w:after="220"/>
        <w:ind w:left="440" w:hanging="440"/>
        <w:rPr>
          <w:color w:val="000000"/>
          <w:sz w:val="22"/>
          <w:szCs w:val="22"/>
        </w:rPr>
      </w:pPr>
      <w:r>
        <w:rPr>
          <w:color w:val="000000"/>
          <w:sz w:val="22"/>
          <w:szCs w:val="22"/>
        </w:rPr>
        <w:t xml:space="preserve">75. </w:t>
      </w:r>
      <w:r>
        <w:rPr>
          <w:color w:val="000000"/>
          <w:sz w:val="22"/>
          <w:szCs w:val="22"/>
        </w:rPr>
        <w:tab/>
      </w:r>
      <w:hyperlink r:id="rId215">
        <w:r>
          <w:rPr>
            <w:color w:val="000000"/>
            <w:sz w:val="22"/>
            <w:szCs w:val="22"/>
          </w:rPr>
          <w:t xml:space="preserve">Hobza V, </w:t>
        </w:r>
        <w:proofErr w:type="spellStart"/>
        <w:r>
          <w:rPr>
            <w:color w:val="000000"/>
            <w:sz w:val="22"/>
            <w:szCs w:val="22"/>
          </w:rPr>
          <w:t>Maracek</w:t>
        </w:r>
        <w:proofErr w:type="spellEnd"/>
        <w:r>
          <w:rPr>
            <w:color w:val="000000"/>
            <w:sz w:val="22"/>
            <w:szCs w:val="22"/>
          </w:rPr>
          <w:t xml:space="preserve"> M, </w:t>
        </w:r>
        <w:proofErr w:type="spellStart"/>
        <w:r>
          <w:rPr>
            <w:color w:val="000000"/>
            <w:sz w:val="22"/>
            <w:szCs w:val="22"/>
          </w:rPr>
          <w:t>Hamrik</w:t>
        </w:r>
        <w:proofErr w:type="spellEnd"/>
        <w:r>
          <w:rPr>
            <w:color w:val="000000"/>
            <w:sz w:val="22"/>
            <w:szCs w:val="22"/>
          </w:rPr>
          <w:t xml:space="preserve"> Z. Organized Sport Activities of 11 to 15-Year-Old Adolescents: Trends from 2010–2018 and Socioeconomic Context. Int J Environ Res Public Health. 2022;19: 6074. doi:</w:t>
        </w:r>
      </w:hyperlink>
      <w:hyperlink r:id="rId216">
        <w:r>
          <w:rPr>
            <w:color w:val="000000"/>
            <w:sz w:val="22"/>
            <w:szCs w:val="22"/>
          </w:rPr>
          <w:t>10.3390/ijerph19106074</w:t>
        </w:r>
      </w:hyperlink>
    </w:p>
    <w:p w14:paraId="7A7924EC" w14:textId="77777777" w:rsidR="005C1A41" w:rsidRDefault="005C1A41">
      <w:pPr>
        <w:widowControl w:val="0"/>
        <w:pBdr>
          <w:top w:val="nil"/>
          <w:left w:val="nil"/>
          <w:bottom w:val="nil"/>
          <w:right w:val="nil"/>
          <w:between w:val="nil"/>
        </w:pBdr>
        <w:spacing w:after="220"/>
        <w:ind w:left="440" w:hanging="440"/>
      </w:pPr>
    </w:p>
    <w:sectPr w:rsidR="005C1A41">
      <w:pgSz w:w="11900" w:h="16840"/>
      <w:pgMar w:top="1417" w:right="1417" w:bottom="1417" w:left="1417"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85DA" w14:textId="77777777" w:rsidR="00BC3200" w:rsidRDefault="00BC3200">
      <w:r>
        <w:separator/>
      </w:r>
    </w:p>
  </w:endnote>
  <w:endnote w:type="continuationSeparator" w:id="0">
    <w:p w14:paraId="2DB26458" w14:textId="77777777" w:rsidR="00BC3200" w:rsidRDefault="00BC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B828" w14:textId="77777777" w:rsidR="005C1A41" w:rsidRDefault="004A2D9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936E3">
      <w:rPr>
        <w:noProof/>
        <w:color w:val="000000"/>
      </w:rPr>
      <w:t>1</w:t>
    </w:r>
    <w:r>
      <w:rPr>
        <w:color w:val="000000"/>
      </w:rPr>
      <w:fldChar w:fldCharType="end"/>
    </w:r>
  </w:p>
  <w:p w14:paraId="5B50A37B" w14:textId="77777777" w:rsidR="005C1A41" w:rsidRDefault="005C1A4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5ABE8" w14:textId="77777777" w:rsidR="00BC3200" w:rsidRDefault="00BC3200">
      <w:r>
        <w:separator/>
      </w:r>
    </w:p>
  </w:footnote>
  <w:footnote w:type="continuationSeparator" w:id="0">
    <w:p w14:paraId="6E694C97" w14:textId="77777777" w:rsidR="00BC3200" w:rsidRDefault="00BC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41"/>
    <w:rsid w:val="000812D1"/>
    <w:rsid w:val="00094316"/>
    <w:rsid w:val="004A2D91"/>
    <w:rsid w:val="004F672A"/>
    <w:rsid w:val="005C1A41"/>
    <w:rsid w:val="008403B3"/>
    <w:rsid w:val="00842026"/>
    <w:rsid w:val="008936E3"/>
    <w:rsid w:val="00BC3200"/>
    <w:rsid w:val="00DC75A3"/>
    <w:rsid w:val="00E810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D1CA"/>
  <w15:docId w15:val="{35B086C1-CE8E-7B4B-9068-78023FD8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480" w:lineRule="auto"/>
      <w:outlineLvl w:val="0"/>
    </w:pPr>
    <w:rPr>
      <w:b/>
      <w:sz w:val="36"/>
      <w:szCs w:val="36"/>
    </w:rPr>
  </w:style>
  <w:style w:type="paragraph" w:styleId="Heading2">
    <w:name w:val="heading 2"/>
    <w:basedOn w:val="Normal"/>
    <w:next w:val="Normal"/>
    <w:uiPriority w:val="9"/>
    <w:unhideWhenUsed/>
    <w:qFormat/>
    <w:pPr>
      <w:keepNext/>
      <w:keepLines/>
      <w:spacing w:before="360" w:after="80" w:line="480" w:lineRule="auto"/>
      <w:outlineLvl w:val="1"/>
    </w:pPr>
    <w:rPr>
      <w:b/>
      <w:sz w:val="32"/>
      <w:szCs w:val="32"/>
    </w:rPr>
  </w:style>
  <w:style w:type="paragraph" w:styleId="Heading3">
    <w:name w:val="heading 3"/>
    <w:basedOn w:val="Normal"/>
    <w:next w:val="Normal"/>
    <w:uiPriority w:val="9"/>
    <w:unhideWhenUsed/>
    <w:qFormat/>
    <w:pPr>
      <w:keepNext/>
      <w:keepLines/>
      <w:spacing w:line="480" w:lineRule="auto"/>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character" w:styleId="LineNumber">
    <w:name w:val="line number"/>
    <w:basedOn w:val="DefaultParagraphFont"/>
    <w:uiPriority w:val="99"/>
    <w:semiHidden/>
    <w:unhideWhenUsed/>
    <w:rsid w:val="0089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dx.doi.org/10.1016/j.ijsu.2014.07.013" TargetMode="External"/><Relationship Id="rId21" Type="http://schemas.openxmlformats.org/officeDocument/2006/relationships/hyperlink" Target="https://paperpile.com/c/6H1qA1/Q2ZIq" TargetMode="External"/><Relationship Id="rId42" Type="http://schemas.openxmlformats.org/officeDocument/2006/relationships/hyperlink" Target="https://paperpile.com/c/6H1qA1/a9JRW+SfSjq" TargetMode="External"/><Relationship Id="rId63" Type="http://schemas.openxmlformats.org/officeDocument/2006/relationships/hyperlink" Target="https://paperpile.com/c/6H1qA1/7M6qX" TargetMode="External"/><Relationship Id="rId84" Type="http://schemas.openxmlformats.org/officeDocument/2006/relationships/hyperlink" Target="http://dx.doi.org/10.1123/pes.22.4.523" TargetMode="External"/><Relationship Id="rId138" Type="http://schemas.openxmlformats.org/officeDocument/2006/relationships/hyperlink" Target="http://dx.doi.org/10.1016/j.endonu.2012.02.007" TargetMode="External"/><Relationship Id="rId159" Type="http://schemas.openxmlformats.org/officeDocument/2006/relationships/hyperlink" Target="http://paperpile.com/b/6H1qA1/lSeDn" TargetMode="External"/><Relationship Id="rId170" Type="http://schemas.openxmlformats.org/officeDocument/2006/relationships/hyperlink" Target="http://dx.doi.org/10.1177/0017896912469578" TargetMode="External"/><Relationship Id="rId191" Type="http://schemas.openxmlformats.org/officeDocument/2006/relationships/hyperlink" Target="http://paperpile.com/b/6H1qA1/yPjSd" TargetMode="External"/><Relationship Id="rId205" Type="http://schemas.openxmlformats.org/officeDocument/2006/relationships/hyperlink" Target="http://paperpile.com/b/6H1qA1/UvpPC" TargetMode="External"/><Relationship Id="rId107" Type="http://schemas.openxmlformats.org/officeDocument/2006/relationships/hyperlink" Target="https://iris.who.int/bitstream/handle/10665/272722/9789241514187-eng.pdf?sequence=1" TargetMode="External"/><Relationship Id="rId11" Type="http://schemas.openxmlformats.org/officeDocument/2006/relationships/hyperlink" Target="https://paperpile.com/c/6H1qA1/4Jnc+Udeg+uGOv" TargetMode="External"/><Relationship Id="rId32" Type="http://schemas.openxmlformats.org/officeDocument/2006/relationships/hyperlink" Target="https://paperpile.com/c/6H1qA1/aNf62" TargetMode="External"/><Relationship Id="rId53" Type="http://schemas.openxmlformats.org/officeDocument/2006/relationships/hyperlink" Target="https://paperpile.com/c/6H1qA1/VYhBs" TargetMode="External"/><Relationship Id="rId74" Type="http://schemas.openxmlformats.org/officeDocument/2006/relationships/hyperlink" Target="http://paperpile.com/b/6H1qA1/t3SQ" TargetMode="External"/><Relationship Id="rId128" Type="http://schemas.openxmlformats.org/officeDocument/2006/relationships/hyperlink" Target="http://paperpile.com/b/6H1qA1/SiGY3" TargetMode="External"/><Relationship Id="rId149" Type="http://schemas.openxmlformats.org/officeDocument/2006/relationships/hyperlink" Target="http://paperpile.com/b/6H1qA1/Z5NIZ" TargetMode="External"/><Relationship Id="rId5" Type="http://schemas.openxmlformats.org/officeDocument/2006/relationships/endnotes" Target="endnotes.xml"/><Relationship Id="rId95" Type="http://schemas.openxmlformats.org/officeDocument/2006/relationships/hyperlink" Target="http://dx.doi.org/10.1371/journal.pone.0279751" TargetMode="External"/><Relationship Id="rId160" Type="http://schemas.openxmlformats.org/officeDocument/2006/relationships/hyperlink" Target="http://dx.doi.org/10.1371/journal.pone.0150041" TargetMode="External"/><Relationship Id="rId181" Type="http://schemas.openxmlformats.org/officeDocument/2006/relationships/hyperlink" Target="http://paperpile.com/b/6H1qA1/NdVS4" TargetMode="External"/><Relationship Id="rId216" Type="http://schemas.openxmlformats.org/officeDocument/2006/relationships/hyperlink" Target="http://dx.doi.org/10.3390/ijerph19106074" TargetMode="External"/><Relationship Id="rId22" Type="http://schemas.openxmlformats.org/officeDocument/2006/relationships/hyperlink" Target="https://paperpile.com/c/6H1qA1/mNxxN" TargetMode="External"/><Relationship Id="rId43" Type="http://schemas.openxmlformats.org/officeDocument/2006/relationships/hyperlink" Target="https://paperpile.com/c/6H1qA1/Z5NIZ" TargetMode="External"/><Relationship Id="rId64" Type="http://schemas.openxmlformats.org/officeDocument/2006/relationships/hyperlink" Target="https://paperpile.com/c/6H1qA1/hTc7G+GAtj6" TargetMode="External"/><Relationship Id="rId118" Type="http://schemas.openxmlformats.org/officeDocument/2006/relationships/hyperlink" Target="http://paperpile.com/b/6H1qA1/gKNod" TargetMode="External"/><Relationship Id="rId139" Type="http://schemas.openxmlformats.org/officeDocument/2006/relationships/hyperlink" Target="http://paperpile.com/b/6H1qA1/QfxaS" TargetMode="External"/><Relationship Id="rId85" Type="http://schemas.openxmlformats.org/officeDocument/2006/relationships/hyperlink" Target="http://paperpile.com/b/6H1qA1/9puCq" TargetMode="External"/><Relationship Id="rId150" Type="http://schemas.openxmlformats.org/officeDocument/2006/relationships/hyperlink" Target="http://dx.doi.org/10.1016/j.ypmed.2010.01.005" TargetMode="External"/><Relationship Id="rId171" Type="http://schemas.openxmlformats.org/officeDocument/2006/relationships/hyperlink" Target="http://paperpile.com/b/6H1qA1/P05Ha" TargetMode="External"/><Relationship Id="rId192" Type="http://schemas.openxmlformats.org/officeDocument/2006/relationships/hyperlink" Target="http://dx.doi.org/10.1016/S0140-6736(12)60735-1" TargetMode="External"/><Relationship Id="rId206" Type="http://schemas.openxmlformats.org/officeDocument/2006/relationships/hyperlink" Target="http://dx.doi.org/10.1007/s40279-016-0555-4" TargetMode="External"/><Relationship Id="rId12" Type="http://schemas.openxmlformats.org/officeDocument/2006/relationships/hyperlink" Target="https://paperpile.com/c/6H1qA1/8OnCE+9puCq" TargetMode="External"/><Relationship Id="rId33" Type="http://schemas.openxmlformats.org/officeDocument/2006/relationships/hyperlink" Target="https://paperpile.com/c/6H1qA1/PXjI" TargetMode="External"/><Relationship Id="rId108" Type="http://schemas.openxmlformats.org/officeDocument/2006/relationships/hyperlink" Target="http://paperpile.com/b/6H1qA1/Q2ZIq" TargetMode="External"/><Relationship Id="rId129" Type="http://schemas.openxmlformats.org/officeDocument/2006/relationships/hyperlink" Target="http://dx.doi.org/10.1007/s40279-017-0716-0" TargetMode="External"/><Relationship Id="rId54" Type="http://schemas.openxmlformats.org/officeDocument/2006/relationships/hyperlink" Target="https://paperpile.com/c/6H1qA1/0LcLc+Z5NIZ" TargetMode="External"/><Relationship Id="rId75" Type="http://schemas.openxmlformats.org/officeDocument/2006/relationships/hyperlink" Target="http://dx.doi.org/10.1016/S2352-4642(19)30323-2" TargetMode="External"/><Relationship Id="rId96" Type="http://schemas.openxmlformats.org/officeDocument/2006/relationships/hyperlink" Target="http://paperpile.com/b/6H1qA1/nIgPt" TargetMode="External"/><Relationship Id="rId140" Type="http://schemas.openxmlformats.org/officeDocument/2006/relationships/hyperlink" Target="http://dx.doi.org/10.1016/S0140-6736(07)60958-1" TargetMode="External"/><Relationship Id="rId161" Type="http://schemas.openxmlformats.org/officeDocument/2006/relationships/hyperlink" Target="http://paperpile.com/b/6H1qA1/ikSIA" TargetMode="External"/><Relationship Id="rId182" Type="http://schemas.openxmlformats.org/officeDocument/2006/relationships/hyperlink" Target="http://dx.doi.org/10.1038/ijo.2013.229" TargetMode="External"/><Relationship Id="rId217" Type="http://schemas.openxmlformats.org/officeDocument/2006/relationships/fontTable" Target="fontTable.xml"/><Relationship Id="rId6" Type="http://schemas.openxmlformats.org/officeDocument/2006/relationships/hyperlink" Target="mailto:angelica.ochoa@ucuenca.edu.ec" TargetMode="External"/><Relationship Id="rId23" Type="http://schemas.openxmlformats.org/officeDocument/2006/relationships/hyperlink" Target="https://paperpile.com/c/6H1qA1/qkfG4+EL9tg" TargetMode="External"/><Relationship Id="rId119" Type="http://schemas.openxmlformats.org/officeDocument/2006/relationships/hyperlink" Target="http://dx.doi.org/10.1038/ijosup.2015.16" TargetMode="External"/><Relationship Id="rId44" Type="http://schemas.openxmlformats.org/officeDocument/2006/relationships/hyperlink" Target="https://paperpile.com/c/6H1qA1/R5Nei+zXmrK" TargetMode="External"/><Relationship Id="rId65" Type="http://schemas.openxmlformats.org/officeDocument/2006/relationships/hyperlink" Target="https://paperpile.com/c/6H1qA1/Eok4c" TargetMode="External"/><Relationship Id="rId86" Type="http://schemas.openxmlformats.org/officeDocument/2006/relationships/hyperlink" Target="http://dx.doi.org/10.1007/s40279-018-0987-0" TargetMode="External"/><Relationship Id="rId130" Type="http://schemas.openxmlformats.org/officeDocument/2006/relationships/hyperlink" Target="http://paperpile.com/b/6H1qA1/aNf62" TargetMode="External"/><Relationship Id="rId151" Type="http://schemas.openxmlformats.org/officeDocument/2006/relationships/hyperlink" Target="http://paperpile.com/b/6H1qA1/R5Nei" TargetMode="External"/><Relationship Id="rId172" Type="http://schemas.openxmlformats.org/officeDocument/2006/relationships/hyperlink" Target="http://dx.doi.org/10.1249/MSS.0b013e31823fb254" TargetMode="External"/><Relationship Id="rId193" Type="http://schemas.openxmlformats.org/officeDocument/2006/relationships/hyperlink" Target="http://paperpile.com/b/6H1qA1/76Kl3" TargetMode="External"/><Relationship Id="rId207" Type="http://schemas.openxmlformats.org/officeDocument/2006/relationships/hyperlink" Target="http://paperpile.com/b/6H1qA1/X5VHn" TargetMode="External"/><Relationship Id="rId13" Type="http://schemas.openxmlformats.org/officeDocument/2006/relationships/hyperlink" Target="https://paperpile.com/c/6H1qA1/KpB6O" TargetMode="External"/><Relationship Id="rId109" Type="http://schemas.openxmlformats.org/officeDocument/2006/relationships/hyperlink" Target="http://dx.doi.org/10.1016/j.puhe.2013.01.020" TargetMode="External"/><Relationship Id="rId34" Type="http://schemas.openxmlformats.org/officeDocument/2006/relationships/hyperlink" Target="https://paperpile.com/c/6H1qA1/SXb8t" TargetMode="External"/><Relationship Id="rId55" Type="http://schemas.openxmlformats.org/officeDocument/2006/relationships/hyperlink" Target="https://paperpile.com/c/6H1qA1/Ld5aT+HIZ8R" TargetMode="External"/><Relationship Id="rId76" Type="http://schemas.openxmlformats.org/officeDocument/2006/relationships/hyperlink" Target="http://paperpile.com/b/6H1qA1/PXSd" TargetMode="External"/><Relationship Id="rId97" Type="http://schemas.openxmlformats.org/officeDocument/2006/relationships/hyperlink" Target="http://dx.doi.org/10.1186/1471-2458-14-382" TargetMode="External"/><Relationship Id="rId120" Type="http://schemas.openxmlformats.org/officeDocument/2006/relationships/hyperlink" Target="http://paperpile.com/b/6H1qA1/Bu1Te" TargetMode="External"/><Relationship Id="rId141" Type="http://schemas.openxmlformats.org/officeDocument/2006/relationships/hyperlink" Target="http://paperpile.com/b/6H1qA1/xxqse" TargetMode="External"/><Relationship Id="rId7" Type="http://schemas.openxmlformats.org/officeDocument/2006/relationships/footer" Target="footer1.xml"/><Relationship Id="rId162" Type="http://schemas.openxmlformats.org/officeDocument/2006/relationships/hyperlink" Target="http://dx.doi.org/10.3389/fspor.2020.590857" TargetMode="External"/><Relationship Id="rId183" Type="http://schemas.openxmlformats.org/officeDocument/2006/relationships/hyperlink" Target="http://paperpile.com/b/6H1qA1/BLgTB" TargetMode="External"/><Relationship Id="rId218" Type="http://schemas.openxmlformats.org/officeDocument/2006/relationships/theme" Target="theme/theme1.xml"/><Relationship Id="rId24" Type="http://schemas.openxmlformats.org/officeDocument/2006/relationships/hyperlink" Target="https://paperpile.com/c/6H1qA1/qkfG4" TargetMode="External"/><Relationship Id="rId45" Type="http://schemas.openxmlformats.org/officeDocument/2006/relationships/hyperlink" Target="https://paperpile.com/c/6H1qA1/0lNNZ" TargetMode="External"/><Relationship Id="rId66" Type="http://schemas.openxmlformats.org/officeDocument/2006/relationships/hyperlink" Target="https://paperpile.com/c/6H1qA1/UvpPC+X5VHn" TargetMode="External"/><Relationship Id="rId87" Type="http://schemas.openxmlformats.org/officeDocument/2006/relationships/hyperlink" Target="http://paperpile.com/b/6H1qA1/KpB6O" TargetMode="External"/><Relationship Id="rId110" Type="http://schemas.openxmlformats.org/officeDocument/2006/relationships/hyperlink" Target="http://paperpile.com/b/6H1qA1/mNxxN" TargetMode="External"/><Relationship Id="rId131" Type="http://schemas.openxmlformats.org/officeDocument/2006/relationships/hyperlink" Target="http://dx.doi.org/10.1080/02640410802334196" TargetMode="External"/><Relationship Id="rId152" Type="http://schemas.openxmlformats.org/officeDocument/2006/relationships/hyperlink" Target="http://dx.doi.org/10.1371/journal.pone.0030932" TargetMode="External"/><Relationship Id="rId173" Type="http://schemas.openxmlformats.org/officeDocument/2006/relationships/hyperlink" Target="http://paperpile.com/b/6H1qA1/z24xv" TargetMode="External"/><Relationship Id="rId194" Type="http://schemas.openxmlformats.org/officeDocument/2006/relationships/hyperlink" Target="http://dx.doi.org/10.1016/j.trd.2021.102968" TargetMode="External"/><Relationship Id="rId208" Type="http://schemas.openxmlformats.org/officeDocument/2006/relationships/hyperlink" Target="http://dx.doi.org/10.1371/journal.pone.0175011" TargetMode="External"/><Relationship Id="rId14" Type="http://schemas.openxmlformats.org/officeDocument/2006/relationships/hyperlink" Target="https://paperpile.com/c/6H1qA1/oB7wd" TargetMode="External"/><Relationship Id="rId30" Type="http://schemas.openxmlformats.org/officeDocument/2006/relationships/hyperlink" Target="https://paperpile.com/c/6H1qA1/ZOcAD+tjJba" TargetMode="External"/><Relationship Id="rId35" Type="http://schemas.openxmlformats.org/officeDocument/2006/relationships/hyperlink" Target="https://paperpile.com/c/6H1qA1/uzdDi" TargetMode="External"/><Relationship Id="rId56" Type="http://schemas.openxmlformats.org/officeDocument/2006/relationships/hyperlink" Target="https://paperpile.com/c/6H1qA1/NdVS4" TargetMode="External"/><Relationship Id="rId77" Type="http://schemas.openxmlformats.org/officeDocument/2006/relationships/hyperlink" Target="http://dx.doi.org/10.1016/s2214-109x(18)30357-7" TargetMode="External"/><Relationship Id="rId100" Type="http://schemas.openxmlformats.org/officeDocument/2006/relationships/hyperlink" Target="http://paperpile.com/b/6H1qA1/N3zl2" TargetMode="External"/><Relationship Id="rId105" Type="http://schemas.openxmlformats.org/officeDocument/2006/relationships/hyperlink" Target="http://dx.doi.org/10.1186/s12966-023-01450-0" TargetMode="External"/><Relationship Id="rId126" Type="http://schemas.openxmlformats.org/officeDocument/2006/relationships/hyperlink" Target="http://paperpile.com/b/6H1qA1/ZOcAD" TargetMode="External"/><Relationship Id="rId147" Type="http://schemas.openxmlformats.org/officeDocument/2006/relationships/hyperlink" Target="http://paperpile.com/b/6H1qA1/9fXBC" TargetMode="External"/><Relationship Id="rId168" Type="http://schemas.openxmlformats.org/officeDocument/2006/relationships/hyperlink" Target="http://dx.doi.org/10.1155/2013/757431" TargetMode="External"/><Relationship Id="rId8" Type="http://schemas.openxmlformats.org/officeDocument/2006/relationships/hyperlink" Target="https://paperpile.com/c/6H1qA1/Jt64" TargetMode="External"/><Relationship Id="rId51" Type="http://schemas.openxmlformats.org/officeDocument/2006/relationships/hyperlink" Target="https://paperpile.com/c/6H1qA1/VYhBs+H4Vrd+P05Ha" TargetMode="External"/><Relationship Id="rId72" Type="http://schemas.openxmlformats.org/officeDocument/2006/relationships/hyperlink" Target="http://paperpile.com/b/6H1qA1/PXjI" TargetMode="External"/><Relationship Id="rId93" Type="http://schemas.openxmlformats.org/officeDocument/2006/relationships/hyperlink" Target="http://dx.doi.org/10.1186/s12966-019-0861-y" TargetMode="External"/><Relationship Id="rId98" Type="http://schemas.openxmlformats.org/officeDocument/2006/relationships/hyperlink" Target="http://paperpile.com/b/6H1qA1/3YSNP" TargetMode="External"/><Relationship Id="rId121" Type="http://schemas.openxmlformats.org/officeDocument/2006/relationships/hyperlink" Target="http://dx.doi.org/10.3390/ijerph16050686" TargetMode="External"/><Relationship Id="rId142" Type="http://schemas.openxmlformats.org/officeDocument/2006/relationships/hyperlink" Target="https://shorturl.at/Pa6pZ" TargetMode="External"/><Relationship Id="rId163" Type="http://schemas.openxmlformats.org/officeDocument/2006/relationships/hyperlink" Target="http://paperpile.com/b/6H1qA1/URj2t" TargetMode="External"/><Relationship Id="rId184" Type="http://schemas.openxmlformats.org/officeDocument/2006/relationships/hyperlink" Target="https://play.google.com/store/books/details?id=bKSbzwEACAAJ" TargetMode="External"/><Relationship Id="rId189" Type="http://schemas.openxmlformats.org/officeDocument/2006/relationships/hyperlink" Target="http://paperpile.com/b/6H1qA1/H5U60" TargetMode="External"/><Relationship Id="rId3" Type="http://schemas.openxmlformats.org/officeDocument/2006/relationships/webSettings" Target="webSettings.xml"/><Relationship Id="rId214" Type="http://schemas.openxmlformats.org/officeDocument/2006/relationships/hyperlink" Target="http://dx.doi.org/10.1186/s12889-019-7092-7" TargetMode="External"/><Relationship Id="rId25" Type="http://schemas.openxmlformats.org/officeDocument/2006/relationships/hyperlink" Target="https://paperpile.com/c/6H1qA1/EL9tg" TargetMode="External"/><Relationship Id="rId46" Type="http://schemas.openxmlformats.org/officeDocument/2006/relationships/hyperlink" Target="https://paperpile.com/c/6H1qA1/a9JRW+kGYOx+Y1pYq" TargetMode="External"/><Relationship Id="rId67" Type="http://schemas.openxmlformats.org/officeDocument/2006/relationships/hyperlink" Target="https://paperpile.com/c/6H1qA1/DEg9B+mxPkv" TargetMode="External"/><Relationship Id="rId116" Type="http://schemas.openxmlformats.org/officeDocument/2006/relationships/hyperlink" Target="http://paperpile.com/b/6H1qA1/bIQX" TargetMode="External"/><Relationship Id="rId137" Type="http://schemas.openxmlformats.org/officeDocument/2006/relationships/hyperlink" Target="http://paperpile.com/b/6H1qA1/HzcmW" TargetMode="External"/><Relationship Id="rId158" Type="http://schemas.openxmlformats.org/officeDocument/2006/relationships/hyperlink" Target="http://dx.doi.org/10.1186/s12966-016-0358-x" TargetMode="External"/><Relationship Id="rId20" Type="http://schemas.openxmlformats.org/officeDocument/2006/relationships/hyperlink" Target="https://paperpile.com/c/6H1qA1/LBao3+Eok4c" TargetMode="External"/><Relationship Id="rId41" Type="http://schemas.openxmlformats.org/officeDocument/2006/relationships/hyperlink" Target="https://paperpile.com/c/6H1qA1/9fXBC" TargetMode="External"/><Relationship Id="rId62" Type="http://schemas.openxmlformats.org/officeDocument/2006/relationships/hyperlink" Target="https://paperpile.com/c/6H1qA1/KDd2U" TargetMode="External"/><Relationship Id="rId83" Type="http://schemas.openxmlformats.org/officeDocument/2006/relationships/hyperlink" Target="http://paperpile.com/b/6H1qA1/8OnCE" TargetMode="External"/><Relationship Id="rId88" Type="http://schemas.openxmlformats.org/officeDocument/2006/relationships/hyperlink" Target="http://dx.doi.org/10.1371/journal.pone.0036345" TargetMode="External"/><Relationship Id="rId111" Type="http://schemas.openxmlformats.org/officeDocument/2006/relationships/hyperlink" Target="https://www.ecuadorencifras.gob.ec/documentos/web-inec/POBREZA/NBI/NBI-FUENTE-CPV/Tabulados_pobreza_por_NBI.xlsx" TargetMode="External"/><Relationship Id="rId132" Type="http://schemas.openxmlformats.org/officeDocument/2006/relationships/hyperlink" Target="http://paperpile.com/b/6H1qA1/SXb8t" TargetMode="External"/><Relationship Id="rId153" Type="http://schemas.openxmlformats.org/officeDocument/2006/relationships/hyperlink" Target="http://paperpile.com/b/6H1qA1/zXmrK" TargetMode="External"/><Relationship Id="rId174" Type="http://schemas.openxmlformats.org/officeDocument/2006/relationships/hyperlink" Target="https://jamanetwork.com/journals/jamapediatrics/article-abstract/2684233" TargetMode="External"/><Relationship Id="rId179" Type="http://schemas.openxmlformats.org/officeDocument/2006/relationships/hyperlink" Target="http://paperpile.com/b/6H1qA1/HIZ8R" TargetMode="External"/><Relationship Id="rId195" Type="http://schemas.openxmlformats.org/officeDocument/2006/relationships/hyperlink" Target="http://paperpile.com/b/6H1qA1/lm322" TargetMode="External"/><Relationship Id="rId209" Type="http://schemas.openxmlformats.org/officeDocument/2006/relationships/hyperlink" Target="http://paperpile.com/b/6H1qA1/DEg9B" TargetMode="External"/><Relationship Id="rId190" Type="http://schemas.openxmlformats.org/officeDocument/2006/relationships/hyperlink" Target="http://dx.doi.org/10.1177/00315125221137678" TargetMode="External"/><Relationship Id="rId204" Type="http://schemas.openxmlformats.org/officeDocument/2006/relationships/hyperlink" Target="http://dx.doi.org/10.1016/j.jshs.2018.11.002" TargetMode="External"/><Relationship Id="rId15" Type="http://schemas.openxmlformats.org/officeDocument/2006/relationships/hyperlink" Target="https://paperpile.com/c/6H1qA1/PJDA7" TargetMode="External"/><Relationship Id="rId36" Type="http://schemas.openxmlformats.org/officeDocument/2006/relationships/hyperlink" Target="https://paperpile.com/c/6H1qA1/hfvYE" TargetMode="External"/><Relationship Id="rId57" Type="http://schemas.openxmlformats.org/officeDocument/2006/relationships/hyperlink" Target="https://paperpile.com/c/6H1qA1/BLgTB+GDbj9+z8aLY" TargetMode="External"/><Relationship Id="rId106" Type="http://schemas.openxmlformats.org/officeDocument/2006/relationships/hyperlink" Target="http://paperpile.com/b/6H1qA1/Eok4c" TargetMode="External"/><Relationship Id="rId127" Type="http://schemas.openxmlformats.org/officeDocument/2006/relationships/hyperlink" Target="http://dx.doi.org/10.1249/MSS.0b013e318206476e" TargetMode="External"/><Relationship Id="rId10" Type="http://schemas.openxmlformats.org/officeDocument/2006/relationships/hyperlink" Target="https://paperpile.com/c/6H1qA1/t3SQ+PXSd" TargetMode="External"/><Relationship Id="rId31" Type="http://schemas.openxmlformats.org/officeDocument/2006/relationships/hyperlink" Target="https://paperpile.com/c/6H1qA1/SiGY3" TargetMode="External"/><Relationship Id="rId52" Type="http://schemas.openxmlformats.org/officeDocument/2006/relationships/hyperlink" Target="https://paperpile.com/c/6H1qA1/z24xv" TargetMode="External"/><Relationship Id="rId73" Type="http://schemas.openxmlformats.org/officeDocument/2006/relationships/hyperlink" Target="https://rb.gy/rwspkn" TargetMode="External"/><Relationship Id="rId78" Type="http://schemas.openxmlformats.org/officeDocument/2006/relationships/hyperlink" Target="http://paperpile.com/b/6H1qA1/4Jnc" TargetMode="External"/><Relationship Id="rId94" Type="http://schemas.openxmlformats.org/officeDocument/2006/relationships/hyperlink" Target="http://paperpile.com/b/6H1qA1/a9JRW" TargetMode="External"/><Relationship Id="rId99" Type="http://schemas.openxmlformats.org/officeDocument/2006/relationships/hyperlink" Target="http://dx.doi.org/10.1123/jpah.2018-0370" TargetMode="External"/><Relationship Id="rId101" Type="http://schemas.openxmlformats.org/officeDocument/2006/relationships/hyperlink" Target="http://dx.doi.org/10.1186/s12889-021-11114-y" TargetMode="External"/><Relationship Id="rId122" Type="http://schemas.openxmlformats.org/officeDocument/2006/relationships/hyperlink" Target="http://paperpile.com/b/6H1qA1/tjJba" TargetMode="External"/><Relationship Id="rId143" Type="http://schemas.openxmlformats.org/officeDocument/2006/relationships/hyperlink" Target="http://paperpile.com/b/6H1qA1/EIMBq" TargetMode="External"/><Relationship Id="rId148" Type="http://schemas.openxmlformats.org/officeDocument/2006/relationships/hyperlink" Target="http://dx.doi.org/10.1186/s12889-019-6542-6" TargetMode="External"/><Relationship Id="rId164" Type="http://schemas.openxmlformats.org/officeDocument/2006/relationships/hyperlink" Target="http://dx.doi.org/10.1123/jpah.2013-0288" TargetMode="External"/><Relationship Id="rId169" Type="http://schemas.openxmlformats.org/officeDocument/2006/relationships/hyperlink" Target="http://paperpile.com/b/6H1qA1/H4Vrd" TargetMode="External"/><Relationship Id="rId185" Type="http://schemas.openxmlformats.org/officeDocument/2006/relationships/hyperlink" Target="http://paperpile.com/b/6H1qA1/GDbj9" TargetMode="External"/><Relationship Id="rId4" Type="http://schemas.openxmlformats.org/officeDocument/2006/relationships/footnotes" Target="footnotes.xml"/><Relationship Id="rId9" Type="http://schemas.openxmlformats.org/officeDocument/2006/relationships/hyperlink" Target="https://paperpile.com/c/6H1qA1/PXjI" TargetMode="External"/><Relationship Id="rId180" Type="http://schemas.openxmlformats.org/officeDocument/2006/relationships/hyperlink" Target="http://dx.doi.org/10.1371/journal.pmed.1001618" TargetMode="External"/><Relationship Id="rId210" Type="http://schemas.openxmlformats.org/officeDocument/2006/relationships/hyperlink" Target="http://dx.doi.org/10.3390/ijerph110201834" TargetMode="External"/><Relationship Id="rId215" Type="http://schemas.openxmlformats.org/officeDocument/2006/relationships/hyperlink" Target="http://paperpile.com/b/6H1qA1/p0g6H" TargetMode="External"/><Relationship Id="rId26" Type="http://schemas.openxmlformats.org/officeDocument/2006/relationships/hyperlink" Target="https://paperpile.com/c/6H1qA1/bIQX" TargetMode="External"/><Relationship Id="rId47" Type="http://schemas.openxmlformats.org/officeDocument/2006/relationships/hyperlink" Target="https://paperpile.com/c/6H1qA1/lSeDn" TargetMode="External"/><Relationship Id="rId68" Type="http://schemas.openxmlformats.org/officeDocument/2006/relationships/hyperlink" Target="https://paperpile.com/c/6H1qA1/3jKgm" TargetMode="External"/><Relationship Id="rId89" Type="http://schemas.openxmlformats.org/officeDocument/2006/relationships/hyperlink" Target="http://paperpile.com/b/6H1qA1/oB7wd" TargetMode="External"/><Relationship Id="rId112" Type="http://schemas.openxmlformats.org/officeDocument/2006/relationships/hyperlink" Target="http://paperpile.com/b/6H1qA1/qkfG4" TargetMode="External"/><Relationship Id="rId133" Type="http://schemas.openxmlformats.org/officeDocument/2006/relationships/hyperlink" Target="http://paperpile.com/b/6H1qA1/uzdDi" TargetMode="External"/><Relationship Id="rId154" Type="http://schemas.openxmlformats.org/officeDocument/2006/relationships/hyperlink" Target="http://dx.doi.org/10.1016/j.healthplace.2016.11.009" TargetMode="External"/><Relationship Id="rId175" Type="http://schemas.openxmlformats.org/officeDocument/2006/relationships/hyperlink" Target="http://paperpile.com/b/6H1qA1/0LcLc" TargetMode="External"/><Relationship Id="rId196" Type="http://schemas.openxmlformats.org/officeDocument/2006/relationships/hyperlink" Target="http://dx.doi.org/10.1016/j.cities.2015.08.004" TargetMode="External"/><Relationship Id="rId200" Type="http://schemas.openxmlformats.org/officeDocument/2006/relationships/hyperlink" Target="http://dx.doi.org/10.1007/s11524-008-9284-9" TargetMode="External"/><Relationship Id="rId16" Type="http://schemas.openxmlformats.org/officeDocument/2006/relationships/hyperlink" Target="https://paperpile.com/c/6H1qA1/SfSjq+a9JRW" TargetMode="External"/><Relationship Id="rId37" Type="http://schemas.openxmlformats.org/officeDocument/2006/relationships/hyperlink" Target="https://paperpile.com/c/6H1qA1/HzcmW+QfxaS" TargetMode="External"/><Relationship Id="rId58" Type="http://schemas.openxmlformats.org/officeDocument/2006/relationships/hyperlink" Target="https://paperpile.com/c/6H1qA1/H5U60" TargetMode="External"/><Relationship Id="rId79" Type="http://schemas.openxmlformats.org/officeDocument/2006/relationships/hyperlink" Target="http://dx.doi.org/10.1123/jpah.9.s1.s88" TargetMode="External"/><Relationship Id="rId102" Type="http://schemas.openxmlformats.org/officeDocument/2006/relationships/hyperlink" Target="http://paperpile.com/b/6H1qA1/kGYOx" TargetMode="External"/><Relationship Id="rId123" Type="http://schemas.openxmlformats.org/officeDocument/2006/relationships/hyperlink" Target="http://dx.doi.org/10.1249/mss.0b013e3182399e5b" TargetMode="External"/><Relationship Id="rId144" Type="http://schemas.openxmlformats.org/officeDocument/2006/relationships/hyperlink" Target="https://play.google.com/store/books/details?id=S2JgDwAAQBAJ" TargetMode="External"/><Relationship Id="rId90" Type="http://schemas.openxmlformats.org/officeDocument/2006/relationships/hyperlink" Target="http://paperpile.com/b/6H1qA1/PJDA7" TargetMode="External"/><Relationship Id="rId165" Type="http://schemas.openxmlformats.org/officeDocument/2006/relationships/hyperlink" Target="http://paperpile.com/b/6H1qA1/YGyZG" TargetMode="External"/><Relationship Id="rId186" Type="http://schemas.openxmlformats.org/officeDocument/2006/relationships/hyperlink" Target="http://dx.doi.org/10.1016/j.psychsport.2018.12.010" TargetMode="External"/><Relationship Id="rId211" Type="http://schemas.openxmlformats.org/officeDocument/2006/relationships/hyperlink" Target="http://paperpile.com/b/6H1qA1/mxPkv" TargetMode="External"/><Relationship Id="rId27" Type="http://schemas.openxmlformats.org/officeDocument/2006/relationships/hyperlink" Target="https://paperpile.com/c/6H1qA1/gKNod+Bu1Te" TargetMode="External"/><Relationship Id="rId48" Type="http://schemas.openxmlformats.org/officeDocument/2006/relationships/hyperlink" Target="https://paperpile.com/c/6H1qA1/ikSIA" TargetMode="External"/><Relationship Id="rId69" Type="http://schemas.openxmlformats.org/officeDocument/2006/relationships/hyperlink" Target="https://paperpile.com/c/6H1qA1/p0g6H" TargetMode="External"/><Relationship Id="rId113" Type="http://schemas.openxmlformats.org/officeDocument/2006/relationships/hyperlink" Target="http://dx.doi.org/10.1371/journal.pone.0251972" TargetMode="External"/><Relationship Id="rId134" Type="http://schemas.openxmlformats.org/officeDocument/2006/relationships/hyperlink" Target="http://dx.doi.org/10.1136/bmj.l4293" TargetMode="External"/><Relationship Id="rId80" Type="http://schemas.openxmlformats.org/officeDocument/2006/relationships/hyperlink" Target="http://paperpile.com/b/6H1qA1/Udeg" TargetMode="External"/><Relationship Id="rId155" Type="http://schemas.openxmlformats.org/officeDocument/2006/relationships/hyperlink" Target="http://paperpile.com/b/6H1qA1/0lNNZ" TargetMode="External"/><Relationship Id="rId176" Type="http://schemas.openxmlformats.org/officeDocument/2006/relationships/hyperlink" Target="http://dx.doi.org/10.1016/j.ypmed.2012.11.016" TargetMode="External"/><Relationship Id="rId197" Type="http://schemas.openxmlformats.org/officeDocument/2006/relationships/hyperlink" Target="http://paperpile.com/b/6H1qA1/KDd2U" TargetMode="External"/><Relationship Id="rId201" Type="http://schemas.openxmlformats.org/officeDocument/2006/relationships/hyperlink" Target="http://paperpile.com/b/6H1qA1/hTc7G" TargetMode="External"/><Relationship Id="rId17" Type="http://schemas.openxmlformats.org/officeDocument/2006/relationships/hyperlink" Target="https://paperpile.com/c/6H1qA1/nIgPt+3YSNP" TargetMode="External"/><Relationship Id="rId38" Type="http://schemas.openxmlformats.org/officeDocument/2006/relationships/hyperlink" Target="https://paperpile.com/c/6H1qA1/xxqse" TargetMode="External"/><Relationship Id="rId59" Type="http://schemas.openxmlformats.org/officeDocument/2006/relationships/hyperlink" Target="https://paperpile.com/c/6H1qA1/yPjSd" TargetMode="External"/><Relationship Id="rId103" Type="http://schemas.openxmlformats.org/officeDocument/2006/relationships/hyperlink" Target="http://dx.doi.org/10.1186/s12966-021-01155-2" TargetMode="External"/><Relationship Id="rId124" Type="http://schemas.openxmlformats.org/officeDocument/2006/relationships/hyperlink" Target="http://paperpile.com/b/6H1qA1/ACA9e" TargetMode="External"/><Relationship Id="rId70" Type="http://schemas.openxmlformats.org/officeDocument/2006/relationships/hyperlink" Target="http://paperpile.com/b/6H1qA1/Jt64" TargetMode="External"/><Relationship Id="rId91" Type="http://schemas.openxmlformats.org/officeDocument/2006/relationships/hyperlink" Target="http://dx.doi.org/10.1038/s41598-017-16525-9" TargetMode="External"/><Relationship Id="rId145" Type="http://schemas.openxmlformats.org/officeDocument/2006/relationships/hyperlink" Target="http://paperpile.com/b/6H1qA1/bDa7A" TargetMode="External"/><Relationship Id="rId166" Type="http://schemas.openxmlformats.org/officeDocument/2006/relationships/hyperlink" Target="http://repositoriointerculturalidad.ec/jspui/handle/123456789/3890" TargetMode="External"/><Relationship Id="rId187" Type="http://schemas.openxmlformats.org/officeDocument/2006/relationships/hyperlink" Target="http://paperpile.com/b/6H1qA1/z8aLY" TargetMode="External"/><Relationship Id="rId1" Type="http://schemas.openxmlformats.org/officeDocument/2006/relationships/styles" Target="styles.xml"/><Relationship Id="rId212" Type="http://schemas.openxmlformats.org/officeDocument/2006/relationships/hyperlink" Target="https://shorturl.at/3cjPK" TargetMode="External"/><Relationship Id="rId28" Type="http://schemas.openxmlformats.org/officeDocument/2006/relationships/hyperlink" Target="https://paperpile.com/c/6H1qA1/tjJba" TargetMode="External"/><Relationship Id="rId49" Type="http://schemas.openxmlformats.org/officeDocument/2006/relationships/hyperlink" Target="https://paperpile.com/c/6H1qA1/URj2t" TargetMode="External"/><Relationship Id="rId114" Type="http://schemas.openxmlformats.org/officeDocument/2006/relationships/hyperlink" Target="http://paperpile.com/b/6H1qA1/EL9tg" TargetMode="External"/><Relationship Id="rId60" Type="http://schemas.openxmlformats.org/officeDocument/2006/relationships/hyperlink" Target="https://paperpile.com/c/6H1qA1/76Kl3" TargetMode="External"/><Relationship Id="rId81" Type="http://schemas.openxmlformats.org/officeDocument/2006/relationships/hyperlink" Target="http://paperpile.com/b/6H1qA1/uGOv" TargetMode="External"/><Relationship Id="rId135" Type="http://schemas.openxmlformats.org/officeDocument/2006/relationships/hyperlink" Target="http://paperpile.com/b/6H1qA1/hfvYE" TargetMode="External"/><Relationship Id="rId156" Type="http://schemas.openxmlformats.org/officeDocument/2006/relationships/hyperlink" Target="http://dx.doi.org/10.1146/annurev-publhealth-071321-042211" TargetMode="External"/><Relationship Id="rId177" Type="http://schemas.openxmlformats.org/officeDocument/2006/relationships/hyperlink" Target="http://paperpile.com/b/6H1qA1/Ld5aT" TargetMode="External"/><Relationship Id="rId198" Type="http://schemas.openxmlformats.org/officeDocument/2006/relationships/hyperlink" Target="http://dx.doi.org/10.1016/j.ypmed.2020.106265" TargetMode="External"/><Relationship Id="rId202" Type="http://schemas.openxmlformats.org/officeDocument/2006/relationships/hyperlink" Target="http://dx.doi.org/10.1016/j.jshs.2018.11.003" TargetMode="External"/><Relationship Id="rId18" Type="http://schemas.openxmlformats.org/officeDocument/2006/relationships/hyperlink" Target="https://paperpile.com/c/6H1qA1/N3zl2" TargetMode="External"/><Relationship Id="rId39" Type="http://schemas.openxmlformats.org/officeDocument/2006/relationships/hyperlink" Target="https://paperpile.com/c/6H1qA1/EIMBq" TargetMode="External"/><Relationship Id="rId50" Type="http://schemas.openxmlformats.org/officeDocument/2006/relationships/hyperlink" Target="https://paperpile.com/c/6H1qA1/YGyZG" TargetMode="External"/><Relationship Id="rId104" Type="http://schemas.openxmlformats.org/officeDocument/2006/relationships/hyperlink" Target="http://paperpile.com/b/6H1qA1/LBao3" TargetMode="External"/><Relationship Id="rId125" Type="http://schemas.openxmlformats.org/officeDocument/2006/relationships/hyperlink" Target="http://dx.doi.org/10.1249/mss.0b013e31815a51b3" TargetMode="External"/><Relationship Id="rId146" Type="http://schemas.openxmlformats.org/officeDocument/2006/relationships/hyperlink" Target="http://dx.doi.org/10.1097/MD.0000000000020923" TargetMode="External"/><Relationship Id="rId167" Type="http://schemas.openxmlformats.org/officeDocument/2006/relationships/hyperlink" Target="http://paperpile.com/b/6H1qA1/VYhBs" TargetMode="External"/><Relationship Id="rId188" Type="http://schemas.openxmlformats.org/officeDocument/2006/relationships/hyperlink" Target="http://dx.doi.org/10.4103/2249-4863.154628" TargetMode="External"/><Relationship Id="rId71" Type="http://schemas.openxmlformats.org/officeDocument/2006/relationships/hyperlink" Target="https://rb.gy/l4m17d" TargetMode="External"/><Relationship Id="rId92" Type="http://schemas.openxmlformats.org/officeDocument/2006/relationships/hyperlink" Target="http://paperpile.com/b/6H1qA1/SfSjq" TargetMode="External"/><Relationship Id="rId213" Type="http://schemas.openxmlformats.org/officeDocument/2006/relationships/hyperlink" Target="http://paperpile.com/b/6H1qA1/3jKgm" TargetMode="External"/><Relationship Id="rId2" Type="http://schemas.openxmlformats.org/officeDocument/2006/relationships/settings" Target="settings.xml"/><Relationship Id="rId29" Type="http://schemas.openxmlformats.org/officeDocument/2006/relationships/hyperlink" Target="https://paperpile.com/c/6H1qA1/ACA9e" TargetMode="External"/><Relationship Id="rId40" Type="http://schemas.openxmlformats.org/officeDocument/2006/relationships/hyperlink" Target="https://paperpile.com/c/6H1qA1/bDa7A" TargetMode="External"/><Relationship Id="rId115" Type="http://schemas.openxmlformats.org/officeDocument/2006/relationships/hyperlink" Target="http://dx.doi.org/10.1093/ije/dyu128" TargetMode="External"/><Relationship Id="rId136" Type="http://schemas.openxmlformats.org/officeDocument/2006/relationships/hyperlink" Target="https://www.who.int/growthref/tools/readme_stata.pdf?ua=1" TargetMode="External"/><Relationship Id="rId157" Type="http://schemas.openxmlformats.org/officeDocument/2006/relationships/hyperlink" Target="http://paperpile.com/b/6H1qA1/Y1pYq" TargetMode="External"/><Relationship Id="rId178" Type="http://schemas.openxmlformats.org/officeDocument/2006/relationships/hyperlink" Target="http://dx.doi.org/10.1249/MSS.0b013e3181ef3b0a" TargetMode="External"/><Relationship Id="rId61" Type="http://schemas.openxmlformats.org/officeDocument/2006/relationships/hyperlink" Target="https://paperpile.com/c/6H1qA1/lm322" TargetMode="External"/><Relationship Id="rId82" Type="http://schemas.openxmlformats.org/officeDocument/2006/relationships/hyperlink" Target="http://dx.doi.org/10.1123/jpah.2018-0536" TargetMode="External"/><Relationship Id="rId199" Type="http://schemas.openxmlformats.org/officeDocument/2006/relationships/hyperlink" Target="http://paperpile.com/b/6H1qA1/7M6qX" TargetMode="External"/><Relationship Id="rId203" Type="http://schemas.openxmlformats.org/officeDocument/2006/relationships/hyperlink" Target="http://paperpile.com/b/6H1qA1/GAtj6" TargetMode="External"/><Relationship Id="rId19" Type="http://schemas.openxmlformats.org/officeDocument/2006/relationships/hyperlink" Target="https://paperpile.com/c/6H1qA1/kGY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10948</Words>
  <Characters>62404</Characters>
  <Application>Microsoft Office Word</Application>
  <DocSecurity>0</DocSecurity>
  <Lines>520</Lines>
  <Paragraphs>146</Paragraphs>
  <ScaleCrop>false</ScaleCrop>
  <Company/>
  <LinksUpToDate>false</LinksUpToDate>
  <CharactersWithSpaces>73206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Chis Ster</dc:creator>
  <cp:lastModifiedBy>Irina Chis Ster</cp:lastModifiedBy>
  <cp:revision>2</cp:revision>
  <dcterms:created xsi:type="dcterms:W3CDTF">2024-09-16T15:49:00Z</dcterms:created>
  <dcterms:modified xsi:type="dcterms:W3CDTF">2024-09-16T15:49:00Z</dcterms:modified>
</cp:coreProperties>
</file>