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15B2A" w14:textId="62DE8FBB" w:rsidR="0038035E" w:rsidRPr="00D13D4A" w:rsidRDefault="00C37DF4" w:rsidP="00B029E5">
      <w:pPr>
        <w:spacing w:line="360" w:lineRule="auto"/>
        <w:jc w:val="center"/>
        <w:rPr>
          <w:rFonts w:ascii="Arial" w:hAnsi="Arial" w:cs="Arial"/>
          <w:b/>
          <w:iCs/>
          <w:color w:val="000000" w:themeColor="text1"/>
        </w:rPr>
      </w:pPr>
      <w:r w:rsidRPr="00D13D4A">
        <w:rPr>
          <w:rFonts w:ascii="Arial" w:hAnsi="Arial" w:cs="Arial"/>
          <w:b/>
          <w:iCs/>
          <w:color w:val="000000" w:themeColor="text1"/>
        </w:rPr>
        <w:t>SUPPLEMENTARY MATERIAL</w:t>
      </w:r>
    </w:p>
    <w:p w14:paraId="6BAED50D" w14:textId="77777777" w:rsidR="0038035E" w:rsidRPr="00D13D4A" w:rsidRDefault="0038035E" w:rsidP="00B029E5">
      <w:pPr>
        <w:spacing w:line="360" w:lineRule="auto"/>
        <w:jc w:val="center"/>
        <w:rPr>
          <w:rFonts w:ascii="Arial" w:hAnsi="Arial" w:cs="Arial"/>
          <w:b/>
          <w:iCs/>
          <w:color w:val="000000" w:themeColor="text1"/>
        </w:rPr>
      </w:pPr>
    </w:p>
    <w:p w14:paraId="530F674C" w14:textId="332BF3B5" w:rsidR="00D13D4A" w:rsidRPr="00D13D4A" w:rsidRDefault="00D13D4A" w:rsidP="00D13D4A">
      <w:pPr>
        <w:spacing w:line="360" w:lineRule="auto"/>
        <w:jc w:val="center"/>
        <w:rPr>
          <w:rFonts w:ascii="Arial" w:hAnsi="Arial" w:cs="Arial"/>
          <w:b/>
          <w:iCs/>
          <w:color w:val="000000" w:themeColor="text1"/>
          <w:sz w:val="36"/>
          <w:szCs w:val="36"/>
        </w:rPr>
      </w:pPr>
      <w:r w:rsidRPr="00D13D4A">
        <w:rPr>
          <w:rFonts w:ascii="Arial" w:hAnsi="Arial" w:cs="Arial"/>
          <w:b/>
          <w:iCs/>
          <w:color w:val="000000" w:themeColor="text1"/>
          <w:sz w:val="36"/>
          <w:szCs w:val="36"/>
        </w:rPr>
        <w:t xml:space="preserve">Eligibility for omecamtiv mecarbil in a real-world heart failure population: data from the Swedish </w:t>
      </w:r>
      <w:r w:rsidR="00F41BB0">
        <w:rPr>
          <w:rFonts w:ascii="Arial" w:hAnsi="Arial" w:cs="Arial"/>
          <w:b/>
          <w:iCs/>
          <w:color w:val="000000" w:themeColor="text1"/>
          <w:sz w:val="36"/>
          <w:szCs w:val="36"/>
        </w:rPr>
        <w:t>H</w:t>
      </w:r>
      <w:r w:rsidRPr="00D13D4A">
        <w:rPr>
          <w:rFonts w:ascii="Arial" w:hAnsi="Arial" w:cs="Arial"/>
          <w:b/>
          <w:iCs/>
          <w:color w:val="000000" w:themeColor="text1"/>
          <w:sz w:val="36"/>
          <w:szCs w:val="36"/>
        </w:rPr>
        <w:t xml:space="preserve">eart </w:t>
      </w:r>
      <w:r w:rsidR="00F41BB0">
        <w:rPr>
          <w:rFonts w:ascii="Arial" w:hAnsi="Arial" w:cs="Arial"/>
          <w:b/>
          <w:iCs/>
          <w:color w:val="000000" w:themeColor="text1"/>
          <w:sz w:val="36"/>
          <w:szCs w:val="36"/>
        </w:rPr>
        <w:t>F</w:t>
      </w:r>
      <w:r w:rsidRPr="00D13D4A">
        <w:rPr>
          <w:rFonts w:ascii="Arial" w:hAnsi="Arial" w:cs="Arial"/>
          <w:b/>
          <w:iCs/>
          <w:color w:val="000000" w:themeColor="text1"/>
          <w:sz w:val="36"/>
          <w:szCs w:val="36"/>
        </w:rPr>
        <w:t xml:space="preserve">ailure </w:t>
      </w:r>
      <w:r w:rsidR="00F41BB0">
        <w:rPr>
          <w:rFonts w:ascii="Arial" w:hAnsi="Arial" w:cs="Arial"/>
          <w:b/>
          <w:iCs/>
          <w:color w:val="000000" w:themeColor="text1"/>
          <w:sz w:val="36"/>
          <w:szCs w:val="36"/>
        </w:rPr>
        <w:t>R</w:t>
      </w:r>
      <w:r w:rsidRPr="00D13D4A">
        <w:rPr>
          <w:rFonts w:ascii="Arial" w:hAnsi="Arial" w:cs="Arial"/>
          <w:b/>
          <w:iCs/>
          <w:color w:val="000000" w:themeColor="text1"/>
          <w:sz w:val="36"/>
          <w:szCs w:val="36"/>
        </w:rPr>
        <w:t>egistry</w:t>
      </w:r>
    </w:p>
    <w:p w14:paraId="10FAB2DE" w14:textId="77777777" w:rsidR="00D13D4A" w:rsidRPr="00D13D4A" w:rsidRDefault="00D13D4A" w:rsidP="00D13D4A">
      <w:pPr>
        <w:spacing w:line="360" w:lineRule="auto"/>
        <w:jc w:val="both"/>
        <w:rPr>
          <w:rFonts w:ascii="Arial" w:hAnsi="Arial" w:cs="Arial"/>
          <w:sz w:val="22"/>
          <w:szCs w:val="22"/>
        </w:rPr>
      </w:pPr>
    </w:p>
    <w:p w14:paraId="7CACA378" w14:textId="69B2BB6C" w:rsidR="00D13D4A" w:rsidRPr="00D13D4A" w:rsidRDefault="00D13D4A" w:rsidP="00D13D4A">
      <w:pPr>
        <w:spacing w:line="360" w:lineRule="auto"/>
        <w:jc w:val="both"/>
        <w:rPr>
          <w:rFonts w:ascii="Arial" w:hAnsi="Arial" w:cs="Arial"/>
        </w:rPr>
      </w:pPr>
      <w:r w:rsidRPr="00D13D4A">
        <w:rPr>
          <w:rFonts w:ascii="Arial" w:hAnsi="Arial" w:cs="Arial"/>
          <w:b/>
          <w:bCs/>
        </w:rPr>
        <w:t>Authors:</w:t>
      </w:r>
      <w:r w:rsidRPr="00D13D4A">
        <w:rPr>
          <w:rFonts w:ascii="Arial" w:hAnsi="Arial" w:cs="Arial"/>
        </w:rPr>
        <w:t xml:space="preserve"> Felix Lindberg</w:t>
      </w:r>
      <w:r w:rsidRPr="00D13D4A">
        <w:rPr>
          <w:rFonts w:ascii="Arial" w:hAnsi="Arial" w:cs="Arial"/>
          <w:vertAlign w:val="superscript"/>
        </w:rPr>
        <w:t>1*</w:t>
      </w:r>
      <w:r w:rsidRPr="00D13D4A">
        <w:rPr>
          <w:rFonts w:ascii="Arial" w:hAnsi="Arial" w:cs="Arial"/>
        </w:rPr>
        <w:t>, Natanael Øigaard</w:t>
      </w:r>
      <w:r w:rsidRPr="00D13D4A">
        <w:rPr>
          <w:rFonts w:ascii="Arial" w:hAnsi="Arial" w:cs="Arial"/>
          <w:vertAlign w:val="superscript"/>
        </w:rPr>
        <w:t>1*</w:t>
      </w:r>
      <w:r w:rsidRPr="00D13D4A">
        <w:rPr>
          <w:rFonts w:ascii="Arial" w:hAnsi="Arial" w:cs="Arial"/>
        </w:rPr>
        <w:t>, Marco Metra</w:t>
      </w:r>
      <w:r w:rsidRPr="00D13D4A">
        <w:rPr>
          <w:rFonts w:ascii="Arial" w:hAnsi="Arial" w:cs="Arial"/>
          <w:vertAlign w:val="superscript"/>
        </w:rPr>
        <w:t>2</w:t>
      </w:r>
      <w:r w:rsidRPr="00D13D4A">
        <w:rPr>
          <w:rFonts w:ascii="Arial" w:hAnsi="Arial" w:cs="Arial"/>
        </w:rPr>
        <w:t>, Giuseppe MC Rosano</w:t>
      </w:r>
      <w:r w:rsidRPr="00D13D4A">
        <w:rPr>
          <w:rFonts w:ascii="Arial" w:hAnsi="Arial" w:cs="Arial"/>
          <w:vertAlign w:val="superscript"/>
        </w:rPr>
        <w:t>3</w:t>
      </w:r>
      <w:r w:rsidR="00412BE1">
        <w:rPr>
          <w:rFonts w:ascii="Arial" w:hAnsi="Arial" w:cs="Arial"/>
          <w:vertAlign w:val="superscript"/>
        </w:rPr>
        <w:t>,4</w:t>
      </w:r>
      <w:r w:rsidRPr="00D13D4A">
        <w:rPr>
          <w:rFonts w:ascii="Arial" w:hAnsi="Arial" w:cs="Arial"/>
        </w:rPr>
        <w:t>, Ulf Dahlström</w:t>
      </w:r>
      <w:r w:rsidR="00412BE1">
        <w:rPr>
          <w:rFonts w:ascii="Arial" w:hAnsi="Arial" w:cs="Arial"/>
          <w:vertAlign w:val="superscript"/>
        </w:rPr>
        <w:t>5</w:t>
      </w:r>
      <w:r w:rsidRPr="00D13D4A">
        <w:rPr>
          <w:rFonts w:ascii="Arial" w:hAnsi="Arial" w:cs="Arial"/>
        </w:rPr>
        <w:t>, Peter Mol</w:t>
      </w:r>
      <w:r w:rsidR="00412BE1">
        <w:rPr>
          <w:rFonts w:ascii="Arial" w:hAnsi="Arial" w:cs="Arial"/>
          <w:vertAlign w:val="superscript"/>
        </w:rPr>
        <w:t>6</w:t>
      </w:r>
      <w:r w:rsidR="00942B40" w:rsidRPr="00942B40">
        <w:rPr>
          <w:rFonts w:ascii="Arial" w:hAnsi="Arial" w:cs="Arial"/>
        </w:rPr>
        <w:t>, Camilla Hage</w:t>
      </w:r>
      <w:r w:rsidR="00942B40" w:rsidRPr="00942B40">
        <w:rPr>
          <w:rFonts w:ascii="Arial" w:hAnsi="Arial" w:cs="Arial"/>
          <w:vertAlign w:val="superscript"/>
        </w:rPr>
        <w:t>1,</w:t>
      </w:r>
      <w:r w:rsidR="00412BE1">
        <w:rPr>
          <w:rFonts w:ascii="Arial" w:hAnsi="Arial" w:cs="Arial"/>
          <w:vertAlign w:val="superscript"/>
        </w:rPr>
        <w:t>7</w:t>
      </w:r>
      <w:r w:rsidRPr="00D13D4A">
        <w:rPr>
          <w:rFonts w:ascii="Arial" w:hAnsi="Arial" w:cs="Arial"/>
        </w:rPr>
        <w:t>, Lars H Lund</w:t>
      </w:r>
      <w:r w:rsidRPr="00D13D4A">
        <w:rPr>
          <w:rFonts w:ascii="Arial" w:hAnsi="Arial" w:cs="Arial"/>
          <w:vertAlign w:val="superscript"/>
        </w:rPr>
        <w:t>1,</w:t>
      </w:r>
      <w:r w:rsidR="00412BE1">
        <w:rPr>
          <w:rFonts w:ascii="Arial" w:hAnsi="Arial" w:cs="Arial"/>
          <w:vertAlign w:val="superscript"/>
        </w:rPr>
        <w:t>7</w:t>
      </w:r>
      <w:r w:rsidRPr="00D13D4A">
        <w:rPr>
          <w:rFonts w:ascii="Arial" w:hAnsi="Arial" w:cs="Arial"/>
        </w:rPr>
        <w:t>, Gianluigi Savarese</w:t>
      </w:r>
      <w:r w:rsidRPr="00D13D4A">
        <w:rPr>
          <w:rFonts w:ascii="Arial" w:hAnsi="Arial" w:cs="Arial"/>
          <w:vertAlign w:val="superscript"/>
        </w:rPr>
        <w:t>1,</w:t>
      </w:r>
      <w:r w:rsidR="00412BE1">
        <w:rPr>
          <w:rFonts w:ascii="Arial" w:hAnsi="Arial" w:cs="Arial"/>
          <w:vertAlign w:val="superscript"/>
        </w:rPr>
        <w:t>7</w:t>
      </w:r>
    </w:p>
    <w:p w14:paraId="060834F9" w14:textId="77777777" w:rsidR="00D13D4A" w:rsidRPr="00D13D4A" w:rsidRDefault="00D13D4A" w:rsidP="00D13D4A">
      <w:pPr>
        <w:spacing w:line="360" w:lineRule="auto"/>
        <w:jc w:val="both"/>
        <w:rPr>
          <w:rFonts w:ascii="Arial" w:hAnsi="Arial" w:cs="Arial"/>
        </w:rPr>
      </w:pPr>
    </w:p>
    <w:p w14:paraId="03E4EA09" w14:textId="77777777" w:rsidR="00D13D4A" w:rsidRPr="00D13D4A" w:rsidRDefault="00D13D4A" w:rsidP="00D13D4A">
      <w:pPr>
        <w:spacing w:line="360" w:lineRule="auto"/>
        <w:jc w:val="both"/>
        <w:rPr>
          <w:rFonts w:ascii="Arial" w:hAnsi="Arial" w:cs="Arial"/>
        </w:rPr>
      </w:pPr>
      <w:r w:rsidRPr="00D13D4A">
        <w:rPr>
          <w:rFonts w:ascii="Arial" w:hAnsi="Arial" w:cs="Arial"/>
        </w:rPr>
        <w:t>* These authors equally contributed as first author</w:t>
      </w:r>
    </w:p>
    <w:p w14:paraId="7FF309DF" w14:textId="77777777" w:rsidR="00D13D4A" w:rsidRPr="00D13D4A" w:rsidRDefault="00D13D4A" w:rsidP="00D13D4A">
      <w:pPr>
        <w:spacing w:line="360" w:lineRule="auto"/>
        <w:jc w:val="both"/>
        <w:rPr>
          <w:rFonts w:ascii="Arial" w:hAnsi="Arial" w:cs="Arial"/>
          <w:b/>
          <w:bCs/>
        </w:rPr>
      </w:pPr>
      <w:r w:rsidRPr="00D13D4A">
        <w:rPr>
          <w:rFonts w:ascii="Arial" w:hAnsi="Arial" w:cs="Arial"/>
          <w:b/>
          <w:bCs/>
        </w:rPr>
        <w:t>Affiliations:</w:t>
      </w:r>
    </w:p>
    <w:p w14:paraId="18D8CC20" w14:textId="77777777" w:rsidR="00412BE1" w:rsidRPr="00412BE1" w:rsidRDefault="00412BE1" w:rsidP="00412BE1">
      <w:pPr>
        <w:spacing w:line="360" w:lineRule="auto"/>
        <w:jc w:val="both"/>
        <w:rPr>
          <w:rFonts w:ascii="Arial" w:hAnsi="Arial" w:cs="Arial"/>
          <w:sz w:val="22"/>
          <w:szCs w:val="22"/>
        </w:rPr>
      </w:pPr>
      <w:r w:rsidRPr="00412BE1">
        <w:rPr>
          <w:rFonts w:ascii="Arial" w:hAnsi="Arial" w:cs="Arial"/>
          <w:sz w:val="22"/>
          <w:szCs w:val="22"/>
        </w:rPr>
        <w:t xml:space="preserve">1. Division of Cardiology, Department of Medicine, Karolinska Institutet, Stockholm, Sweden. </w:t>
      </w:r>
    </w:p>
    <w:p w14:paraId="501BAC7C" w14:textId="77777777" w:rsidR="00412BE1" w:rsidRPr="00412BE1" w:rsidRDefault="00412BE1" w:rsidP="00412BE1">
      <w:pPr>
        <w:spacing w:line="360" w:lineRule="auto"/>
        <w:jc w:val="both"/>
        <w:rPr>
          <w:rFonts w:ascii="Arial" w:hAnsi="Arial" w:cs="Arial"/>
          <w:sz w:val="22"/>
          <w:szCs w:val="22"/>
        </w:rPr>
      </w:pPr>
      <w:r w:rsidRPr="00412BE1">
        <w:rPr>
          <w:rFonts w:ascii="Arial" w:hAnsi="Arial" w:cs="Arial"/>
          <w:sz w:val="22"/>
          <w:szCs w:val="22"/>
        </w:rPr>
        <w:t>2. Cardiology, Department of Medical and Surgical Specialties, Radiological Sciences and Public Health, University of Brescia, Cardiothoracic Department, Civil Hospitals, Brescia, Italy</w:t>
      </w:r>
    </w:p>
    <w:p w14:paraId="50B4E81D" w14:textId="77777777" w:rsidR="00412BE1" w:rsidRPr="00412BE1" w:rsidRDefault="00412BE1" w:rsidP="00412BE1">
      <w:pPr>
        <w:spacing w:line="360" w:lineRule="auto"/>
        <w:jc w:val="both"/>
        <w:rPr>
          <w:rFonts w:ascii="Arial" w:hAnsi="Arial" w:cs="Arial"/>
          <w:sz w:val="22"/>
          <w:szCs w:val="22"/>
        </w:rPr>
      </w:pPr>
      <w:r w:rsidRPr="00412BE1">
        <w:rPr>
          <w:rFonts w:ascii="Arial" w:hAnsi="Arial" w:cs="Arial"/>
          <w:sz w:val="22"/>
          <w:szCs w:val="22"/>
        </w:rPr>
        <w:t>3. Cardiovascular Clinical Academic Group, Molecular and Clinical Research Institute, St George’s University Hospital, London, United Kingdom</w:t>
      </w:r>
    </w:p>
    <w:p w14:paraId="47397CEC" w14:textId="77777777" w:rsidR="00412BE1" w:rsidRPr="00412BE1" w:rsidRDefault="00412BE1" w:rsidP="00412BE1">
      <w:pPr>
        <w:spacing w:line="360" w:lineRule="auto"/>
        <w:jc w:val="both"/>
        <w:rPr>
          <w:rFonts w:ascii="Arial" w:hAnsi="Arial" w:cs="Arial"/>
          <w:sz w:val="22"/>
          <w:szCs w:val="22"/>
          <w:lang w:val="it-IT"/>
        </w:rPr>
      </w:pPr>
      <w:r w:rsidRPr="00412BE1">
        <w:rPr>
          <w:rFonts w:ascii="Arial" w:hAnsi="Arial" w:cs="Arial"/>
          <w:sz w:val="22"/>
          <w:szCs w:val="22"/>
          <w:lang w:val="it-IT"/>
        </w:rPr>
        <w:t>4. Cardiology, San Raffaele Cassino Hospital, Cassino, Italy</w:t>
      </w:r>
    </w:p>
    <w:p w14:paraId="037A4227" w14:textId="77777777" w:rsidR="00412BE1" w:rsidRPr="00412BE1" w:rsidRDefault="00412BE1" w:rsidP="00412BE1">
      <w:pPr>
        <w:spacing w:line="360" w:lineRule="auto"/>
        <w:jc w:val="both"/>
        <w:rPr>
          <w:rFonts w:ascii="Arial" w:hAnsi="Arial" w:cs="Arial"/>
          <w:sz w:val="22"/>
          <w:szCs w:val="22"/>
        </w:rPr>
      </w:pPr>
      <w:r w:rsidRPr="00412BE1">
        <w:rPr>
          <w:rFonts w:ascii="Arial" w:hAnsi="Arial" w:cs="Arial"/>
          <w:sz w:val="22"/>
          <w:szCs w:val="22"/>
        </w:rPr>
        <w:t>5. Department of Cardiology and Department of Health, Medicine and Caring Sciences, Linköping University, Linköping, Sweden.</w:t>
      </w:r>
    </w:p>
    <w:p w14:paraId="04489289" w14:textId="77777777" w:rsidR="00412BE1" w:rsidRPr="00412BE1" w:rsidRDefault="00412BE1" w:rsidP="00412BE1">
      <w:pPr>
        <w:spacing w:line="360" w:lineRule="auto"/>
        <w:jc w:val="both"/>
        <w:rPr>
          <w:rFonts w:ascii="Arial" w:hAnsi="Arial" w:cs="Arial"/>
          <w:sz w:val="22"/>
          <w:szCs w:val="22"/>
        </w:rPr>
      </w:pPr>
      <w:r w:rsidRPr="00412BE1">
        <w:rPr>
          <w:rFonts w:ascii="Arial" w:hAnsi="Arial" w:cs="Arial"/>
          <w:sz w:val="22"/>
          <w:szCs w:val="22"/>
        </w:rPr>
        <w:t>6. Department of Clinical Pharmacy and Pharmacology, University Medical Center Groningen, University of Groningen, Groningen, The Netherlands.</w:t>
      </w:r>
    </w:p>
    <w:p w14:paraId="6F2A465E" w14:textId="77777777" w:rsidR="00412BE1" w:rsidRPr="00412BE1" w:rsidRDefault="00412BE1" w:rsidP="00412BE1">
      <w:pPr>
        <w:spacing w:line="360" w:lineRule="auto"/>
        <w:jc w:val="both"/>
        <w:rPr>
          <w:rFonts w:ascii="Arial" w:hAnsi="Arial" w:cs="Arial"/>
          <w:sz w:val="22"/>
          <w:szCs w:val="22"/>
        </w:rPr>
      </w:pPr>
      <w:r w:rsidRPr="00412BE1">
        <w:rPr>
          <w:rFonts w:ascii="Arial" w:hAnsi="Arial" w:cs="Arial"/>
          <w:sz w:val="22"/>
          <w:szCs w:val="22"/>
        </w:rPr>
        <w:t>7. Heart and Vascular and Neuro Theme, Karolinska University Hospital, Stockholm, Sweden.</w:t>
      </w:r>
    </w:p>
    <w:p w14:paraId="2CCD2272" w14:textId="77777777" w:rsidR="00D13D4A" w:rsidRPr="00D13D4A" w:rsidRDefault="00D13D4A">
      <w:pPr>
        <w:rPr>
          <w:rFonts w:ascii="Arial" w:hAnsi="Arial" w:cs="Arial"/>
          <w:b/>
          <w:bCs/>
          <w:sz w:val="28"/>
        </w:rPr>
      </w:pPr>
      <w:r w:rsidRPr="00D13D4A">
        <w:rPr>
          <w:rFonts w:ascii="Arial" w:hAnsi="Arial" w:cs="Arial"/>
          <w:b/>
          <w:bCs/>
          <w:sz w:val="28"/>
        </w:rPr>
        <w:br w:type="page"/>
      </w:r>
    </w:p>
    <w:p w14:paraId="4821ECB3" w14:textId="6018A70A" w:rsidR="00B05EAA" w:rsidRPr="00D13D4A" w:rsidRDefault="00B05EAA" w:rsidP="00B4729A">
      <w:pPr>
        <w:spacing w:line="259" w:lineRule="auto"/>
        <w:rPr>
          <w:rFonts w:ascii="Arial" w:hAnsi="Arial" w:cs="Arial"/>
          <w:b/>
          <w:bCs/>
          <w:sz w:val="28"/>
        </w:rPr>
      </w:pPr>
      <w:r w:rsidRPr="00D13D4A">
        <w:rPr>
          <w:rFonts w:ascii="Arial" w:hAnsi="Arial" w:cs="Arial"/>
          <w:b/>
          <w:bCs/>
          <w:sz w:val="28"/>
        </w:rPr>
        <w:lastRenderedPageBreak/>
        <w:t>Table of contents</w:t>
      </w:r>
    </w:p>
    <w:tbl>
      <w:tblPr>
        <w:tblStyle w:val="TableGrid"/>
        <w:tblW w:w="5000" w:type="pct"/>
        <w:tblBorders>
          <w:left w:val="none" w:sz="0" w:space="0" w:color="auto"/>
          <w:bottom w:val="none" w:sz="0" w:space="0" w:color="auto"/>
          <w:right w:val="none" w:sz="0" w:space="0" w:color="auto"/>
          <w:insideH w:val="single" w:sz="4" w:space="0" w:color="D9D9D9" w:themeColor="background1" w:themeShade="D9"/>
          <w:insideV w:val="none" w:sz="0" w:space="0" w:color="auto"/>
        </w:tblBorders>
        <w:tblCellMar>
          <w:top w:w="29" w:type="dxa"/>
          <w:bottom w:w="29" w:type="dxa"/>
        </w:tblCellMar>
        <w:tblLook w:val="04A0" w:firstRow="1" w:lastRow="0" w:firstColumn="1" w:lastColumn="0" w:noHBand="0" w:noVBand="1"/>
      </w:tblPr>
      <w:tblGrid>
        <w:gridCol w:w="1441"/>
        <w:gridCol w:w="6702"/>
        <w:gridCol w:w="885"/>
      </w:tblGrid>
      <w:tr w:rsidR="003812B7" w:rsidRPr="008C60AA" w14:paraId="58ACDBCD" w14:textId="77777777" w:rsidTr="003C5DFE">
        <w:trPr>
          <w:trHeight w:val="20"/>
        </w:trPr>
        <w:tc>
          <w:tcPr>
            <w:tcW w:w="798" w:type="pct"/>
            <w:tcBorders>
              <w:top w:val="single" w:sz="4" w:space="0" w:color="auto"/>
              <w:bottom w:val="single" w:sz="4" w:space="0" w:color="auto"/>
            </w:tcBorders>
          </w:tcPr>
          <w:p w14:paraId="267D0D9A" w14:textId="0FFC6CB5" w:rsidR="003812B7" w:rsidRPr="008C60AA" w:rsidRDefault="003812B7" w:rsidP="003C5DFE">
            <w:pPr>
              <w:spacing w:before="100" w:beforeAutospacing="1" w:after="100" w:afterAutospacing="1"/>
              <w:rPr>
                <w:rFonts w:ascii="Arial" w:hAnsi="Arial" w:cs="Arial"/>
                <w:b/>
                <w:bCs/>
                <w:sz w:val="20"/>
                <w:szCs w:val="20"/>
              </w:rPr>
            </w:pPr>
            <w:r w:rsidRPr="008C60AA">
              <w:rPr>
                <w:rFonts w:ascii="Arial" w:hAnsi="Arial" w:cs="Arial"/>
                <w:b/>
                <w:bCs/>
                <w:sz w:val="20"/>
                <w:szCs w:val="20"/>
              </w:rPr>
              <w:t>Item</w:t>
            </w:r>
          </w:p>
        </w:tc>
        <w:tc>
          <w:tcPr>
            <w:tcW w:w="3712" w:type="pct"/>
            <w:tcBorders>
              <w:top w:val="single" w:sz="4" w:space="0" w:color="auto"/>
              <w:bottom w:val="single" w:sz="4" w:space="0" w:color="auto"/>
            </w:tcBorders>
          </w:tcPr>
          <w:p w14:paraId="58826711" w14:textId="303F56C1" w:rsidR="003812B7" w:rsidRPr="008C60AA" w:rsidRDefault="003812B7" w:rsidP="003C5DFE">
            <w:pPr>
              <w:spacing w:before="100" w:beforeAutospacing="1" w:after="100" w:afterAutospacing="1"/>
              <w:rPr>
                <w:rFonts w:ascii="Arial" w:hAnsi="Arial" w:cs="Arial"/>
                <w:b/>
                <w:bCs/>
                <w:sz w:val="20"/>
                <w:szCs w:val="20"/>
              </w:rPr>
            </w:pPr>
            <w:r w:rsidRPr="008C60AA">
              <w:rPr>
                <w:rFonts w:ascii="Arial" w:hAnsi="Arial" w:cs="Arial"/>
                <w:b/>
                <w:bCs/>
                <w:sz w:val="20"/>
                <w:szCs w:val="20"/>
              </w:rPr>
              <w:t>Description</w:t>
            </w:r>
          </w:p>
        </w:tc>
        <w:tc>
          <w:tcPr>
            <w:tcW w:w="490" w:type="pct"/>
            <w:tcBorders>
              <w:top w:val="single" w:sz="4" w:space="0" w:color="auto"/>
              <w:bottom w:val="single" w:sz="4" w:space="0" w:color="auto"/>
            </w:tcBorders>
          </w:tcPr>
          <w:p w14:paraId="1DB8E16D" w14:textId="77777777" w:rsidR="003812B7" w:rsidRPr="008C60AA" w:rsidRDefault="003812B7" w:rsidP="003C5DFE">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Page</w:t>
            </w:r>
          </w:p>
        </w:tc>
      </w:tr>
      <w:tr w:rsidR="003812B7" w:rsidRPr="008C60AA" w14:paraId="6E67CCD9" w14:textId="77777777" w:rsidTr="003C5DFE">
        <w:trPr>
          <w:trHeight w:val="20"/>
        </w:trPr>
        <w:tc>
          <w:tcPr>
            <w:tcW w:w="798" w:type="pct"/>
            <w:tcBorders>
              <w:top w:val="single" w:sz="4" w:space="0" w:color="auto"/>
            </w:tcBorders>
          </w:tcPr>
          <w:p w14:paraId="74E45A85" w14:textId="38D09D31" w:rsidR="003812B7" w:rsidRPr="008C60AA" w:rsidRDefault="003812B7" w:rsidP="003C5DFE">
            <w:pPr>
              <w:spacing w:before="100" w:beforeAutospacing="1" w:after="100" w:afterAutospacing="1"/>
              <w:rPr>
                <w:rFonts w:ascii="Arial" w:hAnsi="Arial" w:cs="Arial"/>
                <w:b/>
                <w:bCs/>
                <w:sz w:val="20"/>
                <w:szCs w:val="20"/>
              </w:rPr>
            </w:pPr>
            <w:r w:rsidRPr="008C60AA">
              <w:rPr>
                <w:rFonts w:ascii="Arial" w:hAnsi="Arial" w:cs="Arial"/>
                <w:b/>
                <w:bCs/>
                <w:sz w:val="20"/>
                <w:szCs w:val="20"/>
              </w:rPr>
              <w:t>Table S1.</w:t>
            </w:r>
          </w:p>
        </w:tc>
        <w:tc>
          <w:tcPr>
            <w:tcW w:w="3712" w:type="pct"/>
            <w:tcBorders>
              <w:top w:val="single" w:sz="4" w:space="0" w:color="auto"/>
            </w:tcBorders>
          </w:tcPr>
          <w:p w14:paraId="7A793311" w14:textId="526F146E" w:rsidR="003812B7" w:rsidRPr="008C60AA" w:rsidRDefault="00891822" w:rsidP="003C5DFE">
            <w:pPr>
              <w:spacing w:before="100" w:beforeAutospacing="1" w:after="100" w:afterAutospacing="1"/>
              <w:rPr>
                <w:rFonts w:ascii="Arial" w:hAnsi="Arial" w:cs="Arial"/>
                <w:sz w:val="20"/>
                <w:szCs w:val="20"/>
              </w:rPr>
            </w:pPr>
            <w:r w:rsidRPr="008C60AA">
              <w:rPr>
                <w:rFonts w:ascii="Arial" w:hAnsi="Arial" w:cs="Arial"/>
                <w:sz w:val="20"/>
                <w:szCs w:val="20"/>
              </w:rPr>
              <w:t>Eligibility criteria of the GALACTIC-HF trial and corresponding adaptions and data sources.</w:t>
            </w:r>
          </w:p>
        </w:tc>
        <w:tc>
          <w:tcPr>
            <w:tcW w:w="490" w:type="pct"/>
            <w:tcBorders>
              <w:top w:val="single" w:sz="4" w:space="0" w:color="auto"/>
            </w:tcBorders>
          </w:tcPr>
          <w:p w14:paraId="16A90D16" w14:textId="77777777" w:rsidR="003812B7" w:rsidRPr="008C60AA" w:rsidRDefault="003812B7" w:rsidP="003C5DFE">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3</w:t>
            </w:r>
          </w:p>
        </w:tc>
      </w:tr>
      <w:tr w:rsidR="003812B7" w:rsidRPr="008C60AA" w14:paraId="32548CD7" w14:textId="77777777" w:rsidTr="003C5DFE">
        <w:trPr>
          <w:trHeight w:val="20"/>
        </w:trPr>
        <w:tc>
          <w:tcPr>
            <w:tcW w:w="798" w:type="pct"/>
          </w:tcPr>
          <w:p w14:paraId="29923225" w14:textId="7B5BED57" w:rsidR="003812B7" w:rsidRPr="008C60AA" w:rsidRDefault="003812B7" w:rsidP="003C5DFE">
            <w:pPr>
              <w:spacing w:before="100" w:beforeAutospacing="1" w:after="100" w:afterAutospacing="1"/>
              <w:rPr>
                <w:rFonts w:ascii="Arial" w:hAnsi="Arial" w:cs="Arial"/>
                <w:b/>
                <w:bCs/>
                <w:sz w:val="20"/>
                <w:szCs w:val="20"/>
              </w:rPr>
            </w:pPr>
            <w:r w:rsidRPr="008C60AA">
              <w:rPr>
                <w:rFonts w:ascii="Arial" w:hAnsi="Arial" w:cs="Arial"/>
                <w:b/>
                <w:bCs/>
                <w:sz w:val="20"/>
                <w:szCs w:val="20"/>
              </w:rPr>
              <w:t>Table S2.</w:t>
            </w:r>
          </w:p>
        </w:tc>
        <w:tc>
          <w:tcPr>
            <w:tcW w:w="3712" w:type="pct"/>
          </w:tcPr>
          <w:p w14:paraId="1F2A8217" w14:textId="269525C5" w:rsidR="003812B7" w:rsidRPr="008C60AA" w:rsidRDefault="00FC2E6C" w:rsidP="003C5DFE">
            <w:pPr>
              <w:spacing w:before="100" w:beforeAutospacing="1" w:after="100" w:afterAutospacing="1"/>
              <w:rPr>
                <w:rFonts w:ascii="Arial" w:hAnsi="Arial" w:cs="Arial"/>
                <w:sz w:val="20"/>
                <w:szCs w:val="20"/>
              </w:rPr>
            </w:pPr>
            <w:bookmarkStart w:id="0" w:name="_Hlk130858323"/>
            <w:r w:rsidRPr="008C60AA">
              <w:rPr>
                <w:rFonts w:ascii="Arial" w:hAnsi="Arial" w:cs="Arial"/>
                <w:sz w:val="20"/>
                <w:szCs w:val="20"/>
              </w:rPr>
              <w:t xml:space="preserve">Patient characteristics for patients with ejection fraction &lt;40%, ejection fraction &lt;30%, in-patients, </w:t>
            </w:r>
            <w:r w:rsidR="006331DD" w:rsidRPr="008C60AA">
              <w:rPr>
                <w:rFonts w:ascii="Arial" w:hAnsi="Arial" w:cs="Arial"/>
                <w:sz w:val="20"/>
                <w:szCs w:val="20"/>
              </w:rPr>
              <w:t xml:space="preserve">out-patients, </w:t>
            </w:r>
            <w:r w:rsidRPr="008C60AA">
              <w:rPr>
                <w:rFonts w:ascii="Arial" w:hAnsi="Arial" w:cs="Arial"/>
                <w:sz w:val="20"/>
                <w:szCs w:val="20"/>
              </w:rPr>
              <w:t xml:space="preserve">patients with </w:t>
            </w:r>
            <w:r w:rsidR="005103D6" w:rsidRPr="008C60AA">
              <w:rPr>
                <w:rFonts w:ascii="Arial" w:hAnsi="Arial" w:cs="Arial"/>
                <w:sz w:val="20"/>
                <w:szCs w:val="20"/>
              </w:rPr>
              <w:t>severe</w:t>
            </w:r>
            <w:r w:rsidRPr="008C60AA">
              <w:rPr>
                <w:rFonts w:ascii="Arial" w:hAnsi="Arial" w:cs="Arial"/>
                <w:sz w:val="20"/>
                <w:szCs w:val="20"/>
              </w:rPr>
              <w:t xml:space="preserve"> heart failure</w:t>
            </w:r>
            <w:r w:rsidR="001C39DA" w:rsidRPr="008C60AA">
              <w:rPr>
                <w:rFonts w:ascii="Arial" w:hAnsi="Arial" w:cs="Arial"/>
                <w:sz w:val="20"/>
                <w:szCs w:val="20"/>
              </w:rPr>
              <w:t>, patients with NYHA class III-IV, and patients with NT-proBNP</w:t>
            </w:r>
            <w:r w:rsidR="00227596" w:rsidRPr="008C60AA">
              <w:rPr>
                <w:rFonts w:ascii="Arial" w:hAnsi="Arial" w:cs="Arial"/>
                <w:sz w:val="20"/>
                <w:szCs w:val="20"/>
              </w:rPr>
              <w:t>≥5</w:t>
            </w:r>
            <w:r w:rsidR="001F50D3" w:rsidRPr="008C60AA">
              <w:rPr>
                <w:rFonts w:ascii="Arial" w:hAnsi="Arial" w:cs="Arial"/>
                <w:sz w:val="20"/>
                <w:szCs w:val="20"/>
              </w:rPr>
              <w:t>,</w:t>
            </w:r>
            <w:r w:rsidR="00227596" w:rsidRPr="008C60AA">
              <w:rPr>
                <w:rFonts w:ascii="Arial" w:hAnsi="Arial" w:cs="Arial"/>
                <w:sz w:val="20"/>
                <w:szCs w:val="20"/>
              </w:rPr>
              <w:t>000pg/mL.</w:t>
            </w:r>
            <w:bookmarkEnd w:id="0"/>
          </w:p>
        </w:tc>
        <w:tc>
          <w:tcPr>
            <w:tcW w:w="490" w:type="pct"/>
          </w:tcPr>
          <w:p w14:paraId="3CCD7D81" w14:textId="2AD2BDED" w:rsidR="003812B7" w:rsidRPr="008C60AA" w:rsidRDefault="002E677C" w:rsidP="003C5DFE">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1</w:t>
            </w:r>
            <w:r w:rsidR="003812B7" w:rsidRPr="008C60AA">
              <w:rPr>
                <w:rFonts w:ascii="Arial" w:hAnsi="Arial" w:cs="Arial"/>
                <w:b/>
                <w:bCs/>
                <w:sz w:val="20"/>
                <w:szCs w:val="20"/>
              </w:rPr>
              <w:t>4</w:t>
            </w:r>
          </w:p>
        </w:tc>
      </w:tr>
      <w:tr w:rsidR="003812B7" w:rsidRPr="008C60AA" w14:paraId="037B64B8" w14:textId="77777777" w:rsidTr="003C5DFE">
        <w:trPr>
          <w:trHeight w:val="20"/>
        </w:trPr>
        <w:tc>
          <w:tcPr>
            <w:tcW w:w="798" w:type="pct"/>
          </w:tcPr>
          <w:p w14:paraId="552E5CFB" w14:textId="22C0AA48" w:rsidR="003812B7" w:rsidRPr="008C60AA" w:rsidRDefault="003812B7" w:rsidP="003C5DFE">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S3.</w:t>
            </w:r>
          </w:p>
        </w:tc>
        <w:tc>
          <w:tcPr>
            <w:tcW w:w="3712" w:type="pct"/>
          </w:tcPr>
          <w:p w14:paraId="70ABD8D0" w14:textId="117DE525" w:rsidR="003812B7" w:rsidRPr="008C60AA" w:rsidRDefault="007C7B49" w:rsidP="003C5DFE">
            <w:pPr>
              <w:pStyle w:val="Caption"/>
              <w:keepNext/>
              <w:spacing w:before="100" w:beforeAutospacing="1" w:after="100" w:afterAutospacing="1"/>
              <w:rPr>
                <w:rFonts w:ascii="Arial" w:hAnsi="Arial" w:cs="Arial"/>
                <w:b w:val="0"/>
                <w:bCs w:val="0"/>
                <w:i/>
                <w:iCs/>
                <w:sz w:val="20"/>
                <w:lang w:val="en-GB"/>
              </w:rPr>
            </w:pPr>
            <w:r w:rsidRPr="008C60AA">
              <w:rPr>
                <w:rFonts w:ascii="Arial" w:hAnsi="Arial" w:cs="Arial"/>
                <w:b w:val="0"/>
                <w:bCs w:val="0"/>
                <w:sz w:val="20"/>
                <w:lang w:val="en-GB"/>
              </w:rPr>
              <w:t xml:space="preserve">Eligibity for omecamtiv mecarbil according to all criteria in the </w:t>
            </w:r>
            <w:r w:rsidR="00BE1187" w:rsidRPr="008C60AA">
              <w:rPr>
                <w:rFonts w:ascii="Arial" w:hAnsi="Arial" w:cs="Arial"/>
                <w:b w:val="0"/>
                <w:bCs w:val="0"/>
                <w:sz w:val="20"/>
                <w:lang w:val="en-GB"/>
              </w:rPr>
              <w:t>trial</w:t>
            </w:r>
            <w:r w:rsidRPr="008C60AA">
              <w:rPr>
                <w:rFonts w:ascii="Arial" w:hAnsi="Arial" w:cs="Arial"/>
                <w:b w:val="0"/>
                <w:bCs w:val="0"/>
                <w:sz w:val="20"/>
                <w:lang w:val="en-GB"/>
              </w:rPr>
              <w:t xml:space="preserve"> and pragmatic scenarios in sensitivity analyses for missing data.</w:t>
            </w:r>
          </w:p>
        </w:tc>
        <w:tc>
          <w:tcPr>
            <w:tcW w:w="490" w:type="pct"/>
          </w:tcPr>
          <w:p w14:paraId="0BA9930F" w14:textId="686FA99E" w:rsidR="003812B7" w:rsidRPr="008C60AA" w:rsidRDefault="002E677C" w:rsidP="003C5DFE">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1</w:t>
            </w:r>
            <w:r w:rsidR="00FC2E6C" w:rsidRPr="008C60AA">
              <w:rPr>
                <w:rFonts w:ascii="Arial" w:hAnsi="Arial" w:cs="Arial"/>
                <w:b/>
                <w:bCs/>
                <w:sz w:val="20"/>
                <w:szCs w:val="20"/>
              </w:rPr>
              <w:t>8</w:t>
            </w:r>
          </w:p>
        </w:tc>
      </w:tr>
      <w:tr w:rsidR="00133C6F" w:rsidRPr="008C60AA" w14:paraId="350C86C7" w14:textId="77777777" w:rsidTr="003C5DFE">
        <w:trPr>
          <w:trHeight w:val="20"/>
        </w:trPr>
        <w:tc>
          <w:tcPr>
            <w:tcW w:w="798" w:type="pct"/>
          </w:tcPr>
          <w:p w14:paraId="6ABF0E45" w14:textId="54AEE3AB" w:rsidR="00133C6F" w:rsidRPr="008C60AA" w:rsidRDefault="002503F5" w:rsidP="003C5DFE">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w:t>
            </w:r>
            <w:r w:rsidR="002464B5" w:rsidRPr="008C60AA">
              <w:rPr>
                <w:rFonts w:ascii="Arial" w:hAnsi="Arial" w:cs="Arial"/>
                <w:sz w:val="20"/>
                <w:lang w:val="en-GB"/>
              </w:rPr>
              <w:t>4</w:t>
            </w:r>
          </w:p>
        </w:tc>
        <w:tc>
          <w:tcPr>
            <w:tcW w:w="3712" w:type="pct"/>
          </w:tcPr>
          <w:p w14:paraId="3E935D02" w14:textId="31FC38DE" w:rsidR="00133C6F" w:rsidRPr="008C60AA" w:rsidRDefault="002503F5" w:rsidP="003C5DFE">
            <w:pPr>
              <w:pStyle w:val="Caption"/>
              <w:keepNext/>
              <w:spacing w:before="100" w:beforeAutospacing="1" w:after="100" w:afterAutospacing="1"/>
              <w:rPr>
                <w:rFonts w:ascii="Arial" w:hAnsi="Arial" w:cs="Arial"/>
                <w:b w:val="0"/>
                <w:bCs w:val="0"/>
                <w:sz w:val="20"/>
                <w:lang w:val="en-GB"/>
              </w:rPr>
            </w:pPr>
            <w:r w:rsidRPr="008C60AA">
              <w:rPr>
                <w:rFonts w:ascii="Arial" w:hAnsi="Arial" w:cs="Arial"/>
                <w:b w:val="0"/>
                <w:bCs w:val="0"/>
                <w:sz w:val="20"/>
                <w:lang w:val="en-GB"/>
              </w:rPr>
              <w:t>Baseline characteristics according to eligibility for omecamtiv mecarbil (</w:t>
            </w:r>
            <w:r w:rsidR="00BE1187" w:rsidRPr="008C60AA">
              <w:rPr>
                <w:rFonts w:ascii="Arial" w:hAnsi="Arial" w:cs="Arial"/>
                <w:b w:val="0"/>
                <w:bCs w:val="0"/>
                <w:sz w:val="20"/>
                <w:lang w:val="en-GB"/>
              </w:rPr>
              <w:t>trial</w:t>
            </w:r>
            <w:r w:rsidRPr="008C60AA">
              <w:rPr>
                <w:rFonts w:ascii="Arial" w:hAnsi="Arial" w:cs="Arial"/>
                <w:b w:val="0"/>
                <w:bCs w:val="0"/>
                <w:sz w:val="20"/>
                <w:lang w:val="en-GB"/>
              </w:rPr>
              <w:t xml:space="preserve"> and pragmatic scenarios) in patients with ejection fraction &lt;30%.</w:t>
            </w:r>
          </w:p>
        </w:tc>
        <w:tc>
          <w:tcPr>
            <w:tcW w:w="490" w:type="pct"/>
          </w:tcPr>
          <w:p w14:paraId="3663FDCE" w14:textId="01805187" w:rsidR="00133C6F" w:rsidRPr="008C60AA" w:rsidRDefault="00466945" w:rsidP="003C5DFE">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20</w:t>
            </w:r>
          </w:p>
        </w:tc>
      </w:tr>
      <w:tr w:rsidR="002503F5" w:rsidRPr="008C60AA" w14:paraId="48C6D82D" w14:textId="77777777" w:rsidTr="003C5DFE">
        <w:trPr>
          <w:trHeight w:val="20"/>
        </w:trPr>
        <w:tc>
          <w:tcPr>
            <w:tcW w:w="798" w:type="pct"/>
          </w:tcPr>
          <w:p w14:paraId="765575D9" w14:textId="29A95545" w:rsidR="002503F5" w:rsidRPr="008C60AA" w:rsidRDefault="002503F5" w:rsidP="003C5DFE">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w:t>
            </w:r>
            <w:r w:rsidR="002464B5" w:rsidRPr="008C60AA">
              <w:rPr>
                <w:rFonts w:ascii="Arial" w:hAnsi="Arial" w:cs="Arial"/>
                <w:sz w:val="20"/>
                <w:lang w:val="en-GB"/>
              </w:rPr>
              <w:t>5</w:t>
            </w:r>
          </w:p>
        </w:tc>
        <w:tc>
          <w:tcPr>
            <w:tcW w:w="3712" w:type="pct"/>
          </w:tcPr>
          <w:p w14:paraId="4796F4A7" w14:textId="0E613A59" w:rsidR="002503F5" w:rsidRPr="008C60AA" w:rsidRDefault="002503F5" w:rsidP="003C5DFE">
            <w:pPr>
              <w:pStyle w:val="Caption"/>
              <w:keepNext/>
              <w:spacing w:before="100" w:beforeAutospacing="1" w:after="100" w:afterAutospacing="1"/>
              <w:rPr>
                <w:rFonts w:ascii="Arial" w:hAnsi="Arial" w:cs="Arial"/>
                <w:b w:val="0"/>
                <w:bCs w:val="0"/>
                <w:sz w:val="20"/>
                <w:lang w:val="en-GB"/>
              </w:rPr>
            </w:pPr>
            <w:r w:rsidRPr="008C60AA">
              <w:rPr>
                <w:rFonts w:ascii="Arial" w:hAnsi="Arial" w:cs="Arial"/>
                <w:b w:val="0"/>
                <w:bCs w:val="0"/>
                <w:sz w:val="20"/>
                <w:lang w:val="en-GB"/>
              </w:rPr>
              <w:t>Baseline characteristics according to eligibility for omecamtiv mecarbil (</w:t>
            </w:r>
            <w:r w:rsidR="00BE1187" w:rsidRPr="008C60AA">
              <w:rPr>
                <w:rFonts w:ascii="Arial" w:hAnsi="Arial" w:cs="Arial"/>
                <w:b w:val="0"/>
                <w:bCs w:val="0"/>
                <w:sz w:val="20"/>
                <w:lang w:val="en-GB"/>
              </w:rPr>
              <w:t>trial</w:t>
            </w:r>
            <w:r w:rsidRPr="008C60AA">
              <w:rPr>
                <w:rFonts w:ascii="Arial" w:hAnsi="Arial" w:cs="Arial"/>
                <w:b w:val="0"/>
                <w:bCs w:val="0"/>
                <w:sz w:val="20"/>
                <w:lang w:val="en-GB"/>
              </w:rPr>
              <w:t xml:space="preserve"> and pragmatic scenarios) in </w:t>
            </w:r>
            <w:r w:rsidR="002464B5" w:rsidRPr="008C60AA">
              <w:rPr>
                <w:rFonts w:ascii="Arial" w:hAnsi="Arial" w:cs="Arial"/>
                <w:b w:val="0"/>
                <w:bCs w:val="0"/>
                <w:sz w:val="20"/>
                <w:lang w:val="en-GB"/>
              </w:rPr>
              <w:t>in-patients</w:t>
            </w:r>
            <w:r w:rsidRPr="008C60AA">
              <w:rPr>
                <w:rFonts w:ascii="Arial" w:hAnsi="Arial" w:cs="Arial"/>
                <w:b w:val="0"/>
                <w:bCs w:val="0"/>
                <w:sz w:val="20"/>
                <w:lang w:val="en-GB"/>
              </w:rPr>
              <w:t>.</w:t>
            </w:r>
          </w:p>
        </w:tc>
        <w:tc>
          <w:tcPr>
            <w:tcW w:w="490" w:type="pct"/>
          </w:tcPr>
          <w:p w14:paraId="05347706" w14:textId="321A4D70" w:rsidR="002503F5" w:rsidRPr="008C60AA" w:rsidRDefault="00466945" w:rsidP="003C5DFE">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24</w:t>
            </w:r>
          </w:p>
        </w:tc>
      </w:tr>
      <w:tr w:rsidR="006331DD" w:rsidRPr="008C60AA" w14:paraId="0A8B71E6" w14:textId="77777777" w:rsidTr="003C5DFE">
        <w:trPr>
          <w:trHeight w:val="20"/>
        </w:trPr>
        <w:tc>
          <w:tcPr>
            <w:tcW w:w="798" w:type="pct"/>
          </w:tcPr>
          <w:p w14:paraId="02689714" w14:textId="5B3D5875" w:rsidR="006331DD" w:rsidRPr="008C60AA" w:rsidRDefault="006331DD" w:rsidP="006331DD">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S6</w:t>
            </w:r>
          </w:p>
        </w:tc>
        <w:tc>
          <w:tcPr>
            <w:tcW w:w="3712" w:type="pct"/>
          </w:tcPr>
          <w:p w14:paraId="01787A31" w14:textId="2DABAB68" w:rsidR="006331DD" w:rsidRPr="00AD1AFA" w:rsidRDefault="006331DD" w:rsidP="006331DD">
            <w:pPr>
              <w:pStyle w:val="Caption"/>
              <w:keepNext/>
              <w:spacing w:before="100" w:beforeAutospacing="1" w:after="100" w:afterAutospacing="1"/>
              <w:rPr>
                <w:rFonts w:ascii="Arial" w:hAnsi="Arial" w:cs="Arial"/>
                <w:b w:val="0"/>
                <w:bCs w:val="0"/>
                <w:sz w:val="20"/>
                <w:lang w:val="en-GB"/>
              </w:rPr>
            </w:pPr>
            <w:r w:rsidRPr="00AD1AFA">
              <w:rPr>
                <w:rFonts w:ascii="Arial" w:hAnsi="Arial" w:cs="Arial"/>
                <w:b w:val="0"/>
                <w:bCs w:val="0"/>
                <w:sz w:val="20"/>
                <w:lang w:val="en-GB"/>
              </w:rPr>
              <w:t>Baseline characteristics according to eligibility for omecamtiv mecarbil (trial and pragmatic scenarios) in out-patients.</w:t>
            </w:r>
          </w:p>
        </w:tc>
        <w:tc>
          <w:tcPr>
            <w:tcW w:w="490" w:type="pct"/>
          </w:tcPr>
          <w:p w14:paraId="05F45C74" w14:textId="7D3F27E6" w:rsidR="006331DD" w:rsidRPr="008C60AA" w:rsidRDefault="006331DD" w:rsidP="006331DD">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2</w:t>
            </w:r>
            <w:r w:rsidR="00405BFE">
              <w:rPr>
                <w:rFonts w:ascii="Arial" w:hAnsi="Arial" w:cs="Arial"/>
                <w:b/>
                <w:bCs/>
                <w:sz w:val="20"/>
                <w:szCs w:val="20"/>
              </w:rPr>
              <w:t>8</w:t>
            </w:r>
          </w:p>
        </w:tc>
      </w:tr>
      <w:tr w:rsidR="006331DD" w:rsidRPr="008C60AA" w14:paraId="2B780432" w14:textId="77777777" w:rsidTr="003C5DFE">
        <w:trPr>
          <w:trHeight w:val="20"/>
        </w:trPr>
        <w:tc>
          <w:tcPr>
            <w:tcW w:w="798" w:type="pct"/>
          </w:tcPr>
          <w:p w14:paraId="2BFF0374" w14:textId="0FCB715F" w:rsidR="006331DD" w:rsidRPr="008C60AA" w:rsidRDefault="006331DD" w:rsidP="006331DD">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S7</w:t>
            </w:r>
          </w:p>
        </w:tc>
        <w:tc>
          <w:tcPr>
            <w:tcW w:w="3712" w:type="pct"/>
          </w:tcPr>
          <w:p w14:paraId="713450CE" w14:textId="27313C1E" w:rsidR="006331DD" w:rsidRPr="00AD1AFA" w:rsidRDefault="006331DD" w:rsidP="006331DD">
            <w:pPr>
              <w:pStyle w:val="Caption"/>
              <w:keepNext/>
              <w:spacing w:before="100" w:beforeAutospacing="1" w:after="100" w:afterAutospacing="1"/>
              <w:rPr>
                <w:rFonts w:ascii="Arial" w:hAnsi="Arial" w:cs="Arial"/>
                <w:b w:val="0"/>
                <w:bCs w:val="0"/>
                <w:sz w:val="20"/>
                <w:lang w:val="en-GB"/>
              </w:rPr>
            </w:pPr>
            <w:r w:rsidRPr="00AD1AFA">
              <w:rPr>
                <w:rFonts w:ascii="Arial" w:hAnsi="Arial" w:cs="Arial"/>
                <w:b w:val="0"/>
                <w:bCs w:val="0"/>
                <w:sz w:val="20"/>
                <w:lang w:val="en-GB"/>
              </w:rPr>
              <w:t xml:space="preserve">Baseline characteristics according to eligibility for omecamtiv mecarbil (trial and pragmatic scenarios) in patients with </w:t>
            </w:r>
            <w:r w:rsidRPr="00AD1AFA">
              <w:rPr>
                <w:rFonts w:ascii="Arial" w:hAnsi="Arial" w:cs="Arial"/>
                <w:b w:val="0"/>
                <w:bCs w:val="0"/>
                <w:sz w:val="20"/>
              </w:rPr>
              <w:t xml:space="preserve">severe </w:t>
            </w:r>
            <w:r w:rsidRPr="00AD1AFA">
              <w:rPr>
                <w:rFonts w:ascii="Arial" w:hAnsi="Arial" w:cs="Arial"/>
                <w:b w:val="0"/>
                <w:bCs w:val="0"/>
                <w:sz w:val="20"/>
                <w:lang w:val="en-GB"/>
              </w:rPr>
              <w:t>heart failure.</w:t>
            </w:r>
          </w:p>
        </w:tc>
        <w:tc>
          <w:tcPr>
            <w:tcW w:w="490" w:type="pct"/>
          </w:tcPr>
          <w:p w14:paraId="7F0CDC9A" w14:textId="643395B1" w:rsidR="006331DD" w:rsidRPr="008C60AA" w:rsidRDefault="003C194B"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32</w:t>
            </w:r>
          </w:p>
        </w:tc>
      </w:tr>
      <w:tr w:rsidR="006331DD" w:rsidRPr="008C60AA" w14:paraId="1DFC0AA4" w14:textId="77777777" w:rsidTr="003C5DFE">
        <w:trPr>
          <w:trHeight w:val="20"/>
        </w:trPr>
        <w:tc>
          <w:tcPr>
            <w:tcW w:w="798" w:type="pct"/>
          </w:tcPr>
          <w:p w14:paraId="30447EAB" w14:textId="659D6953" w:rsidR="006331DD" w:rsidRPr="008C60AA" w:rsidRDefault="006331DD" w:rsidP="006331DD">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S8</w:t>
            </w:r>
          </w:p>
        </w:tc>
        <w:tc>
          <w:tcPr>
            <w:tcW w:w="3712" w:type="pct"/>
          </w:tcPr>
          <w:p w14:paraId="4EBC2FC6" w14:textId="63669BC4" w:rsidR="006331DD" w:rsidRPr="00AD1AFA" w:rsidRDefault="006331DD" w:rsidP="006331DD">
            <w:pPr>
              <w:pStyle w:val="Caption"/>
              <w:keepNext/>
              <w:spacing w:before="100" w:beforeAutospacing="1" w:after="100" w:afterAutospacing="1"/>
              <w:rPr>
                <w:rFonts w:ascii="Arial" w:hAnsi="Arial" w:cs="Arial"/>
                <w:b w:val="0"/>
                <w:bCs w:val="0"/>
                <w:sz w:val="20"/>
                <w:lang w:val="en-GB"/>
              </w:rPr>
            </w:pPr>
            <w:r w:rsidRPr="00AD1AFA">
              <w:rPr>
                <w:rFonts w:ascii="Arial" w:hAnsi="Arial" w:cs="Arial"/>
                <w:b w:val="0"/>
                <w:bCs w:val="0"/>
                <w:sz w:val="20"/>
                <w:lang w:val="en-GB"/>
              </w:rPr>
              <w:t>Baseline characteristics according to eligibility for omecamtiv mecarbil (trial and pragmatic scenarios) in patients with NYHA class III-IV.</w:t>
            </w:r>
          </w:p>
        </w:tc>
        <w:tc>
          <w:tcPr>
            <w:tcW w:w="490" w:type="pct"/>
          </w:tcPr>
          <w:p w14:paraId="2481ADFA" w14:textId="40C469D9" w:rsidR="006331DD" w:rsidRPr="008C60AA" w:rsidRDefault="006331DD" w:rsidP="006331DD">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3</w:t>
            </w:r>
            <w:r w:rsidR="003C194B">
              <w:rPr>
                <w:rFonts w:ascii="Arial" w:hAnsi="Arial" w:cs="Arial"/>
                <w:b/>
                <w:bCs/>
                <w:sz w:val="20"/>
                <w:szCs w:val="20"/>
              </w:rPr>
              <w:t>6</w:t>
            </w:r>
          </w:p>
        </w:tc>
      </w:tr>
      <w:tr w:rsidR="006331DD" w:rsidRPr="008C60AA" w14:paraId="177DEFBD" w14:textId="77777777" w:rsidTr="003C5DFE">
        <w:trPr>
          <w:trHeight w:val="20"/>
        </w:trPr>
        <w:tc>
          <w:tcPr>
            <w:tcW w:w="798" w:type="pct"/>
          </w:tcPr>
          <w:p w14:paraId="7E70E7DB" w14:textId="26D5BF40" w:rsidR="006331DD" w:rsidRPr="008C60AA" w:rsidRDefault="006331DD" w:rsidP="006331DD">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S9</w:t>
            </w:r>
          </w:p>
        </w:tc>
        <w:tc>
          <w:tcPr>
            <w:tcW w:w="3712" w:type="pct"/>
          </w:tcPr>
          <w:p w14:paraId="4C7BA90E" w14:textId="3146C3BC" w:rsidR="006331DD" w:rsidRPr="00AD1AFA" w:rsidRDefault="006331DD" w:rsidP="006331DD">
            <w:pPr>
              <w:pStyle w:val="Caption"/>
              <w:keepNext/>
              <w:spacing w:before="100" w:beforeAutospacing="1" w:after="100" w:afterAutospacing="1"/>
              <w:rPr>
                <w:rFonts w:ascii="Arial" w:hAnsi="Arial" w:cs="Arial"/>
                <w:b w:val="0"/>
                <w:bCs w:val="0"/>
                <w:sz w:val="20"/>
                <w:lang w:val="en-GB"/>
              </w:rPr>
            </w:pPr>
            <w:r w:rsidRPr="00AD1AFA">
              <w:rPr>
                <w:rFonts w:ascii="Arial" w:hAnsi="Arial" w:cs="Arial"/>
                <w:b w:val="0"/>
                <w:bCs w:val="0"/>
                <w:sz w:val="20"/>
                <w:lang w:val="en-GB"/>
              </w:rPr>
              <w:t>Baseline characteristics according to eligibility for omecamtiv mecarbil (trial and pragmatic scenarios) in patients with NT-proBNP≥5,000pg/mL.</w:t>
            </w:r>
          </w:p>
        </w:tc>
        <w:tc>
          <w:tcPr>
            <w:tcW w:w="490" w:type="pct"/>
          </w:tcPr>
          <w:p w14:paraId="3F115886" w14:textId="67D5BC71" w:rsidR="006331DD" w:rsidRPr="008C60AA" w:rsidRDefault="003C194B"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40</w:t>
            </w:r>
          </w:p>
        </w:tc>
      </w:tr>
      <w:tr w:rsidR="006331DD" w:rsidRPr="008C60AA" w14:paraId="16A2D812" w14:textId="77777777" w:rsidTr="003C5DFE">
        <w:trPr>
          <w:trHeight w:val="20"/>
        </w:trPr>
        <w:tc>
          <w:tcPr>
            <w:tcW w:w="798" w:type="pct"/>
          </w:tcPr>
          <w:p w14:paraId="006BD5BF" w14:textId="4BC003A2" w:rsidR="006331DD" w:rsidRPr="008C60AA" w:rsidRDefault="006331DD" w:rsidP="006331DD">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S10</w:t>
            </w:r>
          </w:p>
        </w:tc>
        <w:tc>
          <w:tcPr>
            <w:tcW w:w="3712" w:type="pct"/>
          </w:tcPr>
          <w:p w14:paraId="43F3C16D" w14:textId="7A2CE75A" w:rsidR="006331DD" w:rsidRPr="00AD1AFA" w:rsidRDefault="006331DD" w:rsidP="006331DD">
            <w:pPr>
              <w:pStyle w:val="Caption"/>
              <w:keepNext/>
              <w:spacing w:before="100" w:beforeAutospacing="1" w:after="100" w:afterAutospacing="1"/>
              <w:rPr>
                <w:rFonts w:ascii="Arial" w:hAnsi="Arial" w:cs="Arial"/>
                <w:b w:val="0"/>
                <w:bCs w:val="0"/>
                <w:sz w:val="20"/>
                <w:lang w:val="en-GB"/>
              </w:rPr>
            </w:pPr>
            <w:r w:rsidRPr="00AD1AFA">
              <w:rPr>
                <w:rFonts w:ascii="Arial" w:hAnsi="Arial" w:cs="Arial"/>
                <w:b w:val="0"/>
                <w:bCs w:val="0"/>
                <w:sz w:val="20"/>
                <w:lang w:val="en-GB"/>
              </w:rPr>
              <w:t>Baseline characteristics according to eligibility for omecamtiv mecarbil (trial and pragmatic scenario sensitivity analysis considering as eligible also patients with hypotension).</w:t>
            </w:r>
          </w:p>
        </w:tc>
        <w:tc>
          <w:tcPr>
            <w:tcW w:w="490" w:type="pct"/>
          </w:tcPr>
          <w:p w14:paraId="79503F8C" w14:textId="7BBF8D49" w:rsidR="006331DD" w:rsidRPr="008C60AA" w:rsidRDefault="006331DD" w:rsidP="006331DD">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4</w:t>
            </w:r>
            <w:r w:rsidR="003C194B">
              <w:rPr>
                <w:rFonts w:ascii="Arial" w:hAnsi="Arial" w:cs="Arial"/>
                <w:b/>
                <w:bCs/>
                <w:sz w:val="20"/>
                <w:szCs w:val="20"/>
              </w:rPr>
              <w:t>4</w:t>
            </w:r>
          </w:p>
        </w:tc>
      </w:tr>
      <w:tr w:rsidR="006331DD" w:rsidRPr="008C60AA" w14:paraId="1615B326" w14:textId="77777777" w:rsidTr="003C5DFE">
        <w:trPr>
          <w:trHeight w:val="20"/>
        </w:trPr>
        <w:tc>
          <w:tcPr>
            <w:tcW w:w="798" w:type="pct"/>
          </w:tcPr>
          <w:p w14:paraId="367B188E" w14:textId="73437422" w:rsidR="006331DD" w:rsidRPr="008C60AA" w:rsidRDefault="006331DD" w:rsidP="006331DD">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S11</w:t>
            </w:r>
          </w:p>
        </w:tc>
        <w:tc>
          <w:tcPr>
            <w:tcW w:w="3712" w:type="pct"/>
          </w:tcPr>
          <w:p w14:paraId="2B69DA53" w14:textId="4CA72663" w:rsidR="006331DD" w:rsidRPr="00AD1AFA" w:rsidRDefault="006331DD" w:rsidP="006331DD">
            <w:pPr>
              <w:pStyle w:val="Caption"/>
              <w:keepNext/>
              <w:spacing w:before="100" w:beforeAutospacing="1" w:after="100" w:afterAutospacing="1"/>
              <w:rPr>
                <w:rFonts w:ascii="Arial" w:hAnsi="Arial" w:cs="Arial"/>
                <w:b w:val="0"/>
                <w:bCs w:val="0"/>
                <w:sz w:val="20"/>
                <w:lang w:val="en-GB"/>
              </w:rPr>
            </w:pPr>
            <w:r w:rsidRPr="00AD1AFA">
              <w:rPr>
                <w:rFonts w:ascii="Arial" w:hAnsi="Arial" w:cs="Arial"/>
                <w:b w:val="0"/>
                <w:bCs w:val="0"/>
                <w:sz w:val="20"/>
                <w:lang w:val="en-GB"/>
              </w:rPr>
              <w:t>Baseline characteristics according to eligibility for omecamtiv mecarbil (trial and pragmatic scenario sensitivity analyses considering as ineligible all patients with atrial fibrillation and digoxin use).</w:t>
            </w:r>
          </w:p>
        </w:tc>
        <w:tc>
          <w:tcPr>
            <w:tcW w:w="490" w:type="pct"/>
          </w:tcPr>
          <w:p w14:paraId="16E97AB8" w14:textId="44CED46C" w:rsidR="006331DD" w:rsidRPr="008C60AA" w:rsidRDefault="006331DD" w:rsidP="006331DD">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4</w:t>
            </w:r>
            <w:r w:rsidR="003C194B">
              <w:rPr>
                <w:rFonts w:ascii="Arial" w:hAnsi="Arial" w:cs="Arial"/>
                <w:b/>
                <w:bCs/>
                <w:sz w:val="20"/>
                <w:szCs w:val="20"/>
              </w:rPr>
              <w:t>8</w:t>
            </w:r>
          </w:p>
        </w:tc>
      </w:tr>
      <w:tr w:rsidR="006331DD" w:rsidRPr="008C60AA" w14:paraId="3ABFB4A8" w14:textId="77777777" w:rsidTr="003C5DFE">
        <w:trPr>
          <w:trHeight w:val="20"/>
        </w:trPr>
        <w:tc>
          <w:tcPr>
            <w:tcW w:w="798" w:type="pct"/>
          </w:tcPr>
          <w:p w14:paraId="58610E26" w14:textId="789CC83B" w:rsidR="006331DD" w:rsidRPr="008C60AA" w:rsidRDefault="006331DD" w:rsidP="006331DD">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S12</w:t>
            </w:r>
          </w:p>
        </w:tc>
        <w:tc>
          <w:tcPr>
            <w:tcW w:w="3712" w:type="pct"/>
          </w:tcPr>
          <w:p w14:paraId="1E689D60" w14:textId="024824F3" w:rsidR="006331DD" w:rsidRPr="00AD1AFA" w:rsidRDefault="006331DD" w:rsidP="006331DD">
            <w:pPr>
              <w:pStyle w:val="Caption"/>
              <w:keepNext/>
              <w:spacing w:before="100" w:beforeAutospacing="1" w:after="100" w:afterAutospacing="1"/>
              <w:rPr>
                <w:rFonts w:ascii="Arial" w:hAnsi="Arial" w:cs="Arial"/>
                <w:b w:val="0"/>
                <w:bCs w:val="0"/>
                <w:sz w:val="20"/>
                <w:lang w:val="en-GB"/>
              </w:rPr>
            </w:pPr>
            <w:r w:rsidRPr="00AD1AFA">
              <w:rPr>
                <w:rFonts w:ascii="Arial" w:hAnsi="Arial" w:cs="Arial"/>
                <w:b w:val="0"/>
                <w:bCs w:val="0"/>
                <w:sz w:val="20"/>
                <w:lang w:val="en-GB"/>
              </w:rPr>
              <w:t>Baseline characteristics according to eligibility for omecamtiv mecarbil (trial scenario sensitivity analysis considering a strict interpretation of the optimal-medical-therapy criterion).</w:t>
            </w:r>
          </w:p>
        </w:tc>
        <w:tc>
          <w:tcPr>
            <w:tcW w:w="490" w:type="pct"/>
          </w:tcPr>
          <w:p w14:paraId="2E6A2FFC" w14:textId="6097E53A" w:rsidR="006331DD" w:rsidRPr="008C60AA" w:rsidRDefault="003C194B"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52</w:t>
            </w:r>
          </w:p>
        </w:tc>
      </w:tr>
      <w:tr w:rsidR="006331DD" w:rsidRPr="008C60AA" w14:paraId="3588E4F4" w14:textId="77777777" w:rsidTr="003C5DFE">
        <w:trPr>
          <w:trHeight w:val="20"/>
        </w:trPr>
        <w:tc>
          <w:tcPr>
            <w:tcW w:w="798" w:type="pct"/>
          </w:tcPr>
          <w:p w14:paraId="607FB84A" w14:textId="57A605A8" w:rsidR="006331DD" w:rsidRPr="008C60AA" w:rsidRDefault="006331DD" w:rsidP="006331DD">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S13</w:t>
            </w:r>
          </w:p>
        </w:tc>
        <w:tc>
          <w:tcPr>
            <w:tcW w:w="3712" w:type="pct"/>
          </w:tcPr>
          <w:p w14:paraId="1ECDDD68" w14:textId="2F0070DE" w:rsidR="006331DD" w:rsidRPr="00AD1AFA" w:rsidRDefault="006331DD" w:rsidP="006331DD">
            <w:pPr>
              <w:pStyle w:val="Caption"/>
              <w:keepNext/>
              <w:spacing w:before="100" w:beforeAutospacing="1" w:after="100" w:afterAutospacing="1"/>
              <w:rPr>
                <w:rFonts w:ascii="Arial" w:hAnsi="Arial" w:cs="Arial"/>
                <w:b w:val="0"/>
                <w:bCs w:val="0"/>
                <w:sz w:val="20"/>
                <w:lang w:val="en-GB"/>
              </w:rPr>
            </w:pPr>
            <w:r w:rsidRPr="00AD1AFA">
              <w:rPr>
                <w:rFonts w:ascii="Arial" w:hAnsi="Arial" w:cs="Arial"/>
                <w:b w:val="0"/>
                <w:bCs w:val="0"/>
                <w:sz w:val="20"/>
                <w:lang w:val="en-GB"/>
              </w:rPr>
              <w:t>Baseline characteristics according to eligibility for omecamtiv mecarbil (trial and pragmatic scenario sensitivity analyses considering as ineligible all patients with atrial fibrillation).</w:t>
            </w:r>
          </w:p>
        </w:tc>
        <w:tc>
          <w:tcPr>
            <w:tcW w:w="490" w:type="pct"/>
          </w:tcPr>
          <w:p w14:paraId="5AB38F2F" w14:textId="502FD057" w:rsidR="006331DD" w:rsidRPr="008C60AA" w:rsidRDefault="006331DD" w:rsidP="006331DD">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5</w:t>
            </w:r>
            <w:r w:rsidR="009E66BE">
              <w:rPr>
                <w:rFonts w:ascii="Arial" w:hAnsi="Arial" w:cs="Arial"/>
                <w:b/>
                <w:bCs/>
                <w:sz w:val="20"/>
                <w:szCs w:val="20"/>
              </w:rPr>
              <w:t>4</w:t>
            </w:r>
          </w:p>
        </w:tc>
      </w:tr>
      <w:tr w:rsidR="006331DD" w:rsidRPr="008C60AA" w14:paraId="5B1B426D" w14:textId="77777777" w:rsidTr="003C5DFE">
        <w:trPr>
          <w:trHeight w:val="20"/>
        </w:trPr>
        <w:tc>
          <w:tcPr>
            <w:tcW w:w="798" w:type="pct"/>
          </w:tcPr>
          <w:p w14:paraId="56CB98E9" w14:textId="2EB53622" w:rsidR="006331DD" w:rsidRPr="008C60AA" w:rsidRDefault="006331DD" w:rsidP="006331DD">
            <w:pPr>
              <w:pStyle w:val="Caption"/>
              <w:keepNext/>
              <w:spacing w:before="100" w:beforeAutospacing="1" w:after="100" w:afterAutospacing="1"/>
              <w:rPr>
                <w:rFonts w:ascii="Arial" w:hAnsi="Arial" w:cs="Arial"/>
                <w:sz w:val="20"/>
                <w:lang w:val="en-GB"/>
              </w:rPr>
            </w:pPr>
            <w:r w:rsidRPr="008C60AA">
              <w:rPr>
                <w:rFonts w:ascii="Arial" w:hAnsi="Arial" w:cs="Arial"/>
                <w:sz w:val="20"/>
                <w:lang w:val="en-GB"/>
              </w:rPr>
              <w:t>Table S14</w:t>
            </w:r>
          </w:p>
        </w:tc>
        <w:tc>
          <w:tcPr>
            <w:tcW w:w="3712" w:type="pct"/>
          </w:tcPr>
          <w:p w14:paraId="2FD39826" w14:textId="1B45BB24" w:rsidR="006331DD" w:rsidRPr="00AD1AFA" w:rsidRDefault="006331DD" w:rsidP="006331DD">
            <w:pPr>
              <w:pStyle w:val="Table"/>
              <w:spacing w:before="100" w:beforeAutospacing="1" w:after="100" w:afterAutospacing="1"/>
              <w:rPr>
                <w:i/>
                <w:iCs/>
                <w:szCs w:val="20"/>
              </w:rPr>
            </w:pPr>
            <w:r w:rsidRPr="00AD1AFA">
              <w:rPr>
                <w:szCs w:val="20"/>
              </w:rPr>
              <w:t>Outcomes in eligible and ineligible patients in the trial and pragmatic scenario in patients with ejection fraction &lt;30%.</w:t>
            </w:r>
          </w:p>
        </w:tc>
        <w:tc>
          <w:tcPr>
            <w:tcW w:w="490" w:type="pct"/>
          </w:tcPr>
          <w:p w14:paraId="6380B136" w14:textId="3E79C0C4" w:rsidR="006331DD" w:rsidRPr="008C60AA" w:rsidRDefault="006331DD" w:rsidP="006331DD">
            <w:pPr>
              <w:spacing w:before="100" w:beforeAutospacing="1" w:after="100" w:afterAutospacing="1"/>
              <w:jc w:val="right"/>
              <w:rPr>
                <w:rFonts w:ascii="Arial" w:hAnsi="Arial" w:cs="Arial"/>
                <w:b/>
                <w:bCs/>
                <w:sz w:val="20"/>
                <w:szCs w:val="20"/>
              </w:rPr>
            </w:pPr>
            <w:r w:rsidRPr="008C60AA">
              <w:rPr>
                <w:rFonts w:ascii="Arial" w:hAnsi="Arial" w:cs="Arial"/>
                <w:b/>
                <w:bCs/>
                <w:sz w:val="20"/>
                <w:szCs w:val="20"/>
              </w:rPr>
              <w:t>5</w:t>
            </w:r>
            <w:r w:rsidR="009E66BE">
              <w:rPr>
                <w:rFonts w:ascii="Arial" w:hAnsi="Arial" w:cs="Arial"/>
                <w:b/>
                <w:bCs/>
                <w:sz w:val="20"/>
                <w:szCs w:val="20"/>
              </w:rPr>
              <w:t>8</w:t>
            </w:r>
          </w:p>
        </w:tc>
      </w:tr>
      <w:tr w:rsidR="006331DD" w:rsidRPr="008C60AA" w14:paraId="25D9CC84" w14:textId="77777777" w:rsidTr="003C5DFE">
        <w:trPr>
          <w:trHeight w:val="20"/>
        </w:trPr>
        <w:tc>
          <w:tcPr>
            <w:tcW w:w="798" w:type="pct"/>
          </w:tcPr>
          <w:p w14:paraId="4D0DA2FE" w14:textId="764E444D" w:rsidR="006331DD" w:rsidRPr="008C60AA" w:rsidRDefault="006331DD" w:rsidP="006331DD">
            <w:pPr>
              <w:spacing w:before="100" w:beforeAutospacing="1" w:after="100" w:afterAutospacing="1"/>
              <w:rPr>
                <w:rFonts w:ascii="Arial" w:hAnsi="Arial" w:cs="Arial"/>
                <w:b/>
                <w:bCs/>
                <w:sz w:val="20"/>
                <w:szCs w:val="20"/>
                <w:lang w:val="en-GB"/>
              </w:rPr>
            </w:pPr>
            <w:r w:rsidRPr="008C60AA">
              <w:rPr>
                <w:rFonts w:ascii="Arial" w:hAnsi="Arial" w:cs="Arial"/>
                <w:b/>
                <w:bCs/>
                <w:sz w:val="20"/>
                <w:szCs w:val="20"/>
                <w:lang w:val="en-GB"/>
              </w:rPr>
              <w:t>Table S15</w:t>
            </w:r>
          </w:p>
        </w:tc>
        <w:tc>
          <w:tcPr>
            <w:tcW w:w="3712" w:type="pct"/>
          </w:tcPr>
          <w:p w14:paraId="1F32D606" w14:textId="09E5A655" w:rsidR="006331DD" w:rsidRPr="00AD1AFA" w:rsidRDefault="006331DD" w:rsidP="006331DD">
            <w:pPr>
              <w:pStyle w:val="Table"/>
              <w:spacing w:before="100" w:beforeAutospacing="1" w:after="100" w:afterAutospacing="1"/>
              <w:rPr>
                <w:i/>
                <w:iCs/>
                <w:szCs w:val="20"/>
              </w:rPr>
            </w:pPr>
            <w:r w:rsidRPr="00AD1AFA">
              <w:rPr>
                <w:szCs w:val="20"/>
              </w:rPr>
              <w:t>Outcomes in eligible and ineligible patients in the trial and pragmatic scenario in in-patients.</w:t>
            </w:r>
          </w:p>
        </w:tc>
        <w:tc>
          <w:tcPr>
            <w:tcW w:w="490" w:type="pct"/>
          </w:tcPr>
          <w:p w14:paraId="7C495F4B" w14:textId="5FA7790E" w:rsidR="006331DD" w:rsidRPr="008C60AA" w:rsidRDefault="009E66BE"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60</w:t>
            </w:r>
          </w:p>
        </w:tc>
      </w:tr>
      <w:tr w:rsidR="006331DD" w:rsidRPr="008C60AA" w14:paraId="392F9235" w14:textId="77777777" w:rsidTr="003C5DFE">
        <w:trPr>
          <w:trHeight w:val="20"/>
        </w:trPr>
        <w:tc>
          <w:tcPr>
            <w:tcW w:w="798" w:type="pct"/>
          </w:tcPr>
          <w:p w14:paraId="02655F06" w14:textId="2D292A20" w:rsidR="006331DD" w:rsidRPr="008C60AA" w:rsidRDefault="006331DD" w:rsidP="006331DD">
            <w:pPr>
              <w:spacing w:before="100" w:beforeAutospacing="1" w:after="100" w:afterAutospacing="1"/>
              <w:rPr>
                <w:rFonts w:ascii="Arial" w:hAnsi="Arial" w:cs="Arial"/>
                <w:b/>
                <w:bCs/>
                <w:sz w:val="20"/>
                <w:szCs w:val="20"/>
                <w:lang w:val="en-GB"/>
              </w:rPr>
            </w:pPr>
            <w:r w:rsidRPr="008C60AA">
              <w:rPr>
                <w:rFonts w:ascii="Arial" w:hAnsi="Arial" w:cs="Arial"/>
                <w:b/>
                <w:bCs/>
                <w:sz w:val="20"/>
                <w:szCs w:val="20"/>
                <w:lang w:val="en-GB"/>
              </w:rPr>
              <w:t>Table S16</w:t>
            </w:r>
          </w:p>
        </w:tc>
        <w:tc>
          <w:tcPr>
            <w:tcW w:w="3712" w:type="pct"/>
          </w:tcPr>
          <w:p w14:paraId="05FB12C5" w14:textId="14D42320" w:rsidR="006331DD" w:rsidRPr="00AD1AFA" w:rsidRDefault="006331DD" w:rsidP="006331DD">
            <w:pPr>
              <w:pStyle w:val="Table"/>
              <w:spacing w:before="100" w:beforeAutospacing="1" w:after="100" w:afterAutospacing="1"/>
              <w:rPr>
                <w:szCs w:val="20"/>
              </w:rPr>
            </w:pPr>
            <w:r w:rsidRPr="00AD1AFA">
              <w:rPr>
                <w:szCs w:val="20"/>
              </w:rPr>
              <w:t>Outcomes in eligible and ineligible patients in the trial and pragmatic scenario in out-patients.</w:t>
            </w:r>
          </w:p>
        </w:tc>
        <w:tc>
          <w:tcPr>
            <w:tcW w:w="490" w:type="pct"/>
          </w:tcPr>
          <w:p w14:paraId="0C0BBBC8" w14:textId="46F1570C" w:rsidR="006331DD" w:rsidRPr="008C60AA" w:rsidRDefault="009E66BE"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62</w:t>
            </w:r>
          </w:p>
        </w:tc>
      </w:tr>
      <w:tr w:rsidR="006331DD" w:rsidRPr="008C60AA" w14:paraId="2FDC9C98" w14:textId="77777777" w:rsidTr="003C5DFE">
        <w:trPr>
          <w:trHeight w:val="20"/>
        </w:trPr>
        <w:tc>
          <w:tcPr>
            <w:tcW w:w="798" w:type="pct"/>
          </w:tcPr>
          <w:p w14:paraId="1BC18A3E" w14:textId="32DD0E3E" w:rsidR="006331DD" w:rsidRPr="008C60AA" w:rsidRDefault="006331DD" w:rsidP="006331DD">
            <w:pPr>
              <w:spacing w:before="100" w:beforeAutospacing="1" w:after="100" w:afterAutospacing="1"/>
              <w:rPr>
                <w:rFonts w:ascii="Arial" w:hAnsi="Arial" w:cs="Arial"/>
                <w:b/>
                <w:bCs/>
                <w:sz w:val="20"/>
                <w:szCs w:val="20"/>
                <w:lang w:val="en-GB"/>
              </w:rPr>
            </w:pPr>
            <w:r w:rsidRPr="008C60AA">
              <w:rPr>
                <w:rFonts w:ascii="Arial" w:hAnsi="Arial" w:cs="Arial"/>
                <w:b/>
                <w:bCs/>
                <w:sz w:val="20"/>
                <w:szCs w:val="20"/>
                <w:lang w:val="en-GB"/>
              </w:rPr>
              <w:t>Table S17</w:t>
            </w:r>
          </w:p>
        </w:tc>
        <w:tc>
          <w:tcPr>
            <w:tcW w:w="3712" w:type="pct"/>
          </w:tcPr>
          <w:p w14:paraId="6AE11D73" w14:textId="63264E21" w:rsidR="006331DD" w:rsidRPr="00AD1AFA" w:rsidRDefault="006331DD" w:rsidP="006331DD">
            <w:pPr>
              <w:pStyle w:val="Table"/>
              <w:spacing w:before="100" w:beforeAutospacing="1" w:after="100" w:afterAutospacing="1"/>
              <w:rPr>
                <w:i/>
                <w:iCs/>
                <w:szCs w:val="20"/>
              </w:rPr>
            </w:pPr>
            <w:r w:rsidRPr="00AD1AFA">
              <w:rPr>
                <w:szCs w:val="20"/>
              </w:rPr>
              <w:t>Outcomes in eligible and ineligible patients in the trial and pragmatic scenario in patients with severe heart failure.</w:t>
            </w:r>
          </w:p>
        </w:tc>
        <w:tc>
          <w:tcPr>
            <w:tcW w:w="490" w:type="pct"/>
          </w:tcPr>
          <w:p w14:paraId="5933B611" w14:textId="0931E470" w:rsidR="006331DD" w:rsidRPr="008C60AA" w:rsidRDefault="009E66BE"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64</w:t>
            </w:r>
          </w:p>
        </w:tc>
      </w:tr>
      <w:tr w:rsidR="006331DD" w:rsidRPr="008C60AA" w14:paraId="7D58B78F" w14:textId="77777777" w:rsidTr="003C5DFE">
        <w:trPr>
          <w:trHeight w:val="20"/>
        </w:trPr>
        <w:tc>
          <w:tcPr>
            <w:tcW w:w="798" w:type="pct"/>
          </w:tcPr>
          <w:p w14:paraId="1B2D4631" w14:textId="34F0149A" w:rsidR="006331DD" w:rsidRPr="008C60AA" w:rsidRDefault="006331DD" w:rsidP="006331DD">
            <w:pPr>
              <w:spacing w:before="100" w:beforeAutospacing="1" w:after="100" w:afterAutospacing="1"/>
              <w:rPr>
                <w:rFonts w:ascii="Arial" w:hAnsi="Arial" w:cs="Arial"/>
                <w:b/>
                <w:bCs/>
                <w:sz w:val="20"/>
                <w:szCs w:val="20"/>
                <w:lang w:val="en-GB"/>
              </w:rPr>
            </w:pPr>
            <w:r w:rsidRPr="008C60AA">
              <w:rPr>
                <w:rFonts w:ascii="Arial" w:hAnsi="Arial" w:cs="Arial"/>
                <w:b/>
                <w:bCs/>
                <w:sz w:val="20"/>
                <w:szCs w:val="20"/>
                <w:lang w:val="en-GB"/>
              </w:rPr>
              <w:t>Table S18</w:t>
            </w:r>
          </w:p>
        </w:tc>
        <w:tc>
          <w:tcPr>
            <w:tcW w:w="3712" w:type="pct"/>
          </w:tcPr>
          <w:p w14:paraId="32EA84F7" w14:textId="68040CF6" w:rsidR="006331DD" w:rsidRPr="008C60AA" w:rsidRDefault="006331DD" w:rsidP="006331DD">
            <w:pPr>
              <w:pStyle w:val="Table"/>
              <w:spacing w:before="100" w:beforeAutospacing="1" w:after="100" w:afterAutospacing="1"/>
              <w:rPr>
                <w:szCs w:val="20"/>
              </w:rPr>
            </w:pPr>
            <w:r w:rsidRPr="008C60AA">
              <w:rPr>
                <w:szCs w:val="20"/>
              </w:rPr>
              <w:t>Outcomes in eligible and ineligible patients in the trial and pragmatic scenario in patients with NYHA class III-IV.</w:t>
            </w:r>
          </w:p>
        </w:tc>
        <w:tc>
          <w:tcPr>
            <w:tcW w:w="490" w:type="pct"/>
          </w:tcPr>
          <w:p w14:paraId="69FBD64A" w14:textId="447E6BE8" w:rsidR="006331DD" w:rsidRPr="008C60AA" w:rsidRDefault="009E66BE"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66</w:t>
            </w:r>
          </w:p>
        </w:tc>
      </w:tr>
      <w:tr w:rsidR="006331DD" w:rsidRPr="008C60AA" w14:paraId="1479A181" w14:textId="77777777" w:rsidTr="003C5DFE">
        <w:trPr>
          <w:trHeight w:val="20"/>
        </w:trPr>
        <w:tc>
          <w:tcPr>
            <w:tcW w:w="798" w:type="pct"/>
          </w:tcPr>
          <w:p w14:paraId="3642B411" w14:textId="5CE47E4F" w:rsidR="006331DD" w:rsidRPr="008C60AA" w:rsidRDefault="006331DD" w:rsidP="006331DD">
            <w:pPr>
              <w:spacing w:before="100" w:beforeAutospacing="1" w:after="100" w:afterAutospacing="1"/>
              <w:rPr>
                <w:rFonts w:ascii="Arial" w:hAnsi="Arial" w:cs="Arial"/>
                <w:b/>
                <w:bCs/>
                <w:sz w:val="20"/>
                <w:szCs w:val="20"/>
                <w:lang w:val="en-GB"/>
              </w:rPr>
            </w:pPr>
            <w:r w:rsidRPr="008C60AA">
              <w:rPr>
                <w:rFonts w:ascii="Arial" w:hAnsi="Arial" w:cs="Arial"/>
                <w:b/>
                <w:bCs/>
                <w:sz w:val="20"/>
                <w:szCs w:val="20"/>
                <w:lang w:val="en-GB"/>
              </w:rPr>
              <w:t>Table S19</w:t>
            </w:r>
          </w:p>
        </w:tc>
        <w:tc>
          <w:tcPr>
            <w:tcW w:w="3712" w:type="pct"/>
          </w:tcPr>
          <w:p w14:paraId="3802CBBD" w14:textId="7BA7CF48" w:rsidR="006331DD" w:rsidRPr="008C60AA" w:rsidRDefault="006331DD" w:rsidP="006331DD">
            <w:pPr>
              <w:pStyle w:val="Table"/>
              <w:spacing w:before="100" w:beforeAutospacing="1" w:after="100" w:afterAutospacing="1"/>
              <w:rPr>
                <w:szCs w:val="20"/>
              </w:rPr>
            </w:pPr>
            <w:r w:rsidRPr="008C60AA">
              <w:rPr>
                <w:szCs w:val="20"/>
                <w:lang w:val="en-GB"/>
              </w:rPr>
              <w:t>Outcomes</w:t>
            </w:r>
            <w:r w:rsidRPr="008C60AA">
              <w:rPr>
                <w:szCs w:val="20"/>
              </w:rPr>
              <w:t xml:space="preserve"> in eligible and ineligible patients in the trial and pragmatic scenario in patients with NT-proBNP≥5,000pg/mL.</w:t>
            </w:r>
          </w:p>
        </w:tc>
        <w:tc>
          <w:tcPr>
            <w:tcW w:w="490" w:type="pct"/>
          </w:tcPr>
          <w:p w14:paraId="5E4EEA26" w14:textId="6FB4E486" w:rsidR="006331DD" w:rsidRPr="008C60AA" w:rsidRDefault="009E66BE"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68</w:t>
            </w:r>
          </w:p>
        </w:tc>
      </w:tr>
      <w:tr w:rsidR="006331DD" w:rsidRPr="008C60AA" w14:paraId="53C5FC65" w14:textId="77777777" w:rsidTr="003C5DFE">
        <w:trPr>
          <w:trHeight w:val="20"/>
        </w:trPr>
        <w:tc>
          <w:tcPr>
            <w:tcW w:w="798" w:type="pct"/>
          </w:tcPr>
          <w:p w14:paraId="5567F81B" w14:textId="2D819771" w:rsidR="006331DD" w:rsidRPr="008C60AA" w:rsidRDefault="006331DD" w:rsidP="006331DD">
            <w:pPr>
              <w:spacing w:before="100" w:beforeAutospacing="1" w:after="100" w:afterAutospacing="1"/>
              <w:rPr>
                <w:rFonts w:ascii="Arial" w:hAnsi="Arial" w:cs="Arial"/>
                <w:b/>
                <w:bCs/>
                <w:sz w:val="20"/>
                <w:szCs w:val="20"/>
                <w:lang w:val="en-GB"/>
              </w:rPr>
            </w:pPr>
            <w:r w:rsidRPr="008C60AA">
              <w:rPr>
                <w:rFonts w:ascii="Arial" w:hAnsi="Arial" w:cs="Arial"/>
                <w:b/>
                <w:bCs/>
                <w:sz w:val="20"/>
                <w:szCs w:val="20"/>
                <w:lang w:val="en-GB"/>
              </w:rPr>
              <w:t>Table S20</w:t>
            </w:r>
          </w:p>
        </w:tc>
        <w:tc>
          <w:tcPr>
            <w:tcW w:w="3712" w:type="pct"/>
          </w:tcPr>
          <w:p w14:paraId="10A5FC27" w14:textId="65808D7A" w:rsidR="006331DD" w:rsidRPr="008C60AA" w:rsidRDefault="006331DD" w:rsidP="006331DD">
            <w:pPr>
              <w:pStyle w:val="Table"/>
              <w:spacing w:before="100" w:beforeAutospacing="1" w:after="100" w:afterAutospacing="1"/>
              <w:rPr>
                <w:i/>
                <w:iCs/>
                <w:szCs w:val="20"/>
              </w:rPr>
            </w:pPr>
            <w:r w:rsidRPr="008C60AA">
              <w:rPr>
                <w:szCs w:val="20"/>
              </w:rPr>
              <w:t>Outcomes in eligible and ineligible patients in the trial and pragmatic scenario in the complete case analysis.</w:t>
            </w:r>
          </w:p>
        </w:tc>
        <w:tc>
          <w:tcPr>
            <w:tcW w:w="490" w:type="pct"/>
          </w:tcPr>
          <w:p w14:paraId="4AC71D90" w14:textId="66AC5A29" w:rsidR="006331DD" w:rsidRPr="008C60AA" w:rsidRDefault="009E66BE"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70</w:t>
            </w:r>
          </w:p>
        </w:tc>
      </w:tr>
      <w:tr w:rsidR="006331DD" w:rsidRPr="008C60AA" w14:paraId="3468E692" w14:textId="77777777" w:rsidTr="003C5DFE">
        <w:trPr>
          <w:trHeight w:val="20"/>
        </w:trPr>
        <w:tc>
          <w:tcPr>
            <w:tcW w:w="798" w:type="pct"/>
          </w:tcPr>
          <w:p w14:paraId="55BB123B" w14:textId="482E974E" w:rsidR="006331DD" w:rsidRPr="008C60AA" w:rsidRDefault="006331DD" w:rsidP="006331DD">
            <w:pPr>
              <w:spacing w:before="100" w:beforeAutospacing="1" w:after="100" w:afterAutospacing="1"/>
              <w:rPr>
                <w:rFonts w:ascii="Arial" w:hAnsi="Arial" w:cs="Arial"/>
                <w:b/>
                <w:bCs/>
                <w:sz w:val="20"/>
                <w:szCs w:val="20"/>
                <w:lang w:val="en-GB"/>
              </w:rPr>
            </w:pPr>
            <w:r w:rsidRPr="008C60AA">
              <w:rPr>
                <w:rFonts w:ascii="Arial" w:hAnsi="Arial" w:cs="Arial"/>
                <w:b/>
                <w:bCs/>
                <w:sz w:val="20"/>
                <w:szCs w:val="20"/>
                <w:lang w:val="en-GB"/>
              </w:rPr>
              <w:t>Table S21</w:t>
            </w:r>
          </w:p>
        </w:tc>
        <w:tc>
          <w:tcPr>
            <w:tcW w:w="3712" w:type="pct"/>
          </w:tcPr>
          <w:p w14:paraId="04B73E33" w14:textId="66ABC98F" w:rsidR="006331DD" w:rsidRPr="008C60AA" w:rsidRDefault="006331DD" w:rsidP="006331DD">
            <w:pPr>
              <w:pStyle w:val="Table"/>
              <w:spacing w:before="100" w:beforeAutospacing="1" w:after="100" w:afterAutospacing="1"/>
              <w:rPr>
                <w:i/>
                <w:iCs/>
                <w:szCs w:val="20"/>
              </w:rPr>
            </w:pPr>
            <w:r w:rsidRPr="008C60AA">
              <w:rPr>
                <w:szCs w:val="20"/>
              </w:rPr>
              <w:t>Outcomes in eligible and ineligible patients in the trial and pragmatic scenario in the missing-as-eligible analysis.</w:t>
            </w:r>
          </w:p>
        </w:tc>
        <w:tc>
          <w:tcPr>
            <w:tcW w:w="490" w:type="pct"/>
          </w:tcPr>
          <w:p w14:paraId="04D9D910" w14:textId="1453410B" w:rsidR="006331DD" w:rsidRPr="008C60AA" w:rsidRDefault="009E66BE" w:rsidP="006331DD">
            <w:pPr>
              <w:spacing w:before="100" w:beforeAutospacing="1" w:after="100" w:afterAutospacing="1"/>
              <w:jc w:val="right"/>
              <w:rPr>
                <w:rFonts w:ascii="Arial" w:hAnsi="Arial" w:cs="Arial"/>
                <w:b/>
                <w:bCs/>
                <w:sz w:val="20"/>
                <w:szCs w:val="20"/>
              </w:rPr>
            </w:pPr>
            <w:r>
              <w:rPr>
                <w:rFonts w:ascii="Arial" w:hAnsi="Arial" w:cs="Arial"/>
                <w:b/>
                <w:bCs/>
                <w:sz w:val="20"/>
                <w:szCs w:val="20"/>
              </w:rPr>
              <w:t>71</w:t>
            </w:r>
          </w:p>
        </w:tc>
      </w:tr>
      <w:tr w:rsidR="00BD136D" w:rsidRPr="008C60AA" w14:paraId="02B8E92E" w14:textId="77777777" w:rsidTr="003C5DFE">
        <w:trPr>
          <w:trHeight w:val="20"/>
        </w:trPr>
        <w:tc>
          <w:tcPr>
            <w:tcW w:w="798" w:type="pct"/>
          </w:tcPr>
          <w:p w14:paraId="51649FF0" w14:textId="40EA1207" w:rsidR="00BD136D" w:rsidRPr="008C60AA" w:rsidRDefault="00BD136D" w:rsidP="00BD136D">
            <w:pPr>
              <w:spacing w:before="100" w:beforeAutospacing="1" w:after="100" w:afterAutospacing="1"/>
              <w:rPr>
                <w:rFonts w:ascii="Arial" w:hAnsi="Arial" w:cs="Arial"/>
                <w:b/>
                <w:bCs/>
                <w:sz w:val="20"/>
                <w:szCs w:val="20"/>
                <w:lang w:val="en-GB"/>
              </w:rPr>
            </w:pPr>
            <w:r w:rsidRPr="008C60AA">
              <w:rPr>
                <w:rFonts w:ascii="Arial" w:hAnsi="Arial" w:cs="Arial"/>
                <w:b/>
                <w:bCs/>
                <w:sz w:val="20"/>
                <w:szCs w:val="20"/>
                <w:lang w:val="en-GB"/>
              </w:rPr>
              <w:t>Table S2</w:t>
            </w:r>
            <w:r>
              <w:rPr>
                <w:rFonts w:ascii="Arial" w:hAnsi="Arial" w:cs="Arial"/>
                <w:b/>
                <w:bCs/>
                <w:sz w:val="20"/>
                <w:szCs w:val="20"/>
                <w:lang w:val="en-GB"/>
              </w:rPr>
              <w:t>2</w:t>
            </w:r>
          </w:p>
        </w:tc>
        <w:tc>
          <w:tcPr>
            <w:tcW w:w="3712" w:type="pct"/>
          </w:tcPr>
          <w:p w14:paraId="1C58A33D" w14:textId="78C625C7" w:rsidR="00BD136D" w:rsidRPr="008C60AA" w:rsidRDefault="00BD136D" w:rsidP="00BD136D">
            <w:pPr>
              <w:pStyle w:val="Table"/>
              <w:spacing w:before="100" w:beforeAutospacing="1" w:after="100" w:afterAutospacing="1"/>
              <w:rPr>
                <w:szCs w:val="20"/>
              </w:rPr>
            </w:pPr>
            <w:bookmarkStart w:id="1" w:name="_Hlk145910110"/>
            <w:r>
              <w:rPr>
                <w:szCs w:val="20"/>
              </w:rPr>
              <w:t>Comparison of patient characteristics in patients eligible for GALACTIC-HF in SwedeHF, vs. the GALACTIC-HF trial population</w:t>
            </w:r>
            <w:bookmarkEnd w:id="1"/>
          </w:p>
        </w:tc>
        <w:tc>
          <w:tcPr>
            <w:tcW w:w="490" w:type="pct"/>
          </w:tcPr>
          <w:p w14:paraId="0F7B27F7" w14:textId="44BC7BD1" w:rsidR="00BD136D" w:rsidRPr="008C60AA" w:rsidRDefault="009E66BE" w:rsidP="00BD136D">
            <w:pPr>
              <w:spacing w:before="100" w:beforeAutospacing="1" w:after="100" w:afterAutospacing="1"/>
              <w:jc w:val="right"/>
              <w:rPr>
                <w:rFonts w:ascii="Arial" w:hAnsi="Arial" w:cs="Arial"/>
                <w:b/>
                <w:bCs/>
                <w:sz w:val="20"/>
                <w:szCs w:val="20"/>
              </w:rPr>
            </w:pPr>
            <w:r>
              <w:rPr>
                <w:rFonts w:ascii="Arial" w:hAnsi="Arial" w:cs="Arial"/>
                <w:b/>
                <w:bCs/>
                <w:sz w:val="20"/>
                <w:szCs w:val="20"/>
              </w:rPr>
              <w:t>72</w:t>
            </w:r>
          </w:p>
        </w:tc>
      </w:tr>
      <w:tr w:rsidR="00BD136D" w:rsidRPr="008C60AA" w14:paraId="0BBC76A3" w14:textId="77777777" w:rsidTr="003C5DFE">
        <w:trPr>
          <w:trHeight w:val="20"/>
        </w:trPr>
        <w:tc>
          <w:tcPr>
            <w:tcW w:w="798" w:type="pct"/>
          </w:tcPr>
          <w:p w14:paraId="2C3F391A" w14:textId="3E6F548B" w:rsidR="00BD136D" w:rsidRPr="008C60AA" w:rsidRDefault="00BD136D" w:rsidP="00BD136D">
            <w:pPr>
              <w:spacing w:before="100" w:beforeAutospacing="1" w:after="100" w:afterAutospacing="1"/>
              <w:rPr>
                <w:rFonts w:ascii="Arial" w:hAnsi="Arial" w:cs="Arial"/>
                <w:b/>
                <w:bCs/>
                <w:sz w:val="20"/>
                <w:szCs w:val="20"/>
                <w:lang w:val="en-GB"/>
              </w:rPr>
            </w:pPr>
            <w:r w:rsidRPr="008C60AA">
              <w:rPr>
                <w:rFonts w:ascii="Arial" w:hAnsi="Arial" w:cs="Arial"/>
                <w:b/>
                <w:bCs/>
                <w:sz w:val="20"/>
                <w:szCs w:val="20"/>
                <w:lang w:val="en-GB"/>
              </w:rPr>
              <w:t>Figure S1</w:t>
            </w:r>
          </w:p>
        </w:tc>
        <w:tc>
          <w:tcPr>
            <w:tcW w:w="3712" w:type="pct"/>
          </w:tcPr>
          <w:p w14:paraId="3FD03952" w14:textId="4751353C" w:rsidR="00BD136D" w:rsidRPr="008C60AA" w:rsidRDefault="00BD136D" w:rsidP="00BD136D">
            <w:pPr>
              <w:spacing w:before="100" w:beforeAutospacing="1" w:after="100" w:afterAutospacing="1"/>
              <w:rPr>
                <w:rFonts w:ascii="Arial" w:hAnsi="Arial" w:cs="Arial"/>
                <w:sz w:val="20"/>
                <w:szCs w:val="20"/>
              </w:rPr>
            </w:pPr>
            <w:r w:rsidRPr="008C60AA">
              <w:rPr>
                <w:rFonts w:ascii="Arial" w:hAnsi="Arial" w:cs="Arial"/>
                <w:sz w:val="20"/>
                <w:szCs w:val="20"/>
              </w:rPr>
              <w:t>Patient selection flowchart.</w:t>
            </w:r>
          </w:p>
        </w:tc>
        <w:tc>
          <w:tcPr>
            <w:tcW w:w="490" w:type="pct"/>
          </w:tcPr>
          <w:p w14:paraId="3233E3F2" w14:textId="0FBBB27C" w:rsidR="00BD136D" w:rsidRPr="008C60AA" w:rsidRDefault="009E66BE" w:rsidP="00BD136D">
            <w:pPr>
              <w:spacing w:before="100" w:beforeAutospacing="1" w:after="100" w:afterAutospacing="1"/>
              <w:jc w:val="right"/>
              <w:rPr>
                <w:rFonts w:ascii="Arial" w:hAnsi="Arial" w:cs="Arial"/>
                <w:b/>
                <w:bCs/>
                <w:sz w:val="20"/>
                <w:szCs w:val="20"/>
              </w:rPr>
            </w:pPr>
            <w:r>
              <w:rPr>
                <w:rFonts w:ascii="Arial" w:hAnsi="Arial" w:cs="Arial"/>
                <w:b/>
                <w:bCs/>
                <w:sz w:val="20"/>
                <w:szCs w:val="20"/>
              </w:rPr>
              <w:t>73</w:t>
            </w:r>
          </w:p>
        </w:tc>
      </w:tr>
    </w:tbl>
    <w:p w14:paraId="64248FC9" w14:textId="6476C1C9" w:rsidR="00D0668E" w:rsidRPr="00D13D4A" w:rsidRDefault="00B05EAA" w:rsidP="00D0668E">
      <w:pPr>
        <w:pStyle w:val="Table"/>
        <w:rPr>
          <w:b/>
          <w:bCs/>
          <w:i/>
          <w:iCs/>
          <w:sz w:val="24"/>
        </w:rPr>
      </w:pPr>
      <w:r w:rsidRPr="00D13D4A">
        <w:rPr>
          <w:b/>
          <w:bCs/>
        </w:rPr>
        <w:br w:type="page"/>
      </w:r>
      <w:r w:rsidR="003A703F" w:rsidRPr="00D13D4A">
        <w:rPr>
          <w:b/>
          <w:bCs/>
          <w:sz w:val="24"/>
        </w:rPr>
        <w:lastRenderedPageBreak/>
        <w:t>T</w:t>
      </w:r>
      <w:r w:rsidR="00D0668E" w:rsidRPr="00D13D4A">
        <w:rPr>
          <w:b/>
          <w:bCs/>
          <w:sz w:val="24"/>
        </w:rPr>
        <w:t xml:space="preserve">able </w:t>
      </w:r>
      <w:r w:rsidR="003A703F" w:rsidRPr="00D13D4A">
        <w:rPr>
          <w:b/>
          <w:bCs/>
          <w:sz w:val="24"/>
        </w:rPr>
        <w:t>S</w:t>
      </w:r>
      <w:r w:rsidR="00D0668E" w:rsidRPr="00D13D4A">
        <w:rPr>
          <w:b/>
          <w:bCs/>
          <w:i/>
          <w:iCs/>
          <w:sz w:val="24"/>
        </w:rPr>
        <w:fldChar w:fldCharType="begin"/>
      </w:r>
      <w:r w:rsidR="00D0668E" w:rsidRPr="00D13D4A">
        <w:rPr>
          <w:b/>
          <w:bCs/>
          <w:sz w:val="24"/>
        </w:rPr>
        <w:instrText xml:space="preserve"> SEQ Table \* ARABIC </w:instrText>
      </w:r>
      <w:r w:rsidR="00D0668E" w:rsidRPr="00D13D4A">
        <w:rPr>
          <w:b/>
          <w:bCs/>
          <w:i/>
          <w:iCs/>
          <w:sz w:val="24"/>
        </w:rPr>
        <w:fldChar w:fldCharType="separate"/>
      </w:r>
      <w:r w:rsidR="00D0668E" w:rsidRPr="00D13D4A">
        <w:rPr>
          <w:b/>
          <w:bCs/>
          <w:sz w:val="24"/>
        </w:rPr>
        <w:t>1</w:t>
      </w:r>
      <w:r w:rsidR="00D0668E" w:rsidRPr="00D13D4A">
        <w:rPr>
          <w:b/>
          <w:bCs/>
          <w:i/>
          <w:iCs/>
          <w:sz w:val="24"/>
        </w:rPr>
        <w:fldChar w:fldCharType="end"/>
      </w:r>
      <w:r w:rsidR="003A703F" w:rsidRPr="00D13D4A">
        <w:rPr>
          <w:b/>
          <w:bCs/>
          <w:sz w:val="24"/>
        </w:rPr>
        <w:t>.</w:t>
      </w:r>
      <w:r w:rsidR="00D0668E" w:rsidRPr="00D13D4A">
        <w:rPr>
          <w:b/>
          <w:bCs/>
          <w:sz w:val="24"/>
        </w:rPr>
        <w:t xml:space="preserve"> </w:t>
      </w:r>
      <w:r w:rsidR="00551988" w:rsidRPr="00D13D4A">
        <w:rPr>
          <w:b/>
          <w:bCs/>
          <w:sz w:val="24"/>
        </w:rPr>
        <w:t>Eligibility c</w:t>
      </w:r>
      <w:r w:rsidR="00D0668E" w:rsidRPr="00D13D4A">
        <w:rPr>
          <w:b/>
          <w:bCs/>
          <w:sz w:val="24"/>
        </w:rPr>
        <w:t xml:space="preserve">riteria of the GALACTIC-HF trial and corresponding </w:t>
      </w:r>
      <w:r w:rsidR="00551988" w:rsidRPr="00D13D4A">
        <w:rPr>
          <w:b/>
          <w:bCs/>
          <w:sz w:val="24"/>
        </w:rPr>
        <w:t>adaptions and data sources</w:t>
      </w:r>
      <w:r w:rsidR="00D0668E" w:rsidRPr="00D13D4A">
        <w:rPr>
          <w:b/>
          <w:bCs/>
          <w:sz w:val="24"/>
        </w:rPr>
        <w:t xml:space="preserve"> used in current study.</w:t>
      </w:r>
    </w:p>
    <w:tbl>
      <w:tblPr>
        <w:tblW w:w="5000" w:type="pct"/>
        <w:tblLayout w:type="fixed"/>
        <w:tblCellMar>
          <w:left w:w="2" w:type="dxa"/>
          <w:right w:w="0" w:type="dxa"/>
        </w:tblCellMar>
        <w:tblLook w:val="04A0" w:firstRow="1" w:lastRow="0" w:firstColumn="1" w:lastColumn="0" w:noHBand="0" w:noVBand="1"/>
      </w:tblPr>
      <w:tblGrid>
        <w:gridCol w:w="2893"/>
        <w:gridCol w:w="3064"/>
        <w:gridCol w:w="3065"/>
      </w:tblGrid>
      <w:tr w:rsidR="00D0668E" w:rsidRPr="00D13D4A" w14:paraId="42CBF6F4" w14:textId="77777777" w:rsidTr="00DA65B4">
        <w:trPr>
          <w:trHeight w:val="20"/>
          <w:tblHeader/>
        </w:trPr>
        <w:tc>
          <w:tcPr>
            <w:tcW w:w="2893" w:type="dxa"/>
            <w:tcBorders>
              <w:top w:val="single" w:sz="12" w:space="0" w:color="000000"/>
              <w:left w:val="single" w:sz="2" w:space="0" w:color="000000"/>
              <w:bottom w:val="single" w:sz="4" w:space="0" w:color="auto"/>
            </w:tcBorders>
            <w:shd w:val="clear" w:color="auto" w:fill="000000" w:themeFill="text1"/>
          </w:tcPr>
          <w:p w14:paraId="69ACFD9D" w14:textId="352EA1EE" w:rsidR="00D0668E" w:rsidRPr="00D13D4A" w:rsidRDefault="00A70455" w:rsidP="003A703F">
            <w:pPr>
              <w:pStyle w:val="TableContents"/>
              <w:rPr>
                <w:rFonts w:ascii="Arial" w:hAnsi="Arial" w:cs="Arial"/>
                <w:b/>
                <w:bCs/>
                <w:color w:val="FFFFFF" w:themeColor="background1"/>
                <w:sz w:val="20"/>
                <w:szCs w:val="20"/>
              </w:rPr>
            </w:pPr>
            <w:r w:rsidRPr="00D13D4A">
              <w:rPr>
                <w:rFonts w:ascii="Arial" w:hAnsi="Arial" w:cs="Arial"/>
                <w:b/>
                <w:bCs/>
                <w:color w:val="FFFFFF" w:themeColor="background1"/>
                <w:sz w:val="20"/>
                <w:szCs w:val="20"/>
              </w:rPr>
              <w:t>Eligibility</w:t>
            </w:r>
            <w:r w:rsidR="00D0668E" w:rsidRPr="00D13D4A">
              <w:rPr>
                <w:rFonts w:ascii="Arial" w:hAnsi="Arial" w:cs="Arial"/>
                <w:b/>
                <w:bCs/>
                <w:color w:val="FFFFFF" w:themeColor="background1"/>
                <w:sz w:val="20"/>
                <w:szCs w:val="20"/>
              </w:rPr>
              <w:t xml:space="preserve"> criteri</w:t>
            </w:r>
            <w:r w:rsidRPr="00D13D4A">
              <w:rPr>
                <w:rFonts w:ascii="Arial" w:hAnsi="Arial" w:cs="Arial"/>
                <w:b/>
                <w:bCs/>
                <w:color w:val="FFFFFF" w:themeColor="background1"/>
                <w:sz w:val="20"/>
                <w:szCs w:val="20"/>
              </w:rPr>
              <w:t>on</w:t>
            </w:r>
          </w:p>
        </w:tc>
        <w:tc>
          <w:tcPr>
            <w:tcW w:w="3064" w:type="dxa"/>
            <w:tcBorders>
              <w:top w:val="single" w:sz="12" w:space="0" w:color="000000"/>
              <w:left w:val="single" w:sz="4" w:space="0" w:color="000000"/>
              <w:bottom w:val="single" w:sz="4" w:space="0" w:color="auto"/>
            </w:tcBorders>
            <w:shd w:val="clear" w:color="auto" w:fill="000000" w:themeFill="text1"/>
          </w:tcPr>
          <w:p w14:paraId="2C8A69F2" w14:textId="2A7E3C88" w:rsidR="00D0668E" w:rsidRPr="00D13D4A" w:rsidRDefault="00A70455" w:rsidP="003A703F">
            <w:pPr>
              <w:rPr>
                <w:rFonts w:ascii="Arial" w:hAnsi="Arial" w:cs="Arial"/>
                <w:b/>
                <w:bCs/>
                <w:color w:val="FFFFFF" w:themeColor="background1"/>
                <w:sz w:val="20"/>
                <w:szCs w:val="20"/>
              </w:rPr>
            </w:pPr>
            <w:r w:rsidRPr="00D13D4A">
              <w:rPr>
                <w:rFonts w:ascii="Arial" w:hAnsi="Arial" w:cs="Arial"/>
                <w:b/>
                <w:bCs/>
                <w:color w:val="FFFFFF" w:themeColor="background1"/>
                <w:sz w:val="20"/>
                <w:szCs w:val="20"/>
              </w:rPr>
              <w:t xml:space="preserve">Adapted </w:t>
            </w:r>
            <w:r w:rsidR="00D0668E" w:rsidRPr="00D13D4A">
              <w:rPr>
                <w:rFonts w:ascii="Arial" w:hAnsi="Arial" w:cs="Arial"/>
                <w:b/>
                <w:bCs/>
                <w:color w:val="FFFFFF" w:themeColor="background1"/>
                <w:sz w:val="20"/>
                <w:szCs w:val="20"/>
              </w:rPr>
              <w:t>criteri</w:t>
            </w:r>
            <w:r w:rsidRPr="00D13D4A">
              <w:rPr>
                <w:rFonts w:ascii="Arial" w:hAnsi="Arial" w:cs="Arial"/>
                <w:b/>
                <w:bCs/>
                <w:color w:val="FFFFFF" w:themeColor="background1"/>
                <w:sz w:val="20"/>
                <w:szCs w:val="20"/>
              </w:rPr>
              <w:t>on</w:t>
            </w:r>
          </w:p>
        </w:tc>
        <w:tc>
          <w:tcPr>
            <w:tcW w:w="3065" w:type="dxa"/>
            <w:tcBorders>
              <w:top w:val="single" w:sz="12" w:space="0" w:color="000000"/>
              <w:left w:val="single" w:sz="4" w:space="0" w:color="000000"/>
              <w:bottom w:val="single" w:sz="4" w:space="0" w:color="auto"/>
              <w:right w:val="single" w:sz="2" w:space="0" w:color="000000"/>
            </w:tcBorders>
            <w:shd w:val="clear" w:color="auto" w:fill="000000" w:themeFill="text1"/>
          </w:tcPr>
          <w:p w14:paraId="550F30B2" w14:textId="77777777" w:rsidR="00D0668E" w:rsidRPr="00D13D4A" w:rsidRDefault="00D0668E" w:rsidP="003A703F">
            <w:pPr>
              <w:rPr>
                <w:rFonts w:ascii="Arial" w:hAnsi="Arial" w:cs="Arial"/>
                <w:b/>
                <w:bCs/>
                <w:color w:val="FFFFFF" w:themeColor="background1"/>
                <w:sz w:val="20"/>
                <w:szCs w:val="20"/>
              </w:rPr>
            </w:pPr>
            <w:r w:rsidRPr="00D13D4A">
              <w:rPr>
                <w:rFonts w:ascii="Arial" w:hAnsi="Arial" w:cs="Arial"/>
                <w:b/>
                <w:bCs/>
                <w:color w:val="FFFFFF" w:themeColor="background1"/>
                <w:sz w:val="20"/>
                <w:szCs w:val="20"/>
              </w:rPr>
              <w:t>Data sources and codes</w:t>
            </w:r>
          </w:p>
        </w:tc>
      </w:tr>
      <w:tr w:rsidR="00D0668E" w:rsidRPr="00D13D4A" w14:paraId="096B813B" w14:textId="77777777" w:rsidTr="00DA65B4">
        <w:trPr>
          <w:trHeight w:val="20"/>
        </w:trPr>
        <w:tc>
          <w:tcPr>
            <w:tcW w:w="2893" w:type="dxa"/>
            <w:tcBorders>
              <w:top w:val="single" w:sz="4" w:space="0" w:color="auto"/>
              <w:left w:val="single" w:sz="4" w:space="0" w:color="auto"/>
              <w:bottom w:val="single" w:sz="4" w:space="0" w:color="auto"/>
            </w:tcBorders>
            <w:shd w:val="clear" w:color="auto" w:fill="BFBFBF" w:themeFill="background1" w:themeFillShade="BF"/>
          </w:tcPr>
          <w:p w14:paraId="25CDC3C3" w14:textId="31891823" w:rsidR="00D0668E" w:rsidRPr="00D13D4A" w:rsidRDefault="00DA65B4" w:rsidP="003A703F">
            <w:pPr>
              <w:rPr>
                <w:rFonts w:ascii="Arial" w:hAnsi="Arial" w:cs="Arial"/>
                <w:b/>
                <w:bCs/>
                <w:color w:val="000000"/>
                <w:sz w:val="20"/>
                <w:szCs w:val="20"/>
              </w:rPr>
            </w:pPr>
            <w:r w:rsidRPr="00D13D4A">
              <w:rPr>
                <w:rFonts w:ascii="Arial" w:hAnsi="Arial" w:cs="Arial"/>
                <w:b/>
                <w:bCs/>
                <w:color w:val="000000"/>
                <w:sz w:val="20"/>
                <w:szCs w:val="20"/>
              </w:rPr>
              <w:t>Inclusion</w:t>
            </w:r>
          </w:p>
        </w:tc>
        <w:tc>
          <w:tcPr>
            <w:tcW w:w="3064" w:type="dxa"/>
            <w:tcBorders>
              <w:top w:val="single" w:sz="4" w:space="0" w:color="auto"/>
              <w:bottom w:val="single" w:sz="4" w:space="0" w:color="auto"/>
            </w:tcBorders>
            <w:shd w:val="clear" w:color="auto" w:fill="BFBFBF" w:themeFill="background1" w:themeFillShade="BF"/>
          </w:tcPr>
          <w:p w14:paraId="61DBD080" w14:textId="45E7E23D" w:rsidR="00D0668E" w:rsidRPr="00D13D4A" w:rsidRDefault="00D0668E" w:rsidP="003A703F">
            <w:pPr>
              <w:pStyle w:val="TableContents"/>
              <w:rPr>
                <w:rFonts w:ascii="Arial" w:hAnsi="Arial" w:cs="Arial"/>
                <w:color w:val="000000"/>
                <w:sz w:val="20"/>
                <w:szCs w:val="20"/>
              </w:rPr>
            </w:pPr>
          </w:p>
        </w:tc>
        <w:tc>
          <w:tcPr>
            <w:tcW w:w="3065" w:type="dxa"/>
            <w:tcBorders>
              <w:top w:val="single" w:sz="4" w:space="0" w:color="auto"/>
              <w:bottom w:val="single" w:sz="4" w:space="0" w:color="auto"/>
              <w:right w:val="single" w:sz="4" w:space="0" w:color="auto"/>
            </w:tcBorders>
            <w:shd w:val="clear" w:color="auto" w:fill="BFBFBF" w:themeFill="background1" w:themeFillShade="BF"/>
          </w:tcPr>
          <w:p w14:paraId="48DAB556" w14:textId="77777777" w:rsidR="00D0668E" w:rsidRPr="00D13D4A" w:rsidRDefault="00D0668E" w:rsidP="003A703F">
            <w:pPr>
              <w:pStyle w:val="TableContents"/>
              <w:rPr>
                <w:rFonts w:ascii="Arial" w:hAnsi="Arial" w:cs="Arial"/>
                <w:color w:val="000000"/>
                <w:sz w:val="20"/>
                <w:szCs w:val="20"/>
              </w:rPr>
            </w:pPr>
          </w:p>
        </w:tc>
      </w:tr>
      <w:tr w:rsidR="00DA65B4" w:rsidRPr="00D13D4A" w14:paraId="7F74864E" w14:textId="77777777" w:rsidTr="00DA65B4">
        <w:trPr>
          <w:trHeight w:val="20"/>
        </w:trPr>
        <w:tc>
          <w:tcPr>
            <w:tcW w:w="2893" w:type="dxa"/>
            <w:tcBorders>
              <w:top w:val="single" w:sz="4" w:space="0" w:color="auto"/>
              <w:left w:val="single" w:sz="2" w:space="0" w:color="000000"/>
              <w:bottom w:val="single" w:sz="2" w:space="0" w:color="000000"/>
            </w:tcBorders>
          </w:tcPr>
          <w:p w14:paraId="7E2D01CB" w14:textId="5A24EEEB"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1. Informed consent</w:t>
            </w:r>
          </w:p>
        </w:tc>
        <w:tc>
          <w:tcPr>
            <w:tcW w:w="3064" w:type="dxa"/>
            <w:tcBorders>
              <w:top w:val="single" w:sz="4" w:space="0" w:color="auto"/>
              <w:left w:val="single" w:sz="4" w:space="0" w:color="000000"/>
              <w:bottom w:val="single" w:sz="2" w:space="0" w:color="000000"/>
            </w:tcBorders>
          </w:tcPr>
          <w:p w14:paraId="1FAAC7D4" w14:textId="55EE9333"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Assumed</w:t>
            </w:r>
          </w:p>
        </w:tc>
        <w:tc>
          <w:tcPr>
            <w:tcW w:w="3065" w:type="dxa"/>
            <w:tcBorders>
              <w:top w:val="single" w:sz="4" w:space="0" w:color="auto"/>
              <w:left w:val="single" w:sz="4" w:space="0" w:color="000000"/>
              <w:bottom w:val="single" w:sz="2" w:space="0" w:color="000000"/>
              <w:right w:val="single" w:sz="2" w:space="0" w:color="000000"/>
            </w:tcBorders>
          </w:tcPr>
          <w:p w14:paraId="75C0C5E3" w14:textId="77777777" w:rsidR="00DA65B4" w:rsidRPr="00D13D4A" w:rsidRDefault="00DA65B4" w:rsidP="00DA65B4">
            <w:pPr>
              <w:pStyle w:val="TableContents"/>
              <w:rPr>
                <w:rFonts w:ascii="Arial" w:hAnsi="Arial" w:cs="Arial"/>
                <w:color w:val="000000"/>
                <w:sz w:val="20"/>
                <w:szCs w:val="20"/>
              </w:rPr>
            </w:pPr>
          </w:p>
        </w:tc>
      </w:tr>
      <w:tr w:rsidR="00DA65B4" w:rsidRPr="00D13D4A" w14:paraId="5CCA7E8E" w14:textId="77777777" w:rsidTr="00DA65B4">
        <w:trPr>
          <w:trHeight w:val="20"/>
        </w:trPr>
        <w:tc>
          <w:tcPr>
            <w:tcW w:w="2893" w:type="dxa"/>
            <w:tcBorders>
              <w:left w:val="single" w:sz="2" w:space="0" w:color="000000"/>
              <w:bottom w:val="single" w:sz="2" w:space="0" w:color="000000"/>
            </w:tcBorders>
          </w:tcPr>
          <w:p w14:paraId="7C4977DE" w14:textId="77777777" w:rsidR="00DA65B4" w:rsidRPr="00D13D4A" w:rsidRDefault="00DA65B4" w:rsidP="00DA65B4">
            <w:pPr>
              <w:pStyle w:val="TableContents"/>
              <w:rPr>
                <w:rFonts w:ascii="Arial" w:hAnsi="Arial" w:cs="Arial"/>
                <w:sz w:val="20"/>
                <w:szCs w:val="20"/>
              </w:rPr>
            </w:pPr>
            <w:r w:rsidRPr="00D13D4A">
              <w:rPr>
                <w:rFonts w:ascii="Arial" w:hAnsi="Arial" w:cs="Arial"/>
                <w:color w:val="000000"/>
                <w:sz w:val="20"/>
                <w:szCs w:val="20"/>
              </w:rPr>
              <w:t xml:space="preserve">2. Male or female, </w:t>
            </w:r>
            <w:r w:rsidRPr="00D13D4A">
              <w:rPr>
                <w:rFonts w:ascii="Arial" w:eastAsia="DejaVu Sans" w:hAnsi="Arial" w:cs="Arial"/>
                <w:color w:val="000000"/>
                <w:sz w:val="20"/>
                <w:szCs w:val="20"/>
              </w:rPr>
              <w:t xml:space="preserve">≥ 18 to ≤ 85 years </w:t>
            </w:r>
          </w:p>
        </w:tc>
        <w:tc>
          <w:tcPr>
            <w:tcW w:w="3064" w:type="dxa"/>
            <w:tcBorders>
              <w:left w:val="single" w:sz="4" w:space="0" w:color="000000"/>
              <w:bottom w:val="single" w:sz="2" w:space="0" w:color="000000"/>
            </w:tcBorders>
          </w:tcPr>
          <w:p w14:paraId="29886BC6" w14:textId="77777777" w:rsidR="00DA65B4" w:rsidRPr="00D13D4A" w:rsidRDefault="00DA65B4" w:rsidP="00DA65B4">
            <w:pPr>
              <w:pStyle w:val="TableContents"/>
              <w:rPr>
                <w:rFonts w:ascii="Arial" w:eastAsia="DejaVu Sans" w:hAnsi="Arial" w:cs="Arial"/>
                <w:color w:val="000000"/>
                <w:sz w:val="20"/>
                <w:szCs w:val="20"/>
              </w:rPr>
            </w:pPr>
            <w:r w:rsidRPr="00D13D4A">
              <w:rPr>
                <w:rFonts w:ascii="Arial" w:eastAsia="DejaVu Sans" w:hAnsi="Arial" w:cs="Arial"/>
                <w:color w:val="000000"/>
                <w:sz w:val="20"/>
                <w:szCs w:val="20"/>
              </w:rPr>
              <w:t>Male or female, ≥ 18 to ≤ 85 years</w:t>
            </w:r>
          </w:p>
        </w:tc>
        <w:tc>
          <w:tcPr>
            <w:tcW w:w="3065" w:type="dxa"/>
            <w:tcBorders>
              <w:left w:val="single" w:sz="4" w:space="0" w:color="000000"/>
              <w:bottom w:val="single" w:sz="2" w:space="0" w:color="000000"/>
              <w:right w:val="single" w:sz="2" w:space="0" w:color="000000"/>
            </w:tcBorders>
          </w:tcPr>
          <w:p w14:paraId="719B4299"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i/>
                <w:iCs/>
                <w:color w:val="000000"/>
                <w:sz w:val="20"/>
                <w:szCs w:val="20"/>
              </w:rPr>
              <w:t xml:space="preserve"> </w:t>
            </w:r>
            <w:r w:rsidRPr="00D13D4A">
              <w:rPr>
                <w:rFonts w:ascii="Arial" w:hAnsi="Arial" w:cs="Arial"/>
                <w:i/>
                <w:iCs/>
                <w:color w:val="000000"/>
                <w:sz w:val="20"/>
                <w:szCs w:val="20"/>
              </w:rPr>
              <w:br/>
              <w:t>SwedeHF</w:t>
            </w:r>
          </w:p>
          <w:p w14:paraId="6C56E635"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rPr>
              <w:t>Variables:</w:t>
            </w:r>
            <w:r w:rsidRPr="00D13D4A">
              <w:rPr>
                <w:rFonts w:ascii="Arial" w:hAnsi="Arial" w:cs="Arial"/>
                <w:color w:val="000000"/>
                <w:sz w:val="20"/>
                <w:szCs w:val="20"/>
              </w:rPr>
              <w:t xml:space="preserve"> </w:t>
            </w:r>
            <w:r w:rsidRPr="00D13D4A">
              <w:rPr>
                <w:rFonts w:ascii="Arial" w:hAnsi="Arial" w:cs="Arial"/>
                <w:color w:val="000000"/>
                <w:sz w:val="20"/>
                <w:szCs w:val="20"/>
              </w:rPr>
              <w:br/>
              <w:t xml:space="preserve">shf_age, </w:t>
            </w:r>
            <w:r w:rsidRPr="00D13D4A">
              <w:rPr>
                <w:rFonts w:ascii="Arial" w:hAnsi="Arial" w:cs="Arial"/>
                <w:color w:val="000000"/>
                <w:sz w:val="20"/>
                <w:szCs w:val="20"/>
              </w:rPr>
              <w:br/>
              <w:t>shf_sex</w:t>
            </w:r>
          </w:p>
        </w:tc>
      </w:tr>
      <w:tr w:rsidR="00DA65B4" w:rsidRPr="00D13D4A" w14:paraId="72C994CF" w14:textId="77777777" w:rsidTr="00DA65B4">
        <w:trPr>
          <w:trHeight w:val="20"/>
        </w:trPr>
        <w:tc>
          <w:tcPr>
            <w:tcW w:w="2893" w:type="dxa"/>
            <w:tcBorders>
              <w:left w:val="single" w:sz="2" w:space="0" w:color="000000"/>
              <w:bottom w:val="single" w:sz="2" w:space="0" w:color="000000"/>
            </w:tcBorders>
          </w:tcPr>
          <w:p w14:paraId="5F65FECD"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3. Requiring treatment for HF for a minimum of 30 days before randomization</w:t>
            </w:r>
          </w:p>
        </w:tc>
        <w:tc>
          <w:tcPr>
            <w:tcW w:w="3064" w:type="dxa"/>
            <w:tcBorders>
              <w:left w:val="single" w:sz="4" w:space="0" w:color="000000"/>
              <w:bottom w:val="single" w:sz="2" w:space="0" w:color="000000"/>
            </w:tcBorders>
          </w:tcPr>
          <w:p w14:paraId="66ECE9EB" w14:textId="77777777" w:rsidR="00DA65B4" w:rsidRPr="00D13D4A" w:rsidRDefault="00DA65B4" w:rsidP="00DA65B4">
            <w:pPr>
              <w:pStyle w:val="TableContents"/>
              <w:rPr>
                <w:rFonts w:ascii="Arial" w:eastAsia="DejaVu Sans" w:hAnsi="Arial" w:cs="Arial"/>
                <w:color w:val="000000"/>
                <w:sz w:val="20"/>
                <w:szCs w:val="20"/>
              </w:rPr>
            </w:pPr>
            <w:r w:rsidRPr="00D13D4A">
              <w:rPr>
                <w:rFonts w:ascii="Arial" w:eastAsia="DejaVu Sans" w:hAnsi="Arial" w:cs="Arial"/>
                <w:color w:val="000000"/>
                <w:sz w:val="20"/>
                <w:szCs w:val="20"/>
              </w:rPr>
              <w:t>HF duration of ≥ 30 days</w:t>
            </w:r>
            <w:r w:rsidRPr="00D13D4A">
              <w:rPr>
                <w:rFonts w:ascii="Arial" w:eastAsia="DejaVu Sans" w:hAnsi="Arial" w:cs="Arial"/>
                <w:color w:val="000000"/>
                <w:sz w:val="20"/>
                <w:szCs w:val="20"/>
              </w:rPr>
              <w:br/>
            </w:r>
          </w:p>
        </w:tc>
        <w:tc>
          <w:tcPr>
            <w:tcW w:w="3065" w:type="dxa"/>
            <w:tcBorders>
              <w:left w:val="single" w:sz="4" w:space="0" w:color="000000"/>
              <w:bottom w:val="single" w:sz="2" w:space="0" w:color="000000"/>
              <w:right w:val="single" w:sz="2" w:space="0" w:color="000000"/>
            </w:tcBorders>
          </w:tcPr>
          <w:p w14:paraId="29D6C858"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i/>
                <w:iCs/>
                <w:color w:val="000000"/>
                <w:sz w:val="20"/>
                <w:szCs w:val="20"/>
              </w:rPr>
              <w:t xml:space="preserve"> </w:t>
            </w:r>
            <w:r w:rsidRPr="00D13D4A">
              <w:rPr>
                <w:rFonts w:ascii="Arial" w:hAnsi="Arial" w:cs="Arial"/>
                <w:i/>
                <w:iCs/>
                <w:color w:val="000000"/>
                <w:sz w:val="20"/>
                <w:szCs w:val="20"/>
              </w:rPr>
              <w:br/>
            </w:r>
            <w:r w:rsidRPr="00D13D4A">
              <w:rPr>
                <w:rFonts w:ascii="Arial" w:hAnsi="Arial" w:cs="Arial"/>
                <w:color w:val="000000"/>
                <w:sz w:val="20"/>
                <w:szCs w:val="20"/>
              </w:rPr>
              <w:t xml:space="preserve">SwedeHF </w:t>
            </w:r>
          </w:p>
          <w:p w14:paraId="2FD0A7FE"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Variable:</w:t>
            </w:r>
            <w:r w:rsidRPr="00D13D4A">
              <w:rPr>
                <w:rFonts w:ascii="Arial" w:hAnsi="Arial" w:cs="Arial"/>
                <w:color w:val="000000"/>
                <w:sz w:val="20"/>
                <w:szCs w:val="20"/>
                <w:u w:val="single"/>
              </w:rPr>
              <w:t xml:space="preserve"> </w:t>
            </w:r>
            <w:r w:rsidRPr="00D13D4A">
              <w:rPr>
                <w:rFonts w:ascii="Arial" w:hAnsi="Arial" w:cs="Arial"/>
                <w:color w:val="000000"/>
                <w:sz w:val="20"/>
                <w:szCs w:val="20"/>
              </w:rPr>
              <w:br/>
              <w:t>shf_duration_hf (calculated from NPR)</w:t>
            </w:r>
          </w:p>
        </w:tc>
      </w:tr>
      <w:tr w:rsidR="00DA65B4" w:rsidRPr="00D13D4A" w14:paraId="4731E1A2" w14:textId="77777777" w:rsidTr="00DA65B4">
        <w:trPr>
          <w:trHeight w:val="20"/>
        </w:trPr>
        <w:tc>
          <w:tcPr>
            <w:tcW w:w="2893" w:type="dxa"/>
            <w:tcBorders>
              <w:left w:val="single" w:sz="2" w:space="0" w:color="000000"/>
              <w:bottom w:val="single" w:sz="2" w:space="0" w:color="000000"/>
            </w:tcBorders>
          </w:tcPr>
          <w:p w14:paraId="3A5ECBBA"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4. Left ventricular EF ≤ 35% within 12 months prior to screening. The most recent qualifying left ventricular EF must be at least 30 days after any of the following, if applicable:</w:t>
            </w:r>
          </w:p>
        </w:tc>
        <w:tc>
          <w:tcPr>
            <w:tcW w:w="3064" w:type="dxa"/>
            <w:tcBorders>
              <w:left w:val="single" w:sz="4" w:space="0" w:color="000000"/>
              <w:bottom w:val="single" w:sz="2" w:space="0" w:color="000000"/>
            </w:tcBorders>
          </w:tcPr>
          <w:p w14:paraId="61BA623B" w14:textId="77777777" w:rsidR="00DA65B4" w:rsidRPr="00D13D4A" w:rsidRDefault="00DA65B4" w:rsidP="00DA65B4">
            <w:pPr>
              <w:pStyle w:val="TableContents"/>
              <w:rPr>
                <w:rFonts w:ascii="Arial" w:hAnsi="Arial" w:cs="Arial"/>
                <w:sz w:val="20"/>
                <w:szCs w:val="20"/>
              </w:rPr>
            </w:pPr>
            <w:r w:rsidRPr="00D13D4A">
              <w:rPr>
                <w:rFonts w:ascii="Arial" w:hAnsi="Arial" w:cs="Arial"/>
                <w:color w:val="000000"/>
                <w:sz w:val="20"/>
                <w:szCs w:val="20"/>
              </w:rPr>
              <w:t xml:space="preserve">Main analysis: left ventricular EF </w:t>
            </w:r>
            <w:r w:rsidRPr="00D13D4A">
              <w:rPr>
                <w:rFonts w:ascii="Arial" w:eastAsia="DejaVu Sans" w:hAnsi="Arial" w:cs="Arial"/>
                <w:color w:val="000000"/>
                <w:sz w:val="20"/>
                <w:szCs w:val="20"/>
              </w:rPr>
              <w:t>&lt; 40%</w:t>
            </w:r>
            <w:r w:rsidRPr="00D13D4A">
              <w:rPr>
                <w:rFonts w:ascii="Arial" w:eastAsia="DejaVu Sans" w:hAnsi="Arial" w:cs="Arial"/>
                <w:color w:val="000000"/>
                <w:sz w:val="20"/>
                <w:szCs w:val="20"/>
              </w:rPr>
              <w:br/>
              <w:t>Sensitivity analysis: left ventricular EF &lt; 30%</w:t>
            </w:r>
          </w:p>
        </w:tc>
        <w:tc>
          <w:tcPr>
            <w:tcW w:w="3065" w:type="dxa"/>
            <w:tcBorders>
              <w:left w:val="single" w:sz="4" w:space="0" w:color="000000"/>
              <w:bottom w:val="single" w:sz="2" w:space="0" w:color="000000"/>
              <w:right w:val="single" w:sz="2" w:space="0" w:color="000000"/>
            </w:tcBorders>
          </w:tcPr>
          <w:p w14:paraId="46574C19"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color w:val="000000"/>
                <w:sz w:val="20"/>
                <w:szCs w:val="20"/>
                <w:u w:val="single"/>
              </w:rPr>
              <w:t xml:space="preserve">: </w:t>
            </w:r>
            <w:r w:rsidRPr="00D13D4A">
              <w:rPr>
                <w:rFonts w:ascii="Arial" w:hAnsi="Arial" w:cs="Arial"/>
                <w:color w:val="000000"/>
                <w:sz w:val="20"/>
                <w:szCs w:val="20"/>
              </w:rPr>
              <w:br/>
              <w:t xml:space="preserve">SwedeHF </w:t>
            </w:r>
          </w:p>
          <w:p w14:paraId="1E0F2CAE"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Variable</w:t>
            </w:r>
            <w:r w:rsidRPr="00D13D4A">
              <w:rPr>
                <w:rFonts w:ascii="Arial" w:hAnsi="Arial" w:cs="Arial"/>
                <w:color w:val="000000"/>
                <w:sz w:val="20"/>
                <w:szCs w:val="20"/>
                <w:u w:val="single"/>
              </w:rPr>
              <w:t xml:space="preserve">: </w:t>
            </w:r>
            <w:r w:rsidRPr="00D13D4A">
              <w:rPr>
                <w:rFonts w:ascii="Arial" w:hAnsi="Arial" w:cs="Arial"/>
                <w:color w:val="000000"/>
                <w:sz w:val="20"/>
                <w:szCs w:val="20"/>
              </w:rPr>
              <w:br/>
              <w:t>shf_ef</w:t>
            </w:r>
          </w:p>
        </w:tc>
      </w:tr>
      <w:tr w:rsidR="00DA65B4" w:rsidRPr="00D13D4A" w14:paraId="666B3D32" w14:textId="77777777" w:rsidTr="00DA65B4">
        <w:trPr>
          <w:trHeight w:val="20"/>
        </w:trPr>
        <w:tc>
          <w:tcPr>
            <w:tcW w:w="2893" w:type="dxa"/>
            <w:tcBorders>
              <w:left w:val="single" w:sz="2" w:space="0" w:color="000000"/>
              <w:bottom w:val="single" w:sz="2" w:space="0" w:color="000000"/>
            </w:tcBorders>
          </w:tcPr>
          <w:p w14:paraId="5FA9D63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a) an event likely to decrease EF (e.g., myocardial infarction, sepsis); </w:t>
            </w:r>
            <w:r w:rsidRPr="00D13D4A">
              <w:rPr>
                <w:rFonts w:ascii="Arial" w:hAnsi="Arial" w:cs="Arial"/>
                <w:color w:val="000000"/>
                <w:sz w:val="20"/>
                <w:szCs w:val="20"/>
              </w:rPr>
              <w:br/>
            </w:r>
          </w:p>
        </w:tc>
        <w:tc>
          <w:tcPr>
            <w:tcW w:w="3064" w:type="dxa"/>
            <w:tcBorders>
              <w:left w:val="single" w:sz="4" w:space="0" w:color="000000"/>
              <w:bottom w:val="single" w:sz="2" w:space="0" w:color="000000"/>
            </w:tcBorders>
          </w:tcPr>
          <w:p w14:paraId="118B2DE9"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One of the following events within 30 days prior to index date:</w:t>
            </w:r>
          </w:p>
          <w:p w14:paraId="236CECC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a) Acute myocarditis</w:t>
            </w:r>
          </w:p>
          <w:p w14:paraId="24C483C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b) Acute myocardial infarction</w:t>
            </w:r>
          </w:p>
          <w:p w14:paraId="2200624E"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c) Subsequent myocardial infarction</w:t>
            </w:r>
          </w:p>
          <w:p w14:paraId="03C80B3A"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d) Salmonella sepsis</w:t>
            </w:r>
          </w:p>
          <w:p w14:paraId="2C636F1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e) Listerial sepsis</w:t>
            </w:r>
          </w:p>
          <w:p w14:paraId="7DA96F9D"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f) Acute meningococcaemia</w:t>
            </w:r>
          </w:p>
          <w:p w14:paraId="682BC4F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g) Streptococcal sepsis</w:t>
            </w:r>
          </w:p>
          <w:p w14:paraId="722FCCA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h) Other sepsis</w:t>
            </w:r>
          </w:p>
          <w:p w14:paraId="2ECA56B1"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i) systemic inflammatory response and sepsis according to SEPSIS-3</w:t>
            </w:r>
          </w:p>
        </w:tc>
        <w:tc>
          <w:tcPr>
            <w:tcW w:w="3065" w:type="dxa"/>
            <w:tcBorders>
              <w:left w:val="single" w:sz="4" w:space="0" w:color="000000"/>
              <w:bottom w:val="single" w:sz="2" w:space="0" w:color="000000"/>
              <w:right w:val="single" w:sz="2" w:space="0" w:color="000000"/>
            </w:tcBorders>
          </w:tcPr>
          <w:p w14:paraId="236C9740"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color w:val="000000"/>
                <w:sz w:val="20"/>
                <w:szCs w:val="20"/>
                <w:u w:val="single"/>
              </w:rPr>
              <w:t>:</w:t>
            </w:r>
            <w:r w:rsidRPr="00D13D4A">
              <w:rPr>
                <w:rFonts w:ascii="Arial" w:hAnsi="Arial" w:cs="Arial"/>
                <w:color w:val="000000"/>
                <w:sz w:val="20"/>
                <w:szCs w:val="20"/>
              </w:rPr>
              <w:t xml:space="preserve"> </w:t>
            </w:r>
            <w:r w:rsidRPr="00D13D4A">
              <w:rPr>
                <w:rFonts w:ascii="Arial" w:hAnsi="Arial" w:cs="Arial"/>
                <w:color w:val="000000"/>
                <w:sz w:val="20"/>
                <w:szCs w:val="20"/>
              </w:rPr>
              <w:br/>
              <w:t>NPR</w:t>
            </w:r>
          </w:p>
          <w:p w14:paraId="17F328A7"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 xml:space="preserve">ICD-10 codes: </w:t>
            </w:r>
            <w:r w:rsidRPr="00D13D4A">
              <w:rPr>
                <w:rFonts w:ascii="Arial" w:hAnsi="Arial" w:cs="Arial"/>
                <w:color w:val="000000"/>
                <w:sz w:val="20"/>
                <w:szCs w:val="20"/>
              </w:rPr>
              <w:t>I21, I22, I40, I41, I51.4, A02.1, A32.7, A39.2, A40, A41, A37.7, R65</w:t>
            </w:r>
            <w:r w:rsidRPr="00D13D4A">
              <w:rPr>
                <w:rFonts w:ascii="Arial" w:hAnsi="Arial" w:cs="Arial"/>
                <w:color w:val="000000"/>
                <w:sz w:val="20"/>
                <w:szCs w:val="20"/>
              </w:rPr>
              <w:br/>
              <w:t>I21 Acute myocardial infarction</w:t>
            </w:r>
            <w:r w:rsidRPr="00D13D4A">
              <w:rPr>
                <w:rFonts w:ascii="Arial" w:hAnsi="Arial" w:cs="Arial"/>
                <w:color w:val="000000"/>
                <w:sz w:val="20"/>
                <w:szCs w:val="20"/>
              </w:rPr>
              <w:br/>
              <w:t xml:space="preserve">I22 Subsequent ST elevation (STEMI) and non-ST elevation (NSTEMI) myocardial infarction </w:t>
            </w:r>
            <w:r w:rsidRPr="00D13D4A">
              <w:rPr>
                <w:rFonts w:ascii="Arial" w:hAnsi="Arial" w:cs="Arial"/>
                <w:color w:val="000000"/>
                <w:sz w:val="20"/>
                <w:szCs w:val="20"/>
              </w:rPr>
              <w:br/>
              <w:t>I40 Acute myocarditis</w:t>
            </w:r>
            <w:r w:rsidRPr="00D13D4A">
              <w:rPr>
                <w:rFonts w:ascii="Arial" w:hAnsi="Arial" w:cs="Arial"/>
                <w:color w:val="000000"/>
                <w:sz w:val="20"/>
                <w:szCs w:val="20"/>
              </w:rPr>
              <w:br/>
              <w:t>I41  Myocarditis in diseases classified elsewhere</w:t>
            </w:r>
            <w:r w:rsidRPr="00D13D4A">
              <w:rPr>
                <w:rFonts w:ascii="Arial" w:hAnsi="Arial" w:cs="Arial"/>
                <w:color w:val="000000"/>
                <w:sz w:val="20"/>
                <w:szCs w:val="20"/>
              </w:rPr>
              <w:br/>
              <w:t>I51.4 Myocarditis, unspecified</w:t>
            </w:r>
            <w:r w:rsidRPr="00D13D4A">
              <w:rPr>
                <w:rFonts w:ascii="Arial" w:hAnsi="Arial" w:cs="Arial"/>
                <w:color w:val="000000"/>
                <w:sz w:val="20"/>
                <w:szCs w:val="20"/>
              </w:rPr>
              <w:br/>
              <w:t>A02.1 Salmonella sepsis</w:t>
            </w:r>
            <w:r w:rsidRPr="00D13D4A">
              <w:rPr>
                <w:rFonts w:ascii="Arial" w:hAnsi="Arial" w:cs="Arial"/>
                <w:color w:val="000000"/>
                <w:sz w:val="20"/>
                <w:szCs w:val="20"/>
              </w:rPr>
              <w:br/>
              <w:t>A32.7 Listerial sepsis</w:t>
            </w:r>
            <w:r w:rsidRPr="00D13D4A">
              <w:rPr>
                <w:rFonts w:ascii="Arial" w:hAnsi="Arial" w:cs="Arial"/>
                <w:color w:val="000000"/>
                <w:sz w:val="20"/>
                <w:szCs w:val="20"/>
              </w:rPr>
              <w:br/>
              <w:t>A39.2 Acute meningococcemia</w:t>
            </w:r>
            <w:r w:rsidRPr="00D13D4A">
              <w:rPr>
                <w:rFonts w:ascii="Arial" w:hAnsi="Arial" w:cs="Arial"/>
                <w:color w:val="000000"/>
                <w:sz w:val="20"/>
                <w:szCs w:val="20"/>
              </w:rPr>
              <w:br/>
              <w:t>A40 Streptococcal sepsis</w:t>
            </w:r>
            <w:r w:rsidRPr="00D13D4A">
              <w:rPr>
                <w:rFonts w:ascii="Arial" w:hAnsi="Arial" w:cs="Arial"/>
                <w:color w:val="000000"/>
                <w:sz w:val="20"/>
                <w:szCs w:val="20"/>
              </w:rPr>
              <w:br/>
              <w:t>A41 Other sepsis</w:t>
            </w:r>
            <w:r w:rsidRPr="00D13D4A">
              <w:rPr>
                <w:rFonts w:ascii="Arial" w:hAnsi="Arial" w:cs="Arial"/>
                <w:color w:val="000000"/>
                <w:sz w:val="20"/>
                <w:szCs w:val="20"/>
              </w:rPr>
              <w:br/>
              <w:t>B37.7 Candidal sepsis</w:t>
            </w:r>
            <w:r w:rsidRPr="00D13D4A">
              <w:rPr>
                <w:rFonts w:ascii="Arial" w:hAnsi="Arial" w:cs="Arial"/>
                <w:color w:val="000000"/>
                <w:sz w:val="20"/>
                <w:szCs w:val="20"/>
              </w:rPr>
              <w:br/>
              <w:t>R65 Symptoms and signs specifically associated with systemic inflammation and infection</w:t>
            </w:r>
          </w:p>
        </w:tc>
      </w:tr>
      <w:tr w:rsidR="00DA65B4" w:rsidRPr="00D13D4A" w14:paraId="5175A12E" w14:textId="77777777" w:rsidTr="00DA65B4">
        <w:trPr>
          <w:trHeight w:val="20"/>
        </w:trPr>
        <w:tc>
          <w:tcPr>
            <w:tcW w:w="2893" w:type="dxa"/>
            <w:tcBorders>
              <w:left w:val="single" w:sz="2" w:space="0" w:color="000000"/>
              <w:bottom w:val="single" w:sz="2" w:space="0" w:color="000000"/>
            </w:tcBorders>
          </w:tcPr>
          <w:p w14:paraId="3B179FA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b) an intervention likely to increase EF (e.g., cardiac resynchronization therapy, coronary revascularization); </w:t>
            </w:r>
            <w:r w:rsidRPr="00D13D4A">
              <w:rPr>
                <w:rFonts w:ascii="Arial" w:hAnsi="Arial" w:cs="Arial"/>
                <w:color w:val="000000"/>
                <w:sz w:val="20"/>
                <w:szCs w:val="20"/>
              </w:rPr>
              <w:br/>
            </w:r>
          </w:p>
        </w:tc>
        <w:tc>
          <w:tcPr>
            <w:tcW w:w="3064" w:type="dxa"/>
            <w:tcBorders>
              <w:left w:val="single" w:sz="4" w:space="0" w:color="000000"/>
              <w:bottom w:val="single" w:sz="2" w:space="0" w:color="000000"/>
            </w:tcBorders>
          </w:tcPr>
          <w:p w14:paraId="1454802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One of the following events within 30 days prior to index date:</w:t>
            </w:r>
          </w:p>
          <w:p w14:paraId="08C4C0F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a) CRT implantation</w:t>
            </w:r>
          </w:p>
          <w:p w14:paraId="7F2AAB8C"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b) CRT-D implantation</w:t>
            </w:r>
          </w:p>
          <w:p w14:paraId="23041D6F"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c) PCI</w:t>
            </w:r>
          </w:p>
          <w:p w14:paraId="6FEA03A9"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d) CABG</w:t>
            </w:r>
          </w:p>
        </w:tc>
        <w:tc>
          <w:tcPr>
            <w:tcW w:w="3065" w:type="dxa"/>
            <w:tcBorders>
              <w:left w:val="single" w:sz="4" w:space="0" w:color="000000"/>
              <w:bottom w:val="single" w:sz="2" w:space="0" w:color="000000"/>
              <w:right w:val="single" w:sz="2" w:space="0" w:color="000000"/>
            </w:tcBorders>
          </w:tcPr>
          <w:p w14:paraId="7F9B7083"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i/>
                <w:iCs/>
                <w:color w:val="000000"/>
                <w:sz w:val="20"/>
                <w:szCs w:val="20"/>
              </w:rPr>
              <w:t xml:space="preserve"> </w:t>
            </w:r>
            <w:r w:rsidRPr="00D13D4A">
              <w:rPr>
                <w:rFonts w:ascii="Arial" w:hAnsi="Arial" w:cs="Arial"/>
                <w:i/>
                <w:iCs/>
                <w:color w:val="000000"/>
                <w:sz w:val="20"/>
                <w:szCs w:val="20"/>
              </w:rPr>
              <w:br/>
            </w:r>
            <w:r w:rsidRPr="00D13D4A">
              <w:rPr>
                <w:rFonts w:ascii="Arial" w:hAnsi="Arial" w:cs="Arial"/>
                <w:color w:val="000000"/>
                <w:sz w:val="20"/>
                <w:szCs w:val="20"/>
              </w:rPr>
              <w:t>NPR</w:t>
            </w:r>
          </w:p>
          <w:p w14:paraId="09385731"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KVÅ-codes:</w:t>
            </w:r>
            <w:r w:rsidRPr="00D13D4A">
              <w:rPr>
                <w:rFonts w:ascii="Arial" w:hAnsi="Arial" w:cs="Arial"/>
                <w:color w:val="000000"/>
                <w:sz w:val="20"/>
                <w:szCs w:val="20"/>
              </w:rPr>
              <w:t xml:space="preserve"> FPE26, FPG36, FNA-FNH</w:t>
            </w:r>
            <w:r w:rsidRPr="00D13D4A">
              <w:rPr>
                <w:rFonts w:ascii="Arial" w:hAnsi="Arial" w:cs="Arial"/>
                <w:color w:val="000000"/>
                <w:sz w:val="20"/>
                <w:szCs w:val="20"/>
              </w:rPr>
              <w:br/>
              <w:t>FPE26 Insertion of transvenous pacemaker with biventricular electrodes</w:t>
            </w:r>
            <w:r w:rsidRPr="00D13D4A">
              <w:rPr>
                <w:rFonts w:ascii="Arial" w:hAnsi="Arial" w:cs="Arial"/>
                <w:color w:val="000000"/>
                <w:sz w:val="20"/>
                <w:szCs w:val="20"/>
              </w:rPr>
              <w:br/>
              <w:t xml:space="preserve">FPG36 Insertion of transvenous cardioverter-defibrillator with biventricular electrodes </w:t>
            </w:r>
            <w:r w:rsidRPr="00D13D4A">
              <w:rPr>
                <w:rFonts w:ascii="Arial" w:hAnsi="Arial" w:cs="Arial"/>
                <w:color w:val="000000"/>
                <w:sz w:val="20"/>
                <w:szCs w:val="20"/>
              </w:rPr>
              <w:br/>
              <w:t xml:space="preserve">FNA Anastomosis between internal thoracic artery and coronary arteries </w:t>
            </w:r>
            <w:r w:rsidRPr="00D13D4A">
              <w:rPr>
                <w:rFonts w:ascii="Arial" w:hAnsi="Arial" w:cs="Arial"/>
                <w:color w:val="000000"/>
                <w:sz w:val="20"/>
                <w:szCs w:val="20"/>
              </w:rPr>
              <w:br/>
              <w:t xml:space="preserve">FNB Anastomosis between </w:t>
            </w:r>
            <w:r w:rsidRPr="00D13D4A">
              <w:rPr>
                <w:rFonts w:ascii="Arial" w:hAnsi="Arial" w:cs="Arial"/>
                <w:color w:val="000000"/>
                <w:sz w:val="20"/>
                <w:szCs w:val="20"/>
              </w:rPr>
              <w:lastRenderedPageBreak/>
              <w:t xml:space="preserve">gastroepiploic arteries and coronary arteries </w:t>
            </w:r>
            <w:r w:rsidRPr="00D13D4A">
              <w:rPr>
                <w:rFonts w:ascii="Arial" w:hAnsi="Arial" w:cs="Arial"/>
                <w:color w:val="000000"/>
                <w:sz w:val="20"/>
                <w:szCs w:val="20"/>
              </w:rPr>
              <w:br/>
              <w:t>FNC Aortocoronary venous bypass</w:t>
            </w:r>
            <w:r w:rsidRPr="00D13D4A">
              <w:rPr>
                <w:rFonts w:ascii="Arial" w:hAnsi="Arial" w:cs="Arial"/>
                <w:color w:val="000000"/>
                <w:sz w:val="20"/>
                <w:szCs w:val="20"/>
              </w:rPr>
              <w:br/>
              <w:t xml:space="preserve">FND Aortocoronary bypass with vascular prosthesis </w:t>
            </w:r>
            <w:r w:rsidRPr="00D13D4A">
              <w:rPr>
                <w:rFonts w:ascii="Arial" w:hAnsi="Arial" w:cs="Arial"/>
                <w:color w:val="000000"/>
                <w:sz w:val="20"/>
                <w:szCs w:val="20"/>
              </w:rPr>
              <w:br/>
              <w:t xml:space="preserve">FNE Coronary bypass with free arterial grafts </w:t>
            </w:r>
            <w:r w:rsidRPr="00D13D4A">
              <w:rPr>
                <w:rFonts w:ascii="Arial" w:hAnsi="Arial" w:cs="Arial"/>
                <w:color w:val="000000"/>
                <w:sz w:val="20"/>
                <w:szCs w:val="20"/>
              </w:rPr>
              <w:br/>
              <w:t xml:space="preserve">FNF Coronary thrombectomy </w:t>
            </w:r>
            <w:r w:rsidRPr="00D13D4A">
              <w:rPr>
                <w:rFonts w:ascii="Arial" w:hAnsi="Arial" w:cs="Arial"/>
                <w:color w:val="000000"/>
                <w:sz w:val="20"/>
                <w:szCs w:val="20"/>
              </w:rPr>
              <w:br/>
              <w:t xml:space="preserve">FNG Dilation and recanalization of coronary arteries </w:t>
            </w:r>
            <w:r w:rsidRPr="00D13D4A">
              <w:rPr>
                <w:rFonts w:ascii="Arial" w:hAnsi="Arial" w:cs="Arial"/>
                <w:color w:val="000000"/>
                <w:sz w:val="20"/>
                <w:szCs w:val="20"/>
              </w:rPr>
              <w:br/>
              <w:t xml:space="preserve">FNH Reconstruction of coronary artery </w:t>
            </w:r>
          </w:p>
        </w:tc>
      </w:tr>
      <w:tr w:rsidR="00DA65B4" w:rsidRPr="00D13D4A" w14:paraId="7D7B4318" w14:textId="77777777" w:rsidTr="00DA65B4">
        <w:trPr>
          <w:trHeight w:val="20"/>
        </w:trPr>
        <w:tc>
          <w:tcPr>
            <w:tcW w:w="2893" w:type="dxa"/>
            <w:tcBorders>
              <w:left w:val="single" w:sz="2" w:space="0" w:color="000000"/>
              <w:bottom w:val="single" w:sz="2" w:space="0" w:color="000000"/>
            </w:tcBorders>
          </w:tcPr>
          <w:p w14:paraId="28B54C43"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c) the first ever presentation for HF</w:t>
            </w:r>
          </w:p>
        </w:tc>
        <w:tc>
          <w:tcPr>
            <w:tcW w:w="3064" w:type="dxa"/>
            <w:tcBorders>
              <w:left w:val="single" w:sz="4" w:space="0" w:color="000000"/>
              <w:bottom w:val="single" w:sz="2" w:space="0" w:color="000000"/>
            </w:tcBorders>
          </w:tcPr>
          <w:p w14:paraId="4E3B650E"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HF duration &lt; 30 days </w:t>
            </w:r>
          </w:p>
        </w:tc>
        <w:tc>
          <w:tcPr>
            <w:tcW w:w="3065" w:type="dxa"/>
            <w:tcBorders>
              <w:left w:val="single" w:sz="4" w:space="0" w:color="000000"/>
              <w:bottom w:val="single" w:sz="2" w:space="0" w:color="000000"/>
              <w:right w:val="single" w:sz="2" w:space="0" w:color="000000"/>
            </w:tcBorders>
          </w:tcPr>
          <w:p w14:paraId="57A0A533"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 xml:space="preserve">Data source: </w:t>
            </w:r>
            <w:r w:rsidRPr="00D13D4A">
              <w:rPr>
                <w:rFonts w:ascii="Arial" w:hAnsi="Arial" w:cs="Arial"/>
                <w:i/>
                <w:iCs/>
                <w:color w:val="000000"/>
                <w:sz w:val="20"/>
                <w:szCs w:val="20"/>
                <w:u w:val="single"/>
              </w:rPr>
              <w:br/>
            </w:r>
            <w:r w:rsidRPr="00D13D4A">
              <w:rPr>
                <w:rFonts w:ascii="Arial" w:hAnsi="Arial" w:cs="Arial"/>
                <w:color w:val="000000"/>
                <w:sz w:val="20"/>
                <w:szCs w:val="20"/>
              </w:rPr>
              <w:t xml:space="preserve">SwedeHF </w:t>
            </w:r>
          </w:p>
          <w:p w14:paraId="48EE6A92"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 xml:space="preserve">Variable: </w:t>
            </w:r>
            <w:r w:rsidRPr="00D13D4A">
              <w:rPr>
                <w:rFonts w:ascii="Arial" w:hAnsi="Arial" w:cs="Arial"/>
                <w:i/>
                <w:iCs/>
                <w:color w:val="000000"/>
                <w:sz w:val="20"/>
                <w:szCs w:val="20"/>
                <w:u w:val="single"/>
              </w:rPr>
              <w:br/>
            </w:r>
            <w:r w:rsidRPr="00D13D4A">
              <w:rPr>
                <w:rFonts w:ascii="Arial" w:hAnsi="Arial" w:cs="Arial"/>
                <w:color w:val="000000"/>
                <w:sz w:val="20"/>
                <w:szCs w:val="20"/>
              </w:rPr>
              <w:t>shf_durationhf (calculated from NPR)</w:t>
            </w:r>
          </w:p>
        </w:tc>
      </w:tr>
      <w:tr w:rsidR="00DA65B4" w:rsidRPr="00D13D4A" w14:paraId="75D0F8A1" w14:textId="77777777" w:rsidTr="00DA65B4">
        <w:trPr>
          <w:trHeight w:val="20"/>
        </w:trPr>
        <w:tc>
          <w:tcPr>
            <w:tcW w:w="2893" w:type="dxa"/>
            <w:tcBorders>
              <w:left w:val="single" w:sz="2" w:space="0" w:color="000000"/>
              <w:bottom w:val="single" w:sz="2" w:space="0" w:color="000000"/>
            </w:tcBorders>
          </w:tcPr>
          <w:p w14:paraId="7CC9EAAC"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5. NYHA class II to IV</w:t>
            </w:r>
          </w:p>
        </w:tc>
        <w:tc>
          <w:tcPr>
            <w:tcW w:w="3064" w:type="dxa"/>
            <w:tcBorders>
              <w:left w:val="single" w:sz="4" w:space="0" w:color="000000"/>
              <w:bottom w:val="single" w:sz="2" w:space="0" w:color="000000"/>
            </w:tcBorders>
          </w:tcPr>
          <w:p w14:paraId="693CCB8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NYHA class II to IV</w:t>
            </w:r>
          </w:p>
        </w:tc>
        <w:tc>
          <w:tcPr>
            <w:tcW w:w="3065" w:type="dxa"/>
            <w:tcBorders>
              <w:left w:val="single" w:sz="4" w:space="0" w:color="000000"/>
              <w:bottom w:val="single" w:sz="2" w:space="0" w:color="000000"/>
              <w:right w:val="single" w:sz="2" w:space="0" w:color="000000"/>
            </w:tcBorders>
          </w:tcPr>
          <w:p w14:paraId="5C5914C5"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color w:val="000000"/>
                <w:sz w:val="20"/>
                <w:szCs w:val="20"/>
              </w:rPr>
              <w:t xml:space="preserve"> </w:t>
            </w:r>
            <w:r w:rsidRPr="00D13D4A">
              <w:rPr>
                <w:rFonts w:ascii="Arial" w:hAnsi="Arial" w:cs="Arial"/>
                <w:color w:val="000000"/>
                <w:sz w:val="20"/>
                <w:szCs w:val="20"/>
              </w:rPr>
              <w:br/>
              <w:t xml:space="preserve">SwedeHF </w:t>
            </w:r>
          </w:p>
          <w:p w14:paraId="607EA6C7"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Variable:</w:t>
            </w:r>
            <w:r w:rsidRPr="00D13D4A">
              <w:rPr>
                <w:rFonts w:ascii="Arial" w:hAnsi="Arial" w:cs="Arial"/>
                <w:i/>
                <w:iCs/>
                <w:color w:val="000000"/>
                <w:sz w:val="20"/>
                <w:szCs w:val="20"/>
                <w:u w:val="single"/>
              </w:rPr>
              <w:br/>
            </w:r>
            <w:r w:rsidRPr="00D13D4A">
              <w:rPr>
                <w:rFonts w:ascii="Arial" w:hAnsi="Arial" w:cs="Arial"/>
                <w:color w:val="000000"/>
                <w:sz w:val="20"/>
                <w:szCs w:val="20"/>
              </w:rPr>
              <w:t>shf_nyha</w:t>
            </w:r>
          </w:p>
        </w:tc>
      </w:tr>
      <w:tr w:rsidR="00DA65B4" w:rsidRPr="00D13D4A" w14:paraId="7710116A" w14:textId="77777777" w:rsidTr="00DA65B4">
        <w:trPr>
          <w:trHeight w:val="20"/>
        </w:trPr>
        <w:tc>
          <w:tcPr>
            <w:tcW w:w="2893" w:type="dxa"/>
            <w:tcBorders>
              <w:left w:val="single" w:sz="2" w:space="0" w:color="000000"/>
              <w:bottom w:val="single" w:sz="2" w:space="0" w:color="000000"/>
            </w:tcBorders>
          </w:tcPr>
          <w:p w14:paraId="6CDF3E9C"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6. Managed with HF standard of care therapies consistent with regional clinical practice guidelines. Oral standard of care therapies for chronic HF (eg, beta blockers, renin-angiotensin-aldosterone system inhibitors) should be present, if not contraindicated</w:t>
            </w:r>
          </w:p>
        </w:tc>
        <w:tc>
          <w:tcPr>
            <w:tcW w:w="3064" w:type="dxa"/>
            <w:tcBorders>
              <w:left w:val="single" w:sz="4" w:space="0" w:color="000000"/>
              <w:bottom w:val="single" w:sz="2" w:space="0" w:color="000000"/>
            </w:tcBorders>
          </w:tcPr>
          <w:p w14:paraId="4B71C5E8" w14:textId="77777777" w:rsidR="00DA65B4" w:rsidRPr="00D13D4A" w:rsidRDefault="00DA65B4" w:rsidP="00DA65B4">
            <w:pPr>
              <w:pStyle w:val="TableContents"/>
              <w:rPr>
                <w:rFonts w:ascii="Arial" w:eastAsia="DejaVu Sans" w:hAnsi="Arial" w:cs="Arial"/>
                <w:color w:val="000000"/>
                <w:sz w:val="20"/>
                <w:szCs w:val="20"/>
              </w:rPr>
            </w:pPr>
            <w:r w:rsidRPr="00D13D4A">
              <w:rPr>
                <w:rFonts w:ascii="Arial" w:eastAsia="DejaVu Sans" w:hAnsi="Arial" w:cs="Arial"/>
                <w:color w:val="000000"/>
                <w:sz w:val="20"/>
                <w:szCs w:val="20"/>
              </w:rPr>
              <w:t>≥ 3 months since HF diagnosis (thereby assuming sufficient time to achieve optimal care)</w:t>
            </w:r>
          </w:p>
          <w:p w14:paraId="20988C2E" w14:textId="77777777" w:rsidR="00DA65B4" w:rsidRPr="00D13D4A" w:rsidRDefault="00DA65B4" w:rsidP="00DA65B4">
            <w:pPr>
              <w:pStyle w:val="TableContents"/>
              <w:rPr>
                <w:rFonts w:ascii="Arial" w:eastAsia="DejaVu Sans" w:hAnsi="Arial" w:cs="Arial"/>
                <w:color w:val="000000"/>
                <w:sz w:val="20"/>
                <w:szCs w:val="20"/>
              </w:rPr>
            </w:pPr>
          </w:p>
          <w:p w14:paraId="66C22A06" w14:textId="736FBC52" w:rsidR="00DA65B4" w:rsidRPr="00D13D4A" w:rsidRDefault="00DA65B4" w:rsidP="00DA65B4">
            <w:pPr>
              <w:pStyle w:val="TableContents"/>
              <w:rPr>
                <w:rFonts w:ascii="Arial" w:hAnsi="Arial" w:cs="Arial"/>
                <w:sz w:val="20"/>
                <w:szCs w:val="20"/>
              </w:rPr>
            </w:pPr>
            <w:r w:rsidRPr="00D13D4A">
              <w:rPr>
                <w:rFonts w:ascii="Arial" w:eastAsia="DejaVu Sans" w:hAnsi="Arial" w:cs="Arial"/>
                <w:color w:val="000000"/>
                <w:sz w:val="20"/>
                <w:szCs w:val="20"/>
              </w:rPr>
              <w:t>Sensitivity analysis: concomitant use of beta-blocker, RAAS-inhibitor/ARNi and MRA at baseline</w:t>
            </w:r>
          </w:p>
        </w:tc>
        <w:tc>
          <w:tcPr>
            <w:tcW w:w="3065" w:type="dxa"/>
            <w:tcBorders>
              <w:left w:val="single" w:sz="4" w:space="0" w:color="000000"/>
              <w:bottom w:val="single" w:sz="2" w:space="0" w:color="000000"/>
              <w:right w:val="single" w:sz="2" w:space="0" w:color="000000"/>
            </w:tcBorders>
          </w:tcPr>
          <w:p w14:paraId="41D312BA"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i/>
                <w:iCs/>
                <w:color w:val="000000"/>
                <w:sz w:val="20"/>
                <w:szCs w:val="20"/>
              </w:rPr>
              <w:t xml:space="preserve"> </w:t>
            </w:r>
            <w:r w:rsidRPr="00D13D4A">
              <w:rPr>
                <w:rFonts w:ascii="Arial" w:hAnsi="Arial" w:cs="Arial"/>
                <w:i/>
                <w:iCs/>
                <w:color w:val="000000"/>
                <w:sz w:val="20"/>
                <w:szCs w:val="20"/>
              </w:rPr>
              <w:br/>
            </w:r>
            <w:r w:rsidRPr="00D13D4A">
              <w:rPr>
                <w:rFonts w:ascii="Arial" w:hAnsi="Arial" w:cs="Arial"/>
                <w:color w:val="000000"/>
                <w:sz w:val="20"/>
                <w:szCs w:val="20"/>
              </w:rPr>
              <w:t xml:space="preserve">SwedeHF </w:t>
            </w:r>
          </w:p>
          <w:p w14:paraId="59824EA6"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Variables</w:t>
            </w:r>
            <w:r w:rsidRPr="00D13D4A">
              <w:rPr>
                <w:rFonts w:ascii="Arial" w:hAnsi="Arial" w:cs="Arial"/>
                <w:color w:val="000000"/>
                <w:sz w:val="20"/>
                <w:szCs w:val="20"/>
              </w:rPr>
              <w:t xml:space="preserve">: </w:t>
            </w:r>
            <w:r w:rsidRPr="00D13D4A">
              <w:rPr>
                <w:rFonts w:ascii="Arial" w:hAnsi="Arial" w:cs="Arial"/>
                <w:color w:val="000000"/>
                <w:sz w:val="20"/>
                <w:szCs w:val="20"/>
              </w:rPr>
              <w:br/>
              <w:t>shf_durationhf</w:t>
            </w:r>
            <w:r w:rsidRPr="00D13D4A">
              <w:rPr>
                <w:rFonts w:ascii="Arial" w:hAnsi="Arial" w:cs="Arial"/>
                <w:color w:val="000000"/>
                <w:sz w:val="20"/>
                <w:szCs w:val="20"/>
              </w:rPr>
              <w:br/>
              <w:t>shf_betablocker</w:t>
            </w:r>
            <w:r w:rsidRPr="00D13D4A">
              <w:rPr>
                <w:rFonts w:ascii="Arial" w:hAnsi="Arial" w:cs="Arial"/>
                <w:color w:val="000000"/>
                <w:sz w:val="20"/>
                <w:szCs w:val="20"/>
              </w:rPr>
              <w:br/>
              <w:t xml:space="preserve">shf_rasi </w:t>
            </w:r>
            <w:r w:rsidRPr="00D13D4A">
              <w:rPr>
                <w:rFonts w:ascii="Arial" w:hAnsi="Arial" w:cs="Arial"/>
                <w:color w:val="000000"/>
                <w:sz w:val="20"/>
                <w:szCs w:val="20"/>
              </w:rPr>
              <w:br/>
              <w:t xml:space="preserve">shf_arni </w:t>
            </w:r>
            <w:r w:rsidRPr="00D13D4A">
              <w:rPr>
                <w:rFonts w:ascii="Arial" w:hAnsi="Arial" w:cs="Arial"/>
                <w:color w:val="000000"/>
                <w:sz w:val="20"/>
                <w:szCs w:val="20"/>
              </w:rPr>
              <w:br/>
              <w:t>shf_mra</w:t>
            </w:r>
          </w:p>
        </w:tc>
      </w:tr>
      <w:tr w:rsidR="00DA65B4" w:rsidRPr="00D13D4A" w14:paraId="1352D4F3" w14:textId="77777777" w:rsidTr="00DA65B4">
        <w:trPr>
          <w:trHeight w:val="20"/>
        </w:trPr>
        <w:tc>
          <w:tcPr>
            <w:tcW w:w="2893" w:type="dxa"/>
            <w:tcBorders>
              <w:left w:val="single" w:sz="2" w:space="0" w:color="000000"/>
              <w:bottom w:val="single" w:sz="2" w:space="0" w:color="000000"/>
            </w:tcBorders>
          </w:tcPr>
          <w:p w14:paraId="3E790AEA"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7. Currently hospitalized with primary reason of HF OR one of the following events within 1 year to screening: </w:t>
            </w:r>
            <w:r w:rsidRPr="00D13D4A">
              <w:rPr>
                <w:rFonts w:ascii="Arial" w:hAnsi="Arial" w:cs="Arial"/>
                <w:color w:val="000000"/>
                <w:sz w:val="20"/>
                <w:szCs w:val="20"/>
              </w:rPr>
              <w:br/>
              <w:t>1) hospitalization with primary reason of HF; 2) urgent visit to ED with primary reason of HF</w:t>
            </w:r>
          </w:p>
        </w:tc>
        <w:tc>
          <w:tcPr>
            <w:tcW w:w="3064" w:type="dxa"/>
            <w:tcBorders>
              <w:left w:val="single" w:sz="4" w:space="0" w:color="000000"/>
              <w:bottom w:val="single" w:sz="2" w:space="0" w:color="000000"/>
            </w:tcBorders>
          </w:tcPr>
          <w:p w14:paraId="44A49324" w14:textId="77777777" w:rsidR="00DA65B4" w:rsidRPr="00D13D4A" w:rsidRDefault="00DA65B4" w:rsidP="00DA65B4">
            <w:pPr>
              <w:pStyle w:val="TableContents"/>
              <w:rPr>
                <w:rFonts w:ascii="Arial" w:hAnsi="Arial" w:cs="Arial"/>
                <w:sz w:val="20"/>
                <w:szCs w:val="20"/>
              </w:rPr>
            </w:pPr>
            <w:r w:rsidRPr="00D13D4A">
              <w:rPr>
                <w:rFonts w:ascii="Arial" w:hAnsi="Arial" w:cs="Arial"/>
                <w:color w:val="000000"/>
                <w:sz w:val="20"/>
                <w:szCs w:val="20"/>
              </w:rPr>
              <w:t xml:space="preserve">Hospitalization due to HF </w:t>
            </w:r>
            <w:r w:rsidRPr="00D13D4A">
              <w:rPr>
                <w:rFonts w:ascii="Arial" w:eastAsia="DejaVu Sans" w:hAnsi="Arial" w:cs="Arial"/>
                <w:color w:val="000000"/>
                <w:sz w:val="20"/>
                <w:szCs w:val="20"/>
              </w:rPr>
              <w:t>≤</w:t>
            </w:r>
            <w:r w:rsidRPr="00D13D4A">
              <w:rPr>
                <w:rFonts w:ascii="Arial" w:hAnsi="Arial" w:cs="Arial"/>
                <w:color w:val="000000"/>
                <w:sz w:val="20"/>
                <w:szCs w:val="20"/>
              </w:rPr>
              <w:t xml:space="preserve"> 12 months prior to index date</w:t>
            </w:r>
          </w:p>
        </w:tc>
        <w:tc>
          <w:tcPr>
            <w:tcW w:w="3065" w:type="dxa"/>
            <w:tcBorders>
              <w:left w:val="single" w:sz="4" w:space="0" w:color="000000"/>
              <w:bottom w:val="single" w:sz="2" w:space="0" w:color="000000"/>
              <w:right w:val="single" w:sz="2" w:space="0" w:color="000000"/>
            </w:tcBorders>
          </w:tcPr>
          <w:p w14:paraId="78ADA7A3"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color w:val="000000"/>
                <w:sz w:val="20"/>
                <w:szCs w:val="20"/>
              </w:rPr>
              <w:t xml:space="preserve"> </w:t>
            </w:r>
            <w:r w:rsidRPr="00D13D4A">
              <w:rPr>
                <w:rFonts w:ascii="Arial" w:hAnsi="Arial" w:cs="Arial"/>
                <w:color w:val="000000"/>
                <w:sz w:val="20"/>
                <w:szCs w:val="20"/>
              </w:rPr>
              <w:br/>
              <w:t xml:space="preserve">SwedeHF </w:t>
            </w:r>
          </w:p>
          <w:p w14:paraId="39051712"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Variable:</w:t>
            </w:r>
            <w:r w:rsidRPr="00D13D4A">
              <w:rPr>
                <w:rFonts w:ascii="Arial" w:hAnsi="Arial" w:cs="Arial"/>
                <w:color w:val="000000"/>
                <w:sz w:val="20"/>
                <w:szCs w:val="20"/>
              </w:rPr>
              <w:t xml:space="preserve"> </w:t>
            </w:r>
            <w:r w:rsidRPr="00D13D4A">
              <w:rPr>
                <w:rFonts w:ascii="Arial" w:hAnsi="Arial" w:cs="Arial"/>
                <w:color w:val="000000"/>
                <w:sz w:val="20"/>
                <w:szCs w:val="20"/>
              </w:rPr>
              <w:br/>
              <w:t>sos_prevhosphf</w:t>
            </w:r>
            <w:r w:rsidRPr="00D13D4A">
              <w:rPr>
                <w:rFonts w:ascii="Arial" w:hAnsi="Arial" w:cs="Arial"/>
                <w:color w:val="000000"/>
                <w:sz w:val="20"/>
                <w:szCs w:val="20"/>
              </w:rPr>
              <w:br/>
              <w:t>sos_location</w:t>
            </w:r>
          </w:p>
        </w:tc>
      </w:tr>
      <w:tr w:rsidR="00DA65B4" w:rsidRPr="00D13D4A" w14:paraId="63F784B6" w14:textId="77777777" w:rsidTr="00DA65B4">
        <w:trPr>
          <w:trHeight w:val="20"/>
        </w:trPr>
        <w:tc>
          <w:tcPr>
            <w:tcW w:w="2893" w:type="dxa"/>
            <w:tcBorders>
              <w:left w:val="single" w:sz="2" w:space="0" w:color="000000"/>
              <w:bottom w:val="single" w:sz="4" w:space="0" w:color="auto"/>
            </w:tcBorders>
          </w:tcPr>
          <w:p w14:paraId="6BC025B9"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8. B-type natriuretic peptide (BNP) level ≥ 125 pg/mL or an NT-proBNP level ≥ 400 pg/mL (for subjects in atrial fibrillation/flutter at screening, the cut off levels are: BNP ≥ 375 pg/mL or NT-proBNP ≥ 1200 pg/mL)</w:t>
            </w:r>
          </w:p>
        </w:tc>
        <w:tc>
          <w:tcPr>
            <w:tcW w:w="3064" w:type="dxa"/>
            <w:tcBorders>
              <w:left w:val="single" w:sz="4" w:space="0" w:color="000000"/>
              <w:bottom w:val="single" w:sz="4" w:space="0" w:color="auto"/>
            </w:tcBorders>
          </w:tcPr>
          <w:p w14:paraId="457413EE"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NT-proBNP level ≥ 400 pg/mL, ≥ 1200 pg/mL for atrial fibrillation/flutter</w:t>
            </w:r>
          </w:p>
        </w:tc>
        <w:tc>
          <w:tcPr>
            <w:tcW w:w="3065" w:type="dxa"/>
            <w:tcBorders>
              <w:left w:val="single" w:sz="4" w:space="0" w:color="000000"/>
              <w:bottom w:val="single" w:sz="4" w:space="0" w:color="auto"/>
              <w:right w:val="single" w:sz="2" w:space="0" w:color="000000"/>
            </w:tcBorders>
          </w:tcPr>
          <w:p w14:paraId="112D76B1"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color w:val="000000"/>
                <w:sz w:val="20"/>
                <w:szCs w:val="20"/>
              </w:rPr>
              <w:t xml:space="preserve"> </w:t>
            </w:r>
            <w:r w:rsidRPr="00D13D4A">
              <w:rPr>
                <w:rFonts w:ascii="Arial" w:hAnsi="Arial" w:cs="Arial"/>
                <w:color w:val="000000"/>
                <w:sz w:val="20"/>
                <w:szCs w:val="20"/>
              </w:rPr>
              <w:br/>
              <w:t xml:space="preserve">SwedeHF </w:t>
            </w:r>
          </w:p>
          <w:p w14:paraId="182F26FD"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Variables:</w:t>
            </w:r>
            <w:r w:rsidRPr="00D13D4A">
              <w:rPr>
                <w:rFonts w:ascii="Arial" w:hAnsi="Arial" w:cs="Arial"/>
                <w:i/>
                <w:iCs/>
                <w:color w:val="000000"/>
                <w:sz w:val="20"/>
                <w:szCs w:val="20"/>
              </w:rPr>
              <w:t xml:space="preserve"> </w:t>
            </w:r>
            <w:r w:rsidRPr="00D13D4A">
              <w:rPr>
                <w:rFonts w:ascii="Arial" w:hAnsi="Arial" w:cs="Arial"/>
                <w:i/>
                <w:iCs/>
                <w:color w:val="000000"/>
                <w:sz w:val="20"/>
                <w:szCs w:val="20"/>
              </w:rPr>
              <w:br/>
            </w:r>
            <w:r w:rsidRPr="00D13D4A">
              <w:rPr>
                <w:rFonts w:ascii="Arial" w:hAnsi="Arial" w:cs="Arial"/>
                <w:color w:val="000000"/>
                <w:sz w:val="20"/>
                <w:szCs w:val="20"/>
              </w:rPr>
              <w:t>shf_ntprobnp</w:t>
            </w:r>
            <w:r w:rsidRPr="00D13D4A">
              <w:rPr>
                <w:rFonts w:ascii="Arial" w:hAnsi="Arial" w:cs="Arial"/>
                <w:color w:val="000000"/>
                <w:sz w:val="20"/>
                <w:szCs w:val="20"/>
              </w:rPr>
              <w:br/>
            </w:r>
            <w:r w:rsidRPr="00D13D4A">
              <w:rPr>
                <w:rFonts w:ascii="Arial" w:hAnsi="Arial" w:cs="Arial"/>
                <w:color w:val="000000"/>
                <w:sz w:val="20"/>
                <w:szCs w:val="20"/>
              </w:rPr>
              <w:br/>
              <w:t>sos_com_af</w:t>
            </w:r>
            <w:r w:rsidRPr="00D13D4A">
              <w:rPr>
                <w:rFonts w:ascii="Arial" w:hAnsi="Arial" w:cs="Arial"/>
                <w:color w:val="000000"/>
                <w:sz w:val="20"/>
                <w:szCs w:val="20"/>
              </w:rPr>
              <w:br/>
              <w:t>shf_af</w:t>
            </w:r>
          </w:p>
        </w:tc>
      </w:tr>
      <w:tr w:rsidR="00DA65B4" w:rsidRPr="00D13D4A" w14:paraId="6FC42A3D" w14:textId="77777777" w:rsidTr="00DA65B4">
        <w:trPr>
          <w:trHeight w:val="20"/>
        </w:trPr>
        <w:tc>
          <w:tcPr>
            <w:tcW w:w="2893" w:type="dxa"/>
            <w:tcBorders>
              <w:top w:val="single" w:sz="4" w:space="0" w:color="auto"/>
              <w:left w:val="single" w:sz="4" w:space="0" w:color="auto"/>
              <w:bottom w:val="single" w:sz="4" w:space="0" w:color="auto"/>
            </w:tcBorders>
            <w:shd w:val="clear" w:color="auto" w:fill="BFBFBF" w:themeFill="background1" w:themeFillShade="BF"/>
          </w:tcPr>
          <w:p w14:paraId="29AB1AED" w14:textId="7343DFD9" w:rsidR="00DA65B4" w:rsidRPr="00D13D4A" w:rsidRDefault="00DA65B4" w:rsidP="00DA65B4">
            <w:pPr>
              <w:pStyle w:val="TableContents"/>
              <w:rPr>
                <w:rFonts w:ascii="Arial" w:hAnsi="Arial" w:cs="Arial"/>
                <w:b/>
                <w:bCs/>
                <w:color w:val="000000"/>
                <w:sz w:val="20"/>
                <w:szCs w:val="20"/>
              </w:rPr>
            </w:pPr>
            <w:r w:rsidRPr="00D13D4A">
              <w:rPr>
                <w:rFonts w:ascii="Arial" w:hAnsi="Arial" w:cs="Arial"/>
                <w:b/>
                <w:bCs/>
                <w:color w:val="000000"/>
                <w:sz w:val="20"/>
                <w:szCs w:val="20"/>
              </w:rPr>
              <w:t>Exclusion</w:t>
            </w:r>
          </w:p>
        </w:tc>
        <w:tc>
          <w:tcPr>
            <w:tcW w:w="3064" w:type="dxa"/>
            <w:tcBorders>
              <w:top w:val="single" w:sz="4" w:space="0" w:color="auto"/>
              <w:bottom w:val="single" w:sz="4" w:space="0" w:color="auto"/>
            </w:tcBorders>
            <w:shd w:val="clear" w:color="auto" w:fill="BFBFBF" w:themeFill="background1" w:themeFillShade="BF"/>
          </w:tcPr>
          <w:p w14:paraId="2434C3A7" w14:textId="6029228D" w:rsidR="00DA65B4" w:rsidRPr="00D13D4A" w:rsidRDefault="00DA65B4" w:rsidP="00DA65B4">
            <w:pPr>
              <w:rPr>
                <w:rFonts w:ascii="Arial" w:hAnsi="Arial" w:cs="Arial"/>
                <w:color w:val="000000"/>
                <w:sz w:val="20"/>
                <w:szCs w:val="20"/>
              </w:rPr>
            </w:pPr>
          </w:p>
        </w:tc>
        <w:tc>
          <w:tcPr>
            <w:tcW w:w="3065" w:type="dxa"/>
            <w:tcBorders>
              <w:top w:val="single" w:sz="4" w:space="0" w:color="auto"/>
              <w:bottom w:val="single" w:sz="4" w:space="0" w:color="auto"/>
              <w:right w:val="single" w:sz="4" w:space="0" w:color="auto"/>
            </w:tcBorders>
            <w:shd w:val="clear" w:color="auto" w:fill="BFBFBF" w:themeFill="background1" w:themeFillShade="BF"/>
          </w:tcPr>
          <w:p w14:paraId="17429112" w14:textId="48863842" w:rsidR="00DA65B4" w:rsidRPr="00D13D4A" w:rsidRDefault="00DA65B4" w:rsidP="00DA65B4">
            <w:pPr>
              <w:rPr>
                <w:rFonts w:ascii="Arial" w:hAnsi="Arial" w:cs="Arial"/>
                <w:color w:val="000000"/>
                <w:sz w:val="20"/>
                <w:szCs w:val="20"/>
              </w:rPr>
            </w:pPr>
          </w:p>
        </w:tc>
      </w:tr>
      <w:tr w:rsidR="00DA65B4" w:rsidRPr="00D13D4A" w14:paraId="706584B4" w14:textId="77777777" w:rsidTr="00DA65B4">
        <w:trPr>
          <w:trHeight w:val="20"/>
        </w:trPr>
        <w:tc>
          <w:tcPr>
            <w:tcW w:w="2893" w:type="dxa"/>
            <w:tcBorders>
              <w:top w:val="single" w:sz="4" w:space="0" w:color="auto"/>
              <w:left w:val="single" w:sz="2" w:space="0" w:color="000000"/>
              <w:bottom w:val="single" w:sz="2" w:space="0" w:color="000000"/>
            </w:tcBorders>
          </w:tcPr>
          <w:p w14:paraId="53956A0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1. Currently receiving treatment in another investigational device or drug study, or &lt; 30 days since ending treatment on another investigational device or drug study(ies)</w:t>
            </w:r>
          </w:p>
        </w:tc>
        <w:tc>
          <w:tcPr>
            <w:tcW w:w="3064" w:type="dxa"/>
            <w:tcBorders>
              <w:top w:val="single" w:sz="4" w:space="0" w:color="auto"/>
              <w:left w:val="single" w:sz="2" w:space="0" w:color="000000"/>
              <w:bottom w:val="single" w:sz="2" w:space="0" w:color="000000"/>
            </w:tcBorders>
          </w:tcPr>
          <w:p w14:paraId="2611A91F"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p w14:paraId="0E91D98A" w14:textId="77777777" w:rsidR="00DA65B4" w:rsidRPr="00D13D4A" w:rsidRDefault="00DA65B4" w:rsidP="00DA65B4">
            <w:pPr>
              <w:pStyle w:val="TableContents"/>
              <w:rPr>
                <w:rFonts w:ascii="Arial" w:hAnsi="Arial" w:cs="Arial"/>
                <w:color w:val="000000"/>
                <w:sz w:val="20"/>
                <w:szCs w:val="20"/>
              </w:rPr>
            </w:pPr>
          </w:p>
        </w:tc>
        <w:tc>
          <w:tcPr>
            <w:tcW w:w="3065" w:type="dxa"/>
            <w:tcBorders>
              <w:top w:val="single" w:sz="4" w:space="0" w:color="auto"/>
              <w:left w:val="single" w:sz="2" w:space="0" w:color="000000"/>
              <w:bottom w:val="single" w:sz="2" w:space="0" w:color="000000"/>
              <w:right w:val="single" w:sz="2" w:space="0" w:color="000000"/>
            </w:tcBorders>
          </w:tcPr>
          <w:p w14:paraId="0C533D5B" w14:textId="77777777" w:rsidR="00DA65B4" w:rsidRPr="00D13D4A" w:rsidRDefault="00DA65B4" w:rsidP="00DA65B4">
            <w:pPr>
              <w:pStyle w:val="TableContents"/>
              <w:rPr>
                <w:rFonts w:ascii="Arial" w:hAnsi="Arial" w:cs="Arial"/>
                <w:color w:val="000000"/>
                <w:sz w:val="20"/>
                <w:szCs w:val="20"/>
              </w:rPr>
            </w:pPr>
          </w:p>
        </w:tc>
      </w:tr>
      <w:tr w:rsidR="00DA65B4" w:rsidRPr="00D13D4A" w14:paraId="5DFB5CCD" w14:textId="77777777" w:rsidTr="00DA65B4">
        <w:trPr>
          <w:trHeight w:val="20"/>
        </w:trPr>
        <w:tc>
          <w:tcPr>
            <w:tcW w:w="2893" w:type="dxa"/>
            <w:tcBorders>
              <w:left w:val="single" w:sz="2" w:space="0" w:color="000000"/>
              <w:bottom w:val="single" w:sz="2" w:space="0" w:color="000000"/>
            </w:tcBorders>
          </w:tcPr>
          <w:p w14:paraId="01A0D38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2. Malignancy within 5 years prior to randomization with the following exceptions: localized basal or squamous cell carcinoma of the skin, cervical intraepithelial neoplasia, stage 1 </w:t>
            </w:r>
            <w:r w:rsidRPr="00D13D4A">
              <w:rPr>
                <w:rFonts w:ascii="Arial" w:hAnsi="Arial" w:cs="Arial"/>
                <w:color w:val="000000"/>
                <w:sz w:val="20"/>
                <w:szCs w:val="20"/>
              </w:rPr>
              <w:lastRenderedPageBreak/>
              <w:t>prostate carcinoma, breast ductal carcinoma in situ.</w:t>
            </w:r>
          </w:p>
        </w:tc>
        <w:tc>
          <w:tcPr>
            <w:tcW w:w="3064" w:type="dxa"/>
            <w:tcBorders>
              <w:left w:val="single" w:sz="2" w:space="0" w:color="000000"/>
              <w:bottom w:val="single" w:sz="2" w:space="0" w:color="000000"/>
            </w:tcBorders>
          </w:tcPr>
          <w:p w14:paraId="11DF5EF9" w14:textId="77777777" w:rsidR="00DA65B4" w:rsidRPr="00D13D4A" w:rsidRDefault="00DA65B4" w:rsidP="00DA65B4">
            <w:pPr>
              <w:pStyle w:val="TableContents"/>
              <w:rPr>
                <w:rFonts w:ascii="Arial" w:hAnsi="Arial" w:cs="Arial"/>
                <w:sz w:val="20"/>
                <w:szCs w:val="20"/>
              </w:rPr>
            </w:pPr>
          </w:p>
          <w:p w14:paraId="414B3F24" w14:textId="77777777" w:rsidR="00DA65B4" w:rsidRPr="00D13D4A" w:rsidRDefault="00DA65B4" w:rsidP="00DA65B4">
            <w:pPr>
              <w:pStyle w:val="TableContents"/>
              <w:rPr>
                <w:rFonts w:ascii="Arial" w:hAnsi="Arial" w:cs="Arial"/>
                <w:color w:val="000000"/>
                <w:sz w:val="20"/>
                <w:szCs w:val="20"/>
                <w:lang w:val="en-US"/>
              </w:rPr>
            </w:pPr>
            <w:r w:rsidRPr="00D13D4A">
              <w:rPr>
                <w:rFonts w:ascii="Arial" w:hAnsi="Arial" w:cs="Arial"/>
                <w:color w:val="000000"/>
                <w:sz w:val="20"/>
                <w:szCs w:val="20"/>
                <w:lang w:val="en-US"/>
              </w:rPr>
              <w:t>History of malignancies other than localized basal/squamous cell carcinoma within 5 years prior to index date</w:t>
            </w:r>
          </w:p>
        </w:tc>
        <w:tc>
          <w:tcPr>
            <w:tcW w:w="3065" w:type="dxa"/>
            <w:tcBorders>
              <w:left w:val="single" w:sz="2" w:space="0" w:color="000000"/>
              <w:bottom w:val="single" w:sz="2" w:space="0" w:color="000000"/>
              <w:right w:val="single" w:sz="2" w:space="0" w:color="000000"/>
            </w:tcBorders>
          </w:tcPr>
          <w:p w14:paraId="7EC20E65"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color w:val="000000"/>
                <w:sz w:val="20"/>
                <w:szCs w:val="20"/>
              </w:rPr>
              <w:t xml:space="preserve">: </w:t>
            </w:r>
            <w:r w:rsidRPr="00D13D4A">
              <w:rPr>
                <w:rFonts w:ascii="Arial" w:hAnsi="Arial" w:cs="Arial"/>
                <w:color w:val="000000"/>
                <w:sz w:val="20"/>
                <w:szCs w:val="20"/>
              </w:rPr>
              <w:br/>
              <w:t>NPR</w:t>
            </w:r>
          </w:p>
          <w:p w14:paraId="75AF37C4"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ICD-10 codes:</w:t>
            </w:r>
            <w:r w:rsidRPr="00D13D4A">
              <w:rPr>
                <w:rFonts w:ascii="Arial" w:hAnsi="Arial" w:cs="Arial"/>
                <w:color w:val="000000"/>
                <w:sz w:val="20"/>
                <w:szCs w:val="20"/>
              </w:rPr>
              <w:t xml:space="preserve"> </w:t>
            </w:r>
            <w:r w:rsidRPr="00D13D4A">
              <w:rPr>
                <w:rFonts w:ascii="Arial" w:hAnsi="Arial" w:cs="Arial"/>
                <w:color w:val="000000"/>
                <w:sz w:val="20"/>
                <w:szCs w:val="20"/>
              </w:rPr>
              <w:br/>
              <w:t>C00-C97, D00-D09 Neoplasms</w:t>
            </w:r>
            <w:r w:rsidRPr="00D13D4A">
              <w:rPr>
                <w:rFonts w:ascii="Arial" w:hAnsi="Arial" w:cs="Arial"/>
                <w:color w:val="000000"/>
                <w:sz w:val="20"/>
                <w:szCs w:val="20"/>
              </w:rPr>
              <w:br/>
            </w:r>
            <w:r w:rsidRPr="00D13D4A">
              <w:rPr>
                <w:rFonts w:ascii="Arial" w:hAnsi="Arial" w:cs="Arial"/>
                <w:i/>
                <w:iCs/>
                <w:color w:val="000000"/>
                <w:sz w:val="20"/>
                <w:szCs w:val="20"/>
              </w:rPr>
              <w:t>with the exception of:</w:t>
            </w:r>
            <w:r w:rsidRPr="00D13D4A">
              <w:rPr>
                <w:rFonts w:ascii="Arial" w:hAnsi="Arial" w:cs="Arial"/>
                <w:color w:val="000000"/>
                <w:sz w:val="20"/>
                <w:szCs w:val="20"/>
              </w:rPr>
              <w:br/>
              <w:t xml:space="preserve">C44.0B, C44.0C, C44.0D, </w:t>
            </w:r>
            <w:r w:rsidRPr="00D13D4A">
              <w:rPr>
                <w:rFonts w:ascii="Arial" w:hAnsi="Arial" w:cs="Arial"/>
                <w:color w:val="000000"/>
                <w:sz w:val="20"/>
                <w:szCs w:val="20"/>
              </w:rPr>
              <w:lastRenderedPageBreak/>
              <w:t xml:space="preserve">C44.0E, C44.0S, C44.1B, C44.1C, C44.1D, C44.1E, C44.1S,  C44.2B, C44.2C, C44.2D, C44.2E, C44.2S,  C44.3B, C44.3C, C44.3D, C44.3E, C44.3S,  C44.4B, C44.4C, C44.4D, C44.4E, C44.4S,  C44.5B, C44.5C, C44.5D, C44.5E, C44.5S, C44.6B, C44.6C, C44.6D, C44.6E, C44.6S, C44.7B, C44.7C, C44.7D, C44.7E, C44.7S,  C44.8B, C44.8C, C44.8D, C44.8E, C44.8S,  C44.9B, C44.9C, C44.9D, C44.9E, C44.9S, D05.1, D06    </w:t>
            </w:r>
            <w:r w:rsidRPr="00D13D4A">
              <w:rPr>
                <w:rFonts w:ascii="Arial" w:hAnsi="Arial" w:cs="Arial"/>
                <w:color w:val="000000"/>
                <w:sz w:val="20"/>
                <w:szCs w:val="20"/>
              </w:rPr>
              <w:br/>
              <w:t>C44.0B Superficial basal cell carcinoma of the skin of the lip</w:t>
            </w:r>
            <w:r w:rsidRPr="00D13D4A">
              <w:rPr>
                <w:rFonts w:ascii="Arial" w:hAnsi="Arial" w:cs="Arial"/>
                <w:color w:val="000000"/>
                <w:sz w:val="20"/>
                <w:szCs w:val="20"/>
              </w:rPr>
              <w:br/>
              <w:t xml:space="preserve">C44.0C Morphea-like basal cell carcinoma of the skin of the lip </w:t>
            </w:r>
            <w:r w:rsidRPr="00D13D4A">
              <w:rPr>
                <w:rFonts w:ascii="Arial" w:hAnsi="Arial" w:cs="Arial"/>
                <w:color w:val="000000"/>
                <w:sz w:val="20"/>
                <w:szCs w:val="20"/>
              </w:rPr>
              <w:br/>
              <w:t>C440D Other basal cell carcinoma of the skin of the lip</w:t>
            </w:r>
            <w:r w:rsidRPr="00D13D4A">
              <w:rPr>
                <w:rFonts w:ascii="Arial" w:hAnsi="Arial" w:cs="Arial"/>
                <w:color w:val="000000"/>
                <w:sz w:val="20"/>
                <w:szCs w:val="20"/>
              </w:rPr>
              <w:br/>
              <w:t>C44.0E Unspecified basal cell carcinoma of the skin of the lip</w:t>
            </w:r>
            <w:r w:rsidRPr="00D13D4A">
              <w:rPr>
                <w:rFonts w:ascii="Arial" w:hAnsi="Arial" w:cs="Arial"/>
                <w:color w:val="000000"/>
                <w:sz w:val="20"/>
                <w:szCs w:val="20"/>
              </w:rPr>
              <w:br/>
              <w:t xml:space="preserve">C44.0S Squamous cell carcinoma of the skin of the lip </w:t>
            </w:r>
            <w:r w:rsidRPr="00D13D4A">
              <w:rPr>
                <w:rFonts w:ascii="Arial" w:hAnsi="Arial" w:cs="Arial"/>
                <w:color w:val="000000"/>
                <w:sz w:val="20"/>
                <w:szCs w:val="20"/>
              </w:rPr>
              <w:br/>
              <w:t>C44.1B Superficial basal cell carcinoma of the skin of the eyelid including the canthus</w:t>
            </w:r>
            <w:r w:rsidRPr="00D13D4A">
              <w:rPr>
                <w:rFonts w:ascii="Arial" w:hAnsi="Arial" w:cs="Arial"/>
                <w:color w:val="000000"/>
                <w:sz w:val="20"/>
                <w:szCs w:val="20"/>
              </w:rPr>
              <w:br/>
              <w:t xml:space="preserve">C44.1C Morphea-like basal cell carcinoma of the skin of the eyelids including the canthus </w:t>
            </w:r>
            <w:r w:rsidRPr="00D13D4A">
              <w:rPr>
                <w:rFonts w:ascii="Arial" w:hAnsi="Arial" w:cs="Arial"/>
                <w:color w:val="000000"/>
                <w:sz w:val="20"/>
                <w:szCs w:val="20"/>
              </w:rPr>
              <w:br/>
              <w:t>C44.1D Other basal cell carcinoma of skin of eyelid including the canthus</w:t>
            </w:r>
            <w:r w:rsidRPr="00D13D4A">
              <w:rPr>
                <w:rFonts w:ascii="Arial" w:hAnsi="Arial" w:cs="Arial"/>
                <w:color w:val="000000"/>
                <w:sz w:val="20"/>
                <w:szCs w:val="20"/>
              </w:rPr>
              <w:br/>
              <w:t>C44.1E Unspecified basal cell carcinoma of the skin of the eyelid including the canthus</w:t>
            </w:r>
            <w:r w:rsidRPr="00D13D4A">
              <w:rPr>
                <w:rFonts w:ascii="Arial" w:hAnsi="Arial" w:cs="Arial"/>
                <w:color w:val="000000"/>
                <w:sz w:val="20"/>
                <w:szCs w:val="20"/>
              </w:rPr>
              <w:br/>
              <w:t>C44.1S Squamous cell carcinoma of the skin of the eyelid including the canthus</w:t>
            </w:r>
            <w:r w:rsidRPr="00D13D4A">
              <w:rPr>
                <w:rFonts w:ascii="Arial" w:hAnsi="Arial" w:cs="Arial"/>
                <w:color w:val="000000"/>
                <w:sz w:val="20"/>
                <w:szCs w:val="20"/>
              </w:rPr>
              <w:br/>
              <w:t xml:space="preserve">C44.2B Superficial basal cell carcinoma of the skin of the outer ear and of the external auditory meatus </w:t>
            </w:r>
            <w:r w:rsidRPr="00D13D4A">
              <w:rPr>
                <w:rFonts w:ascii="Arial" w:hAnsi="Arial" w:cs="Arial"/>
                <w:color w:val="000000"/>
                <w:sz w:val="20"/>
                <w:szCs w:val="20"/>
              </w:rPr>
              <w:br/>
              <w:t>C44.2C Morphea-like basal cell carcinoma of the skin of the outer ear and of the external auditory meatus</w:t>
            </w:r>
            <w:r w:rsidRPr="00D13D4A">
              <w:rPr>
                <w:rFonts w:ascii="Arial" w:hAnsi="Arial" w:cs="Arial"/>
                <w:color w:val="000000"/>
                <w:sz w:val="20"/>
                <w:szCs w:val="20"/>
              </w:rPr>
              <w:br/>
              <w:t>C44.2D Other basal cell carcinoma of the skin of the outer ear and of the external auditory meatus</w:t>
            </w:r>
            <w:r w:rsidRPr="00D13D4A">
              <w:rPr>
                <w:rFonts w:ascii="Arial" w:hAnsi="Arial" w:cs="Arial"/>
                <w:color w:val="000000"/>
                <w:sz w:val="20"/>
                <w:szCs w:val="20"/>
              </w:rPr>
              <w:br/>
              <w:t xml:space="preserve">C44.2E Unspecified basal cell carcinoma of the skin of the outer ear and of the external auditory meatus </w:t>
            </w:r>
            <w:r w:rsidRPr="00D13D4A">
              <w:rPr>
                <w:rFonts w:ascii="Arial" w:hAnsi="Arial" w:cs="Arial"/>
                <w:color w:val="000000"/>
                <w:sz w:val="20"/>
                <w:szCs w:val="20"/>
              </w:rPr>
              <w:br/>
              <w:t xml:space="preserve">C44.2S Squamous cell carcinoma of the skin of the outer ear and of </w:t>
            </w:r>
            <w:r w:rsidRPr="00D13D4A">
              <w:rPr>
                <w:rFonts w:ascii="Arial" w:hAnsi="Arial" w:cs="Arial"/>
                <w:color w:val="000000"/>
                <w:sz w:val="20"/>
                <w:szCs w:val="20"/>
              </w:rPr>
              <w:lastRenderedPageBreak/>
              <w:t xml:space="preserve">the external auditory meatus </w:t>
            </w:r>
            <w:r w:rsidRPr="00D13D4A">
              <w:rPr>
                <w:rFonts w:ascii="Arial" w:hAnsi="Arial" w:cs="Arial"/>
                <w:color w:val="000000"/>
                <w:sz w:val="20"/>
                <w:szCs w:val="20"/>
              </w:rPr>
              <w:br/>
              <w:t xml:space="preserve">C44.3B Superficially growing basal cell carcinoma of the skin of other and unspecified parts of the face </w:t>
            </w:r>
            <w:r w:rsidRPr="00D13D4A">
              <w:rPr>
                <w:rFonts w:ascii="Arial" w:hAnsi="Arial" w:cs="Arial"/>
                <w:color w:val="000000"/>
                <w:sz w:val="20"/>
                <w:szCs w:val="20"/>
              </w:rPr>
              <w:br/>
              <w:t xml:space="preserve">C44.3C Morphea-like basal cell carcinoma of the skin of other and unspecified parts of the face C44.3D Other basal cell carcinoma of the skin of other and unspecified parts of the face </w:t>
            </w:r>
            <w:r w:rsidRPr="00D13D4A">
              <w:rPr>
                <w:rFonts w:ascii="Arial" w:hAnsi="Arial" w:cs="Arial"/>
                <w:color w:val="000000"/>
                <w:sz w:val="20"/>
                <w:szCs w:val="20"/>
              </w:rPr>
              <w:br/>
              <w:t xml:space="preserve">C44.3E Unspecified basal cell carcinoma of the skin of other and unspecified parts of the face C44.3S Squamous cell carcinoma of the skin of other and unspecified parts of the face </w:t>
            </w:r>
            <w:r w:rsidRPr="00D13D4A">
              <w:rPr>
                <w:rFonts w:ascii="Arial" w:hAnsi="Arial" w:cs="Arial"/>
                <w:color w:val="000000"/>
                <w:sz w:val="20"/>
                <w:szCs w:val="20"/>
              </w:rPr>
              <w:br/>
              <w:t xml:space="preserve">C44.4B Superficial basal cell carcinoma of the skin of the scalp and neck </w:t>
            </w:r>
            <w:r w:rsidRPr="00D13D4A">
              <w:rPr>
                <w:rFonts w:ascii="Arial" w:hAnsi="Arial" w:cs="Arial"/>
                <w:color w:val="000000"/>
                <w:sz w:val="20"/>
                <w:szCs w:val="20"/>
              </w:rPr>
              <w:br/>
              <w:t xml:space="preserve">C44.4C Morphea-like basal cell carcinoma of skin of scalp and neck </w:t>
            </w:r>
            <w:r w:rsidRPr="00D13D4A">
              <w:rPr>
                <w:rFonts w:ascii="Arial" w:hAnsi="Arial" w:cs="Arial"/>
                <w:color w:val="000000"/>
                <w:sz w:val="20"/>
                <w:szCs w:val="20"/>
              </w:rPr>
              <w:br/>
              <w:t xml:space="preserve">C44.4D Other basal cell carcinoma of the skin, scalp and neck </w:t>
            </w:r>
            <w:r w:rsidRPr="00D13D4A">
              <w:rPr>
                <w:rFonts w:ascii="Arial" w:hAnsi="Arial" w:cs="Arial"/>
                <w:color w:val="000000"/>
                <w:sz w:val="20"/>
                <w:szCs w:val="20"/>
              </w:rPr>
              <w:br/>
              <w:t xml:space="preserve">C44.4E Unspecified basal cell carcinoma of the skin of the scalp and neck </w:t>
            </w:r>
            <w:r w:rsidRPr="00D13D4A">
              <w:rPr>
                <w:rFonts w:ascii="Arial" w:hAnsi="Arial" w:cs="Arial"/>
                <w:color w:val="000000"/>
                <w:sz w:val="20"/>
                <w:szCs w:val="20"/>
              </w:rPr>
              <w:br/>
              <w:t xml:space="preserve">C44.4S Squamous cell carcinoma of the skin of the scalp and neck </w:t>
            </w:r>
            <w:r w:rsidRPr="00D13D4A">
              <w:rPr>
                <w:rFonts w:ascii="Arial" w:hAnsi="Arial" w:cs="Arial"/>
                <w:color w:val="000000"/>
                <w:sz w:val="20"/>
                <w:szCs w:val="20"/>
              </w:rPr>
              <w:br/>
              <w:t xml:space="preserve">C44.5B Superficial basal cell carcinoma of the skin of the trunk </w:t>
            </w:r>
            <w:r w:rsidRPr="00D13D4A">
              <w:rPr>
                <w:rFonts w:ascii="Arial" w:hAnsi="Arial" w:cs="Arial"/>
                <w:color w:val="000000"/>
                <w:sz w:val="20"/>
                <w:szCs w:val="20"/>
              </w:rPr>
              <w:br/>
              <w:t xml:space="preserve">C44.5C Morphea-like basal cell carcinoma of the skin of the trunk </w:t>
            </w:r>
            <w:r w:rsidRPr="00D13D4A">
              <w:rPr>
                <w:rFonts w:ascii="Arial" w:hAnsi="Arial" w:cs="Arial"/>
                <w:color w:val="000000"/>
                <w:sz w:val="20"/>
                <w:szCs w:val="20"/>
              </w:rPr>
              <w:br/>
              <w:t>C44.5D Other basal cell carcinoma of the skin of the trunk</w:t>
            </w:r>
            <w:r w:rsidRPr="00D13D4A">
              <w:rPr>
                <w:rFonts w:ascii="Arial" w:hAnsi="Arial" w:cs="Arial"/>
                <w:color w:val="000000"/>
                <w:sz w:val="20"/>
                <w:szCs w:val="20"/>
              </w:rPr>
              <w:br/>
              <w:t xml:space="preserve">C44.5E Unspecified basal cell carcinoma of the skin of the trunk </w:t>
            </w:r>
            <w:r w:rsidRPr="00D13D4A">
              <w:rPr>
                <w:rFonts w:ascii="Arial" w:hAnsi="Arial" w:cs="Arial"/>
                <w:color w:val="000000"/>
                <w:sz w:val="20"/>
                <w:szCs w:val="20"/>
              </w:rPr>
              <w:br/>
              <w:t>C44.5S Squamous cell carcinoma of the skin of the trunk</w:t>
            </w:r>
            <w:r w:rsidRPr="00D13D4A">
              <w:rPr>
                <w:rFonts w:ascii="Arial" w:hAnsi="Arial" w:cs="Arial"/>
                <w:color w:val="000000"/>
                <w:sz w:val="20"/>
                <w:szCs w:val="20"/>
              </w:rPr>
              <w:br/>
              <w:t xml:space="preserve">C44.6B Superficial basal cell carcinoma of the skin of the upper extremity including the shoulder </w:t>
            </w:r>
            <w:r w:rsidRPr="00D13D4A">
              <w:rPr>
                <w:rFonts w:ascii="Arial" w:hAnsi="Arial" w:cs="Arial"/>
                <w:color w:val="000000"/>
                <w:sz w:val="20"/>
                <w:szCs w:val="20"/>
              </w:rPr>
              <w:br/>
              <w:t xml:space="preserve">C44.6C Morphea-like basal cell carcinoma of the skin of the upper extremity including the shoulder </w:t>
            </w:r>
            <w:r w:rsidRPr="00D13D4A">
              <w:rPr>
                <w:rFonts w:ascii="Arial" w:hAnsi="Arial" w:cs="Arial"/>
                <w:color w:val="000000"/>
                <w:sz w:val="20"/>
                <w:szCs w:val="20"/>
              </w:rPr>
              <w:br/>
              <w:t xml:space="preserve">C44.6D Other basal cell carcinoma of the skin of the upper limb including the shoulder </w:t>
            </w:r>
            <w:r w:rsidRPr="00D13D4A">
              <w:rPr>
                <w:rFonts w:ascii="Arial" w:hAnsi="Arial" w:cs="Arial"/>
                <w:color w:val="000000"/>
                <w:sz w:val="20"/>
                <w:szCs w:val="20"/>
              </w:rPr>
              <w:br/>
              <w:t xml:space="preserve">C44.6E Unspecified basal cell carcinoma of the skin of the upper extremity including the shoulder </w:t>
            </w:r>
            <w:r w:rsidRPr="00D13D4A">
              <w:rPr>
                <w:rFonts w:ascii="Arial" w:hAnsi="Arial" w:cs="Arial"/>
                <w:color w:val="000000"/>
                <w:sz w:val="20"/>
                <w:szCs w:val="20"/>
              </w:rPr>
              <w:br/>
              <w:t xml:space="preserve">C44.6S Squamous cell carcinoma of the skin of the upper extremity including the shoulder C44.7B Superficially growing basal cell carcinoma of the skin of the lower extremity including the hip </w:t>
            </w:r>
            <w:r w:rsidRPr="00D13D4A">
              <w:rPr>
                <w:rFonts w:ascii="Arial" w:hAnsi="Arial" w:cs="Arial"/>
                <w:color w:val="000000"/>
                <w:sz w:val="20"/>
                <w:szCs w:val="20"/>
              </w:rPr>
              <w:br/>
            </w:r>
            <w:r w:rsidRPr="00D13D4A">
              <w:rPr>
                <w:rFonts w:ascii="Arial" w:hAnsi="Arial" w:cs="Arial"/>
                <w:color w:val="000000"/>
                <w:sz w:val="20"/>
                <w:szCs w:val="20"/>
              </w:rPr>
              <w:lastRenderedPageBreak/>
              <w:t xml:space="preserve">C44.7C Morphea-like basal cell carcinoma of the skin of the lower extremity including the hip </w:t>
            </w:r>
            <w:r w:rsidRPr="00D13D4A">
              <w:rPr>
                <w:rFonts w:ascii="Arial" w:hAnsi="Arial" w:cs="Arial"/>
                <w:color w:val="000000"/>
                <w:sz w:val="20"/>
                <w:szCs w:val="20"/>
              </w:rPr>
              <w:br/>
              <w:t xml:space="preserve">C44.7D Other basal cell carcinoma of the skin of the lower limb including the hip </w:t>
            </w:r>
            <w:r w:rsidRPr="00D13D4A">
              <w:rPr>
                <w:rFonts w:ascii="Arial" w:hAnsi="Arial" w:cs="Arial"/>
                <w:color w:val="000000"/>
                <w:sz w:val="20"/>
                <w:szCs w:val="20"/>
              </w:rPr>
              <w:br/>
              <w:t xml:space="preserve">C44.7E Unspecified basal cell carcinoma of the skin of the lower extremity including the hip </w:t>
            </w:r>
            <w:r w:rsidRPr="00D13D4A">
              <w:rPr>
                <w:rFonts w:ascii="Arial" w:hAnsi="Arial" w:cs="Arial"/>
                <w:color w:val="000000"/>
                <w:sz w:val="20"/>
                <w:szCs w:val="20"/>
              </w:rPr>
              <w:br/>
              <w:t>C44.7S Squamous cell carcinoma of the skin of the lower extremity including the hip</w:t>
            </w:r>
            <w:r w:rsidRPr="00D13D4A">
              <w:rPr>
                <w:rFonts w:ascii="Arial" w:hAnsi="Arial" w:cs="Arial"/>
                <w:color w:val="000000"/>
                <w:sz w:val="20"/>
                <w:szCs w:val="20"/>
              </w:rPr>
              <w:br/>
              <w:t xml:space="preserve">C44.8B Superficially growing basal cell carcinoma of the skin with overlapping growth </w:t>
            </w:r>
            <w:r w:rsidRPr="00D13D4A">
              <w:rPr>
                <w:rFonts w:ascii="Arial" w:hAnsi="Arial" w:cs="Arial"/>
                <w:color w:val="000000"/>
                <w:sz w:val="20"/>
                <w:szCs w:val="20"/>
              </w:rPr>
              <w:br/>
              <w:t xml:space="preserve">C44.8C Morphea-like basal cell carcinoma of the skin with overlapping growth </w:t>
            </w:r>
            <w:r w:rsidRPr="00D13D4A">
              <w:rPr>
                <w:rFonts w:ascii="Arial" w:hAnsi="Arial" w:cs="Arial"/>
                <w:color w:val="000000"/>
                <w:sz w:val="20"/>
                <w:szCs w:val="20"/>
              </w:rPr>
              <w:br/>
              <w:t xml:space="preserve">C44.8D Other basal cell carcinoma of the skin with overlapping growth </w:t>
            </w:r>
            <w:r w:rsidRPr="00D13D4A">
              <w:rPr>
                <w:rFonts w:ascii="Arial" w:hAnsi="Arial" w:cs="Arial"/>
                <w:color w:val="000000"/>
                <w:sz w:val="20"/>
                <w:szCs w:val="20"/>
              </w:rPr>
              <w:br/>
              <w:t xml:space="preserve">C44.8E Unspecified basal cell carcinoma of the skin with overlapping growth </w:t>
            </w:r>
            <w:r w:rsidRPr="00D13D4A">
              <w:rPr>
                <w:rFonts w:ascii="Arial" w:hAnsi="Arial" w:cs="Arial"/>
                <w:color w:val="000000"/>
                <w:sz w:val="20"/>
                <w:szCs w:val="20"/>
              </w:rPr>
              <w:br/>
              <w:t xml:space="preserve">C44.8S Squamous cell carcinoma of the skin with overlapping growth </w:t>
            </w:r>
            <w:r w:rsidRPr="00D13D4A">
              <w:rPr>
                <w:rFonts w:ascii="Arial" w:hAnsi="Arial" w:cs="Arial"/>
                <w:color w:val="000000"/>
                <w:sz w:val="20"/>
                <w:szCs w:val="20"/>
              </w:rPr>
              <w:br/>
              <w:t xml:space="preserve">C44.9B Superficial basal cell carcinoma with unspecified localisation </w:t>
            </w:r>
            <w:r w:rsidRPr="00D13D4A">
              <w:rPr>
                <w:rFonts w:ascii="Arial" w:hAnsi="Arial" w:cs="Arial"/>
                <w:color w:val="000000"/>
                <w:sz w:val="20"/>
                <w:szCs w:val="20"/>
              </w:rPr>
              <w:br/>
              <w:t xml:space="preserve">C44.9C Superficial basal cell carcinoma with unspecified localisation </w:t>
            </w:r>
            <w:r w:rsidRPr="00D13D4A">
              <w:rPr>
                <w:rFonts w:ascii="Arial" w:hAnsi="Arial" w:cs="Arial"/>
                <w:color w:val="000000"/>
                <w:sz w:val="20"/>
                <w:szCs w:val="20"/>
              </w:rPr>
              <w:br/>
              <w:t xml:space="preserve">C44.9D Other basal cell carcinoma with unspecified localisation </w:t>
            </w:r>
            <w:r w:rsidRPr="00D13D4A">
              <w:rPr>
                <w:rFonts w:ascii="Arial" w:hAnsi="Arial" w:cs="Arial"/>
                <w:color w:val="000000"/>
                <w:sz w:val="20"/>
                <w:szCs w:val="20"/>
              </w:rPr>
              <w:br/>
              <w:t xml:space="preserve">C44.9E Unspecified basal cell carcinoma with unspecified localisation </w:t>
            </w:r>
            <w:r w:rsidRPr="00D13D4A">
              <w:rPr>
                <w:rFonts w:ascii="Arial" w:hAnsi="Arial" w:cs="Arial"/>
                <w:color w:val="000000"/>
                <w:sz w:val="20"/>
                <w:szCs w:val="20"/>
              </w:rPr>
              <w:br/>
              <w:t xml:space="preserve">C44.9S Squamous cell carcinoma of the skin with unspecified localisation </w:t>
            </w:r>
            <w:r w:rsidRPr="00D13D4A">
              <w:rPr>
                <w:rFonts w:ascii="Arial" w:hAnsi="Arial" w:cs="Arial"/>
                <w:color w:val="000000"/>
                <w:sz w:val="20"/>
                <w:szCs w:val="20"/>
              </w:rPr>
              <w:br/>
              <w:t>D05.1 Intraductal carcinoma in situ of breast</w:t>
            </w:r>
            <w:r w:rsidRPr="00D13D4A">
              <w:rPr>
                <w:rFonts w:ascii="Arial" w:hAnsi="Arial" w:cs="Arial"/>
                <w:color w:val="000000"/>
                <w:sz w:val="20"/>
                <w:szCs w:val="20"/>
              </w:rPr>
              <w:br/>
              <w:t>D06 Carcinoma in situ of cervix uteri</w:t>
            </w:r>
          </w:p>
        </w:tc>
      </w:tr>
      <w:tr w:rsidR="00DA65B4" w:rsidRPr="00D13D4A" w14:paraId="145031B1" w14:textId="77777777" w:rsidTr="00DA65B4">
        <w:trPr>
          <w:trHeight w:val="20"/>
        </w:trPr>
        <w:tc>
          <w:tcPr>
            <w:tcW w:w="2893" w:type="dxa"/>
            <w:tcBorders>
              <w:left w:val="single" w:sz="2" w:space="0" w:color="000000"/>
              <w:bottom w:val="single" w:sz="2" w:space="0" w:color="000000"/>
            </w:tcBorders>
          </w:tcPr>
          <w:p w14:paraId="0F24156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3. Subject has known sensitivity to any of the products or components to be administered during dosing</w:t>
            </w:r>
          </w:p>
        </w:tc>
        <w:tc>
          <w:tcPr>
            <w:tcW w:w="3064" w:type="dxa"/>
            <w:tcBorders>
              <w:left w:val="single" w:sz="2" w:space="0" w:color="000000"/>
              <w:bottom w:val="single" w:sz="2" w:space="0" w:color="000000"/>
            </w:tcBorders>
          </w:tcPr>
          <w:p w14:paraId="76556CE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463FB003" w14:textId="77777777" w:rsidR="00DA65B4" w:rsidRPr="00D13D4A" w:rsidRDefault="00DA65B4" w:rsidP="00DA65B4">
            <w:pPr>
              <w:pStyle w:val="TableContents"/>
              <w:rPr>
                <w:rFonts w:ascii="Arial" w:hAnsi="Arial" w:cs="Arial"/>
                <w:color w:val="000000"/>
                <w:sz w:val="20"/>
                <w:szCs w:val="20"/>
              </w:rPr>
            </w:pPr>
          </w:p>
        </w:tc>
      </w:tr>
      <w:tr w:rsidR="00DA65B4" w:rsidRPr="00D13D4A" w14:paraId="24DB4C21" w14:textId="77777777" w:rsidTr="00DA65B4">
        <w:trPr>
          <w:trHeight w:val="20"/>
        </w:trPr>
        <w:tc>
          <w:tcPr>
            <w:tcW w:w="2893" w:type="dxa"/>
            <w:tcBorders>
              <w:left w:val="single" w:sz="2" w:space="0" w:color="000000"/>
              <w:bottom w:val="single" w:sz="2" w:space="0" w:color="000000"/>
            </w:tcBorders>
          </w:tcPr>
          <w:p w14:paraId="638F1B8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4. Factors expected to interfere with the subject’s availability or ability to complete all protocol-required study visits or procedures, and/or to comply with all required study procedures to the best of the subject and investigator’s knowledge (including ongoing </w:t>
            </w:r>
            <w:r w:rsidRPr="00D13D4A">
              <w:rPr>
                <w:rFonts w:ascii="Arial" w:hAnsi="Arial" w:cs="Arial"/>
                <w:color w:val="000000"/>
                <w:sz w:val="20"/>
                <w:szCs w:val="20"/>
              </w:rPr>
              <w:lastRenderedPageBreak/>
              <w:t>substance abuse).</w:t>
            </w:r>
          </w:p>
        </w:tc>
        <w:tc>
          <w:tcPr>
            <w:tcW w:w="3064" w:type="dxa"/>
            <w:tcBorders>
              <w:left w:val="single" w:sz="2" w:space="0" w:color="000000"/>
              <w:bottom w:val="single" w:sz="2" w:space="0" w:color="000000"/>
            </w:tcBorders>
          </w:tcPr>
          <w:p w14:paraId="04200E2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 xml:space="preserve">History of one of the following: </w:t>
            </w:r>
          </w:p>
          <w:p w14:paraId="5CCB5DD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a) dementia</w:t>
            </w:r>
          </w:p>
          <w:p w14:paraId="00DB9DA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b) organic amnesic syndrome</w:t>
            </w:r>
          </w:p>
          <w:p w14:paraId="043BF161"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c) delirium</w:t>
            </w:r>
          </w:p>
          <w:p w14:paraId="0AA7C453"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d) other mental disorders due to brain damage and dysfunction and to physical disease</w:t>
            </w:r>
          </w:p>
          <w:p w14:paraId="612357F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e) personality and behavioural disorders due to brain disease, </w:t>
            </w:r>
            <w:r w:rsidRPr="00D13D4A">
              <w:rPr>
                <w:rFonts w:ascii="Arial" w:hAnsi="Arial" w:cs="Arial"/>
                <w:color w:val="000000"/>
                <w:sz w:val="20"/>
                <w:szCs w:val="20"/>
              </w:rPr>
              <w:lastRenderedPageBreak/>
              <w:t>damage and dysfunction</w:t>
            </w:r>
          </w:p>
          <w:p w14:paraId="23F24E9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f) unspecified organic or symptomatic mental disorder</w:t>
            </w:r>
          </w:p>
          <w:p w14:paraId="21BDDB30"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g) mental and behavioural disorders due to use of alcohol, opioids, cannabinoids, sedatives, cocaine, hallucinogens, volatile solvents or other stimulants including caffeine</w:t>
            </w:r>
          </w:p>
          <w:p w14:paraId="0B8E7C3C"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h) mental and behavioural disorders due to multiple drug use and use of other psychoactive substances</w:t>
            </w:r>
          </w:p>
          <w:p w14:paraId="7440BB5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i) schizophrenia, schizotypal disorder, persistent delusional disorders, acute and transient psychotic disorders, induced delusional disorder and schizoaffective disorders</w:t>
            </w:r>
          </w:p>
          <w:p w14:paraId="725F3B7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j) other nonorganic psychotic disorders</w:t>
            </w:r>
          </w:p>
          <w:p w14:paraId="4A7915AD"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k) unspecified nonorganic psychosis </w:t>
            </w:r>
          </w:p>
          <w:p w14:paraId="224178C6" w14:textId="77777777" w:rsidR="00DA65B4" w:rsidRPr="00D13D4A" w:rsidRDefault="00DA65B4" w:rsidP="00DA65B4">
            <w:pPr>
              <w:pStyle w:val="TableContents"/>
              <w:rPr>
                <w:rFonts w:ascii="Arial" w:hAnsi="Arial" w:cs="Arial"/>
                <w:color w:val="000000"/>
                <w:sz w:val="20"/>
                <w:szCs w:val="20"/>
                <w:lang w:val="it-IT"/>
              </w:rPr>
            </w:pPr>
            <w:r w:rsidRPr="00D13D4A">
              <w:rPr>
                <w:rFonts w:ascii="Arial" w:hAnsi="Arial" w:cs="Arial"/>
                <w:color w:val="000000"/>
                <w:sz w:val="20"/>
                <w:szCs w:val="20"/>
                <w:lang w:val="it-IT"/>
              </w:rPr>
              <w:t>l) hypomania</w:t>
            </w:r>
          </w:p>
          <w:p w14:paraId="44C2FF20" w14:textId="77777777" w:rsidR="00DA65B4" w:rsidRPr="00D13D4A" w:rsidRDefault="00DA65B4" w:rsidP="00DA65B4">
            <w:pPr>
              <w:pStyle w:val="TableContents"/>
              <w:rPr>
                <w:rFonts w:ascii="Arial" w:hAnsi="Arial" w:cs="Arial"/>
                <w:color w:val="000000"/>
                <w:sz w:val="20"/>
                <w:szCs w:val="20"/>
                <w:lang w:val="it-IT"/>
              </w:rPr>
            </w:pPr>
            <w:r w:rsidRPr="00D13D4A">
              <w:rPr>
                <w:rFonts w:ascii="Arial" w:hAnsi="Arial" w:cs="Arial"/>
                <w:color w:val="000000"/>
                <w:sz w:val="20"/>
                <w:szCs w:val="20"/>
                <w:lang w:val="it-IT"/>
              </w:rPr>
              <w:t>m) bipolar affective disorder</w:t>
            </w:r>
          </w:p>
          <w:p w14:paraId="07C23523"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 Pellagra (alcoholic)</w:t>
            </w:r>
          </w:p>
          <w:p w14:paraId="407D304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o) degeneration of nervous system due to alcohol</w:t>
            </w:r>
          </w:p>
          <w:p w14:paraId="1DB1958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p) alcoholic polyneuropathy, myopathy, cardiomyopathy or gastritis</w:t>
            </w:r>
          </w:p>
          <w:p w14:paraId="40C1C99C"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q) alcoholic liver disease</w:t>
            </w:r>
          </w:p>
          <w:p w14:paraId="65604BA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r) toxic effect of alcohol</w:t>
            </w:r>
          </w:p>
          <w:p w14:paraId="3A430150"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s) alcohol rehabilitation</w:t>
            </w:r>
          </w:p>
          <w:p w14:paraId="37962404"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t) alcohol abuse counselling and surveillance</w:t>
            </w:r>
          </w:p>
        </w:tc>
        <w:tc>
          <w:tcPr>
            <w:tcW w:w="3065" w:type="dxa"/>
            <w:tcBorders>
              <w:left w:val="single" w:sz="2" w:space="0" w:color="000000"/>
              <w:bottom w:val="single" w:sz="2" w:space="0" w:color="000000"/>
              <w:right w:val="single" w:sz="2" w:space="0" w:color="000000"/>
            </w:tcBorders>
          </w:tcPr>
          <w:p w14:paraId="15F09203"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lastRenderedPageBreak/>
              <w:t>Data source</w:t>
            </w:r>
            <w:r w:rsidRPr="00D13D4A">
              <w:rPr>
                <w:rFonts w:ascii="Arial" w:hAnsi="Arial" w:cs="Arial"/>
                <w:color w:val="000000"/>
                <w:sz w:val="20"/>
                <w:szCs w:val="20"/>
              </w:rPr>
              <w:t xml:space="preserve">: </w:t>
            </w:r>
            <w:r w:rsidRPr="00D13D4A">
              <w:rPr>
                <w:rFonts w:ascii="Arial" w:hAnsi="Arial" w:cs="Arial"/>
                <w:color w:val="000000"/>
                <w:sz w:val="20"/>
                <w:szCs w:val="20"/>
              </w:rPr>
              <w:br/>
              <w:t>NPR</w:t>
            </w:r>
          </w:p>
          <w:p w14:paraId="491E276D"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ICD-10 codes</w:t>
            </w:r>
            <w:r w:rsidRPr="00D13D4A">
              <w:rPr>
                <w:rFonts w:ascii="Arial" w:hAnsi="Arial" w:cs="Arial"/>
                <w:color w:val="000000"/>
                <w:sz w:val="20"/>
                <w:szCs w:val="20"/>
              </w:rPr>
              <w:t>: F00-F07, F09-F16, F18-F25, F28-F31, E52, G31.2, G62.1, G72.1, I42.6, K29.2, K70, T51, Z71.4</w:t>
            </w:r>
            <w:r w:rsidRPr="00D13D4A">
              <w:rPr>
                <w:rFonts w:ascii="Arial" w:hAnsi="Arial" w:cs="Arial"/>
                <w:color w:val="000000"/>
                <w:sz w:val="20"/>
                <w:szCs w:val="20"/>
              </w:rPr>
              <w:br/>
              <w:t>F00 Dementia in Alzheimer disease</w:t>
            </w:r>
            <w:r w:rsidRPr="00D13D4A">
              <w:rPr>
                <w:rFonts w:ascii="Arial" w:hAnsi="Arial" w:cs="Arial"/>
                <w:color w:val="000000"/>
                <w:sz w:val="20"/>
                <w:szCs w:val="20"/>
              </w:rPr>
              <w:br/>
              <w:t>F01 Vascular dementia</w:t>
            </w:r>
            <w:r w:rsidRPr="00D13D4A">
              <w:rPr>
                <w:rFonts w:ascii="Arial" w:hAnsi="Arial" w:cs="Arial"/>
                <w:color w:val="000000"/>
                <w:sz w:val="20"/>
                <w:szCs w:val="20"/>
              </w:rPr>
              <w:br/>
            </w:r>
            <w:r w:rsidRPr="00D13D4A">
              <w:rPr>
                <w:rFonts w:ascii="Arial" w:hAnsi="Arial" w:cs="Arial"/>
                <w:color w:val="000000"/>
                <w:sz w:val="20"/>
                <w:szCs w:val="20"/>
              </w:rPr>
              <w:lastRenderedPageBreak/>
              <w:t>F02 Dementia in other diseases classified elsewhere</w:t>
            </w:r>
            <w:r w:rsidRPr="00D13D4A">
              <w:rPr>
                <w:rFonts w:ascii="Arial" w:hAnsi="Arial" w:cs="Arial"/>
                <w:color w:val="000000"/>
                <w:sz w:val="20"/>
                <w:szCs w:val="20"/>
              </w:rPr>
              <w:br/>
              <w:t>F03 Unspecified dementia</w:t>
            </w:r>
            <w:r w:rsidRPr="00D13D4A">
              <w:rPr>
                <w:rFonts w:ascii="Arial" w:hAnsi="Arial" w:cs="Arial"/>
                <w:color w:val="000000"/>
                <w:sz w:val="20"/>
                <w:szCs w:val="20"/>
              </w:rPr>
              <w:br/>
              <w:t>F04 Amnestic disorder due to known physiological condition</w:t>
            </w:r>
            <w:r w:rsidRPr="00D13D4A">
              <w:rPr>
                <w:rFonts w:ascii="Arial" w:hAnsi="Arial" w:cs="Arial"/>
                <w:color w:val="000000"/>
                <w:sz w:val="20"/>
                <w:szCs w:val="20"/>
              </w:rPr>
              <w:br/>
              <w:t>F05 Delirium due to known physiological condition</w:t>
            </w:r>
            <w:r w:rsidRPr="00D13D4A">
              <w:rPr>
                <w:rFonts w:ascii="Arial" w:hAnsi="Arial" w:cs="Arial"/>
                <w:color w:val="000000"/>
                <w:sz w:val="20"/>
                <w:szCs w:val="20"/>
              </w:rPr>
              <w:br/>
              <w:t>F06 Other mental disorders due to known physiological condition</w:t>
            </w:r>
            <w:r w:rsidRPr="00D13D4A">
              <w:rPr>
                <w:rFonts w:ascii="Arial" w:hAnsi="Arial" w:cs="Arial"/>
                <w:color w:val="000000"/>
                <w:sz w:val="20"/>
                <w:szCs w:val="20"/>
              </w:rPr>
              <w:br/>
              <w:t>F07 Personality and behavioural disorders due to known physiological condiion</w:t>
            </w:r>
            <w:r w:rsidRPr="00D13D4A">
              <w:rPr>
                <w:rFonts w:ascii="Arial" w:hAnsi="Arial" w:cs="Arial"/>
                <w:color w:val="000000"/>
                <w:sz w:val="20"/>
                <w:szCs w:val="20"/>
              </w:rPr>
              <w:br/>
              <w:t>F09 Unspecified mental disorder due to known physiological condition</w:t>
            </w:r>
            <w:r w:rsidRPr="00D13D4A">
              <w:rPr>
                <w:rFonts w:ascii="Arial" w:hAnsi="Arial" w:cs="Arial"/>
                <w:color w:val="000000"/>
                <w:sz w:val="20"/>
                <w:szCs w:val="20"/>
              </w:rPr>
              <w:br/>
              <w:t>F10 Alcohol related disorders</w:t>
            </w:r>
            <w:r w:rsidRPr="00D13D4A">
              <w:rPr>
                <w:rFonts w:ascii="Arial" w:hAnsi="Arial" w:cs="Arial"/>
                <w:color w:val="000000"/>
                <w:sz w:val="20"/>
                <w:szCs w:val="20"/>
              </w:rPr>
              <w:br/>
              <w:t>F11 Opioid related disorders</w:t>
            </w:r>
            <w:r w:rsidRPr="00D13D4A">
              <w:rPr>
                <w:rFonts w:ascii="Arial" w:hAnsi="Arial" w:cs="Arial"/>
                <w:color w:val="000000"/>
                <w:sz w:val="20"/>
                <w:szCs w:val="20"/>
              </w:rPr>
              <w:br/>
              <w:t>F12 Cannabis related disorders</w:t>
            </w:r>
            <w:r w:rsidRPr="00D13D4A">
              <w:rPr>
                <w:rFonts w:ascii="Arial" w:hAnsi="Arial" w:cs="Arial"/>
                <w:color w:val="000000"/>
                <w:sz w:val="20"/>
                <w:szCs w:val="20"/>
              </w:rPr>
              <w:br/>
              <w:t>F13 Sedative, hypnotic, or anxiolytic related disorders</w:t>
            </w:r>
            <w:r w:rsidRPr="00D13D4A">
              <w:rPr>
                <w:rFonts w:ascii="Arial" w:hAnsi="Arial" w:cs="Arial"/>
                <w:color w:val="000000"/>
                <w:sz w:val="20"/>
                <w:szCs w:val="20"/>
              </w:rPr>
              <w:br/>
              <w:t>F14 Cocaine related disorders</w:t>
            </w:r>
            <w:r w:rsidRPr="00D13D4A">
              <w:rPr>
                <w:rFonts w:ascii="Arial" w:hAnsi="Arial" w:cs="Arial"/>
                <w:color w:val="000000"/>
                <w:sz w:val="20"/>
                <w:szCs w:val="20"/>
              </w:rPr>
              <w:br/>
              <w:t>F15 Other stimulant related disorders</w:t>
            </w:r>
            <w:r w:rsidRPr="00D13D4A">
              <w:rPr>
                <w:rFonts w:ascii="Arial" w:hAnsi="Arial" w:cs="Arial"/>
                <w:color w:val="000000"/>
                <w:sz w:val="20"/>
                <w:szCs w:val="20"/>
              </w:rPr>
              <w:br/>
              <w:t>F16 Hallucinogen related disorders</w:t>
            </w:r>
            <w:r w:rsidRPr="00D13D4A">
              <w:rPr>
                <w:rFonts w:ascii="Arial" w:hAnsi="Arial" w:cs="Arial"/>
                <w:color w:val="000000"/>
                <w:sz w:val="20"/>
                <w:szCs w:val="20"/>
              </w:rPr>
              <w:br/>
              <w:t>F18 Inhalant related disorders</w:t>
            </w:r>
            <w:r w:rsidRPr="00D13D4A">
              <w:rPr>
                <w:rFonts w:ascii="Arial" w:hAnsi="Arial" w:cs="Arial"/>
                <w:color w:val="000000"/>
                <w:sz w:val="20"/>
                <w:szCs w:val="20"/>
              </w:rPr>
              <w:br/>
              <w:t>F19 Other psychoactive substance related disorders</w:t>
            </w:r>
            <w:r w:rsidRPr="00D13D4A">
              <w:rPr>
                <w:rFonts w:ascii="Arial" w:hAnsi="Arial" w:cs="Arial"/>
                <w:color w:val="000000"/>
                <w:sz w:val="20"/>
                <w:szCs w:val="20"/>
              </w:rPr>
              <w:br/>
              <w:t>F20 Schizophrenia</w:t>
            </w:r>
            <w:r w:rsidRPr="00D13D4A">
              <w:rPr>
                <w:rFonts w:ascii="Arial" w:hAnsi="Arial" w:cs="Arial"/>
                <w:color w:val="000000"/>
                <w:sz w:val="20"/>
                <w:szCs w:val="20"/>
              </w:rPr>
              <w:br/>
              <w:t>F21 Schizotypal disorder</w:t>
            </w:r>
            <w:r w:rsidRPr="00D13D4A">
              <w:rPr>
                <w:rFonts w:ascii="Arial" w:hAnsi="Arial" w:cs="Arial"/>
                <w:color w:val="000000"/>
                <w:sz w:val="20"/>
                <w:szCs w:val="20"/>
              </w:rPr>
              <w:br/>
              <w:t>F22 Delusional disorders</w:t>
            </w:r>
            <w:r w:rsidRPr="00D13D4A">
              <w:rPr>
                <w:rFonts w:ascii="Arial" w:hAnsi="Arial" w:cs="Arial"/>
                <w:color w:val="000000"/>
                <w:sz w:val="20"/>
                <w:szCs w:val="20"/>
              </w:rPr>
              <w:br/>
              <w:t>F23 Brief psychotic disorder</w:t>
            </w:r>
            <w:r w:rsidRPr="00D13D4A">
              <w:rPr>
                <w:rFonts w:ascii="Arial" w:hAnsi="Arial" w:cs="Arial"/>
                <w:color w:val="000000"/>
                <w:sz w:val="20"/>
                <w:szCs w:val="20"/>
              </w:rPr>
              <w:br/>
              <w:t>F24 Shared psychotic disorder</w:t>
            </w:r>
            <w:r w:rsidRPr="00D13D4A">
              <w:rPr>
                <w:rFonts w:ascii="Arial" w:hAnsi="Arial" w:cs="Arial"/>
                <w:color w:val="000000"/>
                <w:sz w:val="20"/>
                <w:szCs w:val="20"/>
              </w:rPr>
              <w:br/>
              <w:t xml:space="preserve">F25 Schizoaffective disorders </w:t>
            </w:r>
            <w:r w:rsidRPr="00D13D4A">
              <w:rPr>
                <w:rFonts w:ascii="Arial" w:hAnsi="Arial" w:cs="Arial"/>
                <w:color w:val="000000"/>
                <w:sz w:val="20"/>
                <w:szCs w:val="20"/>
              </w:rPr>
              <w:br/>
              <w:t>F28 Other psychotic disorder not due to a substance or known physiological condition</w:t>
            </w:r>
            <w:r w:rsidRPr="00D13D4A">
              <w:rPr>
                <w:rFonts w:ascii="Arial" w:hAnsi="Arial" w:cs="Arial"/>
                <w:color w:val="000000"/>
                <w:sz w:val="20"/>
                <w:szCs w:val="20"/>
              </w:rPr>
              <w:br/>
              <w:t>F29 Unspecified psychosis not due to a substance or known physiological condition</w:t>
            </w:r>
            <w:r w:rsidRPr="00D13D4A">
              <w:rPr>
                <w:rFonts w:ascii="Arial" w:hAnsi="Arial" w:cs="Arial"/>
                <w:color w:val="000000"/>
                <w:sz w:val="20"/>
                <w:szCs w:val="20"/>
              </w:rPr>
              <w:br/>
              <w:t>F30 Manic episode</w:t>
            </w:r>
            <w:r w:rsidRPr="00D13D4A">
              <w:rPr>
                <w:rFonts w:ascii="Arial" w:hAnsi="Arial" w:cs="Arial"/>
                <w:color w:val="000000"/>
                <w:sz w:val="20"/>
                <w:szCs w:val="20"/>
              </w:rPr>
              <w:br/>
              <w:t>F31 Bipolar disorder</w:t>
            </w:r>
            <w:r w:rsidRPr="00D13D4A">
              <w:rPr>
                <w:rFonts w:ascii="Arial" w:hAnsi="Arial" w:cs="Arial"/>
                <w:color w:val="000000"/>
                <w:sz w:val="20"/>
                <w:szCs w:val="20"/>
              </w:rPr>
              <w:br/>
              <w:t>E52 Niacin deficiency (pellagra)</w:t>
            </w:r>
            <w:r w:rsidRPr="00D13D4A">
              <w:rPr>
                <w:rFonts w:ascii="Arial" w:hAnsi="Arial" w:cs="Arial"/>
                <w:color w:val="000000"/>
                <w:sz w:val="20"/>
                <w:szCs w:val="20"/>
              </w:rPr>
              <w:br/>
              <w:t>G31.2 Degeneration of nervous system due to alcohol</w:t>
            </w:r>
            <w:r w:rsidRPr="00D13D4A">
              <w:rPr>
                <w:rFonts w:ascii="Arial" w:hAnsi="Arial" w:cs="Arial"/>
                <w:color w:val="000000"/>
                <w:sz w:val="20"/>
                <w:szCs w:val="20"/>
              </w:rPr>
              <w:br/>
              <w:t>G62.1 Alcoholic polyneuropathy</w:t>
            </w:r>
            <w:r w:rsidRPr="00D13D4A">
              <w:rPr>
                <w:rFonts w:ascii="Arial" w:hAnsi="Arial" w:cs="Arial"/>
                <w:color w:val="000000"/>
                <w:sz w:val="20"/>
                <w:szCs w:val="20"/>
              </w:rPr>
              <w:br/>
              <w:t>G72.1 Alcoholic myopathy</w:t>
            </w:r>
            <w:r w:rsidRPr="00D13D4A">
              <w:rPr>
                <w:rFonts w:ascii="Arial" w:hAnsi="Arial" w:cs="Arial"/>
                <w:color w:val="000000"/>
                <w:sz w:val="20"/>
                <w:szCs w:val="20"/>
              </w:rPr>
              <w:br/>
              <w:t>I42.6 Alcoholic cardiomyopathy</w:t>
            </w:r>
            <w:r w:rsidRPr="00D13D4A">
              <w:rPr>
                <w:rFonts w:ascii="Arial" w:hAnsi="Arial" w:cs="Arial"/>
                <w:color w:val="000000"/>
                <w:sz w:val="20"/>
                <w:szCs w:val="20"/>
              </w:rPr>
              <w:br/>
              <w:t>K29.2 Alcoholic gastritis</w:t>
            </w:r>
            <w:r w:rsidRPr="00D13D4A">
              <w:rPr>
                <w:rFonts w:ascii="Arial" w:hAnsi="Arial" w:cs="Arial"/>
                <w:color w:val="000000"/>
                <w:sz w:val="20"/>
                <w:szCs w:val="20"/>
              </w:rPr>
              <w:br/>
              <w:t>K70 Alcoholic liver disease</w:t>
            </w:r>
            <w:r w:rsidRPr="00D13D4A">
              <w:rPr>
                <w:rFonts w:ascii="Arial" w:hAnsi="Arial" w:cs="Arial"/>
                <w:color w:val="000000"/>
                <w:sz w:val="20"/>
                <w:szCs w:val="20"/>
              </w:rPr>
              <w:br/>
              <w:t>T51 Toxic effect of alcohol</w:t>
            </w:r>
            <w:r w:rsidRPr="00D13D4A">
              <w:rPr>
                <w:rFonts w:ascii="Arial" w:hAnsi="Arial" w:cs="Arial"/>
                <w:color w:val="000000"/>
                <w:sz w:val="20"/>
                <w:szCs w:val="20"/>
              </w:rPr>
              <w:br/>
              <w:t>Z71.4. Alcohol abuse counselling and surveillance</w:t>
            </w:r>
          </w:p>
        </w:tc>
      </w:tr>
      <w:tr w:rsidR="00DA65B4" w:rsidRPr="00D13D4A" w14:paraId="0CCB84A9" w14:textId="77777777" w:rsidTr="00DA65B4">
        <w:trPr>
          <w:trHeight w:val="20"/>
        </w:trPr>
        <w:tc>
          <w:tcPr>
            <w:tcW w:w="2893" w:type="dxa"/>
            <w:tcBorders>
              <w:left w:val="single" w:sz="2" w:space="0" w:color="000000"/>
              <w:bottom w:val="single" w:sz="2" w:space="0" w:color="000000"/>
            </w:tcBorders>
          </w:tcPr>
          <w:p w14:paraId="0C044510"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5. Inability to swallow study medication tablet (eg, swallowing disorders, feeding tubes)</w:t>
            </w:r>
          </w:p>
        </w:tc>
        <w:tc>
          <w:tcPr>
            <w:tcW w:w="3064" w:type="dxa"/>
            <w:tcBorders>
              <w:left w:val="single" w:sz="2" w:space="0" w:color="000000"/>
              <w:bottom w:val="single" w:sz="2" w:space="0" w:color="000000"/>
            </w:tcBorders>
          </w:tcPr>
          <w:p w14:paraId="1ADA3DB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417DA90F" w14:textId="77777777" w:rsidR="00DA65B4" w:rsidRPr="00D13D4A" w:rsidRDefault="00DA65B4" w:rsidP="00DA65B4">
            <w:pPr>
              <w:pStyle w:val="TableContents"/>
              <w:rPr>
                <w:rFonts w:ascii="Arial" w:hAnsi="Arial" w:cs="Arial"/>
                <w:color w:val="000000"/>
                <w:sz w:val="20"/>
                <w:szCs w:val="20"/>
              </w:rPr>
            </w:pPr>
          </w:p>
        </w:tc>
      </w:tr>
      <w:tr w:rsidR="00DA65B4" w:rsidRPr="00D13D4A" w14:paraId="03F37139" w14:textId="77777777" w:rsidTr="00DA65B4">
        <w:trPr>
          <w:trHeight w:val="20"/>
        </w:trPr>
        <w:tc>
          <w:tcPr>
            <w:tcW w:w="2893" w:type="dxa"/>
            <w:tcBorders>
              <w:left w:val="single" w:sz="2" w:space="0" w:color="000000"/>
              <w:bottom w:val="single" w:sz="2" w:space="0" w:color="000000"/>
            </w:tcBorders>
          </w:tcPr>
          <w:p w14:paraId="76AD038F"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6. Receiving mechanical hemodynamic support (eg, intra-</w:t>
            </w:r>
            <w:r w:rsidRPr="00D13D4A">
              <w:rPr>
                <w:rFonts w:ascii="Arial" w:hAnsi="Arial" w:cs="Arial"/>
                <w:color w:val="000000"/>
                <w:sz w:val="20"/>
                <w:szCs w:val="20"/>
              </w:rPr>
              <w:lastRenderedPageBreak/>
              <w:t>aortic balloon pump counterpulsation), or invasive mechanical ventilation ≤ 7 days prior to randomization</w:t>
            </w:r>
          </w:p>
        </w:tc>
        <w:tc>
          <w:tcPr>
            <w:tcW w:w="3064" w:type="dxa"/>
            <w:tcBorders>
              <w:left w:val="single" w:sz="2" w:space="0" w:color="000000"/>
              <w:bottom w:val="single" w:sz="2" w:space="0" w:color="000000"/>
            </w:tcBorders>
          </w:tcPr>
          <w:p w14:paraId="666E7FAE"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Not included</w:t>
            </w:r>
          </w:p>
        </w:tc>
        <w:tc>
          <w:tcPr>
            <w:tcW w:w="3065" w:type="dxa"/>
            <w:tcBorders>
              <w:left w:val="single" w:sz="2" w:space="0" w:color="000000"/>
              <w:bottom w:val="single" w:sz="2" w:space="0" w:color="000000"/>
              <w:right w:val="single" w:sz="2" w:space="0" w:color="000000"/>
            </w:tcBorders>
          </w:tcPr>
          <w:p w14:paraId="3825246E" w14:textId="77777777" w:rsidR="00DA65B4" w:rsidRPr="00D13D4A" w:rsidRDefault="00DA65B4" w:rsidP="00DA65B4">
            <w:pPr>
              <w:pStyle w:val="TableContents"/>
              <w:rPr>
                <w:rFonts w:ascii="Arial" w:hAnsi="Arial" w:cs="Arial"/>
                <w:color w:val="000000"/>
                <w:sz w:val="20"/>
                <w:szCs w:val="20"/>
              </w:rPr>
            </w:pPr>
          </w:p>
        </w:tc>
      </w:tr>
      <w:tr w:rsidR="00DA65B4" w:rsidRPr="00D13D4A" w14:paraId="31F27398" w14:textId="77777777" w:rsidTr="00DA65B4">
        <w:trPr>
          <w:trHeight w:val="20"/>
        </w:trPr>
        <w:tc>
          <w:tcPr>
            <w:tcW w:w="2893" w:type="dxa"/>
            <w:tcBorders>
              <w:left w:val="single" w:sz="2" w:space="0" w:color="000000"/>
              <w:bottom w:val="single" w:sz="2" w:space="0" w:color="000000"/>
            </w:tcBorders>
          </w:tcPr>
          <w:p w14:paraId="2D4B425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7. Receiving IV inotropes (eg, dobutamine, milrinone, levosimendan) or IV vasopressors (eg, epinephrine, norepinephrine, dopamine, or vasopressin) ≤ 3 days prior to randomization</w:t>
            </w:r>
          </w:p>
        </w:tc>
        <w:tc>
          <w:tcPr>
            <w:tcW w:w="3064" w:type="dxa"/>
            <w:tcBorders>
              <w:left w:val="single" w:sz="2" w:space="0" w:color="000000"/>
              <w:bottom w:val="single" w:sz="2" w:space="0" w:color="000000"/>
            </w:tcBorders>
          </w:tcPr>
          <w:p w14:paraId="3B3CEB0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2B1078AE" w14:textId="77777777" w:rsidR="00DA65B4" w:rsidRPr="00D13D4A" w:rsidRDefault="00DA65B4" w:rsidP="00DA65B4">
            <w:pPr>
              <w:pStyle w:val="TableContents"/>
              <w:rPr>
                <w:rFonts w:ascii="Arial" w:hAnsi="Arial" w:cs="Arial"/>
                <w:color w:val="000000"/>
                <w:sz w:val="20"/>
                <w:szCs w:val="20"/>
              </w:rPr>
            </w:pPr>
          </w:p>
        </w:tc>
      </w:tr>
      <w:tr w:rsidR="00DA65B4" w:rsidRPr="00D13D4A" w14:paraId="52972456" w14:textId="77777777" w:rsidTr="00DA65B4">
        <w:trPr>
          <w:trHeight w:val="20"/>
        </w:trPr>
        <w:tc>
          <w:tcPr>
            <w:tcW w:w="2893" w:type="dxa"/>
            <w:tcBorders>
              <w:left w:val="single" w:sz="2" w:space="0" w:color="000000"/>
              <w:bottom w:val="single" w:sz="2" w:space="0" w:color="000000"/>
            </w:tcBorders>
          </w:tcPr>
          <w:p w14:paraId="3D495387"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8. Receiving IV diuretics or IV vasodilators, supplemental oxygen therapy, or non-invasive mechanical ventilation (eg, bilevel positive airway pressure [BiPAP] or continuous positive airway pressure [CPAP] ≤ 12 hours prior to randomization</w:t>
            </w:r>
          </w:p>
        </w:tc>
        <w:tc>
          <w:tcPr>
            <w:tcW w:w="3064" w:type="dxa"/>
            <w:tcBorders>
              <w:left w:val="single" w:sz="2" w:space="0" w:color="000000"/>
              <w:bottom w:val="single" w:sz="2" w:space="0" w:color="000000"/>
            </w:tcBorders>
          </w:tcPr>
          <w:p w14:paraId="41163C8E"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0D1DFD9D"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br/>
            </w:r>
          </w:p>
        </w:tc>
      </w:tr>
      <w:tr w:rsidR="00DA65B4" w:rsidRPr="00D13D4A" w14:paraId="53FA56EB" w14:textId="77777777" w:rsidTr="00DA65B4">
        <w:trPr>
          <w:trHeight w:val="20"/>
        </w:trPr>
        <w:tc>
          <w:tcPr>
            <w:tcW w:w="2893" w:type="dxa"/>
            <w:tcBorders>
              <w:left w:val="single" w:sz="2" w:space="0" w:color="000000"/>
              <w:bottom w:val="single" w:sz="2" w:space="0" w:color="000000"/>
            </w:tcBorders>
          </w:tcPr>
          <w:p w14:paraId="0B59C8D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9. Acute coronary syndrome (ST-elevation myocardial infarction, non-ST-elevation myocardial infarction, unstable angina), stroke, or transient ischaemic attack, major cardiac surgery or cardiac intervention (i.e., implantation of cardiac closure devices, cardiac resynchronization therapy, or catheter ablation), percutaneous coronary intervention, or valvuloplasty/other cardiac valve repair or implantation within the 3 months prior to randomization</w:t>
            </w:r>
          </w:p>
        </w:tc>
        <w:tc>
          <w:tcPr>
            <w:tcW w:w="3064" w:type="dxa"/>
            <w:tcBorders>
              <w:left w:val="single" w:sz="2" w:space="0" w:color="000000"/>
              <w:bottom w:val="single" w:sz="2" w:space="0" w:color="000000"/>
            </w:tcBorders>
          </w:tcPr>
          <w:p w14:paraId="0E7AB28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Any of the following ≤ 3 months prior to index date: </w:t>
            </w:r>
          </w:p>
          <w:p w14:paraId="141FB764"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a) Unstable angina</w:t>
            </w:r>
          </w:p>
          <w:p w14:paraId="1FCB42B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b) Myocardial infarction or reinfarction</w:t>
            </w:r>
          </w:p>
          <w:p w14:paraId="53CAE940"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c) Subarachnoid or intracerebral hemorrhage</w:t>
            </w:r>
          </w:p>
          <w:p w14:paraId="2A6331BD"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d) Other nontraumatic intracranial hemorrhage </w:t>
            </w:r>
          </w:p>
          <w:p w14:paraId="3A77F24F"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e) Cerebral infarction </w:t>
            </w:r>
          </w:p>
          <w:p w14:paraId="26978197"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f) Stroke, not specified as haemorrhage or infarction</w:t>
            </w:r>
          </w:p>
          <w:p w14:paraId="1D533CDF"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g) Occlusion and stenosis of carotid artery</w:t>
            </w:r>
          </w:p>
          <w:p w14:paraId="1D5307A3"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h) Surgery on heart or large intrathoracic vessels</w:t>
            </w:r>
          </w:p>
        </w:tc>
        <w:tc>
          <w:tcPr>
            <w:tcW w:w="3065" w:type="dxa"/>
            <w:tcBorders>
              <w:left w:val="single" w:sz="2" w:space="0" w:color="000000"/>
              <w:bottom w:val="single" w:sz="2" w:space="0" w:color="000000"/>
              <w:right w:val="single" w:sz="2" w:space="0" w:color="000000"/>
            </w:tcBorders>
          </w:tcPr>
          <w:p w14:paraId="1558BCC7"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 xml:space="preserve">Data source: </w:t>
            </w:r>
            <w:r w:rsidRPr="00D13D4A">
              <w:rPr>
                <w:rFonts w:ascii="Arial" w:hAnsi="Arial" w:cs="Arial"/>
                <w:color w:val="000000"/>
                <w:sz w:val="20"/>
                <w:szCs w:val="20"/>
                <w:u w:val="single"/>
              </w:rPr>
              <w:br/>
            </w:r>
            <w:r w:rsidRPr="00D13D4A">
              <w:rPr>
                <w:rFonts w:ascii="Arial" w:hAnsi="Arial" w:cs="Arial"/>
                <w:color w:val="000000"/>
                <w:sz w:val="20"/>
                <w:szCs w:val="20"/>
              </w:rPr>
              <w:t>NPR</w:t>
            </w:r>
          </w:p>
          <w:p w14:paraId="084ED97D"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ICD-10 codes:</w:t>
            </w:r>
            <w:r w:rsidRPr="00D13D4A">
              <w:rPr>
                <w:rFonts w:ascii="Arial" w:hAnsi="Arial" w:cs="Arial"/>
                <w:i/>
                <w:iCs/>
                <w:color w:val="000000"/>
                <w:sz w:val="20"/>
                <w:szCs w:val="20"/>
              </w:rPr>
              <w:t xml:space="preserve"> </w:t>
            </w:r>
            <w:r w:rsidRPr="00D13D4A">
              <w:rPr>
                <w:rFonts w:ascii="Arial" w:hAnsi="Arial" w:cs="Arial"/>
                <w:color w:val="000000"/>
                <w:sz w:val="20"/>
                <w:szCs w:val="20"/>
              </w:rPr>
              <w:t>I20.0, I21, I22, I60-I64, I65.2, G45</w:t>
            </w:r>
            <w:r w:rsidRPr="00D13D4A">
              <w:rPr>
                <w:rFonts w:ascii="Arial" w:hAnsi="Arial" w:cs="Arial"/>
                <w:i/>
                <w:iCs/>
                <w:color w:val="000000"/>
                <w:sz w:val="20"/>
                <w:szCs w:val="20"/>
              </w:rPr>
              <w:br/>
            </w:r>
            <w:r w:rsidRPr="00D13D4A">
              <w:rPr>
                <w:rFonts w:ascii="Arial" w:hAnsi="Arial" w:cs="Arial"/>
                <w:color w:val="000000"/>
                <w:sz w:val="20"/>
                <w:szCs w:val="20"/>
              </w:rPr>
              <w:t>I20.0 Unstable angina</w:t>
            </w:r>
            <w:r w:rsidRPr="00D13D4A">
              <w:rPr>
                <w:rFonts w:ascii="Arial" w:hAnsi="Arial" w:cs="Arial"/>
                <w:color w:val="000000"/>
                <w:sz w:val="20"/>
                <w:szCs w:val="20"/>
              </w:rPr>
              <w:br/>
              <w:t>I21 Acute myocardial infarction</w:t>
            </w:r>
            <w:r w:rsidRPr="00D13D4A">
              <w:rPr>
                <w:rFonts w:ascii="Arial" w:hAnsi="Arial" w:cs="Arial"/>
                <w:color w:val="000000"/>
                <w:sz w:val="20"/>
                <w:szCs w:val="20"/>
              </w:rPr>
              <w:br/>
              <w:t>I22 Subsequent ST elevation (STEMI) and non-ST elevation (NSTEMI) myocardial infarction</w:t>
            </w:r>
            <w:r w:rsidRPr="00D13D4A">
              <w:rPr>
                <w:rFonts w:ascii="Arial" w:hAnsi="Arial" w:cs="Arial"/>
                <w:color w:val="000000"/>
                <w:sz w:val="20"/>
                <w:szCs w:val="20"/>
              </w:rPr>
              <w:br/>
              <w:t>I60 Nontraumatic subarachnoid hemorrhage</w:t>
            </w:r>
            <w:r w:rsidRPr="00D13D4A">
              <w:rPr>
                <w:rFonts w:ascii="Arial" w:hAnsi="Arial" w:cs="Arial"/>
                <w:color w:val="000000"/>
                <w:sz w:val="20"/>
                <w:szCs w:val="20"/>
              </w:rPr>
              <w:br/>
              <w:t xml:space="preserve">I61 Nontraumatic intracerebral hemorrhage </w:t>
            </w:r>
            <w:r w:rsidRPr="00D13D4A">
              <w:rPr>
                <w:rFonts w:ascii="Arial" w:hAnsi="Arial" w:cs="Arial"/>
                <w:color w:val="000000"/>
                <w:sz w:val="20"/>
                <w:szCs w:val="20"/>
              </w:rPr>
              <w:br/>
              <w:t xml:space="preserve">I62 Other and unspecified nontraumatic intracranial hemorrhage </w:t>
            </w:r>
            <w:r w:rsidRPr="00D13D4A">
              <w:rPr>
                <w:rFonts w:ascii="Arial" w:hAnsi="Arial" w:cs="Arial"/>
                <w:color w:val="000000"/>
                <w:sz w:val="20"/>
                <w:szCs w:val="20"/>
              </w:rPr>
              <w:br/>
              <w:t>I63 Cerebral infarction</w:t>
            </w:r>
            <w:r w:rsidRPr="00D13D4A">
              <w:rPr>
                <w:rFonts w:ascii="Arial" w:hAnsi="Arial" w:cs="Arial"/>
                <w:color w:val="000000"/>
                <w:sz w:val="20"/>
                <w:szCs w:val="20"/>
              </w:rPr>
              <w:br/>
              <w:t>I64 Stroke, not specified as haemorrhage or infarction</w:t>
            </w:r>
            <w:r w:rsidRPr="00D13D4A">
              <w:rPr>
                <w:rFonts w:ascii="Arial" w:hAnsi="Arial" w:cs="Arial"/>
                <w:color w:val="000000"/>
                <w:sz w:val="20"/>
                <w:szCs w:val="20"/>
              </w:rPr>
              <w:br/>
              <w:t>I65.2 Occlusion and stenosis of carotid artery</w:t>
            </w:r>
            <w:r w:rsidRPr="00D13D4A">
              <w:rPr>
                <w:rFonts w:ascii="Arial" w:hAnsi="Arial" w:cs="Arial"/>
                <w:color w:val="000000"/>
                <w:sz w:val="20"/>
                <w:szCs w:val="20"/>
              </w:rPr>
              <w:br/>
              <w:t>G45 Transient cerebral ischemic attacks and related syndromes</w:t>
            </w:r>
            <w:r w:rsidRPr="00D13D4A">
              <w:rPr>
                <w:rFonts w:ascii="Arial" w:hAnsi="Arial" w:cs="Arial"/>
                <w:color w:val="000000"/>
                <w:sz w:val="20"/>
                <w:szCs w:val="20"/>
              </w:rPr>
              <w:br/>
            </w:r>
            <w:r w:rsidRPr="00D13D4A">
              <w:rPr>
                <w:rFonts w:ascii="Arial" w:hAnsi="Arial" w:cs="Arial"/>
                <w:color w:val="000000"/>
                <w:sz w:val="20"/>
                <w:szCs w:val="20"/>
              </w:rPr>
              <w:br/>
            </w:r>
            <w:r w:rsidRPr="00D13D4A">
              <w:rPr>
                <w:rFonts w:ascii="Arial" w:hAnsi="Arial" w:cs="Arial"/>
                <w:color w:val="000000"/>
                <w:sz w:val="20"/>
                <w:szCs w:val="20"/>
              </w:rPr>
              <w:br/>
            </w:r>
            <w:r w:rsidRPr="00D13D4A">
              <w:rPr>
                <w:rFonts w:ascii="Arial" w:hAnsi="Arial" w:cs="Arial"/>
                <w:i/>
                <w:iCs/>
                <w:color w:val="000000"/>
                <w:sz w:val="20"/>
                <w:szCs w:val="20"/>
                <w:u w:val="single"/>
              </w:rPr>
              <w:t>KVÅ-codes:</w:t>
            </w:r>
            <w:r w:rsidRPr="00D13D4A">
              <w:rPr>
                <w:rFonts w:ascii="Arial" w:hAnsi="Arial" w:cs="Arial"/>
                <w:color w:val="000000"/>
                <w:sz w:val="20"/>
                <w:szCs w:val="20"/>
              </w:rPr>
              <w:t xml:space="preserve"> F </w:t>
            </w:r>
            <w:r w:rsidRPr="00D13D4A">
              <w:rPr>
                <w:rFonts w:ascii="Arial" w:hAnsi="Arial" w:cs="Arial"/>
                <w:color w:val="000000"/>
                <w:sz w:val="20"/>
                <w:szCs w:val="20"/>
              </w:rPr>
              <w:br/>
              <w:t xml:space="preserve">F Operations on the heart and large intrathoracic vessels </w:t>
            </w:r>
          </w:p>
        </w:tc>
      </w:tr>
      <w:tr w:rsidR="00DA65B4" w:rsidRPr="00D13D4A" w14:paraId="2ACE15EA" w14:textId="77777777" w:rsidTr="00DA65B4">
        <w:trPr>
          <w:trHeight w:val="20"/>
        </w:trPr>
        <w:tc>
          <w:tcPr>
            <w:tcW w:w="2893" w:type="dxa"/>
            <w:tcBorders>
              <w:left w:val="single" w:sz="2" w:space="0" w:color="000000"/>
              <w:bottom w:val="single" w:sz="2" w:space="0" w:color="000000"/>
            </w:tcBorders>
          </w:tcPr>
          <w:p w14:paraId="45E54C4A"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10. Insertion of other cardiac devices (eg, implantable cardioverter defibrillator, permanent pacemaker, monitoring devices) within 30 days prior to randomization</w:t>
            </w:r>
          </w:p>
        </w:tc>
        <w:tc>
          <w:tcPr>
            <w:tcW w:w="3064" w:type="dxa"/>
            <w:tcBorders>
              <w:left w:val="single" w:sz="2" w:space="0" w:color="000000"/>
              <w:bottom w:val="single" w:sz="2" w:space="0" w:color="000000"/>
            </w:tcBorders>
          </w:tcPr>
          <w:p w14:paraId="08AC815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One of the following procedures ≤ 30 days prior to index date:</w:t>
            </w:r>
          </w:p>
          <w:p w14:paraId="5CEA7A89"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a) Implant or change of permanent transveneous pacemaker</w:t>
            </w:r>
          </w:p>
          <w:p w14:paraId="2A6BBFC0"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b) Implant or change of permanent epicardial pacemaker</w:t>
            </w:r>
          </w:p>
          <w:p w14:paraId="02A7E46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c) Implant of ICD</w:t>
            </w:r>
          </w:p>
        </w:tc>
        <w:tc>
          <w:tcPr>
            <w:tcW w:w="3065" w:type="dxa"/>
            <w:tcBorders>
              <w:left w:val="single" w:sz="2" w:space="0" w:color="000000"/>
              <w:bottom w:val="single" w:sz="2" w:space="0" w:color="000000"/>
              <w:right w:val="single" w:sz="2" w:space="0" w:color="000000"/>
            </w:tcBorders>
          </w:tcPr>
          <w:p w14:paraId="7DF1C0A4"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 xml:space="preserve">Data source: </w:t>
            </w:r>
            <w:r w:rsidRPr="00D13D4A">
              <w:rPr>
                <w:rFonts w:ascii="Arial" w:hAnsi="Arial" w:cs="Arial"/>
                <w:i/>
                <w:iCs/>
                <w:color w:val="000000"/>
                <w:sz w:val="20"/>
                <w:szCs w:val="20"/>
                <w:u w:val="single"/>
              </w:rPr>
              <w:br/>
            </w:r>
            <w:r w:rsidRPr="00D13D4A">
              <w:rPr>
                <w:rFonts w:ascii="Arial" w:hAnsi="Arial" w:cs="Arial"/>
                <w:color w:val="000000"/>
                <w:sz w:val="20"/>
                <w:szCs w:val="20"/>
              </w:rPr>
              <w:t>NPR</w:t>
            </w:r>
          </w:p>
          <w:p w14:paraId="3E785E7F"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KVÅ-codes:</w:t>
            </w:r>
            <w:r w:rsidRPr="00D13D4A">
              <w:rPr>
                <w:rFonts w:ascii="Arial" w:hAnsi="Arial" w:cs="Arial"/>
                <w:color w:val="000000"/>
                <w:sz w:val="20"/>
                <w:szCs w:val="20"/>
              </w:rPr>
              <w:t xml:space="preserve"> FPE-FPG</w:t>
            </w:r>
            <w:r w:rsidRPr="00D13D4A">
              <w:rPr>
                <w:rFonts w:ascii="Arial" w:hAnsi="Arial" w:cs="Arial"/>
                <w:color w:val="000000"/>
                <w:sz w:val="20"/>
                <w:szCs w:val="20"/>
              </w:rPr>
              <w:br/>
              <w:t xml:space="preserve">FPE Insertion or replacement of permanent transvenous pacemaker  </w:t>
            </w:r>
            <w:r w:rsidRPr="00D13D4A">
              <w:rPr>
                <w:rFonts w:ascii="Arial" w:hAnsi="Arial" w:cs="Arial"/>
                <w:color w:val="000000"/>
                <w:sz w:val="20"/>
                <w:szCs w:val="20"/>
              </w:rPr>
              <w:br/>
              <w:t xml:space="preserve">FPF Insertion or replacement of permanent epicardial pacemaker </w:t>
            </w:r>
            <w:r w:rsidRPr="00D13D4A">
              <w:rPr>
                <w:rFonts w:ascii="Arial" w:hAnsi="Arial" w:cs="Arial"/>
                <w:color w:val="000000"/>
                <w:sz w:val="20"/>
                <w:szCs w:val="20"/>
              </w:rPr>
              <w:br/>
              <w:t xml:space="preserve">FPG Insertion of permanent cardioverter-defibrillator </w:t>
            </w:r>
          </w:p>
        </w:tc>
      </w:tr>
      <w:tr w:rsidR="00DA65B4" w:rsidRPr="00D13D4A" w14:paraId="238A8EC6" w14:textId="77777777" w:rsidTr="00DA65B4">
        <w:trPr>
          <w:trHeight w:val="20"/>
        </w:trPr>
        <w:tc>
          <w:tcPr>
            <w:tcW w:w="2893" w:type="dxa"/>
            <w:tcBorders>
              <w:left w:val="single" w:sz="2" w:space="0" w:color="000000"/>
              <w:bottom w:val="single" w:sz="2" w:space="0" w:color="000000"/>
            </w:tcBorders>
          </w:tcPr>
          <w:p w14:paraId="3F2B7B70"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11. Severe uncorrected valvular heart disease, hypertrophic or </w:t>
            </w:r>
            <w:r w:rsidRPr="00D13D4A">
              <w:rPr>
                <w:rFonts w:ascii="Arial" w:hAnsi="Arial" w:cs="Arial"/>
                <w:color w:val="000000"/>
                <w:sz w:val="20"/>
                <w:szCs w:val="20"/>
              </w:rPr>
              <w:lastRenderedPageBreak/>
              <w:t>infiltrative cardiomyopathy, active myocarditis, constrictive pericarditis, or clinically significant congenital heart disease</w:t>
            </w:r>
          </w:p>
        </w:tc>
        <w:tc>
          <w:tcPr>
            <w:tcW w:w="3064" w:type="dxa"/>
            <w:tcBorders>
              <w:left w:val="single" w:sz="2" w:space="0" w:color="000000"/>
              <w:bottom w:val="single" w:sz="2" w:space="0" w:color="000000"/>
            </w:tcBorders>
          </w:tcPr>
          <w:p w14:paraId="022B51D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 xml:space="preserve"> Congenital heart disease, eosinophilic cardiomyopathy, </w:t>
            </w:r>
            <w:r w:rsidRPr="00D13D4A">
              <w:rPr>
                <w:rFonts w:ascii="Arial" w:hAnsi="Arial" w:cs="Arial"/>
                <w:color w:val="000000"/>
                <w:sz w:val="20"/>
                <w:szCs w:val="20"/>
              </w:rPr>
              <w:lastRenderedPageBreak/>
              <w:t>other restrictive cardiomyopathy, other/unknown cardiomyopathy, active myocarditis, constrictive pericarditis, hypertrophic cardiomyopathy.</w:t>
            </w:r>
          </w:p>
        </w:tc>
        <w:tc>
          <w:tcPr>
            <w:tcW w:w="3065" w:type="dxa"/>
            <w:tcBorders>
              <w:left w:val="single" w:sz="2" w:space="0" w:color="000000"/>
              <w:bottom w:val="single" w:sz="2" w:space="0" w:color="000000"/>
              <w:right w:val="single" w:sz="2" w:space="0" w:color="000000"/>
            </w:tcBorders>
          </w:tcPr>
          <w:p w14:paraId="52EEF932" w14:textId="77777777" w:rsidR="00DA65B4" w:rsidRPr="00D13D4A" w:rsidRDefault="00DA65B4" w:rsidP="00DA65B4">
            <w:pPr>
              <w:pStyle w:val="TableContents"/>
              <w:rPr>
                <w:rFonts w:ascii="Arial" w:hAnsi="Arial" w:cs="Arial"/>
                <w:sz w:val="20"/>
                <w:szCs w:val="20"/>
                <w:lang w:val="sv-SE"/>
              </w:rPr>
            </w:pPr>
            <w:r w:rsidRPr="00D13D4A">
              <w:rPr>
                <w:rFonts w:ascii="Arial" w:hAnsi="Arial" w:cs="Arial"/>
                <w:i/>
                <w:iCs/>
                <w:color w:val="000000"/>
                <w:sz w:val="20"/>
                <w:szCs w:val="20"/>
                <w:u w:val="single"/>
                <w:lang w:val="sv-SE"/>
              </w:rPr>
              <w:lastRenderedPageBreak/>
              <w:t>Data source:</w:t>
            </w:r>
            <w:r w:rsidRPr="00D13D4A">
              <w:rPr>
                <w:rFonts w:ascii="Arial" w:hAnsi="Arial" w:cs="Arial"/>
                <w:color w:val="000000"/>
                <w:sz w:val="20"/>
                <w:szCs w:val="20"/>
                <w:lang w:val="sv-SE"/>
              </w:rPr>
              <w:t xml:space="preserve"> </w:t>
            </w:r>
            <w:r w:rsidRPr="00D13D4A">
              <w:rPr>
                <w:rFonts w:ascii="Arial" w:hAnsi="Arial" w:cs="Arial"/>
                <w:color w:val="000000"/>
                <w:sz w:val="20"/>
                <w:szCs w:val="20"/>
                <w:lang w:val="sv-SE"/>
              </w:rPr>
              <w:br/>
              <w:t>NPR</w:t>
            </w:r>
          </w:p>
          <w:p w14:paraId="34DAE270" w14:textId="77777777" w:rsidR="00DA65B4" w:rsidRPr="00D13D4A" w:rsidRDefault="00DA65B4" w:rsidP="00DA65B4">
            <w:pPr>
              <w:pStyle w:val="TableContents"/>
              <w:rPr>
                <w:rFonts w:ascii="Arial" w:hAnsi="Arial" w:cs="Arial"/>
                <w:sz w:val="20"/>
                <w:szCs w:val="20"/>
                <w:lang w:val="sv-SE"/>
              </w:rPr>
            </w:pPr>
            <w:r w:rsidRPr="00D13D4A">
              <w:rPr>
                <w:rFonts w:ascii="Arial" w:hAnsi="Arial" w:cs="Arial"/>
                <w:i/>
                <w:iCs/>
                <w:color w:val="000000"/>
                <w:sz w:val="20"/>
                <w:szCs w:val="20"/>
                <w:u w:val="single"/>
                <w:lang w:val="sv-SE"/>
              </w:rPr>
              <w:lastRenderedPageBreak/>
              <w:t xml:space="preserve">ICD-10-codes: </w:t>
            </w:r>
            <w:r w:rsidRPr="00D13D4A">
              <w:rPr>
                <w:rFonts w:ascii="Arial" w:hAnsi="Arial" w:cs="Arial"/>
                <w:color w:val="000000"/>
                <w:sz w:val="20"/>
                <w:szCs w:val="20"/>
                <w:lang w:val="sv-SE"/>
              </w:rPr>
              <w:t>Q20-Q28, I01.2, I31.0, I31.1, I40.0, I40.1, I40.8, I40.9, I41.0-I41.2, I42.1-I41.3, I42.5, I42.8, I43.1, I51.4</w:t>
            </w:r>
          </w:p>
          <w:p w14:paraId="4C2DA30D"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Q20 Congenital malformation of cardiac chambers and connections</w:t>
            </w:r>
          </w:p>
          <w:p w14:paraId="0DD504B0"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Q21 Congenital malformations of cardiac septa</w:t>
            </w:r>
          </w:p>
          <w:p w14:paraId="40219B0B"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 xml:space="preserve">Q22 Congenital malformations of pulmonary and tricuspid valves </w:t>
            </w:r>
          </w:p>
          <w:p w14:paraId="6445DD4B"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Q23 Congenital malformations of aortic and mitral valves</w:t>
            </w:r>
          </w:p>
          <w:p w14:paraId="67478074"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Q24 Other congenital malformations of heart</w:t>
            </w:r>
          </w:p>
          <w:p w14:paraId="3D17C5CC"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Q25 Congenital malformations of great arteries</w:t>
            </w:r>
          </w:p>
          <w:p w14:paraId="540BECEA"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Q26 Congenital malformations of great veins</w:t>
            </w:r>
          </w:p>
          <w:p w14:paraId="688CA39F"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Q27 Other congenital malformations of peripheral vascular system</w:t>
            </w:r>
          </w:p>
          <w:p w14:paraId="766E0A10"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Q28 Other congenital malformations of circulatory system</w:t>
            </w:r>
          </w:p>
          <w:p w14:paraId="7684F8F4"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I01.2 Acute rheumatic myocarditis</w:t>
            </w:r>
          </w:p>
          <w:p w14:paraId="664F8D44"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I31.0 Chronic adhesive pericarditis</w:t>
            </w:r>
            <w:r w:rsidRPr="00D13D4A">
              <w:rPr>
                <w:rFonts w:ascii="Arial" w:hAnsi="Arial" w:cs="Arial"/>
                <w:color w:val="000000"/>
                <w:sz w:val="20"/>
                <w:szCs w:val="20"/>
              </w:rPr>
              <w:br/>
              <w:t>I31.1 Chronic constrictive pericarditis</w:t>
            </w:r>
          </w:p>
          <w:p w14:paraId="14EB67CF"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I40.0 Infective myocarditis</w:t>
            </w:r>
          </w:p>
          <w:p w14:paraId="25FA3E93"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I40.1 Isolated myocarditis</w:t>
            </w:r>
            <w:r w:rsidRPr="00D13D4A">
              <w:rPr>
                <w:rFonts w:ascii="Arial" w:hAnsi="Arial" w:cs="Arial"/>
                <w:color w:val="000000"/>
                <w:sz w:val="20"/>
                <w:szCs w:val="20"/>
              </w:rPr>
              <w:br/>
              <w:t>I40.8 Other acute myocarditis</w:t>
            </w:r>
            <w:r w:rsidRPr="00D13D4A">
              <w:rPr>
                <w:rFonts w:ascii="Arial" w:hAnsi="Arial" w:cs="Arial"/>
                <w:color w:val="000000"/>
                <w:sz w:val="20"/>
                <w:szCs w:val="20"/>
              </w:rPr>
              <w:br/>
              <w:t>I40.9 Acute myocarditis, unspecified</w:t>
            </w:r>
          </w:p>
          <w:p w14:paraId="0C3F6718"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I41.0  Myocarditis in bacterial diseases classified elsewhere</w:t>
            </w:r>
            <w:r w:rsidRPr="00D13D4A">
              <w:rPr>
                <w:rFonts w:ascii="Arial" w:hAnsi="Arial" w:cs="Arial"/>
                <w:color w:val="000000"/>
                <w:sz w:val="20"/>
                <w:szCs w:val="20"/>
              </w:rPr>
              <w:br/>
              <w:t>I41.1 Myocarditis in viral diseases classified elsewhere</w:t>
            </w:r>
            <w:r w:rsidRPr="00D13D4A">
              <w:rPr>
                <w:rFonts w:ascii="Arial" w:hAnsi="Arial" w:cs="Arial"/>
                <w:color w:val="000000"/>
                <w:sz w:val="20"/>
                <w:szCs w:val="20"/>
              </w:rPr>
              <w:br/>
              <w:t>I41.2 Myocarditis in other infectious and parasitic diseases classified elsewhere</w:t>
            </w:r>
            <w:r w:rsidRPr="00D13D4A">
              <w:rPr>
                <w:rFonts w:ascii="Arial" w:hAnsi="Arial" w:cs="Arial"/>
                <w:color w:val="000000"/>
                <w:sz w:val="20"/>
                <w:szCs w:val="20"/>
              </w:rPr>
              <w:br/>
              <w:t>I42.1 Obstructive hypertrophic cardiomyopathy</w:t>
            </w:r>
            <w:r w:rsidRPr="00D13D4A">
              <w:rPr>
                <w:rFonts w:ascii="Arial" w:hAnsi="Arial" w:cs="Arial"/>
                <w:color w:val="000000"/>
                <w:sz w:val="20"/>
                <w:szCs w:val="20"/>
              </w:rPr>
              <w:br/>
              <w:t>I42.2 Other hypertrophic cardiomyopathy</w:t>
            </w:r>
            <w:r w:rsidRPr="00D13D4A">
              <w:rPr>
                <w:rFonts w:ascii="Arial" w:hAnsi="Arial" w:cs="Arial"/>
                <w:color w:val="000000"/>
                <w:sz w:val="20"/>
                <w:szCs w:val="20"/>
              </w:rPr>
              <w:br/>
              <w:t>I42.3 Endomyocardial (eosinophilic) disease</w:t>
            </w:r>
            <w:r w:rsidRPr="00D13D4A">
              <w:rPr>
                <w:rFonts w:ascii="Arial" w:hAnsi="Arial" w:cs="Arial"/>
                <w:color w:val="000000"/>
                <w:sz w:val="20"/>
                <w:szCs w:val="20"/>
              </w:rPr>
              <w:br/>
              <w:t>I42.5 Other restrictive cardiomyopathy</w:t>
            </w:r>
            <w:r w:rsidRPr="00D13D4A">
              <w:rPr>
                <w:rFonts w:ascii="Arial" w:hAnsi="Arial" w:cs="Arial"/>
                <w:color w:val="000000"/>
                <w:sz w:val="20"/>
                <w:szCs w:val="20"/>
              </w:rPr>
              <w:br/>
              <w:t>I42.8 Other cardiomyopathies</w:t>
            </w:r>
          </w:p>
          <w:p w14:paraId="7762C773" w14:textId="77777777" w:rsidR="00DA65B4" w:rsidRPr="00D13D4A" w:rsidRDefault="00DA65B4" w:rsidP="00DA65B4">
            <w:pPr>
              <w:rPr>
                <w:rFonts w:ascii="Arial" w:hAnsi="Arial" w:cs="Arial"/>
                <w:color w:val="000000"/>
                <w:sz w:val="20"/>
                <w:szCs w:val="20"/>
              </w:rPr>
            </w:pPr>
            <w:r w:rsidRPr="00D13D4A">
              <w:rPr>
                <w:rFonts w:ascii="Arial" w:hAnsi="Arial" w:cs="Arial"/>
                <w:color w:val="000000"/>
                <w:sz w:val="20"/>
                <w:szCs w:val="20"/>
              </w:rPr>
              <w:t>I43.1 Cardiomyopathy with metabolic disease (incl. Danon)</w:t>
            </w:r>
            <w:r w:rsidRPr="00D13D4A">
              <w:rPr>
                <w:rFonts w:ascii="Arial" w:hAnsi="Arial" w:cs="Arial"/>
                <w:color w:val="000000"/>
                <w:sz w:val="20"/>
                <w:szCs w:val="20"/>
              </w:rPr>
              <w:br/>
              <w:t>I51.4 Myocarditis, unspecified</w:t>
            </w:r>
          </w:p>
        </w:tc>
      </w:tr>
      <w:tr w:rsidR="00DA65B4" w:rsidRPr="00D13D4A" w14:paraId="7A3F4D44" w14:textId="77777777" w:rsidTr="00DA65B4">
        <w:trPr>
          <w:trHeight w:val="20"/>
        </w:trPr>
        <w:tc>
          <w:tcPr>
            <w:tcW w:w="2893" w:type="dxa"/>
            <w:tcBorders>
              <w:left w:val="single" w:sz="2" w:space="0" w:color="000000"/>
              <w:bottom w:val="single" w:sz="2" w:space="0" w:color="000000"/>
            </w:tcBorders>
          </w:tcPr>
          <w:p w14:paraId="15940F7C"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12. Untreated severe ventricular arrhythmia (eg, ventricular tachycardia or ventricular fibrillation)</w:t>
            </w:r>
          </w:p>
        </w:tc>
        <w:tc>
          <w:tcPr>
            <w:tcW w:w="3064" w:type="dxa"/>
            <w:tcBorders>
              <w:left w:val="single" w:sz="2" w:space="0" w:color="000000"/>
              <w:bottom w:val="single" w:sz="2" w:space="0" w:color="000000"/>
            </w:tcBorders>
          </w:tcPr>
          <w:p w14:paraId="6C22BB7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0B7DF57C" w14:textId="77777777" w:rsidR="00DA65B4" w:rsidRPr="00D13D4A" w:rsidRDefault="00DA65B4" w:rsidP="00DA65B4">
            <w:pPr>
              <w:pStyle w:val="TableContents"/>
              <w:rPr>
                <w:rFonts w:ascii="Arial" w:hAnsi="Arial" w:cs="Arial"/>
                <w:color w:val="000000"/>
                <w:sz w:val="20"/>
                <w:szCs w:val="20"/>
              </w:rPr>
            </w:pPr>
          </w:p>
        </w:tc>
      </w:tr>
      <w:tr w:rsidR="00DA65B4" w:rsidRPr="00D13D4A" w14:paraId="33BE4F8C" w14:textId="77777777" w:rsidTr="00DA65B4">
        <w:trPr>
          <w:trHeight w:val="20"/>
        </w:trPr>
        <w:tc>
          <w:tcPr>
            <w:tcW w:w="2893" w:type="dxa"/>
            <w:tcBorders>
              <w:left w:val="single" w:sz="2" w:space="0" w:color="000000"/>
              <w:bottom w:val="single" w:sz="2" w:space="0" w:color="000000"/>
            </w:tcBorders>
          </w:tcPr>
          <w:p w14:paraId="698424E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13. Chronic antiarrhythmic </w:t>
            </w:r>
            <w:r w:rsidRPr="00D13D4A">
              <w:rPr>
                <w:rFonts w:ascii="Arial" w:hAnsi="Arial" w:cs="Arial"/>
                <w:color w:val="000000"/>
                <w:sz w:val="20"/>
                <w:szCs w:val="20"/>
              </w:rPr>
              <w:lastRenderedPageBreak/>
              <w:t>therapy, with the exception of amiodarone. Note: for the purposes of this exclusion criterion, digoxin, calcium channel blocker, and beta-blocker therapy are not considered to be chronic antiarrhythmic therapies</w:t>
            </w:r>
          </w:p>
        </w:tc>
        <w:tc>
          <w:tcPr>
            <w:tcW w:w="3064" w:type="dxa"/>
            <w:tcBorders>
              <w:left w:val="single" w:sz="2" w:space="0" w:color="000000"/>
              <w:bottom w:val="single" w:sz="2" w:space="0" w:color="000000"/>
            </w:tcBorders>
          </w:tcPr>
          <w:p w14:paraId="0D87E39F"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Not included</w:t>
            </w:r>
          </w:p>
        </w:tc>
        <w:tc>
          <w:tcPr>
            <w:tcW w:w="3065" w:type="dxa"/>
            <w:tcBorders>
              <w:left w:val="single" w:sz="2" w:space="0" w:color="000000"/>
              <w:bottom w:val="single" w:sz="2" w:space="0" w:color="000000"/>
              <w:right w:val="single" w:sz="2" w:space="0" w:color="000000"/>
            </w:tcBorders>
          </w:tcPr>
          <w:p w14:paraId="3134055B" w14:textId="77777777" w:rsidR="00DA65B4" w:rsidRPr="00D13D4A" w:rsidRDefault="00DA65B4" w:rsidP="00DA65B4">
            <w:pPr>
              <w:pStyle w:val="TableContents"/>
              <w:rPr>
                <w:rFonts w:ascii="Arial" w:hAnsi="Arial" w:cs="Arial"/>
                <w:sz w:val="20"/>
                <w:szCs w:val="20"/>
              </w:rPr>
            </w:pPr>
          </w:p>
        </w:tc>
      </w:tr>
      <w:tr w:rsidR="00DA65B4" w:rsidRPr="00D13D4A" w14:paraId="419BF397" w14:textId="77777777" w:rsidTr="00DA65B4">
        <w:trPr>
          <w:trHeight w:val="20"/>
        </w:trPr>
        <w:tc>
          <w:tcPr>
            <w:tcW w:w="2893" w:type="dxa"/>
            <w:tcBorders>
              <w:left w:val="single" w:sz="2" w:space="0" w:color="000000"/>
              <w:bottom w:val="single" w:sz="2" w:space="0" w:color="000000"/>
            </w:tcBorders>
          </w:tcPr>
          <w:p w14:paraId="26FE7F6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14. Symptomatic bradycardia or second or third degree heart block without a pacemaker</w:t>
            </w:r>
          </w:p>
        </w:tc>
        <w:tc>
          <w:tcPr>
            <w:tcW w:w="3064" w:type="dxa"/>
            <w:tcBorders>
              <w:left w:val="single" w:sz="2" w:space="0" w:color="000000"/>
              <w:bottom w:val="single" w:sz="2" w:space="0" w:color="000000"/>
            </w:tcBorders>
          </w:tcPr>
          <w:p w14:paraId="0C699E0F"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4AE1558E" w14:textId="77777777" w:rsidR="00DA65B4" w:rsidRPr="00D13D4A" w:rsidRDefault="00DA65B4" w:rsidP="00DA65B4">
            <w:pPr>
              <w:pStyle w:val="TableContents"/>
              <w:rPr>
                <w:rFonts w:ascii="Arial" w:hAnsi="Arial" w:cs="Arial"/>
                <w:sz w:val="20"/>
                <w:szCs w:val="20"/>
              </w:rPr>
            </w:pPr>
          </w:p>
        </w:tc>
      </w:tr>
      <w:tr w:rsidR="00DA65B4" w:rsidRPr="00D13D4A" w14:paraId="116591A1" w14:textId="77777777" w:rsidTr="00DA65B4">
        <w:trPr>
          <w:trHeight w:val="20"/>
        </w:trPr>
        <w:tc>
          <w:tcPr>
            <w:tcW w:w="2893" w:type="dxa"/>
            <w:tcBorders>
              <w:left w:val="single" w:sz="2" w:space="0" w:color="000000"/>
              <w:bottom w:val="single" w:sz="2" w:space="0" w:color="000000"/>
            </w:tcBorders>
          </w:tcPr>
          <w:p w14:paraId="16DCBAE1"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15. Routinely scheduled outpatient intravenous infusions for HF (eg, inotropes, vasodilators [eg, nesiritide], diuretics) or routinely scheduled ultrafiltration</w:t>
            </w:r>
          </w:p>
        </w:tc>
        <w:tc>
          <w:tcPr>
            <w:tcW w:w="3064" w:type="dxa"/>
            <w:tcBorders>
              <w:left w:val="single" w:sz="2" w:space="0" w:color="000000"/>
              <w:bottom w:val="single" w:sz="2" w:space="0" w:color="000000"/>
            </w:tcBorders>
          </w:tcPr>
          <w:p w14:paraId="2CFA071B"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0EEF6796" w14:textId="77777777" w:rsidR="00DA65B4" w:rsidRPr="00D13D4A" w:rsidRDefault="00DA65B4" w:rsidP="00DA65B4">
            <w:pPr>
              <w:pStyle w:val="TableContents"/>
              <w:rPr>
                <w:rFonts w:ascii="Arial" w:hAnsi="Arial" w:cs="Arial"/>
                <w:color w:val="000000"/>
                <w:sz w:val="20"/>
                <w:szCs w:val="20"/>
              </w:rPr>
            </w:pPr>
          </w:p>
        </w:tc>
      </w:tr>
      <w:tr w:rsidR="00DA65B4" w:rsidRPr="00D13D4A" w14:paraId="4FE2E221" w14:textId="77777777" w:rsidTr="00DA65B4">
        <w:trPr>
          <w:trHeight w:val="20"/>
        </w:trPr>
        <w:tc>
          <w:tcPr>
            <w:tcW w:w="2893" w:type="dxa"/>
            <w:tcBorders>
              <w:left w:val="single" w:sz="2" w:space="0" w:color="000000"/>
              <w:bottom w:val="single" w:sz="2" w:space="0" w:color="000000"/>
            </w:tcBorders>
          </w:tcPr>
          <w:p w14:paraId="0090807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16. Systolic blood pressure &gt; 140 mmHg or &lt; 85 mmHg, or diastolic blood pressure &gt; 90 mmHg, or heart rate &gt; 110 beats per minute, or &lt; 50 beats per minute at screening</w:t>
            </w:r>
          </w:p>
        </w:tc>
        <w:tc>
          <w:tcPr>
            <w:tcW w:w="3064" w:type="dxa"/>
            <w:tcBorders>
              <w:left w:val="single" w:sz="2" w:space="0" w:color="000000"/>
              <w:bottom w:val="single" w:sz="2" w:space="0" w:color="000000"/>
            </w:tcBorders>
          </w:tcPr>
          <w:p w14:paraId="04D8A7A1"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Systolic blood pressure &gt; 140 mmHg or &lt; 85 mmHg, or diastolic blood pressure &gt; 90 mmHg, or heart rate &gt; 110 beats per minute, or &lt; 50 beats per minute at index date</w:t>
            </w:r>
          </w:p>
          <w:p w14:paraId="4BB1BFBA" w14:textId="77777777" w:rsidR="00DA65B4" w:rsidRPr="00D13D4A" w:rsidRDefault="00DA65B4" w:rsidP="00DA65B4">
            <w:pPr>
              <w:pStyle w:val="TableContents"/>
              <w:rPr>
                <w:rFonts w:ascii="Arial" w:hAnsi="Arial" w:cs="Arial"/>
                <w:color w:val="000000"/>
                <w:sz w:val="20"/>
                <w:szCs w:val="20"/>
              </w:rPr>
            </w:pPr>
          </w:p>
          <w:p w14:paraId="429C364F" w14:textId="31A55E2C"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Sensitivity analysis: </w:t>
            </w:r>
            <w:r w:rsidR="005A11AD" w:rsidRPr="00D13D4A">
              <w:rPr>
                <w:rFonts w:ascii="Arial" w:hAnsi="Arial" w:cs="Arial"/>
                <w:color w:val="000000"/>
                <w:sz w:val="20"/>
                <w:szCs w:val="20"/>
              </w:rPr>
              <w:t>Systolic blood pressure &lt;85mmHg does not lead to exclusion</w:t>
            </w:r>
          </w:p>
        </w:tc>
        <w:tc>
          <w:tcPr>
            <w:tcW w:w="3065" w:type="dxa"/>
            <w:tcBorders>
              <w:left w:val="single" w:sz="2" w:space="0" w:color="000000"/>
              <w:bottom w:val="single" w:sz="2" w:space="0" w:color="000000"/>
              <w:right w:val="single" w:sz="2" w:space="0" w:color="000000"/>
            </w:tcBorders>
          </w:tcPr>
          <w:p w14:paraId="7DDC4492"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 xml:space="preserve">Data source: </w:t>
            </w:r>
            <w:r w:rsidRPr="00D13D4A">
              <w:rPr>
                <w:rFonts w:ascii="Arial" w:hAnsi="Arial" w:cs="Arial"/>
                <w:i/>
                <w:iCs/>
                <w:color w:val="000000"/>
                <w:sz w:val="20"/>
                <w:szCs w:val="20"/>
                <w:u w:val="single"/>
              </w:rPr>
              <w:br/>
            </w:r>
            <w:r w:rsidRPr="00D13D4A">
              <w:rPr>
                <w:rFonts w:ascii="Arial" w:hAnsi="Arial" w:cs="Arial"/>
                <w:color w:val="000000"/>
                <w:sz w:val="20"/>
                <w:szCs w:val="20"/>
              </w:rPr>
              <w:t xml:space="preserve">SwedeHF </w:t>
            </w:r>
          </w:p>
          <w:p w14:paraId="063F9279"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 xml:space="preserve">Variables: </w:t>
            </w:r>
            <w:r w:rsidRPr="00D13D4A">
              <w:rPr>
                <w:rFonts w:ascii="Arial" w:hAnsi="Arial" w:cs="Arial"/>
                <w:i/>
                <w:iCs/>
                <w:color w:val="000000"/>
                <w:sz w:val="20"/>
                <w:szCs w:val="20"/>
                <w:u w:val="single"/>
              </w:rPr>
              <w:br/>
            </w:r>
            <w:r w:rsidRPr="00D13D4A">
              <w:rPr>
                <w:rFonts w:ascii="Arial" w:hAnsi="Arial" w:cs="Arial"/>
                <w:color w:val="000000"/>
                <w:sz w:val="20"/>
                <w:szCs w:val="20"/>
              </w:rPr>
              <w:t>shf_bpsys</w:t>
            </w:r>
            <w:r w:rsidRPr="00D13D4A">
              <w:rPr>
                <w:rFonts w:ascii="Arial" w:hAnsi="Arial" w:cs="Arial"/>
                <w:color w:val="000000"/>
                <w:sz w:val="20"/>
                <w:szCs w:val="20"/>
              </w:rPr>
              <w:br/>
              <w:t>shf_bpdia</w:t>
            </w:r>
            <w:r w:rsidRPr="00D13D4A">
              <w:rPr>
                <w:rFonts w:ascii="Arial" w:hAnsi="Arial" w:cs="Arial"/>
                <w:color w:val="000000"/>
                <w:sz w:val="20"/>
                <w:szCs w:val="20"/>
              </w:rPr>
              <w:br/>
              <w:t>shf_heartrate</w:t>
            </w:r>
          </w:p>
        </w:tc>
      </w:tr>
      <w:tr w:rsidR="00DA65B4" w:rsidRPr="00D13D4A" w14:paraId="294DBB7A" w14:textId="77777777" w:rsidTr="00DA65B4">
        <w:trPr>
          <w:trHeight w:val="20"/>
        </w:trPr>
        <w:tc>
          <w:tcPr>
            <w:tcW w:w="2893" w:type="dxa"/>
            <w:tcBorders>
              <w:left w:val="single" w:sz="2" w:space="0" w:color="000000"/>
              <w:bottom w:val="single" w:sz="2" w:space="0" w:color="000000"/>
            </w:tcBorders>
          </w:tcPr>
          <w:p w14:paraId="4E09F257"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17. Estimated glomerular filtration rate (eGFR) &lt; 20 mL/min/1.73m2 or receiving dialysis at screening</w:t>
            </w:r>
          </w:p>
        </w:tc>
        <w:tc>
          <w:tcPr>
            <w:tcW w:w="3064" w:type="dxa"/>
            <w:tcBorders>
              <w:left w:val="single" w:sz="2" w:space="0" w:color="000000"/>
              <w:bottom w:val="single" w:sz="2" w:space="0" w:color="000000"/>
            </w:tcBorders>
          </w:tcPr>
          <w:p w14:paraId="6EA2D21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Estimated glomerular filtration rate (eGFR) &lt; 20 mL/min/1.73m2 or dependence on renal dialysis at index date</w:t>
            </w:r>
          </w:p>
        </w:tc>
        <w:tc>
          <w:tcPr>
            <w:tcW w:w="3065" w:type="dxa"/>
            <w:tcBorders>
              <w:left w:val="single" w:sz="2" w:space="0" w:color="000000"/>
              <w:bottom w:val="single" w:sz="2" w:space="0" w:color="000000"/>
              <w:right w:val="single" w:sz="2" w:space="0" w:color="000000"/>
            </w:tcBorders>
          </w:tcPr>
          <w:p w14:paraId="77629811"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 xml:space="preserve">Data sources: </w:t>
            </w:r>
            <w:r w:rsidRPr="00D13D4A">
              <w:rPr>
                <w:rFonts w:ascii="Arial" w:hAnsi="Arial" w:cs="Arial"/>
                <w:i/>
                <w:iCs/>
                <w:color w:val="000000"/>
                <w:sz w:val="20"/>
                <w:szCs w:val="20"/>
                <w:u w:val="single"/>
              </w:rPr>
              <w:br/>
            </w:r>
            <w:r w:rsidRPr="00D13D4A">
              <w:rPr>
                <w:rFonts w:ascii="Arial" w:hAnsi="Arial" w:cs="Arial"/>
                <w:color w:val="000000"/>
                <w:sz w:val="20"/>
                <w:szCs w:val="20"/>
              </w:rPr>
              <w:t>SwedeHF and NPR</w:t>
            </w:r>
            <w:r w:rsidRPr="00D13D4A">
              <w:rPr>
                <w:rFonts w:ascii="Arial" w:hAnsi="Arial" w:cs="Arial"/>
                <w:color w:val="000000"/>
                <w:sz w:val="20"/>
                <w:szCs w:val="20"/>
              </w:rPr>
              <w:br/>
            </w:r>
            <w:r w:rsidRPr="00D13D4A">
              <w:rPr>
                <w:rFonts w:ascii="Arial" w:hAnsi="Arial" w:cs="Arial"/>
                <w:color w:val="000000"/>
                <w:sz w:val="20"/>
                <w:szCs w:val="20"/>
              </w:rPr>
              <w:br/>
            </w:r>
            <w:r w:rsidRPr="00D13D4A">
              <w:rPr>
                <w:rFonts w:ascii="Arial" w:hAnsi="Arial" w:cs="Arial"/>
                <w:i/>
                <w:iCs/>
                <w:color w:val="000000"/>
                <w:sz w:val="20"/>
                <w:szCs w:val="20"/>
                <w:u w:val="single"/>
              </w:rPr>
              <w:t xml:space="preserve">Variable: </w:t>
            </w:r>
            <w:r w:rsidRPr="00D13D4A">
              <w:rPr>
                <w:rFonts w:ascii="Arial" w:hAnsi="Arial" w:cs="Arial"/>
                <w:i/>
                <w:iCs/>
                <w:color w:val="000000"/>
                <w:sz w:val="20"/>
                <w:szCs w:val="20"/>
                <w:u w:val="single"/>
              </w:rPr>
              <w:br/>
            </w:r>
            <w:r w:rsidRPr="00D13D4A">
              <w:rPr>
                <w:rFonts w:ascii="Arial" w:hAnsi="Arial" w:cs="Arial"/>
                <w:color w:val="000000"/>
                <w:sz w:val="20"/>
                <w:szCs w:val="20"/>
              </w:rPr>
              <w:t>shf_gfrckdepi</w:t>
            </w:r>
          </w:p>
          <w:p w14:paraId="1C70AA9B"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ICD-10 code:</w:t>
            </w:r>
            <w:r w:rsidRPr="00D13D4A">
              <w:rPr>
                <w:rFonts w:ascii="Arial" w:hAnsi="Arial" w:cs="Arial"/>
                <w:color w:val="000000"/>
                <w:sz w:val="20"/>
                <w:szCs w:val="20"/>
              </w:rPr>
              <w:t xml:space="preserve"> Z99.2</w:t>
            </w:r>
            <w:r w:rsidRPr="00D13D4A">
              <w:rPr>
                <w:rFonts w:ascii="Arial" w:hAnsi="Arial" w:cs="Arial"/>
                <w:color w:val="000000"/>
                <w:sz w:val="20"/>
                <w:szCs w:val="20"/>
              </w:rPr>
              <w:br/>
              <w:t>Z99.2 Dependence on renal dialysis</w:t>
            </w:r>
          </w:p>
        </w:tc>
      </w:tr>
      <w:tr w:rsidR="00DA65B4" w:rsidRPr="00D13D4A" w14:paraId="494E137E" w14:textId="77777777" w:rsidTr="00DA65B4">
        <w:trPr>
          <w:trHeight w:val="20"/>
        </w:trPr>
        <w:tc>
          <w:tcPr>
            <w:tcW w:w="2893" w:type="dxa"/>
            <w:tcBorders>
              <w:left w:val="single" w:sz="2" w:space="0" w:color="000000"/>
              <w:bottom w:val="single" w:sz="2" w:space="0" w:color="000000"/>
            </w:tcBorders>
          </w:tcPr>
          <w:p w14:paraId="261DEF85"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18. Hepatic impairment defined by a total bilirubin (TBL) ≥ 2 times the upper limit of normal (ULN), or alanine aminotransferase (ALT) or aspartate aminotransferase (AST) ≥ 3 times ULN at screeningHyperbilirubinemia or elevated transaminases</w:t>
            </w:r>
          </w:p>
        </w:tc>
        <w:tc>
          <w:tcPr>
            <w:tcW w:w="3064" w:type="dxa"/>
            <w:tcBorders>
              <w:left w:val="single" w:sz="2" w:space="0" w:color="000000"/>
              <w:bottom w:val="single" w:sz="2" w:space="0" w:color="000000"/>
            </w:tcBorders>
          </w:tcPr>
          <w:p w14:paraId="657A7DA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Hyperbilirubinemia or elevated transaminases/lactate dehydrogenase at index date</w:t>
            </w:r>
          </w:p>
        </w:tc>
        <w:tc>
          <w:tcPr>
            <w:tcW w:w="3065" w:type="dxa"/>
            <w:tcBorders>
              <w:left w:val="single" w:sz="2" w:space="0" w:color="000000"/>
              <w:bottom w:val="single" w:sz="2" w:space="0" w:color="000000"/>
              <w:right w:val="single" w:sz="2" w:space="0" w:color="000000"/>
            </w:tcBorders>
          </w:tcPr>
          <w:p w14:paraId="27329229"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color w:val="000000"/>
                <w:sz w:val="20"/>
                <w:szCs w:val="20"/>
              </w:rPr>
              <w:br/>
              <w:t>NPR</w:t>
            </w:r>
          </w:p>
          <w:p w14:paraId="5A1DEE5C"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ICD- 10 codes:</w:t>
            </w:r>
            <w:r w:rsidRPr="00D13D4A">
              <w:rPr>
                <w:rFonts w:ascii="Arial" w:hAnsi="Arial" w:cs="Arial"/>
                <w:color w:val="000000"/>
                <w:sz w:val="20"/>
                <w:szCs w:val="20"/>
              </w:rPr>
              <w:t xml:space="preserve"> K70-K77, B18, R17, R74.0</w:t>
            </w:r>
            <w:r w:rsidRPr="00D13D4A">
              <w:rPr>
                <w:rFonts w:ascii="Arial" w:hAnsi="Arial" w:cs="Arial"/>
                <w:color w:val="000000"/>
                <w:sz w:val="20"/>
                <w:szCs w:val="20"/>
              </w:rPr>
              <w:br/>
              <w:t>K70 Alcoholic liver disease</w:t>
            </w:r>
            <w:r w:rsidRPr="00D13D4A">
              <w:rPr>
                <w:rFonts w:ascii="Arial" w:hAnsi="Arial" w:cs="Arial"/>
                <w:color w:val="000000"/>
                <w:sz w:val="20"/>
                <w:szCs w:val="20"/>
              </w:rPr>
              <w:br/>
              <w:t>K71 Toxic liver disease</w:t>
            </w:r>
            <w:r w:rsidRPr="00D13D4A">
              <w:rPr>
                <w:rFonts w:ascii="Arial" w:hAnsi="Arial" w:cs="Arial"/>
                <w:color w:val="000000"/>
                <w:sz w:val="20"/>
                <w:szCs w:val="20"/>
              </w:rPr>
              <w:br/>
              <w:t>K72  Hepatic failure, not elsewhere classified</w:t>
            </w:r>
            <w:r w:rsidRPr="00D13D4A">
              <w:rPr>
                <w:rFonts w:ascii="Arial" w:hAnsi="Arial" w:cs="Arial"/>
                <w:color w:val="000000"/>
                <w:sz w:val="20"/>
                <w:szCs w:val="20"/>
              </w:rPr>
              <w:br/>
              <w:t>K73  Chronic hepatitis, not elsewhere classified</w:t>
            </w:r>
            <w:r w:rsidRPr="00D13D4A">
              <w:rPr>
                <w:rFonts w:ascii="Arial" w:hAnsi="Arial" w:cs="Arial"/>
                <w:color w:val="000000"/>
                <w:sz w:val="20"/>
                <w:szCs w:val="20"/>
              </w:rPr>
              <w:br/>
              <w:t>K74 Fibrosis and cirrhosis of liver</w:t>
            </w:r>
            <w:r w:rsidRPr="00D13D4A">
              <w:rPr>
                <w:rFonts w:ascii="Arial" w:hAnsi="Arial" w:cs="Arial"/>
                <w:color w:val="000000"/>
                <w:sz w:val="20"/>
                <w:szCs w:val="20"/>
              </w:rPr>
              <w:br/>
              <w:t>K75  Other inflammatory liver diseases</w:t>
            </w:r>
            <w:r w:rsidRPr="00D13D4A">
              <w:rPr>
                <w:rFonts w:ascii="Arial" w:hAnsi="Arial" w:cs="Arial"/>
                <w:color w:val="000000"/>
                <w:sz w:val="20"/>
                <w:szCs w:val="20"/>
              </w:rPr>
              <w:br/>
              <w:t>K76 Other diseases of liver</w:t>
            </w:r>
            <w:r w:rsidRPr="00D13D4A">
              <w:rPr>
                <w:rFonts w:ascii="Arial" w:hAnsi="Arial" w:cs="Arial"/>
                <w:color w:val="000000"/>
                <w:sz w:val="20"/>
                <w:szCs w:val="20"/>
              </w:rPr>
              <w:br/>
              <w:t>K77  Liver disorders in diseases classified elsewhere</w:t>
            </w:r>
            <w:r w:rsidRPr="00D13D4A">
              <w:rPr>
                <w:rFonts w:ascii="Arial" w:hAnsi="Arial" w:cs="Arial"/>
                <w:color w:val="000000"/>
                <w:sz w:val="20"/>
                <w:szCs w:val="20"/>
              </w:rPr>
              <w:br/>
              <w:t>B18 Chronic viral hepatitis</w:t>
            </w:r>
            <w:r w:rsidRPr="00D13D4A">
              <w:rPr>
                <w:rFonts w:ascii="Arial" w:hAnsi="Arial" w:cs="Arial"/>
                <w:color w:val="000000"/>
                <w:sz w:val="20"/>
                <w:szCs w:val="20"/>
              </w:rPr>
              <w:br/>
              <w:t>R17 Unspecified jaundice</w:t>
            </w:r>
            <w:r w:rsidRPr="00D13D4A">
              <w:rPr>
                <w:rFonts w:ascii="Arial" w:hAnsi="Arial" w:cs="Arial"/>
                <w:color w:val="000000"/>
                <w:sz w:val="20"/>
                <w:szCs w:val="20"/>
              </w:rPr>
              <w:br/>
              <w:t>R74.0 Nonspecific elevation of levels of transaminase and lactic acid dehydrogenase [LDH]</w:t>
            </w:r>
          </w:p>
        </w:tc>
      </w:tr>
      <w:tr w:rsidR="00DA65B4" w:rsidRPr="00D13D4A" w14:paraId="78C01BFB" w14:textId="77777777" w:rsidTr="00DA65B4">
        <w:trPr>
          <w:trHeight w:val="20"/>
        </w:trPr>
        <w:tc>
          <w:tcPr>
            <w:tcW w:w="2893" w:type="dxa"/>
            <w:tcBorders>
              <w:left w:val="single" w:sz="2" w:space="0" w:color="000000"/>
              <w:bottom w:val="single" w:sz="2" w:space="0" w:color="000000"/>
            </w:tcBorders>
          </w:tcPr>
          <w:p w14:paraId="534E9AF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19. Previously received OM</w:t>
            </w:r>
          </w:p>
        </w:tc>
        <w:tc>
          <w:tcPr>
            <w:tcW w:w="3064" w:type="dxa"/>
            <w:tcBorders>
              <w:left w:val="single" w:sz="2" w:space="0" w:color="000000"/>
              <w:bottom w:val="single" w:sz="2" w:space="0" w:color="000000"/>
            </w:tcBorders>
          </w:tcPr>
          <w:p w14:paraId="099BFFE7"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40B4F24C" w14:textId="77777777" w:rsidR="00DA65B4" w:rsidRPr="00D13D4A" w:rsidRDefault="00DA65B4" w:rsidP="00DA65B4">
            <w:pPr>
              <w:pStyle w:val="TableContents"/>
              <w:rPr>
                <w:rFonts w:ascii="Arial" w:hAnsi="Arial" w:cs="Arial"/>
                <w:color w:val="000000"/>
                <w:sz w:val="20"/>
                <w:szCs w:val="20"/>
              </w:rPr>
            </w:pPr>
          </w:p>
        </w:tc>
      </w:tr>
      <w:tr w:rsidR="00DA65B4" w:rsidRPr="00D13D4A" w14:paraId="6D1C5AE3" w14:textId="77777777" w:rsidTr="00DA65B4">
        <w:trPr>
          <w:trHeight w:val="20"/>
        </w:trPr>
        <w:tc>
          <w:tcPr>
            <w:tcW w:w="2893" w:type="dxa"/>
            <w:tcBorders>
              <w:left w:val="single" w:sz="2" w:space="0" w:color="000000"/>
              <w:bottom w:val="single" w:sz="2" w:space="0" w:color="000000"/>
            </w:tcBorders>
          </w:tcPr>
          <w:p w14:paraId="7CFE6C3C"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 xml:space="preserve">20. Severe, concomitant non-CV disease that is expected to </w:t>
            </w:r>
            <w:r w:rsidRPr="00D13D4A">
              <w:rPr>
                <w:rFonts w:ascii="Arial" w:hAnsi="Arial" w:cs="Arial"/>
                <w:color w:val="000000"/>
                <w:sz w:val="20"/>
                <w:szCs w:val="20"/>
              </w:rPr>
              <w:lastRenderedPageBreak/>
              <w:t>reduce life expectancy to &lt; 2 years</w:t>
            </w:r>
          </w:p>
        </w:tc>
        <w:tc>
          <w:tcPr>
            <w:tcW w:w="3064" w:type="dxa"/>
            <w:tcBorders>
              <w:left w:val="single" w:sz="2" w:space="0" w:color="000000"/>
              <w:bottom w:val="single" w:sz="2" w:space="0" w:color="000000"/>
            </w:tcBorders>
          </w:tcPr>
          <w:p w14:paraId="478B23F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Not included</w:t>
            </w:r>
          </w:p>
        </w:tc>
        <w:tc>
          <w:tcPr>
            <w:tcW w:w="3065" w:type="dxa"/>
            <w:tcBorders>
              <w:left w:val="single" w:sz="2" w:space="0" w:color="000000"/>
              <w:bottom w:val="single" w:sz="2" w:space="0" w:color="000000"/>
              <w:right w:val="single" w:sz="2" w:space="0" w:color="000000"/>
            </w:tcBorders>
          </w:tcPr>
          <w:p w14:paraId="3FEFC9C5" w14:textId="77777777" w:rsidR="00DA65B4" w:rsidRPr="00D13D4A" w:rsidRDefault="00DA65B4" w:rsidP="00DA65B4">
            <w:pPr>
              <w:pStyle w:val="TableContents"/>
              <w:rPr>
                <w:rFonts w:ascii="Arial" w:hAnsi="Arial" w:cs="Arial"/>
                <w:color w:val="000000"/>
                <w:sz w:val="20"/>
                <w:szCs w:val="20"/>
              </w:rPr>
            </w:pPr>
          </w:p>
        </w:tc>
      </w:tr>
      <w:tr w:rsidR="00DA65B4" w:rsidRPr="00D13D4A" w14:paraId="7DFC44B5" w14:textId="77777777" w:rsidTr="00DA65B4">
        <w:trPr>
          <w:trHeight w:val="20"/>
        </w:trPr>
        <w:tc>
          <w:tcPr>
            <w:tcW w:w="2893" w:type="dxa"/>
            <w:tcBorders>
              <w:left w:val="single" w:sz="2" w:space="0" w:color="000000"/>
              <w:bottom w:val="single" w:sz="2" w:space="0" w:color="000000"/>
            </w:tcBorders>
          </w:tcPr>
          <w:p w14:paraId="73D7ABE0"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21. Recipient of any major organ transplant (eg, lung, liver, heart, bone marrow, renal) or anticipated to receive chronic mechanical circulatory support or heart transplantation within 12 months from randomization</w:t>
            </w:r>
          </w:p>
        </w:tc>
        <w:tc>
          <w:tcPr>
            <w:tcW w:w="3064" w:type="dxa"/>
            <w:tcBorders>
              <w:left w:val="single" w:sz="2" w:space="0" w:color="000000"/>
              <w:bottom w:val="single" w:sz="2" w:space="0" w:color="000000"/>
            </w:tcBorders>
          </w:tcPr>
          <w:p w14:paraId="33E9A27E"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One of the following procedures prior to index date:</w:t>
            </w:r>
          </w:p>
          <w:p w14:paraId="250B87D4"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a) Admission and use of extracorporeal, paracorporeal or intracorporeal VAD</w:t>
            </w:r>
          </w:p>
          <w:p w14:paraId="46669181"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b) Heart transplantation</w:t>
            </w:r>
          </w:p>
          <w:p w14:paraId="67E8D24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c) Heart and lungs transplantation</w:t>
            </w:r>
          </w:p>
          <w:p w14:paraId="69D72A5B" w14:textId="77777777" w:rsidR="00DA65B4" w:rsidRPr="00D13D4A" w:rsidRDefault="00DA65B4" w:rsidP="00DA65B4">
            <w:pPr>
              <w:pStyle w:val="TableContents"/>
              <w:rPr>
                <w:rFonts w:ascii="Arial" w:hAnsi="Arial" w:cs="Arial"/>
                <w:color w:val="000000"/>
                <w:sz w:val="20"/>
                <w:szCs w:val="20"/>
                <w:lang w:val="sv-SE"/>
              </w:rPr>
            </w:pPr>
            <w:r w:rsidRPr="00D13D4A">
              <w:rPr>
                <w:rFonts w:ascii="Arial" w:hAnsi="Arial" w:cs="Arial"/>
                <w:color w:val="000000"/>
                <w:sz w:val="20"/>
                <w:szCs w:val="20"/>
                <w:lang w:val="sv-SE"/>
              </w:rPr>
              <w:t>d) Lung transplantation</w:t>
            </w:r>
          </w:p>
          <w:p w14:paraId="7E80D2FA" w14:textId="77777777" w:rsidR="00DA65B4" w:rsidRPr="00D13D4A" w:rsidRDefault="00DA65B4" w:rsidP="00DA65B4">
            <w:pPr>
              <w:pStyle w:val="TableContents"/>
              <w:rPr>
                <w:rFonts w:ascii="Arial" w:hAnsi="Arial" w:cs="Arial"/>
                <w:color w:val="000000"/>
                <w:sz w:val="20"/>
                <w:szCs w:val="20"/>
                <w:lang w:val="sv-SE"/>
              </w:rPr>
            </w:pPr>
            <w:r w:rsidRPr="00D13D4A">
              <w:rPr>
                <w:rFonts w:ascii="Arial" w:hAnsi="Arial" w:cs="Arial"/>
                <w:color w:val="000000"/>
                <w:sz w:val="20"/>
                <w:szCs w:val="20"/>
                <w:lang w:val="sv-SE"/>
              </w:rPr>
              <w:t>e) Liver transplantation</w:t>
            </w:r>
          </w:p>
          <w:p w14:paraId="2F2AAC92"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f) Kidney transplantation</w:t>
            </w:r>
          </w:p>
          <w:p w14:paraId="132B184F"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g) Bone marrow transplantation</w:t>
            </w:r>
          </w:p>
        </w:tc>
        <w:tc>
          <w:tcPr>
            <w:tcW w:w="3065" w:type="dxa"/>
            <w:tcBorders>
              <w:left w:val="single" w:sz="2" w:space="0" w:color="000000"/>
              <w:bottom w:val="single" w:sz="2" w:space="0" w:color="000000"/>
              <w:right w:val="single" w:sz="2" w:space="0" w:color="000000"/>
            </w:tcBorders>
          </w:tcPr>
          <w:p w14:paraId="77505C2C"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Data source</w:t>
            </w:r>
            <w:r w:rsidRPr="00D13D4A">
              <w:rPr>
                <w:rFonts w:ascii="Arial" w:hAnsi="Arial" w:cs="Arial"/>
                <w:color w:val="000000"/>
                <w:sz w:val="20"/>
                <w:szCs w:val="20"/>
              </w:rPr>
              <w:t xml:space="preserve">: </w:t>
            </w:r>
            <w:r w:rsidRPr="00D13D4A">
              <w:rPr>
                <w:rFonts w:ascii="Arial" w:hAnsi="Arial" w:cs="Arial"/>
                <w:color w:val="000000"/>
                <w:sz w:val="20"/>
                <w:szCs w:val="20"/>
              </w:rPr>
              <w:br/>
              <w:t>NPR</w:t>
            </w:r>
          </w:p>
          <w:p w14:paraId="60ECFD24"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KVÅ-codes</w:t>
            </w:r>
            <w:r w:rsidRPr="00D13D4A">
              <w:rPr>
                <w:rFonts w:ascii="Arial" w:hAnsi="Arial" w:cs="Arial"/>
                <w:color w:val="000000"/>
                <w:sz w:val="20"/>
                <w:szCs w:val="20"/>
              </w:rPr>
              <w:t>: FQA, FQB, GDG, KAS, JJC, DR010, DR008, DR041-DR048, FXL10, FXL20, FXL30</w:t>
            </w:r>
            <w:r w:rsidRPr="00D13D4A">
              <w:rPr>
                <w:rFonts w:ascii="Arial" w:hAnsi="Arial" w:cs="Arial"/>
                <w:color w:val="000000"/>
                <w:sz w:val="20"/>
                <w:szCs w:val="20"/>
              </w:rPr>
              <w:br/>
              <w:t xml:space="preserve">FQA Transplantation of heart </w:t>
            </w:r>
            <w:r w:rsidRPr="00D13D4A">
              <w:rPr>
                <w:rFonts w:ascii="Arial" w:hAnsi="Arial" w:cs="Arial"/>
                <w:color w:val="000000"/>
                <w:sz w:val="20"/>
                <w:szCs w:val="20"/>
              </w:rPr>
              <w:br/>
              <w:t xml:space="preserve">FQB Transplantation of heart and lungs </w:t>
            </w:r>
            <w:r w:rsidRPr="00D13D4A">
              <w:rPr>
                <w:rFonts w:ascii="Arial" w:hAnsi="Arial" w:cs="Arial"/>
                <w:color w:val="000000"/>
                <w:sz w:val="20"/>
                <w:szCs w:val="20"/>
              </w:rPr>
              <w:br/>
              <w:t xml:space="preserve">GDG Lung transplants </w:t>
            </w:r>
            <w:r w:rsidRPr="00D13D4A">
              <w:rPr>
                <w:rFonts w:ascii="Arial" w:hAnsi="Arial" w:cs="Arial"/>
                <w:color w:val="000000"/>
                <w:sz w:val="20"/>
                <w:szCs w:val="20"/>
              </w:rPr>
              <w:br/>
              <w:t>KAS Kidney transplantation and related operations</w:t>
            </w:r>
            <w:r w:rsidRPr="00D13D4A">
              <w:rPr>
                <w:rFonts w:ascii="Arial" w:hAnsi="Arial" w:cs="Arial"/>
                <w:color w:val="000000"/>
                <w:sz w:val="20"/>
                <w:szCs w:val="20"/>
              </w:rPr>
              <w:br/>
              <w:t xml:space="preserve">JJC Liver transplantation and related operations </w:t>
            </w:r>
            <w:r w:rsidRPr="00D13D4A">
              <w:rPr>
                <w:rFonts w:ascii="Arial" w:hAnsi="Arial" w:cs="Arial"/>
                <w:color w:val="000000"/>
                <w:sz w:val="20"/>
                <w:szCs w:val="20"/>
              </w:rPr>
              <w:br/>
              <w:t xml:space="preserve">DR010 Autologous bone marrow transplantation </w:t>
            </w:r>
            <w:r w:rsidRPr="00D13D4A">
              <w:rPr>
                <w:rFonts w:ascii="Arial" w:hAnsi="Arial" w:cs="Arial"/>
                <w:color w:val="000000"/>
                <w:sz w:val="20"/>
                <w:szCs w:val="20"/>
              </w:rPr>
              <w:br/>
            </w:r>
            <w:r w:rsidRPr="00D13D4A">
              <w:rPr>
                <w:rFonts w:ascii="Arial" w:hAnsi="Arial" w:cs="Arial"/>
                <w:sz w:val="20"/>
                <w:szCs w:val="20"/>
              </w:rPr>
              <w:t xml:space="preserve">DR008 Allogen benmärgstransplantation </w:t>
            </w:r>
            <w:r w:rsidRPr="00D13D4A">
              <w:rPr>
                <w:rFonts w:ascii="Arial" w:hAnsi="Arial" w:cs="Arial"/>
                <w:color w:val="000000"/>
                <w:sz w:val="20"/>
                <w:szCs w:val="20"/>
              </w:rPr>
              <w:br/>
              <w:t xml:space="preserve">DR041 Transplantation, bone marrow stem cells, allogeneic, related donor </w:t>
            </w:r>
            <w:r w:rsidRPr="00D13D4A">
              <w:rPr>
                <w:rFonts w:ascii="Arial" w:hAnsi="Arial" w:cs="Arial"/>
                <w:color w:val="000000"/>
                <w:sz w:val="20"/>
                <w:szCs w:val="20"/>
              </w:rPr>
              <w:br/>
              <w:t xml:space="preserve">DR042 Transplantation, bone marrow stem cells, allogeneic, unrelated donor </w:t>
            </w:r>
            <w:r w:rsidRPr="00D13D4A">
              <w:rPr>
                <w:rFonts w:ascii="Arial" w:hAnsi="Arial" w:cs="Arial"/>
                <w:color w:val="000000"/>
                <w:sz w:val="20"/>
                <w:szCs w:val="20"/>
              </w:rPr>
              <w:br/>
              <w:t xml:space="preserve">DR043 Transplantation, bone marrow stem cells, autologous </w:t>
            </w:r>
            <w:r w:rsidRPr="00D13D4A">
              <w:rPr>
                <w:rFonts w:ascii="Arial" w:hAnsi="Arial" w:cs="Arial"/>
                <w:color w:val="000000"/>
                <w:sz w:val="20"/>
                <w:szCs w:val="20"/>
              </w:rPr>
              <w:br/>
              <w:t xml:space="preserve">DR044 Transplantation, umbilical cord blood stem cells, related donor </w:t>
            </w:r>
            <w:r w:rsidRPr="00D13D4A">
              <w:rPr>
                <w:rFonts w:ascii="Arial" w:hAnsi="Arial" w:cs="Arial"/>
                <w:color w:val="000000"/>
                <w:sz w:val="20"/>
                <w:szCs w:val="20"/>
              </w:rPr>
              <w:br/>
              <w:t xml:space="preserve">DR045 Transplantation, umbilical cord blood stem cells, unrelated donor </w:t>
            </w:r>
            <w:r w:rsidRPr="00D13D4A">
              <w:rPr>
                <w:rFonts w:ascii="Arial" w:hAnsi="Arial" w:cs="Arial"/>
                <w:color w:val="000000"/>
                <w:sz w:val="20"/>
                <w:szCs w:val="20"/>
              </w:rPr>
              <w:br/>
              <w:t xml:space="preserve">DR046 Transplantation, peripheral blood stem cells, allogeneic, related donor </w:t>
            </w:r>
            <w:r w:rsidRPr="00D13D4A">
              <w:rPr>
                <w:rFonts w:ascii="Arial" w:hAnsi="Arial" w:cs="Arial"/>
                <w:color w:val="000000"/>
                <w:sz w:val="20"/>
                <w:szCs w:val="20"/>
              </w:rPr>
              <w:br/>
              <w:t xml:space="preserve">DR047 Transplantation, peripheral blood stem cells, allogeneic, unrelated donor </w:t>
            </w:r>
            <w:r w:rsidRPr="00D13D4A">
              <w:rPr>
                <w:rFonts w:ascii="Arial" w:hAnsi="Arial" w:cs="Arial"/>
                <w:color w:val="000000"/>
                <w:sz w:val="20"/>
                <w:szCs w:val="20"/>
              </w:rPr>
              <w:br/>
              <w:t xml:space="preserve">DR048 Transplantation, peripheral blood stem cells, autologous </w:t>
            </w:r>
            <w:r w:rsidRPr="00D13D4A">
              <w:rPr>
                <w:rFonts w:ascii="Arial" w:hAnsi="Arial" w:cs="Arial"/>
                <w:color w:val="000000"/>
                <w:sz w:val="20"/>
                <w:szCs w:val="20"/>
              </w:rPr>
              <w:br/>
              <w:t>FXL10 Insertion and use of extracorporeal VAD</w:t>
            </w:r>
            <w:r w:rsidRPr="00D13D4A">
              <w:rPr>
                <w:rFonts w:ascii="Arial" w:hAnsi="Arial" w:cs="Arial"/>
                <w:color w:val="000000"/>
                <w:sz w:val="20"/>
                <w:szCs w:val="20"/>
              </w:rPr>
              <w:br/>
              <w:t xml:space="preserve">FXL20 Insertion and use of paracorporeal VAD </w:t>
            </w:r>
            <w:r w:rsidRPr="00D13D4A">
              <w:rPr>
                <w:rFonts w:ascii="Arial" w:hAnsi="Arial" w:cs="Arial"/>
                <w:color w:val="000000"/>
                <w:sz w:val="20"/>
                <w:szCs w:val="20"/>
              </w:rPr>
              <w:br/>
              <w:t>FXL30 Insertion and use of intracorporeal VAD</w:t>
            </w:r>
          </w:p>
          <w:p w14:paraId="7EB84356" w14:textId="77777777" w:rsidR="00DA65B4" w:rsidRPr="00D13D4A" w:rsidRDefault="00DA65B4" w:rsidP="00DA65B4">
            <w:pPr>
              <w:pStyle w:val="TableContents"/>
              <w:rPr>
                <w:rFonts w:ascii="Arial" w:hAnsi="Arial" w:cs="Arial"/>
                <w:sz w:val="20"/>
                <w:szCs w:val="20"/>
              </w:rPr>
            </w:pPr>
            <w:r w:rsidRPr="00D13D4A">
              <w:rPr>
                <w:rFonts w:ascii="Arial" w:hAnsi="Arial" w:cs="Arial"/>
                <w:i/>
                <w:iCs/>
                <w:color w:val="000000"/>
                <w:sz w:val="20"/>
                <w:szCs w:val="20"/>
                <w:u w:val="single"/>
              </w:rPr>
              <w:t>ICD-10 codes</w:t>
            </w:r>
            <w:r w:rsidRPr="00D13D4A">
              <w:rPr>
                <w:rFonts w:ascii="Arial" w:hAnsi="Arial" w:cs="Arial"/>
                <w:color w:val="000000"/>
                <w:sz w:val="20"/>
                <w:szCs w:val="20"/>
              </w:rPr>
              <w:t>: Z94.0, Z94.1, Z94.3, Z94.4, Z94.6, Z94.8</w:t>
            </w:r>
            <w:r w:rsidRPr="00D13D4A">
              <w:rPr>
                <w:rFonts w:ascii="Arial" w:hAnsi="Arial" w:cs="Arial"/>
                <w:color w:val="000000"/>
                <w:sz w:val="20"/>
                <w:szCs w:val="20"/>
              </w:rPr>
              <w:br/>
              <w:t>Z94.0 Kidney transplant status</w:t>
            </w:r>
            <w:r w:rsidRPr="00D13D4A">
              <w:rPr>
                <w:rFonts w:ascii="Arial" w:hAnsi="Arial" w:cs="Arial"/>
                <w:color w:val="000000"/>
                <w:sz w:val="20"/>
                <w:szCs w:val="20"/>
              </w:rPr>
              <w:br/>
              <w:t>Z94.1 Heart transplant statusZ94.2 Lung transplant status</w:t>
            </w:r>
            <w:r w:rsidRPr="00D13D4A">
              <w:rPr>
                <w:rFonts w:ascii="Arial" w:hAnsi="Arial" w:cs="Arial"/>
                <w:color w:val="000000"/>
                <w:sz w:val="20"/>
                <w:szCs w:val="20"/>
              </w:rPr>
              <w:br/>
              <w:t>Z94.3 Heart and lungs transplant status</w:t>
            </w:r>
            <w:r w:rsidRPr="00D13D4A">
              <w:rPr>
                <w:rFonts w:ascii="Arial" w:hAnsi="Arial" w:cs="Arial"/>
                <w:color w:val="000000"/>
                <w:sz w:val="20"/>
                <w:szCs w:val="20"/>
              </w:rPr>
              <w:br/>
              <w:t>Z94.4 Liver transplant status</w:t>
            </w:r>
            <w:r w:rsidRPr="00D13D4A">
              <w:rPr>
                <w:rFonts w:ascii="Arial" w:hAnsi="Arial" w:cs="Arial"/>
                <w:color w:val="000000"/>
                <w:sz w:val="20"/>
                <w:szCs w:val="20"/>
              </w:rPr>
              <w:br/>
              <w:t>Z94.6 Bone transplant status</w:t>
            </w:r>
            <w:r w:rsidRPr="00D13D4A">
              <w:rPr>
                <w:rFonts w:ascii="Arial" w:hAnsi="Arial" w:cs="Arial"/>
                <w:color w:val="000000"/>
                <w:sz w:val="20"/>
                <w:szCs w:val="20"/>
              </w:rPr>
              <w:br/>
              <w:t>Z94.8 Other transplants</w:t>
            </w:r>
          </w:p>
        </w:tc>
      </w:tr>
      <w:tr w:rsidR="00DA65B4" w:rsidRPr="00D13D4A" w14:paraId="285D8F37" w14:textId="77777777" w:rsidTr="00DA65B4">
        <w:trPr>
          <w:trHeight w:val="20"/>
        </w:trPr>
        <w:tc>
          <w:tcPr>
            <w:tcW w:w="2893" w:type="dxa"/>
            <w:tcBorders>
              <w:left w:val="single" w:sz="2" w:space="0" w:color="000000"/>
              <w:bottom w:val="single" w:sz="2" w:space="0" w:color="000000"/>
            </w:tcBorders>
          </w:tcPr>
          <w:p w14:paraId="51E4C75E"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lastRenderedPageBreak/>
              <w:t>22. Female subject of childbearing potential who is not willing to inform her partner of her participation in this clinical study and to use 2 acceptable methods of effective birth control or practice true sexual abstinence. Male subject with a female partner of childbearing potential and not willing to inform his partner of his participation in this clinical study.</w:t>
            </w:r>
          </w:p>
        </w:tc>
        <w:tc>
          <w:tcPr>
            <w:tcW w:w="3064" w:type="dxa"/>
            <w:tcBorders>
              <w:left w:val="single" w:sz="2" w:space="0" w:color="000000"/>
              <w:bottom w:val="single" w:sz="2" w:space="0" w:color="000000"/>
            </w:tcBorders>
          </w:tcPr>
          <w:p w14:paraId="50C1457A"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21933B7B" w14:textId="77777777" w:rsidR="00DA65B4" w:rsidRPr="00D13D4A" w:rsidRDefault="00DA65B4" w:rsidP="00DA65B4">
            <w:pPr>
              <w:pStyle w:val="TableContents"/>
              <w:rPr>
                <w:rFonts w:ascii="Arial" w:hAnsi="Arial" w:cs="Arial"/>
                <w:color w:val="000000"/>
                <w:sz w:val="20"/>
                <w:szCs w:val="20"/>
              </w:rPr>
            </w:pPr>
          </w:p>
        </w:tc>
      </w:tr>
      <w:tr w:rsidR="00DA65B4" w:rsidRPr="00D13D4A" w14:paraId="1F697095" w14:textId="77777777" w:rsidTr="00DA65B4">
        <w:trPr>
          <w:trHeight w:val="20"/>
        </w:trPr>
        <w:tc>
          <w:tcPr>
            <w:tcW w:w="2893" w:type="dxa"/>
            <w:tcBorders>
              <w:left w:val="single" w:sz="2" w:space="0" w:color="000000"/>
              <w:bottom w:val="single" w:sz="2" w:space="0" w:color="000000"/>
            </w:tcBorders>
          </w:tcPr>
          <w:p w14:paraId="284BE6EE"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23. Female subject is pregnant or breastfeeding or is planning to become pregnant or planning to breastfeed during treatment with OM or placebo, or within 5 days after the end of treatment</w:t>
            </w:r>
          </w:p>
        </w:tc>
        <w:tc>
          <w:tcPr>
            <w:tcW w:w="3064" w:type="dxa"/>
            <w:tcBorders>
              <w:left w:val="single" w:sz="2" w:space="0" w:color="000000"/>
              <w:bottom w:val="single" w:sz="2" w:space="0" w:color="000000"/>
            </w:tcBorders>
          </w:tcPr>
          <w:p w14:paraId="02E709E9" w14:textId="77777777" w:rsidR="00DA65B4" w:rsidRPr="00D13D4A" w:rsidRDefault="00DA65B4" w:rsidP="00DA65B4">
            <w:pPr>
              <w:pStyle w:val="TableContents"/>
              <w:rPr>
                <w:rFonts w:ascii="Arial" w:hAnsi="Arial" w:cs="Arial"/>
                <w:sz w:val="20"/>
                <w:szCs w:val="20"/>
              </w:rPr>
            </w:pPr>
            <w:r w:rsidRPr="00D13D4A">
              <w:rPr>
                <w:rFonts w:ascii="Arial" w:hAnsi="Arial" w:cs="Arial"/>
                <w:color w:val="000000"/>
                <w:sz w:val="20"/>
                <w:szCs w:val="20"/>
                <w:lang w:val="sv-SE"/>
              </w:rPr>
              <w:t xml:space="preserve">Not </w:t>
            </w:r>
            <w:r w:rsidRPr="00D13D4A">
              <w:rPr>
                <w:rFonts w:ascii="Arial" w:hAnsi="Arial" w:cs="Arial"/>
                <w:color w:val="000000"/>
                <w:sz w:val="20"/>
                <w:szCs w:val="20"/>
              </w:rPr>
              <w:t>included</w:t>
            </w:r>
          </w:p>
        </w:tc>
        <w:tc>
          <w:tcPr>
            <w:tcW w:w="3065" w:type="dxa"/>
            <w:tcBorders>
              <w:left w:val="single" w:sz="2" w:space="0" w:color="000000"/>
              <w:bottom w:val="single" w:sz="2" w:space="0" w:color="000000"/>
              <w:right w:val="single" w:sz="2" w:space="0" w:color="000000"/>
            </w:tcBorders>
          </w:tcPr>
          <w:p w14:paraId="7473F420" w14:textId="77777777" w:rsidR="00DA65B4" w:rsidRPr="00D13D4A" w:rsidRDefault="00DA65B4" w:rsidP="00DA65B4">
            <w:pPr>
              <w:pStyle w:val="TableContents"/>
              <w:rPr>
                <w:rFonts w:ascii="Arial" w:hAnsi="Arial" w:cs="Arial"/>
                <w:i/>
                <w:iCs/>
                <w:color w:val="000000"/>
                <w:sz w:val="20"/>
                <w:szCs w:val="20"/>
                <w:u w:val="single"/>
                <w:lang w:val="en-US"/>
              </w:rPr>
            </w:pPr>
            <w:r w:rsidRPr="00D13D4A">
              <w:rPr>
                <w:rFonts w:ascii="Arial" w:hAnsi="Arial" w:cs="Arial"/>
                <w:i/>
                <w:iCs/>
                <w:color w:val="000000"/>
                <w:sz w:val="20"/>
                <w:szCs w:val="20"/>
                <w:u w:val="single"/>
                <w:lang w:val="en-US"/>
              </w:rPr>
              <w:br/>
            </w:r>
          </w:p>
        </w:tc>
      </w:tr>
      <w:tr w:rsidR="00DA65B4" w:rsidRPr="00D13D4A" w14:paraId="2CB37EB7" w14:textId="77777777" w:rsidTr="00DA65B4">
        <w:trPr>
          <w:trHeight w:val="20"/>
        </w:trPr>
        <w:tc>
          <w:tcPr>
            <w:tcW w:w="2893" w:type="dxa"/>
            <w:tcBorders>
              <w:left w:val="single" w:sz="2" w:space="0" w:color="000000"/>
              <w:bottom w:val="single" w:sz="2" w:space="0" w:color="000000"/>
            </w:tcBorders>
          </w:tcPr>
          <w:p w14:paraId="2B10BF6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24. Planned to be discharged from the hospital to long term care facility (e.g., skilled nursing facility) or hospice.</w:t>
            </w:r>
          </w:p>
        </w:tc>
        <w:tc>
          <w:tcPr>
            <w:tcW w:w="3064" w:type="dxa"/>
            <w:tcBorders>
              <w:left w:val="single" w:sz="2" w:space="0" w:color="000000"/>
              <w:bottom w:val="single" w:sz="2" w:space="0" w:color="000000"/>
            </w:tcBorders>
          </w:tcPr>
          <w:p w14:paraId="3C8B7988"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4DC22934" w14:textId="77777777" w:rsidR="00DA65B4" w:rsidRPr="00D13D4A" w:rsidRDefault="00DA65B4" w:rsidP="00DA65B4">
            <w:pPr>
              <w:pStyle w:val="TableContents"/>
              <w:rPr>
                <w:rFonts w:ascii="Arial" w:hAnsi="Arial" w:cs="Arial"/>
                <w:color w:val="000000"/>
                <w:sz w:val="20"/>
                <w:szCs w:val="20"/>
              </w:rPr>
            </w:pPr>
          </w:p>
        </w:tc>
      </w:tr>
      <w:tr w:rsidR="00DA65B4" w:rsidRPr="00D13D4A" w14:paraId="29DC11DE" w14:textId="77777777" w:rsidTr="00DA65B4">
        <w:trPr>
          <w:trHeight w:val="20"/>
        </w:trPr>
        <w:tc>
          <w:tcPr>
            <w:tcW w:w="2893" w:type="dxa"/>
            <w:tcBorders>
              <w:left w:val="single" w:sz="2" w:space="0" w:color="000000"/>
              <w:bottom w:val="single" w:sz="2" w:space="0" w:color="000000"/>
            </w:tcBorders>
          </w:tcPr>
          <w:p w14:paraId="7D110F9D"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25. History or evidence of any other clinically significant disorder (including cardiac arrhythmia), condition or disease (with the exception of those outlined above) that would pose a risk to subject safety or interfere with the study evaluation, procedures, or completion</w:t>
            </w:r>
          </w:p>
        </w:tc>
        <w:tc>
          <w:tcPr>
            <w:tcW w:w="3064" w:type="dxa"/>
            <w:tcBorders>
              <w:left w:val="single" w:sz="2" w:space="0" w:color="000000"/>
              <w:bottom w:val="single" w:sz="2" w:space="0" w:color="000000"/>
            </w:tcBorders>
          </w:tcPr>
          <w:p w14:paraId="1290F1C6" w14:textId="77777777" w:rsidR="00DA65B4" w:rsidRPr="00D13D4A" w:rsidRDefault="00DA65B4" w:rsidP="00DA65B4">
            <w:pPr>
              <w:pStyle w:val="TableContents"/>
              <w:rPr>
                <w:rFonts w:ascii="Arial" w:hAnsi="Arial" w:cs="Arial"/>
                <w:color w:val="000000"/>
                <w:sz w:val="20"/>
                <w:szCs w:val="20"/>
              </w:rPr>
            </w:pPr>
            <w:r w:rsidRPr="00D13D4A">
              <w:rPr>
                <w:rFonts w:ascii="Arial" w:hAnsi="Arial" w:cs="Arial"/>
                <w:color w:val="000000"/>
                <w:sz w:val="20"/>
                <w:szCs w:val="20"/>
              </w:rPr>
              <w:t>Not included</w:t>
            </w:r>
          </w:p>
        </w:tc>
        <w:tc>
          <w:tcPr>
            <w:tcW w:w="3065" w:type="dxa"/>
            <w:tcBorders>
              <w:left w:val="single" w:sz="2" w:space="0" w:color="000000"/>
              <w:bottom w:val="single" w:sz="2" w:space="0" w:color="000000"/>
              <w:right w:val="single" w:sz="2" w:space="0" w:color="000000"/>
            </w:tcBorders>
          </w:tcPr>
          <w:p w14:paraId="5D97F698" w14:textId="77777777" w:rsidR="00DA65B4" w:rsidRPr="00D13D4A" w:rsidRDefault="00DA65B4" w:rsidP="00DA65B4">
            <w:pPr>
              <w:pStyle w:val="TableContents"/>
              <w:rPr>
                <w:rFonts w:ascii="Arial" w:hAnsi="Arial" w:cs="Arial"/>
                <w:color w:val="000000"/>
                <w:sz w:val="20"/>
                <w:szCs w:val="20"/>
              </w:rPr>
            </w:pPr>
          </w:p>
        </w:tc>
      </w:tr>
    </w:tbl>
    <w:p w14:paraId="63743C83" w14:textId="7AA633A8" w:rsidR="00255694" w:rsidRPr="00D13D4A" w:rsidRDefault="00255694" w:rsidP="00B05EAA">
      <w:pPr>
        <w:spacing w:line="259" w:lineRule="auto"/>
        <w:rPr>
          <w:rFonts w:ascii="Arial" w:hAnsi="Arial" w:cs="Arial"/>
          <w:b/>
          <w:bCs/>
        </w:rPr>
      </w:pPr>
    </w:p>
    <w:p w14:paraId="19E7BF7B" w14:textId="77777777" w:rsidR="00255694" w:rsidRPr="00D13D4A" w:rsidRDefault="00255694">
      <w:pPr>
        <w:rPr>
          <w:rFonts w:ascii="Arial" w:hAnsi="Arial" w:cs="Arial"/>
          <w:b/>
          <w:bCs/>
        </w:rPr>
      </w:pPr>
      <w:r w:rsidRPr="00D13D4A">
        <w:rPr>
          <w:rFonts w:ascii="Arial" w:hAnsi="Arial" w:cs="Arial"/>
          <w:b/>
          <w:bCs/>
        </w:rPr>
        <w:br w:type="page"/>
      </w:r>
    </w:p>
    <w:p w14:paraId="00F2FC17" w14:textId="77777777" w:rsidR="005A11AD" w:rsidRPr="00D13D4A" w:rsidRDefault="005A11AD" w:rsidP="00F372C1">
      <w:pPr>
        <w:spacing w:before="57" w:after="57"/>
        <w:rPr>
          <w:rFonts w:ascii="Arial" w:hAnsi="Arial" w:cs="Arial"/>
          <w:b/>
          <w:bCs/>
        </w:rPr>
        <w:sectPr w:rsidR="005A11AD" w:rsidRPr="00D13D4A" w:rsidSect="009629C7">
          <w:footerReference w:type="default" r:id="rId11"/>
          <w:pgSz w:w="11894" w:h="16834"/>
          <w:pgMar w:top="1440" w:right="1138" w:bottom="1440" w:left="1728" w:header="720" w:footer="720" w:gutter="0"/>
          <w:cols w:space="720"/>
          <w:docGrid w:linePitch="360"/>
        </w:sectPr>
      </w:pPr>
    </w:p>
    <w:p w14:paraId="245A5765" w14:textId="0581FE24" w:rsidR="005A11AD" w:rsidRPr="00D13D4A" w:rsidRDefault="00F372C1" w:rsidP="005A11AD">
      <w:pPr>
        <w:spacing w:before="57" w:after="57"/>
        <w:rPr>
          <w:rFonts w:ascii="Arial" w:hAnsi="Arial" w:cs="Arial"/>
          <w:b/>
          <w:bCs/>
        </w:rPr>
      </w:pPr>
      <w:r w:rsidRPr="00D13D4A">
        <w:rPr>
          <w:rFonts w:ascii="Arial" w:hAnsi="Arial" w:cs="Arial"/>
          <w:b/>
          <w:bCs/>
        </w:rPr>
        <w:lastRenderedPageBreak/>
        <w:t xml:space="preserve">Table S2. </w:t>
      </w:r>
      <w:r w:rsidR="00227596" w:rsidRPr="00D13D4A">
        <w:rPr>
          <w:rFonts w:ascii="Arial" w:hAnsi="Arial" w:cs="Arial"/>
          <w:b/>
          <w:bCs/>
        </w:rPr>
        <w:t xml:space="preserve">Patient characteristics for patients with ejection fraction &lt;40% , ejection fraction &lt;30%, in-patients, patients with </w:t>
      </w:r>
      <w:r w:rsidR="005103D6" w:rsidRPr="00D13D4A">
        <w:rPr>
          <w:rFonts w:ascii="Arial" w:hAnsi="Arial" w:cs="Arial"/>
          <w:b/>
          <w:bCs/>
        </w:rPr>
        <w:t xml:space="preserve">severe </w:t>
      </w:r>
      <w:r w:rsidR="00227596" w:rsidRPr="00D13D4A">
        <w:rPr>
          <w:rFonts w:ascii="Arial" w:hAnsi="Arial" w:cs="Arial"/>
          <w:b/>
          <w:bCs/>
        </w:rPr>
        <w:t>heart failure, patients with NYHA class III-IV, and patients with NT-proBNP≥5</w:t>
      </w:r>
      <w:r w:rsidR="001F50D3" w:rsidRPr="00D13D4A">
        <w:rPr>
          <w:rFonts w:ascii="Arial" w:hAnsi="Arial" w:cs="Arial"/>
          <w:b/>
          <w:bCs/>
        </w:rPr>
        <w:t>,</w:t>
      </w:r>
      <w:r w:rsidR="00227596" w:rsidRPr="00D13D4A">
        <w:rPr>
          <w:rFonts w:ascii="Arial" w:hAnsi="Arial" w:cs="Arial"/>
          <w:b/>
          <w:bCs/>
        </w:rPr>
        <w:t>000pg/mL.</w:t>
      </w:r>
    </w:p>
    <w:tbl>
      <w:tblPr>
        <w:tblW w:w="15575" w:type="dxa"/>
        <w:tblLook w:val="04A0" w:firstRow="1" w:lastRow="0" w:firstColumn="1" w:lastColumn="0" w:noHBand="0" w:noVBand="1"/>
      </w:tblPr>
      <w:tblGrid>
        <w:gridCol w:w="3600"/>
        <w:gridCol w:w="1584"/>
        <w:gridCol w:w="1584"/>
        <w:gridCol w:w="1584"/>
        <w:gridCol w:w="1584"/>
        <w:gridCol w:w="1584"/>
        <w:gridCol w:w="1584"/>
        <w:gridCol w:w="1584"/>
        <w:gridCol w:w="887"/>
      </w:tblGrid>
      <w:tr w:rsidR="009F506B" w:rsidRPr="00D13D4A" w14:paraId="504817EF" w14:textId="77777777" w:rsidTr="00E43A72">
        <w:trPr>
          <w:trHeight w:val="300"/>
        </w:trPr>
        <w:tc>
          <w:tcPr>
            <w:tcW w:w="3600" w:type="dxa"/>
            <w:tcBorders>
              <w:top w:val="single" w:sz="4" w:space="0" w:color="808080"/>
              <w:left w:val="nil"/>
              <w:bottom w:val="single" w:sz="4" w:space="0" w:color="808080"/>
              <w:right w:val="single" w:sz="4" w:space="0" w:color="auto"/>
            </w:tcBorders>
            <w:shd w:val="clear" w:color="000000" w:fill="000000"/>
            <w:vAlign w:val="center"/>
            <w:hideMark/>
          </w:tcPr>
          <w:p w14:paraId="27CF1020" w14:textId="77777777" w:rsidR="009F506B" w:rsidRPr="00D13D4A" w:rsidRDefault="009F506B" w:rsidP="009F506B">
            <w:pPr>
              <w:rPr>
                <w:rFonts w:ascii="Arial" w:eastAsia="Times New Roman" w:hAnsi="Arial" w:cs="Arial"/>
                <w:b/>
                <w:bCs/>
                <w:color w:val="FFFFFF"/>
                <w:sz w:val="18"/>
                <w:szCs w:val="18"/>
              </w:rPr>
            </w:pPr>
            <w:r w:rsidRPr="00D13D4A">
              <w:rPr>
                <w:rFonts w:ascii="Arial" w:eastAsia="Times New Roman" w:hAnsi="Arial" w:cs="Arial"/>
                <w:b/>
                <w:bCs/>
                <w:color w:val="FFFFFF"/>
                <w:sz w:val="18"/>
                <w:szCs w:val="18"/>
              </w:rPr>
              <w:t>Criterion</w:t>
            </w:r>
          </w:p>
        </w:tc>
        <w:tc>
          <w:tcPr>
            <w:tcW w:w="1584" w:type="dxa"/>
            <w:tcBorders>
              <w:top w:val="single" w:sz="4" w:space="0" w:color="808080"/>
              <w:left w:val="nil"/>
              <w:bottom w:val="single" w:sz="4" w:space="0" w:color="808080"/>
              <w:right w:val="nil"/>
            </w:tcBorders>
            <w:shd w:val="clear" w:color="000000" w:fill="000000"/>
            <w:vAlign w:val="center"/>
            <w:hideMark/>
          </w:tcPr>
          <w:p w14:paraId="4DAA6EDF" w14:textId="77777777" w:rsidR="009F506B" w:rsidRPr="00D13D4A" w:rsidRDefault="009F506B" w:rsidP="009F506B">
            <w:pPr>
              <w:jc w:val="center"/>
              <w:rPr>
                <w:rFonts w:ascii="Arial" w:eastAsia="Times New Roman" w:hAnsi="Arial" w:cs="Arial"/>
                <w:b/>
                <w:bCs/>
                <w:color w:val="FFFFFF"/>
                <w:sz w:val="18"/>
                <w:szCs w:val="18"/>
              </w:rPr>
            </w:pPr>
            <w:r w:rsidRPr="00D13D4A">
              <w:rPr>
                <w:rFonts w:ascii="Arial" w:eastAsia="Times New Roman" w:hAnsi="Arial" w:cs="Arial"/>
                <w:b/>
                <w:bCs/>
                <w:color w:val="FFFFFF"/>
                <w:sz w:val="18"/>
                <w:szCs w:val="18"/>
              </w:rPr>
              <w:t>EF&lt;40%</w:t>
            </w:r>
          </w:p>
        </w:tc>
        <w:tc>
          <w:tcPr>
            <w:tcW w:w="1584" w:type="dxa"/>
            <w:tcBorders>
              <w:top w:val="single" w:sz="4" w:space="0" w:color="808080"/>
              <w:left w:val="single" w:sz="4" w:space="0" w:color="auto"/>
              <w:bottom w:val="single" w:sz="4" w:space="0" w:color="808080"/>
              <w:right w:val="nil"/>
            </w:tcBorders>
            <w:shd w:val="clear" w:color="000000" w:fill="000000"/>
            <w:vAlign w:val="center"/>
            <w:hideMark/>
          </w:tcPr>
          <w:p w14:paraId="1E6C3349" w14:textId="77777777" w:rsidR="009F506B" w:rsidRPr="00D13D4A" w:rsidRDefault="009F506B" w:rsidP="009F506B">
            <w:pPr>
              <w:jc w:val="center"/>
              <w:rPr>
                <w:rFonts w:ascii="Arial" w:eastAsia="Times New Roman" w:hAnsi="Arial" w:cs="Arial"/>
                <w:b/>
                <w:bCs/>
                <w:color w:val="FFFFFF"/>
                <w:sz w:val="18"/>
                <w:szCs w:val="18"/>
              </w:rPr>
            </w:pPr>
            <w:r w:rsidRPr="00D13D4A">
              <w:rPr>
                <w:rFonts w:ascii="Arial" w:eastAsia="Times New Roman" w:hAnsi="Arial" w:cs="Arial"/>
                <w:b/>
                <w:bCs/>
                <w:color w:val="FFFFFF"/>
                <w:sz w:val="18"/>
                <w:szCs w:val="18"/>
              </w:rPr>
              <w:t>EF&lt;30%</w:t>
            </w:r>
          </w:p>
        </w:tc>
        <w:tc>
          <w:tcPr>
            <w:tcW w:w="1584" w:type="dxa"/>
            <w:tcBorders>
              <w:top w:val="single" w:sz="4" w:space="0" w:color="808080"/>
              <w:left w:val="single" w:sz="4" w:space="0" w:color="auto"/>
              <w:bottom w:val="single" w:sz="4" w:space="0" w:color="808080"/>
              <w:right w:val="nil"/>
            </w:tcBorders>
            <w:shd w:val="clear" w:color="000000" w:fill="000000"/>
            <w:vAlign w:val="center"/>
            <w:hideMark/>
          </w:tcPr>
          <w:p w14:paraId="37F83BEE" w14:textId="77777777" w:rsidR="009F506B" w:rsidRPr="00D13D4A" w:rsidRDefault="009F506B" w:rsidP="009F506B">
            <w:pPr>
              <w:jc w:val="center"/>
              <w:rPr>
                <w:rFonts w:ascii="Arial" w:eastAsia="Times New Roman" w:hAnsi="Arial" w:cs="Arial"/>
                <w:b/>
                <w:bCs/>
                <w:color w:val="FFFFFF"/>
                <w:sz w:val="18"/>
                <w:szCs w:val="18"/>
              </w:rPr>
            </w:pPr>
            <w:r w:rsidRPr="00D13D4A">
              <w:rPr>
                <w:rFonts w:ascii="Arial" w:eastAsia="Times New Roman" w:hAnsi="Arial" w:cs="Arial"/>
                <w:b/>
                <w:bCs/>
                <w:color w:val="FFFFFF"/>
                <w:sz w:val="18"/>
                <w:szCs w:val="18"/>
              </w:rPr>
              <w:t>In-patients</w:t>
            </w:r>
          </w:p>
        </w:tc>
        <w:tc>
          <w:tcPr>
            <w:tcW w:w="1584" w:type="dxa"/>
            <w:tcBorders>
              <w:top w:val="single" w:sz="4" w:space="0" w:color="808080"/>
              <w:left w:val="single" w:sz="4" w:space="0" w:color="auto"/>
              <w:bottom w:val="single" w:sz="4" w:space="0" w:color="808080"/>
              <w:right w:val="single" w:sz="4" w:space="0" w:color="auto"/>
            </w:tcBorders>
            <w:shd w:val="clear" w:color="000000" w:fill="000000"/>
            <w:vAlign w:val="center"/>
          </w:tcPr>
          <w:p w14:paraId="4B2396C6" w14:textId="744879DE" w:rsidR="009F506B" w:rsidRPr="00D13D4A" w:rsidRDefault="009F506B" w:rsidP="009F506B">
            <w:pPr>
              <w:jc w:val="center"/>
              <w:rPr>
                <w:rFonts w:ascii="Arial" w:eastAsia="Times New Roman" w:hAnsi="Arial" w:cs="Arial"/>
                <w:b/>
                <w:bCs/>
                <w:color w:val="FFFFFF"/>
                <w:sz w:val="18"/>
                <w:szCs w:val="18"/>
              </w:rPr>
            </w:pPr>
            <w:r w:rsidRPr="000450DE">
              <w:rPr>
                <w:rFonts w:ascii="Arial" w:eastAsia="Times New Roman" w:hAnsi="Arial" w:cs="Arial"/>
                <w:b/>
                <w:bCs/>
                <w:color w:val="FFFFFF"/>
                <w:sz w:val="18"/>
                <w:szCs w:val="18"/>
              </w:rPr>
              <w:t>Out-patients</w:t>
            </w:r>
          </w:p>
        </w:tc>
        <w:tc>
          <w:tcPr>
            <w:tcW w:w="1584" w:type="dxa"/>
            <w:tcBorders>
              <w:top w:val="single" w:sz="4" w:space="0" w:color="808080"/>
              <w:left w:val="single" w:sz="4" w:space="0" w:color="auto"/>
              <w:bottom w:val="single" w:sz="4" w:space="0" w:color="808080"/>
              <w:right w:val="nil"/>
            </w:tcBorders>
            <w:shd w:val="clear" w:color="000000" w:fill="000000"/>
            <w:vAlign w:val="center"/>
            <w:hideMark/>
          </w:tcPr>
          <w:p w14:paraId="491FED15" w14:textId="17419CA8" w:rsidR="009F506B" w:rsidRPr="00D13D4A" w:rsidRDefault="009F506B" w:rsidP="009F506B">
            <w:pPr>
              <w:jc w:val="center"/>
              <w:rPr>
                <w:rFonts w:ascii="Arial" w:eastAsia="Times New Roman" w:hAnsi="Arial" w:cs="Arial"/>
                <w:b/>
                <w:bCs/>
                <w:color w:val="FFFFFF"/>
                <w:sz w:val="18"/>
                <w:szCs w:val="18"/>
              </w:rPr>
            </w:pPr>
            <w:r w:rsidRPr="00D13D4A">
              <w:rPr>
                <w:rFonts w:ascii="Arial" w:eastAsia="Times New Roman" w:hAnsi="Arial" w:cs="Arial"/>
                <w:b/>
                <w:bCs/>
                <w:color w:val="FFFFFF"/>
                <w:sz w:val="18"/>
                <w:szCs w:val="18"/>
              </w:rPr>
              <w:t>Severe HF</w:t>
            </w:r>
          </w:p>
        </w:tc>
        <w:tc>
          <w:tcPr>
            <w:tcW w:w="1584" w:type="dxa"/>
            <w:tcBorders>
              <w:top w:val="single" w:sz="4" w:space="0" w:color="808080"/>
              <w:left w:val="single" w:sz="4" w:space="0" w:color="auto"/>
              <w:bottom w:val="single" w:sz="4" w:space="0" w:color="808080"/>
              <w:right w:val="nil"/>
            </w:tcBorders>
            <w:shd w:val="clear" w:color="000000" w:fill="000000"/>
            <w:vAlign w:val="center"/>
            <w:hideMark/>
          </w:tcPr>
          <w:p w14:paraId="68D70D60" w14:textId="77777777" w:rsidR="009F506B" w:rsidRPr="00D13D4A" w:rsidRDefault="009F506B" w:rsidP="009F506B">
            <w:pPr>
              <w:jc w:val="center"/>
              <w:rPr>
                <w:rFonts w:ascii="Arial" w:eastAsia="Times New Roman" w:hAnsi="Arial" w:cs="Arial"/>
                <w:b/>
                <w:bCs/>
                <w:color w:val="FFFFFF"/>
                <w:sz w:val="18"/>
                <w:szCs w:val="18"/>
              </w:rPr>
            </w:pPr>
            <w:r w:rsidRPr="00D13D4A">
              <w:rPr>
                <w:rFonts w:ascii="Arial" w:eastAsia="Times New Roman" w:hAnsi="Arial" w:cs="Arial"/>
                <w:b/>
                <w:bCs/>
                <w:color w:val="FFFFFF"/>
                <w:sz w:val="18"/>
                <w:szCs w:val="18"/>
              </w:rPr>
              <w:t>NYHA III-IV</w:t>
            </w:r>
          </w:p>
        </w:tc>
        <w:tc>
          <w:tcPr>
            <w:tcW w:w="1584" w:type="dxa"/>
            <w:tcBorders>
              <w:top w:val="single" w:sz="4" w:space="0" w:color="808080"/>
              <w:left w:val="single" w:sz="4" w:space="0" w:color="auto"/>
              <w:bottom w:val="single" w:sz="4" w:space="0" w:color="808080"/>
              <w:right w:val="nil"/>
            </w:tcBorders>
            <w:shd w:val="clear" w:color="000000" w:fill="000000"/>
            <w:vAlign w:val="center"/>
            <w:hideMark/>
          </w:tcPr>
          <w:p w14:paraId="1D291869" w14:textId="7EF546B7" w:rsidR="009F506B" w:rsidRPr="00D13D4A" w:rsidRDefault="009F506B" w:rsidP="009F506B">
            <w:pPr>
              <w:jc w:val="center"/>
              <w:rPr>
                <w:rFonts w:ascii="Arial" w:eastAsia="Times New Roman" w:hAnsi="Arial" w:cs="Arial"/>
                <w:b/>
                <w:bCs/>
                <w:color w:val="FFFFFF"/>
                <w:sz w:val="18"/>
                <w:szCs w:val="18"/>
              </w:rPr>
            </w:pPr>
            <w:r w:rsidRPr="00D13D4A">
              <w:rPr>
                <w:rFonts w:ascii="Arial" w:eastAsia="Times New Roman" w:hAnsi="Arial" w:cs="Arial"/>
                <w:b/>
                <w:bCs/>
                <w:color w:val="FFFFFF"/>
                <w:sz w:val="18"/>
                <w:szCs w:val="18"/>
              </w:rPr>
              <w:t>NT-proBNP≥5,000</w:t>
            </w:r>
          </w:p>
        </w:tc>
        <w:tc>
          <w:tcPr>
            <w:tcW w:w="887" w:type="dxa"/>
            <w:tcBorders>
              <w:top w:val="single" w:sz="4" w:space="0" w:color="808080"/>
              <w:left w:val="single" w:sz="4" w:space="0" w:color="auto"/>
              <w:bottom w:val="single" w:sz="4" w:space="0" w:color="808080"/>
              <w:right w:val="nil"/>
            </w:tcBorders>
            <w:shd w:val="clear" w:color="000000" w:fill="000000"/>
            <w:vAlign w:val="center"/>
            <w:hideMark/>
          </w:tcPr>
          <w:p w14:paraId="4C9A2346" w14:textId="77777777" w:rsidR="009F506B" w:rsidRPr="00D13D4A" w:rsidRDefault="009F506B" w:rsidP="009F506B">
            <w:pPr>
              <w:jc w:val="center"/>
              <w:rPr>
                <w:rFonts w:ascii="Arial" w:eastAsia="Times New Roman" w:hAnsi="Arial" w:cs="Arial"/>
                <w:b/>
                <w:bCs/>
                <w:i/>
                <w:iCs/>
                <w:color w:val="FFFFFF"/>
                <w:sz w:val="18"/>
                <w:szCs w:val="18"/>
              </w:rPr>
            </w:pPr>
            <w:r w:rsidRPr="00D13D4A">
              <w:rPr>
                <w:rFonts w:ascii="Arial" w:eastAsia="Times New Roman" w:hAnsi="Arial" w:cs="Arial"/>
                <w:b/>
                <w:bCs/>
                <w:i/>
                <w:iCs/>
                <w:color w:val="FFFFFF"/>
                <w:sz w:val="18"/>
                <w:szCs w:val="18"/>
              </w:rPr>
              <w:t>Missing</w:t>
            </w:r>
          </w:p>
        </w:tc>
      </w:tr>
      <w:tr w:rsidR="009F506B" w:rsidRPr="00D13D4A" w14:paraId="5F68DC64" w14:textId="77777777" w:rsidTr="00E43A72">
        <w:trPr>
          <w:trHeight w:val="315"/>
        </w:trPr>
        <w:tc>
          <w:tcPr>
            <w:tcW w:w="3600" w:type="dxa"/>
            <w:tcBorders>
              <w:top w:val="nil"/>
              <w:left w:val="nil"/>
              <w:bottom w:val="nil"/>
              <w:right w:val="nil"/>
            </w:tcBorders>
            <w:shd w:val="clear" w:color="000000" w:fill="FFFFFF"/>
            <w:vAlign w:val="center"/>
            <w:hideMark/>
          </w:tcPr>
          <w:p w14:paraId="78CB0E0D"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Number of patients (% of study population)</w:t>
            </w:r>
          </w:p>
        </w:tc>
        <w:tc>
          <w:tcPr>
            <w:tcW w:w="1584" w:type="dxa"/>
            <w:tcBorders>
              <w:top w:val="nil"/>
              <w:left w:val="nil"/>
              <w:bottom w:val="nil"/>
              <w:right w:val="nil"/>
            </w:tcBorders>
            <w:shd w:val="clear" w:color="000000" w:fill="FFFFFF"/>
            <w:vAlign w:val="center"/>
            <w:hideMark/>
          </w:tcPr>
          <w:p w14:paraId="20E70DF3"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31,015 (100%)</w:t>
            </w:r>
          </w:p>
        </w:tc>
        <w:tc>
          <w:tcPr>
            <w:tcW w:w="1584" w:type="dxa"/>
            <w:tcBorders>
              <w:top w:val="nil"/>
              <w:left w:val="nil"/>
              <w:bottom w:val="nil"/>
              <w:right w:val="nil"/>
            </w:tcBorders>
            <w:shd w:val="clear" w:color="000000" w:fill="FFFFFF"/>
            <w:vAlign w:val="center"/>
            <w:hideMark/>
          </w:tcPr>
          <w:p w14:paraId="5B0ED541"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14,805 (47.7%)</w:t>
            </w:r>
          </w:p>
        </w:tc>
        <w:tc>
          <w:tcPr>
            <w:tcW w:w="1584" w:type="dxa"/>
            <w:tcBorders>
              <w:top w:val="nil"/>
              <w:left w:val="nil"/>
              <w:bottom w:val="nil"/>
              <w:right w:val="nil"/>
            </w:tcBorders>
            <w:shd w:val="clear" w:color="000000" w:fill="FFFFFF"/>
            <w:vAlign w:val="center"/>
            <w:hideMark/>
          </w:tcPr>
          <w:p w14:paraId="6317FE5F"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10,096 (32.6%)</w:t>
            </w:r>
          </w:p>
        </w:tc>
        <w:tc>
          <w:tcPr>
            <w:tcW w:w="1584" w:type="dxa"/>
            <w:tcBorders>
              <w:top w:val="nil"/>
              <w:left w:val="nil"/>
              <w:bottom w:val="nil"/>
              <w:right w:val="nil"/>
            </w:tcBorders>
            <w:shd w:val="clear" w:color="000000" w:fill="FFFFFF"/>
            <w:vAlign w:val="center"/>
          </w:tcPr>
          <w:p w14:paraId="53359475" w14:textId="1B782C4B" w:rsidR="009F506B" w:rsidRPr="000450DE"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20,919 (67.4%)</w:t>
            </w:r>
          </w:p>
        </w:tc>
        <w:tc>
          <w:tcPr>
            <w:tcW w:w="1584" w:type="dxa"/>
            <w:tcBorders>
              <w:top w:val="nil"/>
              <w:left w:val="nil"/>
              <w:bottom w:val="nil"/>
              <w:right w:val="nil"/>
            </w:tcBorders>
            <w:shd w:val="clear" w:color="000000" w:fill="FFFFFF"/>
            <w:vAlign w:val="center"/>
            <w:hideMark/>
          </w:tcPr>
          <w:p w14:paraId="2A866199" w14:textId="3EA175EB"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5,631 (18.2%)</w:t>
            </w:r>
          </w:p>
        </w:tc>
        <w:tc>
          <w:tcPr>
            <w:tcW w:w="1584" w:type="dxa"/>
            <w:tcBorders>
              <w:top w:val="nil"/>
              <w:left w:val="nil"/>
              <w:bottom w:val="nil"/>
              <w:right w:val="nil"/>
            </w:tcBorders>
            <w:shd w:val="clear" w:color="000000" w:fill="FFFFFF"/>
            <w:vAlign w:val="center"/>
            <w:hideMark/>
          </w:tcPr>
          <w:p w14:paraId="005AF152"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16,008 (51.6%)</w:t>
            </w:r>
          </w:p>
        </w:tc>
        <w:tc>
          <w:tcPr>
            <w:tcW w:w="1584" w:type="dxa"/>
            <w:tcBorders>
              <w:top w:val="nil"/>
              <w:left w:val="nil"/>
              <w:bottom w:val="nil"/>
              <w:right w:val="nil"/>
            </w:tcBorders>
            <w:shd w:val="clear" w:color="000000" w:fill="FFFFFF"/>
            <w:vAlign w:val="center"/>
            <w:hideMark/>
          </w:tcPr>
          <w:p w14:paraId="3BE875E3"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12,077 (38.9%)</w:t>
            </w:r>
          </w:p>
        </w:tc>
        <w:tc>
          <w:tcPr>
            <w:tcW w:w="887" w:type="dxa"/>
            <w:tcBorders>
              <w:top w:val="nil"/>
              <w:left w:val="nil"/>
              <w:bottom w:val="nil"/>
              <w:right w:val="nil"/>
            </w:tcBorders>
            <w:shd w:val="clear" w:color="000000" w:fill="FFFFFF"/>
            <w:vAlign w:val="center"/>
            <w:hideMark/>
          </w:tcPr>
          <w:p w14:paraId="5FFF478D"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r>
      <w:tr w:rsidR="009F506B" w:rsidRPr="00D13D4A" w14:paraId="566C903C" w14:textId="77777777" w:rsidTr="00E43A72">
        <w:trPr>
          <w:trHeight w:val="300"/>
        </w:trPr>
        <w:tc>
          <w:tcPr>
            <w:tcW w:w="3600" w:type="dxa"/>
            <w:tcBorders>
              <w:top w:val="single" w:sz="4" w:space="0" w:color="808080"/>
              <w:left w:val="nil"/>
              <w:bottom w:val="single" w:sz="4" w:space="0" w:color="808080"/>
              <w:right w:val="nil"/>
            </w:tcBorders>
            <w:shd w:val="clear" w:color="000000" w:fill="D9D9D9"/>
            <w:vAlign w:val="center"/>
            <w:hideMark/>
          </w:tcPr>
          <w:p w14:paraId="54DBBEF2" w14:textId="77777777" w:rsidR="009F506B" w:rsidRPr="00D13D4A" w:rsidRDefault="009F506B" w:rsidP="009F506B">
            <w:pPr>
              <w:rPr>
                <w:rFonts w:ascii="Arial" w:eastAsia="Times New Roman" w:hAnsi="Arial" w:cs="Arial"/>
                <w:b/>
                <w:bCs/>
                <w:color w:val="000000"/>
                <w:sz w:val="18"/>
                <w:szCs w:val="18"/>
              </w:rPr>
            </w:pPr>
            <w:r w:rsidRPr="00D13D4A">
              <w:rPr>
                <w:rFonts w:ascii="Arial" w:eastAsia="Times New Roman" w:hAnsi="Arial" w:cs="Arial"/>
                <w:b/>
                <w:bCs/>
                <w:color w:val="000000"/>
                <w:sz w:val="18"/>
                <w:szCs w:val="18"/>
              </w:rPr>
              <w:t>Sociodemographic variables</w:t>
            </w:r>
          </w:p>
        </w:tc>
        <w:tc>
          <w:tcPr>
            <w:tcW w:w="1584" w:type="dxa"/>
            <w:tcBorders>
              <w:top w:val="single" w:sz="4" w:space="0" w:color="808080"/>
              <w:left w:val="nil"/>
              <w:bottom w:val="single" w:sz="4" w:space="0" w:color="808080"/>
              <w:right w:val="nil"/>
            </w:tcBorders>
            <w:shd w:val="clear" w:color="000000" w:fill="D9D9D9"/>
            <w:vAlign w:val="center"/>
            <w:hideMark/>
          </w:tcPr>
          <w:p w14:paraId="0D3922DB"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63FAF656"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2DC925B9"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tcPr>
          <w:p w14:paraId="557DA3DA" w14:textId="6C47E96C" w:rsidR="009F506B" w:rsidRPr="000450DE"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18B8F3F0" w14:textId="3DE6ACBD"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0A730DD7"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7AE6A7CD"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887" w:type="dxa"/>
            <w:tcBorders>
              <w:top w:val="single" w:sz="4" w:space="0" w:color="808080"/>
              <w:left w:val="nil"/>
              <w:bottom w:val="single" w:sz="4" w:space="0" w:color="808080"/>
              <w:right w:val="nil"/>
            </w:tcBorders>
            <w:shd w:val="clear" w:color="000000" w:fill="D9D9D9"/>
            <w:vAlign w:val="center"/>
            <w:hideMark/>
          </w:tcPr>
          <w:p w14:paraId="7DC0543C"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r>
      <w:tr w:rsidR="009F506B" w:rsidRPr="00D13D4A" w14:paraId="19CB56AD"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1DE6332D"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Female</w:t>
            </w:r>
          </w:p>
        </w:tc>
        <w:tc>
          <w:tcPr>
            <w:tcW w:w="1584" w:type="dxa"/>
            <w:tcBorders>
              <w:top w:val="nil"/>
              <w:left w:val="nil"/>
              <w:bottom w:val="single" w:sz="4" w:space="0" w:color="D9D9D9"/>
              <w:right w:val="nil"/>
            </w:tcBorders>
            <w:shd w:val="clear" w:color="000000" w:fill="FFFFFF"/>
            <w:vAlign w:val="center"/>
            <w:hideMark/>
          </w:tcPr>
          <w:p w14:paraId="234615F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8,283 (26.7%)</w:t>
            </w:r>
          </w:p>
        </w:tc>
        <w:tc>
          <w:tcPr>
            <w:tcW w:w="1584" w:type="dxa"/>
            <w:tcBorders>
              <w:top w:val="nil"/>
              <w:left w:val="nil"/>
              <w:bottom w:val="single" w:sz="4" w:space="0" w:color="D9D9D9"/>
              <w:right w:val="nil"/>
            </w:tcBorders>
            <w:shd w:val="clear" w:color="000000" w:fill="FFFFFF"/>
            <w:vAlign w:val="center"/>
            <w:hideMark/>
          </w:tcPr>
          <w:p w14:paraId="52C5B60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3,543 (23.9%)</w:t>
            </w:r>
          </w:p>
        </w:tc>
        <w:tc>
          <w:tcPr>
            <w:tcW w:w="1584" w:type="dxa"/>
            <w:tcBorders>
              <w:top w:val="nil"/>
              <w:left w:val="nil"/>
              <w:bottom w:val="single" w:sz="4" w:space="0" w:color="D9D9D9"/>
              <w:right w:val="nil"/>
            </w:tcBorders>
            <w:shd w:val="clear" w:color="000000" w:fill="FFFFFF"/>
            <w:vAlign w:val="center"/>
            <w:hideMark/>
          </w:tcPr>
          <w:p w14:paraId="05E4990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3,056 (30.3%)</w:t>
            </w:r>
          </w:p>
        </w:tc>
        <w:tc>
          <w:tcPr>
            <w:tcW w:w="1584" w:type="dxa"/>
            <w:tcBorders>
              <w:top w:val="nil"/>
              <w:left w:val="nil"/>
              <w:bottom w:val="single" w:sz="4" w:space="0" w:color="D9D9D9"/>
              <w:right w:val="nil"/>
            </w:tcBorders>
            <w:shd w:val="clear" w:color="000000" w:fill="FFFFFF"/>
            <w:vAlign w:val="center"/>
          </w:tcPr>
          <w:p w14:paraId="2FC23652" w14:textId="1DD2CC92"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5,227 (25.0%)</w:t>
            </w:r>
          </w:p>
        </w:tc>
        <w:tc>
          <w:tcPr>
            <w:tcW w:w="1584" w:type="dxa"/>
            <w:tcBorders>
              <w:top w:val="nil"/>
              <w:left w:val="nil"/>
              <w:bottom w:val="single" w:sz="4" w:space="0" w:color="D9D9D9"/>
              <w:right w:val="nil"/>
            </w:tcBorders>
            <w:shd w:val="clear" w:color="000000" w:fill="FFFFFF"/>
            <w:vAlign w:val="center"/>
            <w:hideMark/>
          </w:tcPr>
          <w:p w14:paraId="2DCECE99" w14:textId="424A198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1,440 (25.6%)</w:t>
            </w:r>
          </w:p>
        </w:tc>
        <w:tc>
          <w:tcPr>
            <w:tcW w:w="1584" w:type="dxa"/>
            <w:tcBorders>
              <w:top w:val="nil"/>
              <w:left w:val="nil"/>
              <w:bottom w:val="single" w:sz="4" w:space="0" w:color="D9D9D9"/>
              <w:right w:val="nil"/>
            </w:tcBorders>
            <w:shd w:val="clear" w:color="000000" w:fill="FFFFFF"/>
            <w:vAlign w:val="center"/>
            <w:hideMark/>
          </w:tcPr>
          <w:p w14:paraId="71D89A7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4,453 (27.8%)</w:t>
            </w:r>
          </w:p>
        </w:tc>
        <w:tc>
          <w:tcPr>
            <w:tcW w:w="1584" w:type="dxa"/>
            <w:tcBorders>
              <w:top w:val="nil"/>
              <w:left w:val="nil"/>
              <w:bottom w:val="single" w:sz="4" w:space="0" w:color="D9D9D9"/>
              <w:right w:val="nil"/>
            </w:tcBorders>
            <w:shd w:val="clear" w:color="000000" w:fill="FFFFFF"/>
            <w:vAlign w:val="center"/>
            <w:hideMark/>
          </w:tcPr>
          <w:p w14:paraId="1DABEEF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3,250 (26.9%)</w:t>
            </w:r>
          </w:p>
        </w:tc>
        <w:tc>
          <w:tcPr>
            <w:tcW w:w="887" w:type="dxa"/>
            <w:tcBorders>
              <w:top w:val="nil"/>
              <w:left w:val="nil"/>
              <w:bottom w:val="single" w:sz="4" w:space="0" w:color="D9D9D9"/>
              <w:right w:val="nil"/>
            </w:tcBorders>
            <w:shd w:val="clear" w:color="000000" w:fill="FFFFFF"/>
            <w:vAlign w:val="center"/>
            <w:hideMark/>
          </w:tcPr>
          <w:p w14:paraId="67FAC102"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0B6817DC"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28C8E25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Age, years</w:t>
            </w:r>
          </w:p>
        </w:tc>
        <w:tc>
          <w:tcPr>
            <w:tcW w:w="1584" w:type="dxa"/>
            <w:tcBorders>
              <w:top w:val="nil"/>
              <w:left w:val="nil"/>
              <w:bottom w:val="single" w:sz="4" w:space="0" w:color="D9D9D9"/>
              <w:right w:val="nil"/>
            </w:tcBorders>
            <w:shd w:val="clear" w:color="000000" w:fill="FFFFFF"/>
            <w:vAlign w:val="center"/>
            <w:hideMark/>
          </w:tcPr>
          <w:p w14:paraId="3DA120D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76 [68.0, 82.0]</w:t>
            </w:r>
          </w:p>
        </w:tc>
        <w:tc>
          <w:tcPr>
            <w:tcW w:w="1584" w:type="dxa"/>
            <w:tcBorders>
              <w:top w:val="nil"/>
              <w:left w:val="nil"/>
              <w:bottom w:val="single" w:sz="4" w:space="0" w:color="D9D9D9"/>
              <w:right w:val="nil"/>
            </w:tcBorders>
            <w:shd w:val="clear" w:color="000000" w:fill="FFFFFF"/>
            <w:vAlign w:val="center"/>
            <w:hideMark/>
          </w:tcPr>
          <w:p w14:paraId="6975B92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75 [67.0, 82.0]</w:t>
            </w:r>
          </w:p>
        </w:tc>
        <w:tc>
          <w:tcPr>
            <w:tcW w:w="1584" w:type="dxa"/>
            <w:tcBorders>
              <w:top w:val="nil"/>
              <w:left w:val="nil"/>
              <w:bottom w:val="single" w:sz="4" w:space="0" w:color="D9D9D9"/>
              <w:right w:val="nil"/>
            </w:tcBorders>
            <w:shd w:val="clear" w:color="000000" w:fill="FFFFFF"/>
            <w:vAlign w:val="center"/>
            <w:hideMark/>
          </w:tcPr>
          <w:p w14:paraId="644C562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79 [72.0, 85.0]</w:t>
            </w:r>
          </w:p>
        </w:tc>
        <w:tc>
          <w:tcPr>
            <w:tcW w:w="1584" w:type="dxa"/>
            <w:tcBorders>
              <w:top w:val="nil"/>
              <w:left w:val="nil"/>
              <w:bottom w:val="single" w:sz="4" w:space="0" w:color="D9D9D9"/>
              <w:right w:val="nil"/>
            </w:tcBorders>
            <w:shd w:val="clear" w:color="000000" w:fill="FFFFFF"/>
            <w:vAlign w:val="center"/>
          </w:tcPr>
          <w:p w14:paraId="663E1575" w14:textId="3AFECC17"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74 [66.0, 80.0]</w:t>
            </w:r>
          </w:p>
        </w:tc>
        <w:tc>
          <w:tcPr>
            <w:tcW w:w="1584" w:type="dxa"/>
            <w:tcBorders>
              <w:top w:val="nil"/>
              <w:left w:val="nil"/>
              <w:bottom w:val="single" w:sz="4" w:space="0" w:color="D9D9D9"/>
              <w:right w:val="nil"/>
            </w:tcBorders>
            <w:shd w:val="clear" w:color="000000" w:fill="FFFFFF"/>
            <w:vAlign w:val="center"/>
            <w:hideMark/>
          </w:tcPr>
          <w:p w14:paraId="5F92A362" w14:textId="36729EAD"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78 [71.0, 83.0]</w:t>
            </w:r>
          </w:p>
        </w:tc>
        <w:tc>
          <w:tcPr>
            <w:tcW w:w="1584" w:type="dxa"/>
            <w:tcBorders>
              <w:top w:val="nil"/>
              <w:left w:val="nil"/>
              <w:bottom w:val="single" w:sz="4" w:space="0" w:color="D9D9D9"/>
              <w:right w:val="nil"/>
            </w:tcBorders>
            <w:shd w:val="clear" w:color="000000" w:fill="FFFFFF"/>
            <w:vAlign w:val="center"/>
            <w:hideMark/>
          </w:tcPr>
          <w:p w14:paraId="1792D8C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78 [71.0, 83.0]</w:t>
            </w:r>
          </w:p>
        </w:tc>
        <w:tc>
          <w:tcPr>
            <w:tcW w:w="1584" w:type="dxa"/>
            <w:tcBorders>
              <w:top w:val="nil"/>
              <w:left w:val="nil"/>
              <w:bottom w:val="single" w:sz="4" w:space="0" w:color="D9D9D9"/>
              <w:right w:val="nil"/>
            </w:tcBorders>
            <w:shd w:val="clear" w:color="000000" w:fill="FFFFFF"/>
            <w:vAlign w:val="center"/>
            <w:hideMark/>
          </w:tcPr>
          <w:p w14:paraId="7793B6B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78 [70.0, 84.0]</w:t>
            </w:r>
          </w:p>
        </w:tc>
        <w:tc>
          <w:tcPr>
            <w:tcW w:w="887" w:type="dxa"/>
            <w:tcBorders>
              <w:top w:val="nil"/>
              <w:left w:val="nil"/>
              <w:bottom w:val="single" w:sz="4" w:space="0" w:color="D9D9D9"/>
              <w:right w:val="nil"/>
            </w:tcBorders>
            <w:shd w:val="clear" w:color="000000" w:fill="FFFFFF"/>
            <w:vAlign w:val="center"/>
            <w:hideMark/>
          </w:tcPr>
          <w:p w14:paraId="78D4810F"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19CE4198"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33680CB1"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Age ≥75 years</w:t>
            </w:r>
          </w:p>
        </w:tc>
        <w:tc>
          <w:tcPr>
            <w:tcW w:w="1584" w:type="dxa"/>
            <w:tcBorders>
              <w:top w:val="nil"/>
              <w:left w:val="nil"/>
              <w:bottom w:val="single" w:sz="4" w:space="0" w:color="D9D9D9"/>
              <w:right w:val="nil"/>
            </w:tcBorders>
            <w:shd w:val="clear" w:color="000000" w:fill="FFFFFF"/>
            <w:vAlign w:val="center"/>
            <w:hideMark/>
          </w:tcPr>
          <w:p w14:paraId="39BBBDD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17,004 (54.8%)</w:t>
            </w:r>
          </w:p>
        </w:tc>
        <w:tc>
          <w:tcPr>
            <w:tcW w:w="1584" w:type="dxa"/>
            <w:tcBorders>
              <w:top w:val="nil"/>
              <w:left w:val="nil"/>
              <w:bottom w:val="single" w:sz="4" w:space="0" w:color="D9D9D9"/>
              <w:right w:val="nil"/>
            </w:tcBorders>
            <w:shd w:val="clear" w:color="000000" w:fill="FFFFFF"/>
            <w:vAlign w:val="center"/>
            <w:hideMark/>
          </w:tcPr>
          <w:p w14:paraId="726F9FC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7,898 (53.3%)</w:t>
            </w:r>
          </w:p>
        </w:tc>
        <w:tc>
          <w:tcPr>
            <w:tcW w:w="1584" w:type="dxa"/>
            <w:tcBorders>
              <w:top w:val="nil"/>
              <w:left w:val="nil"/>
              <w:bottom w:val="single" w:sz="4" w:space="0" w:color="D9D9D9"/>
              <w:right w:val="nil"/>
            </w:tcBorders>
            <w:shd w:val="clear" w:color="000000" w:fill="FFFFFF"/>
            <w:vAlign w:val="center"/>
            <w:hideMark/>
          </w:tcPr>
          <w:p w14:paraId="3F515CA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6,772 (67.1%)</w:t>
            </w:r>
          </w:p>
        </w:tc>
        <w:tc>
          <w:tcPr>
            <w:tcW w:w="1584" w:type="dxa"/>
            <w:tcBorders>
              <w:top w:val="nil"/>
              <w:left w:val="nil"/>
              <w:bottom w:val="single" w:sz="4" w:space="0" w:color="D9D9D9"/>
              <w:right w:val="nil"/>
            </w:tcBorders>
            <w:shd w:val="clear" w:color="000000" w:fill="FFFFFF"/>
            <w:vAlign w:val="center"/>
          </w:tcPr>
          <w:p w14:paraId="044FADDF" w14:textId="5BE85A08"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10,232 (48.9%)</w:t>
            </w:r>
          </w:p>
        </w:tc>
        <w:tc>
          <w:tcPr>
            <w:tcW w:w="1584" w:type="dxa"/>
            <w:tcBorders>
              <w:top w:val="nil"/>
              <w:left w:val="nil"/>
              <w:bottom w:val="single" w:sz="4" w:space="0" w:color="D9D9D9"/>
              <w:right w:val="nil"/>
            </w:tcBorders>
            <w:shd w:val="clear" w:color="000000" w:fill="FFFFFF"/>
            <w:vAlign w:val="center"/>
            <w:hideMark/>
          </w:tcPr>
          <w:p w14:paraId="2F5B3CF8" w14:textId="7EF47C40"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3,591 (63.8%)</w:t>
            </w:r>
          </w:p>
        </w:tc>
        <w:tc>
          <w:tcPr>
            <w:tcW w:w="1584" w:type="dxa"/>
            <w:tcBorders>
              <w:top w:val="nil"/>
              <w:left w:val="nil"/>
              <w:bottom w:val="single" w:sz="4" w:space="0" w:color="D9D9D9"/>
              <w:right w:val="nil"/>
            </w:tcBorders>
            <w:shd w:val="clear" w:color="000000" w:fill="FFFFFF"/>
            <w:vAlign w:val="center"/>
            <w:hideMark/>
          </w:tcPr>
          <w:p w14:paraId="5A3EBD9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10,105 (63.1%)</w:t>
            </w:r>
          </w:p>
        </w:tc>
        <w:tc>
          <w:tcPr>
            <w:tcW w:w="1584" w:type="dxa"/>
            <w:tcBorders>
              <w:top w:val="nil"/>
              <w:left w:val="nil"/>
              <w:bottom w:val="single" w:sz="4" w:space="0" w:color="D9D9D9"/>
              <w:right w:val="nil"/>
            </w:tcBorders>
            <w:shd w:val="clear" w:color="000000" w:fill="FFFFFF"/>
            <w:vAlign w:val="center"/>
            <w:hideMark/>
          </w:tcPr>
          <w:p w14:paraId="33FB952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7,495 (62.1%)</w:t>
            </w:r>
          </w:p>
        </w:tc>
        <w:tc>
          <w:tcPr>
            <w:tcW w:w="887" w:type="dxa"/>
            <w:tcBorders>
              <w:top w:val="nil"/>
              <w:left w:val="nil"/>
              <w:bottom w:val="single" w:sz="4" w:space="0" w:color="D9D9D9"/>
              <w:right w:val="nil"/>
            </w:tcBorders>
            <w:shd w:val="clear" w:color="000000" w:fill="FFFFFF"/>
            <w:vAlign w:val="center"/>
            <w:hideMark/>
          </w:tcPr>
          <w:p w14:paraId="5596EB50"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3EED68A2"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18B71C6B"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Index year</w:t>
            </w:r>
          </w:p>
        </w:tc>
        <w:tc>
          <w:tcPr>
            <w:tcW w:w="1584" w:type="dxa"/>
            <w:tcBorders>
              <w:top w:val="nil"/>
              <w:left w:val="nil"/>
              <w:bottom w:val="single" w:sz="4" w:space="0" w:color="D9D9D9"/>
              <w:right w:val="nil"/>
            </w:tcBorders>
            <w:shd w:val="clear" w:color="000000" w:fill="FFFFFF"/>
            <w:vAlign w:val="center"/>
            <w:hideMark/>
          </w:tcPr>
          <w:p w14:paraId="43C9F13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3536A0B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0BC17ED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tcPr>
          <w:p w14:paraId="588FBCD6" w14:textId="7BD2D046"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192C4544" w14:textId="73066CFB"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526A13E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4A8A425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887" w:type="dxa"/>
            <w:tcBorders>
              <w:top w:val="nil"/>
              <w:left w:val="nil"/>
              <w:bottom w:val="single" w:sz="4" w:space="0" w:color="D9D9D9"/>
              <w:right w:val="nil"/>
            </w:tcBorders>
            <w:shd w:val="clear" w:color="000000" w:fill="FFFFFF"/>
            <w:vAlign w:val="center"/>
            <w:hideMark/>
          </w:tcPr>
          <w:p w14:paraId="35209B2A"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164BF0DA"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34D3E88B"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2000-2008</w:t>
            </w:r>
          </w:p>
        </w:tc>
        <w:tc>
          <w:tcPr>
            <w:tcW w:w="1584" w:type="dxa"/>
            <w:tcBorders>
              <w:top w:val="nil"/>
              <w:left w:val="nil"/>
              <w:bottom w:val="single" w:sz="4" w:space="0" w:color="D9D9D9"/>
              <w:right w:val="nil"/>
            </w:tcBorders>
            <w:shd w:val="clear" w:color="000000" w:fill="FFFFFF"/>
            <w:vAlign w:val="center"/>
            <w:hideMark/>
          </w:tcPr>
          <w:p w14:paraId="408CE03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5,005 (16.1%)</w:t>
            </w:r>
          </w:p>
        </w:tc>
        <w:tc>
          <w:tcPr>
            <w:tcW w:w="1584" w:type="dxa"/>
            <w:tcBorders>
              <w:top w:val="nil"/>
              <w:left w:val="nil"/>
              <w:bottom w:val="single" w:sz="4" w:space="0" w:color="D9D9D9"/>
              <w:right w:val="nil"/>
            </w:tcBorders>
            <w:shd w:val="clear" w:color="000000" w:fill="FFFFFF"/>
            <w:vAlign w:val="center"/>
            <w:hideMark/>
          </w:tcPr>
          <w:p w14:paraId="7783191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2,671 (18.0%)</w:t>
            </w:r>
          </w:p>
        </w:tc>
        <w:tc>
          <w:tcPr>
            <w:tcW w:w="1584" w:type="dxa"/>
            <w:tcBorders>
              <w:top w:val="nil"/>
              <w:left w:val="nil"/>
              <w:bottom w:val="single" w:sz="4" w:space="0" w:color="D9D9D9"/>
              <w:right w:val="nil"/>
            </w:tcBorders>
            <w:shd w:val="clear" w:color="000000" w:fill="FFFFFF"/>
            <w:vAlign w:val="center"/>
            <w:hideMark/>
          </w:tcPr>
          <w:p w14:paraId="7B656EA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2,698 (26.7%)</w:t>
            </w:r>
          </w:p>
        </w:tc>
        <w:tc>
          <w:tcPr>
            <w:tcW w:w="1584" w:type="dxa"/>
            <w:tcBorders>
              <w:top w:val="nil"/>
              <w:left w:val="nil"/>
              <w:bottom w:val="single" w:sz="4" w:space="0" w:color="D9D9D9"/>
              <w:right w:val="nil"/>
            </w:tcBorders>
            <w:shd w:val="clear" w:color="000000" w:fill="FFFFFF"/>
            <w:vAlign w:val="center"/>
          </w:tcPr>
          <w:p w14:paraId="1D53B658" w14:textId="618D18CB"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2,307 (11.0%)</w:t>
            </w:r>
          </w:p>
        </w:tc>
        <w:tc>
          <w:tcPr>
            <w:tcW w:w="1584" w:type="dxa"/>
            <w:tcBorders>
              <w:top w:val="nil"/>
              <w:left w:val="nil"/>
              <w:bottom w:val="single" w:sz="4" w:space="0" w:color="D9D9D9"/>
              <w:right w:val="nil"/>
            </w:tcBorders>
            <w:shd w:val="clear" w:color="000000" w:fill="FFFFFF"/>
            <w:vAlign w:val="center"/>
            <w:hideMark/>
          </w:tcPr>
          <w:p w14:paraId="7D52CF9C" w14:textId="37644910"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1,345 (23.9%)</w:t>
            </w:r>
          </w:p>
        </w:tc>
        <w:tc>
          <w:tcPr>
            <w:tcW w:w="1584" w:type="dxa"/>
            <w:tcBorders>
              <w:top w:val="nil"/>
              <w:left w:val="nil"/>
              <w:bottom w:val="single" w:sz="4" w:space="0" w:color="D9D9D9"/>
              <w:right w:val="nil"/>
            </w:tcBorders>
            <w:shd w:val="clear" w:color="000000" w:fill="FFFFFF"/>
            <w:vAlign w:val="center"/>
            <w:hideMark/>
          </w:tcPr>
          <w:p w14:paraId="6CF396D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2,926 (18.3%)</w:t>
            </w:r>
          </w:p>
        </w:tc>
        <w:tc>
          <w:tcPr>
            <w:tcW w:w="1584" w:type="dxa"/>
            <w:tcBorders>
              <w:top w:val="nil"/>
              <w:left w:val="nil"/>
              <w:bottom w:val="single" w:sz="4" w:space="0" w:color="D9D9D9"/>
              <w:right w:val="nil"/>
            </w:tcBorders>
            <w:shd w:val="clear" w:color="000000" w:fill="FFFFFF"/>
            <w:vAlign w:val="center"/>
            <w:hideMark/>
          </w:tcPr>
          <w:p w14:paraId="57EFC4F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2,456 (20.3%)</w:t>
            </w:r>
          </w:p>
        </w:tc>
        <w:tc>
          <w:tcPr>
            <w:tcW w:w="887" w:type="dxa"/>
            <w:tcBorders>
              <w:top w:val="nil"/>
              <w:left w:val="nil"/>
              <w:bottom w:val="single" w:sz="4" w:space="0" w:color="D9D9D9"/>
              <w:right w:val="nil"/>
            </w:tcBorders>
            <w:shd w:val="clear" w:color="000000" w:fill="FFFFFF"/>
            <w:vAlign w:val="center"/>
            <w:hideMark/>
          </w:tcPr>
          <w:p w14:paraId="24637353"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2B6DC8C0"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7A63896C"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2009-2015</w:t>
            </w:r>
          </w:p>
        </w:tc>
        <w:tc>
          <w:tcPr>
            <w:tcW w:w="1584" w:type="dxa"/>
            <w:tcBorders>
              <w:top w:val="nil"/>
              <w:left w:val="nil"/>
              <w:bottom w:val="single" w:sz="4" w:space="0" w:color="D9D9D9"/>
              <w:right w:val="nil"/>
            </w:tcBorders>
            <w:shd w:val="clear" w:color="000000" w:fill="FFFFFF"/>
            <w:vAlign w:val="center"/>
            <w:hideMark/>
          </w:tcPr>
          <w:p w14:paraId="579BF73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11,684 (37.7%)</w:t>
            </w:r>
          </w:p>
        </w:tc>
        <w:tc>
          <w:tcPr>
            <w:tcW w:w="1584" w:type="dxa"/>
            <w:tcBorders>
              <w:top w:val="nil"/>
              <w:left w:val="nil"/>
              <w:bottom w:val="single" w:sz="4" w:space="0" w:color="D9D9D9"/>
              <w:right w:val="nil"/>
            </w:tcBorders>
            <w:shd w:val="clear" w:color="000000" w:fill="FFFFFF"/>
            <w:vAlign w:val="center"/>
            <w:hideMark/>
          </w:tcPr>
          <w:p w14:paraId="1567999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6,137 (41.5%)</w:t>
            </w:r>
          </w:p>
        </w:tc>
        <w:tc>
          <w:tcPr>
            <w:tcW w:w="1584" w:type="dxa"/>
            <w:tcBorders>
              <w:top w:val="nil"/>
              <w:left w:val="nil"/>
              <w:bottom w:val="single" w:sz="4" w:space="0" w:color="D9D9D9"/>
              <w:right w:val="nil"/>
            </w:tcBorders>
            <w:shd w:val="clear" w:color="000000" w:fill="FFFFFF"/>
            <w:vAlign w:val="center"/>
            <w:hideMark/>
          </w:tcPr>
          <w:p w14:paraId="427B76C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5,350 (53.0%)</w:t>
            </w:r>
          </w:p>
        </w:tc>
        <w:tc>
          <w:tcPr>
            <w:tcW w:w="1584" w:type="dxa"/>
            <w:tcBorders>
              <w:top w:val="nil"/>
              <w:left w:val="nil"/>
              <w:bottom w:val="single" w:sz="4" w:space="0" w:color="D9D9D9"/>
              <w:right w:val="nil"/>
            </w:tcBorders>
            <w:shd w:val="clear" w:color="000000" w:fill="FFFFFF"/>
            <w:vAlign w:val="center"/>
          </w:tcPr>
          <w:p w14:paraId="64365C8F" w14:textId="7CFD1E40"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6,334 (30.3%)</w:t>
            </w:r>
          </w:p>
        </w:tc>
        <w:tc>
          <w:tcPr>
            <w:tcW w:w="1584" w:type="dxa"/>
            <w:tcBorders>
              <w:top w:val="nil"/>
              <w:left w:val="nil"/>
              <w:bottom w:val="single" w:sz="4" w:space="0" w:color="D9D9D9"/>
              <w:right w:val="nil"/>
            </w:tcBorders>
            <w:shd w:val="clear" w:color="000000" w:fill="FFFFFF"/>
            <w:vAlign w:val="center"/>
            <w:hideMark/>
          </w:tcPr>
          <w:p w14:paraId="1588194B" w14:textId="4E27B422"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2,636 (46.8%)</w:t>
            </w:r>
          </w:p>
        </w:tc>
        <w:tc>
          <w:tcPr>
            <w:tcW w:w="1584" w:type="dxa"/>
            <w:tcBorders>
              <w:top w:val="nil"/>
              <w:left w:val="nil"/>
              <w:bottom w:val="single" w:sz="4" w:space="0" w:color="D9D9D9"/>
              <w:right w:val="nil"/>
            </w:tcBorders>
            <w:shd w:val="clear" w:color="000000" w:fill="FFFFFF"/>
            <w:vAlign w:val="center"/>
            <w:hideMark/>
          </w:tcPr>
          <w:p w14:paraId="213F0EC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6,539 (40.8%)</w:t>
            </w:r>
          </w:p>
        </w:tc>
        <w:tc>
          <w:tcPr>
            <w:tcW w:w="1584" w:type="dxa"/>
            <w:tcBorders>
              <w:top w:val="nil"/>
              <w:left w:val="nil"/>
              <w:bottom w:val="single" w:sz="4" w:space="0" w:color="D9D9D9"/>
              <w:right w:val="nil"/>
            </w:tcBorders>
            <w:shd w:val="clear" w:color="000000" w:fill="FFFFFF"/>
            <w:vAlign w:val="center"/>
            <w:hideMark/>
          </w:tcPr>
          <w:p w14:paraId="0B272C3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5,423 (44.9%)</w:t>
            </w:r>
          </w:p>
        </w:tc>
        <w:tc>
          <w:tcPr>
            <w:tcW w:w="887" w:type="dxa"/>
            <w:tcBorders>
              <w:top w:val="nil"/>
              <w:left w:val="nil"/>
              <w:bottom w:val="single" w:sz="4" w:space="0" w:color="D9D9D9"/>
              <w:right w:val="nil"/>
            </w:tcBorders>
            <w:shd w:val="clear" w:color="000000" w:fill="FFFFFF"/>
            <w:vAlign w:val="center"/>
            <w:hideMark/>
          </w:tcPr>
          <w:p w14:paraId="78D8ACE5"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0B3B3A09"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2DBB3575"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2016-2021</w:t>
            </w:r>
          </w:p>
        </w:tc>
        <w:tc>
          <w:tcPr>
            <w:tcW w:w="1584" w:type="dxa"/>
            <w:tcBorders>
              <w:top w:val="nil"/>
              <w:left w:val="nil"/>
              <w:bottom w:val="single" w:sz="4" w:space="0" w:color="D9D9D9"/>
              <w:right w:val="nil"/>
            </w:tcBorders>
            <w:shd w:val="clear" w:color="000000" w:fill="FFFFFF"/>
            <w:vAlign w:val="center"/>
            <w:hideMark/>
          </w:tcPr>
          <w:p w14:paraId="01FE9CD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14,326 (46.2%)</w:t>
            </w:r>
          </w:p>
        </w:tc>
        <w:tc>
          <w:tcPr>
            <w:tcW w:w="1584" w:type="dxa"/>
            <w:tcBorders>
              <w:top w:val="nil"/>
              <w:left w:val="nil"/>
              <w:bottom w:val="single" w:sz="4" w:space="0" w:color="D9D9D9"/>
              <w:right w:val="nil"/>
            </w:tcBorders>
            <w:shd w:val="clear" w:color="000000" w:fill="FFFFFF"/>
            <w:vAlign w:val="center"/>
            <w:hideMark/>
          </w:tcPr>
          <w:p w14:paraId="1FD323E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5,997 (40.5%)</w:t>
            </w:r>
          </w:p>
        </w:tc>
        <w:tc>
          <w:tcPr>
            <w:tcW w:w="1584" w:type="dxa"/>
            <w:tcBorders>
              <w:top w:val="nil"/>
              <w:left w:val="nil"/>
              <w:bottom w:val="single" w:sz="4" w:space="0" w:color="D9D9D9"/>
              <w:right w:val="nil"/>
            </w:tcBorders>
            <w:shd w:val="clear" w:color="000000" w:fill="FFFFFF"/>
            <w:vAlign w:val="center"/>
            <w:hideMark/>
          </w:tcPr>
          <w:p w14:paraId="0214C87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2,048 (20.3%)</w:t>
            </w:r>
          </w:p>
        </w:tc>
        <w:tc>
          <w:tcPr>
            <w:tcW w:w="1584" w:type="dxa"/>
            <w:tcBorders>
              <w:top w:val="nil"/>
              <w:left w:val="nil"/>
              <w:bottom w:val="single" w:sz="4" w:space="0" w:color="D9D9D9"/>
              <w:right w:val="nil"/>
            </w:tcBorders>
            <w:shd w:val="clear" w:color="000000" w:fill="FFFFFF"/>
            <w:vAlign w:val="center"/>
          </w:tcPr>
          <w:p w14:paraId="7765E611" w14:textId="157E7CC8"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12,278 (58.7%)</w:t>
            </w:r>
          </w:p>
        </w:tc>
        <w:tc>
          <w:tcPr>
            <w:tcW w:w="1584" w:type="dxa"/>
            <w:tcBorders>
              <w:top w:val="nil"/>
              <w:left w:val="nil"/>
              <w:bottom w:val="single" w:sz="4" w:space="0" w:color="D9D9D9"/>
              <w:right w:val="nil"/>
            </w:tcBorders>
            <w:shd w:val="clear" w:color="000000" w:fill="FFFFFF"/>
            <w:vAlign w:val="center"/>
            <w:hideMark/>
          </w:tcPr>
          <w:p w14:paraId="725C01AE" w14:textId="2D4CD3CB"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1,650 (29.3%)</w:t>
            </w:r>
          </w:p>
        </w:tc>
        <w:tc>
          <w:tcPr>
            <w:tcW w:w="1584" w:type="dxa"/>
            <w:tcBorders>
              <w:top w:val="nil"/>
              <w:left w:val="nil"/>
              <w:bottom w:val="single" w:sz="4" w:space="0" w:color="D9D9D9"/>
              <w:right w:val="nil"/>
            </w:tcBorders>
            <w:shd w:val="clear" w:color="000000" w:fill="FFFFFF"/>
            <w:vAlign w:val="center"/>
            <w:hideMark/>
          </w:tcPr>
          <w:p w14:paraId="4EB958B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6,543 (40.9%)</w:t>
            </w:r>
          </w:p>
        </w:tc>
        <w:tc>
          <w:tcPr>
            <w:tcW w:w="1584" w:type="dxa"/>
            <w:tcBorders>
              <w:top w:val="nil"/>
              <w:left w:val="nil"/>
              <w:bottom w:val="single" w:sz="4" w:space="0" w:color="D9D9D9"/>
              <w:right w:val="nil"/>
            </w:tcBorders>
            <w:shd w:val="clear" w:color="000000" w:fill="FFFFFF"/>
            <w:vAlign w:val="center"/>
            <w:hideMark/>
          </w:tcPr>
          <w:p w14:paraId="378E240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4,198 (34.8%)</w:t>
            </w:r>
          </w:p>
        </w:tc>
        <w:tc>
          <w:tcPr>
            <w:tcW w:w="887" w:type="dxa"/>
            <w:tcBorders>
              <w:top w:val="nil"/>
              <w:left w:val="nil"/>
              <w:bottom w:val="single" w:sz="4" w:space="0" w:color="D9D9D9"/>
              <w:right w:val="nil"/>
            </w:tcBorders>
            <w:shd w:val="clear" w:color="000000" w:fill="FFFFFF"/>
            <w:vAlign w:val="center"/>
            <w:hideMark/>
          </w:tcPr>
          <w:p w14:paraId="6309D4F2"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6059D1F8"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7A2E10E1"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Income level &lt;median (by index year)</w:t>
            </w:r>
          </w:p>
        </w:tc>
        <w:tc>
          <w:tcPr>
            <w:tcW w:w="1584" w:type="dxa"/>
            <w:tcBorders>
              <w:top w:val="nil"/>
              <w:left w:val="nil"/>
              <w:bottom w:val="single" w:sz="4" w:space="0" w:color="D9D9D9"/>
              <w:right w:val="nil"/>
            </w:tcBorders>
            <w:shd w:val="clear" w:color="000000" w:fill="FFFFFF"/>
            <w:vAlign w:val="center"/>
            <w:hideMark/>
          </w:tcPr>
          <w:p w14:paraId="544A8EF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15,480 (49.9%)</w:t>
            </w:r>
          </w:p>
        </w:tc>
        <w:tc>
          <w:tcPr>
            <w:tcW w:w="1584" w:type="dxa"/>
            <w:tcBorders>
              <w:top w:val="nil"/>
              <w:left w:val="nil"/>
              <w:bottom w:val="single" w:sz="4" w:space="0" w:color="D9D9D9"/>
              <w:right w:val="nil"/>
            </w:tcBorders>
            <w:shd w:val="clear" w:color="000000" w:fill="FFFFFF"/>
            <w:vAlign w:val="center"/>
            <w:hideMark/>
          </w:tcPr>
          <w:p w14:paraId="4B5C2E2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7,452 (50.4%)</w:t>
            </w:r>
          </w:p>
        </w:tc>
        <w:tc>
          <w:tcPr>
            <w:tcW w:w="1584" w:type="dxa"/>
            <w:tcBorders>
              <w:top w:val="nil"/>
              <w:left w:val="nil"/>
              <w:bottom w:val="single" w:sz="4" w:space="0" w:color="D9D9D9"/>
              <w:right w:val="nil"/>
            </w:tcBorders>
            <w:shd w:val="clear" w:color="000000" w:fill="FFFFFF"/>
            <w:vAlign w:val="center"/>
            <w:hideMark/>
          </w:tcPr>
          <w:p w14:paraId="2A62F7B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5,465 (54.2%)</w:t>
            </w:r>
          </w:p>
        </w:tc>
        <w:tc>
          <w:tcPr>
            <w:tcW w:w="1584" w:type="dxa"/>
            <w:tcBorders>
              <w:top w:val="nil"/>
              <w:left w:val="nil"/>
              <w:bottom w:val="single" w:sz="4" w:space="0" w:color="D9D9D9"/>
              <w:right w:val="nil"/>
            </w:tcBorders>
            <w:shd w:val="clear" w:color="000000" w:fill="FFFFFF"/>
            <w:vAlign w:val="center"/>
          </w:tcPr>
          <w:p w14:paraId="1AE2A017" w14:textId="3085BE21"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10,015 (47.9%)</w:t>
            </w:r>
          </w:p>
        </w:tc>
        <w:tc>
          <w:tcPr>
            <w:tcW w:w="1584" w:type="dxa"/>
            <w:tcBorders>
              <w:top w:val="nil"/>
              <w:left w:val="nil"/>
              <w:bottom w:val="single" w:sz="4" w:space="0" w:color="D9D9D9"/>
              <w:right w:val="nil"/>
            </w:tcBorders>
            <w:shd w:val="clear" w:color="000000" w:fill="FFFFFF"/>
            <w:vAlign w:val="center"/>
            <w:hideMark/>
          </w:tcPr>
          <w:p w14:paraId="31C50842" w14:textId="73298510"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3,007 (53.4%)</w:t>
            </w:r>
          </w:p>
        </w:tc>
        <w:tc>
          <w:tcPr>
            <w:tcW w:w="1584" w:type="dxa"/>
            <w:tcBorders>
              <w:top w:val="nil"/>
              <w:left w:val="nil"/>
              <w:bottom w:val="single" w:sz="4" w:space="0" w:color="D9D9D9"/>
              <w:right w:val="nil"/>
            </w:tcBorders>
            <w:shd w:val="clear" w:color="000000" w:fill="FFFFFF"/>
            <w:vAlign w:val="center"/>
            <w:hideMark/>
          </w:tcPr>
          <w:p w14:paraId="6EDAA65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8,544 (53.4%)</w:t>
            </w:r>
          </w:p>
        </w:tc>
        <w:tc>
          <w:tcPr>
            <w:tcW w:w="1584" w:type="dxa"/>
            <w:tcBorders>
              <w:top w:val="nil"/>
              <w:left w:val="nil"/>
              <w:bottom w:val="single" w:sz="4" w:space="0" w:color="D9D9D9"/>
              <w:right w:val="nil"/>
            </w:tcBorders>
            <w:shd w:val="clear" w:color="000000" w:fill="FFFFFF"/>
            <w:vAlign w:val="center"/>
            <w:hideMark/>
          </w:tcPr>
          <w:p w14:paraId="552C33B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6,249 (51.8%)</w:t>
            </w:r>
          </w:p>
        </w:tc>
        <w:tc>
          <w:tcPr>
            <w:tcW w:w="887" w:type="dxa"/>
            <w:tcBorders>
              <w:top w:val="nil"/>
              <w:left w:val="nil"/>
              <w:bottom w:val="single" w:sz="4" w:space="0" w:color="D9D9D9"/>
              <w:right w:val="nil"/>
            </w:tcBorders>
            <w:shd w:val="clear" w:color="000000" w:fill="FFFFFF"/>
            <w:vAlign w:val="center"/>
            <w:hideMark/>
          </w:tcPr>
          <w:p w14:paraId="1BC7F049"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0.1%</w:t>
            </w:r>
          </w:p>
        </w:tc>
      </w:tr>
      <w:tr w:rsidR="009F506B" w:rsidRPr="00D13D4A" w14:paraId="200D0F9C" w14:textId="77777777" w:rsidTr="00E43A72">
        <w:trPr>
          <w:trHeight w:val="510"/>
        </w:trPr>
        <w:tc>
          <w:tcPr>
            <w:tcW w:w="3600" w:type="dxa"/>
            <w:tcBorders>
              <w:top w:val="nil"/>
              <w:left w:val="nil"/>
              <w:bottom w:val="single" w:sz="4" w:space="0" w:color="D9D9D9"/>
              <w:right w:val="nil"/>
            </w:tcBorders>
            <w:shd w:val="clear" w:color="000000" w:fill="FFFFFF"/>
            <w:vAlign w:val="center"/>
            <w:hideMark/>
          </w:tcPr>
          <w:p w14:paraId="70D912CC"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Education: compulsory school only (vs. secondary school/university)</w:t>
            </w:r>
          </w:p>
        </w:tc>
        <w:tc>
          <w:tcPr>
            <w:tcW w:w="1584" w:type="dxa"/>
            <w:tcBorders>
              <w:top w:val="nil"/>
              <w:left w:val="nil"/>
              <w:bottom w:val="single" w:sz="4" w:space="0" w:color="D9D9D9"/>
              <w:right w:val="nil"/>
            </w:tcBorders>
            <w:shd w:val="clear" w:color="000000" w:fill="FFFFFF"/>
            <w:vAlign w:val="center"/>
            <w:hideMark/>
          </w:tcPr>
          <w:p w14:paraId="52B3180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13,266 (43.6%)</w:t>
            </w:r>
          </w:p>
        </w:tc>
        <w:tc>
          <w:tcPr>
            <w:tcW w:w="1584" w:type="dxa"/>
            <w:tcBorders>
              <w:top w:val="nil"/>
              <w:left w:val="nil"/>
              <w:bottom w:val="single" w:sz="4" w:space="0" w:color="D9D9D9"/>
              <w:right w:val="nil"/>
            </w:tcBorders>
            <w:shd w:val="clear" w:color="000000" w:fill="FFFFFF"/>
            <w:vAlign w:val="center"/>
            <w:hideMark/>
          </w:tcPr>
          <w:p w14:paraId="3BAE224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6,401 (44.1%)</w:t>
            </w:r>
          </w:p>
        </w:tc>
        <w:tc>
          <w:tcPr>
            <w:tcW w:w="1584" w:type="dxa"/>
            <w:tcBorders>
              <w:top w:val="nil"/>
              <w:left w:val="nil"/>
              <w:bottom w:val="single" w:sz="4" w:space="0" w:color="D9D9D9"/>
              <w:right w:val="nil"/>
            </w:tcBorders>
            <w:shd w:val="clear" w:color="000000" w:fill="FFFFFF"/>
            <w:vAlign w:val="center"/>
            <w:hideMark/>
          </w:tcPr>
          <w:p w14:paraId="226503A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4,942 (50.4%)</w:t>
            </w:r>
          </w:p>
        </w:tc>
        <w:tc>
          <w:tcPr>
            <w:tcW w:w="1584" w:type="dxa"/>
            <w:tcBorders>
              <w:top w:val="nil"/>
              <w:left w:val="nil"/>
              <w:bottom w:val="single" w:sz="4" w:space="0" w:color="D9D9D9"/>
              <w:right w:val="nil"/>
            </w:tcBorders>
            <w:shd w:val="clear" w:color="000000" w:fill="FFFFFF"/>
            <w:vAlign w:val="center"/>
          </w:tcPr>
          <w:p w14:paraId="24994D42" w14:textId="15DBB7AE"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8,324 (40.4%)</w:t>
            </w:r>
          </w:p>
        </w:tc>
        <w:tc>
          <w:tcPr>
            <w:tcW w:w="1584" w:type="dxa"/>
            <w:tcBorders>
              <w:top w:val="nil"/>
              <w:left w:val="nil"/>
              <w:bottom w:val="single" w:sz="4" w:space="0" w:color="D9D9D9"/>
              <w:right w:val="nil"/>
            </w:tcBorders>
            <w:shd w:val="clear" w:color="000000" w:fill="FFFFFF"/>
            <w:vAlign w:val="center"/>
            <w:hideMark/>
          </w:tcPr>
          <w:p w14:paraId="184A4164" w14:textId="00F07A8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2,676 (48.7%)</w:t>
            </w:r>
          </w:p>
        </w:tc>
        <w:tc>
          <w:tcPr>
            <w:tcW w:w="1584" w:type="dxa"/>
            <w:tcBorders>
              <w:top w:val="nil"/>
              <w:left w:val="nil"/>
              <w:bottom w:val="single" w:sz="4" w:space="0" w:color="D9D9D9"/>
              <w:right w:val="nil"/>
            </w:tcBorders>
            <w:shd w:val="clear" w:color="000000" w:fill="FFFFFF"/>
            <w:vAlign w:val="center"/>
            <w:hideMark/>
          </w:tcPr>
          <w:p w14:paraId="73BB486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7,411 (47.4%)</w:t>
            </w:r>
          </w:p>
        </w:tc>
        <w:tc>
          <w:tcPr>
            <w:tcW w:w="1584" w:type="dxa"/>
            <w:tcBorders>
              <w:top w:val="nil"/>
              <w:left w:val="nil"/>
              <w:bottom w:val="single" w:sz="4" w:space="0" w:color="D9D9D9"/>
              <w:right w:val="nil"/>
            </w:tcBorders>
            <w:shd w:val="clear" w:color="000000" w:fill="FFFFFF"/>
            <w:vAlign w:val="center"/>
            <w:hideMark/>
          </w:tcPr>
          <w:p w14:paraId="72D4B42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5,554 (47.0%)</w:t>
            </w:r>
          </w:p>
        </w:tc>
        <w:tc>
          <w:tcPr>
            <w:tcW w:w="887" w:type="dxa"/>
            <w:tcBorders>
              <w:top w:val="nil"/>
              <w:left w:val="nil"/>
              <w:bottom w:val="single" w:sz="4" w:space="0" w:color="D9D9D9"/>
              <w:right w:val="nil"/>
            </w:tcBorders>
            <w:shd w:val="clear" w:color="000000" w:fill="FFFFFF"/>
            <w:vAlign w:val="center"/>
            <w:hideMark/>
          </w:tcPr>
          <w:p w14:paraId="650F8924"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2%</w:t>
            </w:r>
          </w:p>
        </w:tc>
      </w:tr>
      <w:tr w:rsidR="009F506B" w:rsidRPr="00D13D4A" w14:paraId="57166096"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01C8BD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Single living</w:t>
            </w:r>
          </w:p>
        </w:tc>
        <w:tc>
          <w:tcPr>
            <w:tcW w:w="1584" w:type="dxa"/>
            <w:tcBorders>
              <w:top w:val="nil"/>
              <w:left w:val="nil"/>
              <w:bottom w:val="single" w:sz="4" w:space="0" w:color="D9D9D9"/>
              <w:right w:val="nil"/>
            </w:tcBorders>
            <w:shd w:val="clear" w:color="000000" w:fill="FFFFFF"/>
            <w:vAlign w:val="center"/>
            <w:hideMark/>
          </w:tcPr>
          <w:p w14:paraId="522EA65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14,633 (47.2%)</w:t>
            </w:r>
          </w:p>
        </w:tc>
        <w:tc>
          <w:tcPr>
            <w:tcW w:w="1584" w:type="dxa"/>
            <w:tcBorders>
              <w:top w:val="nil"/>
              <w:left w:val="nil"/>
              <w:bottom w:val="single" w:sz="4" w:space="0" w:color="D9D9D9"/>
              <w:right w:val="nil"/>
            </w:tcBorders>
            <w:shd w:val="clear" w:color="000000" w:fill="FFFFFF"/>
            <w:vAlign w:val="center"/>
            <w:hideMark/>
          </w:tcPr>
          <w:p w14:paraId="62AFC6D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7,001 (47.3%)</w:t>
            </w:r>
          </w:p>
        </w:tc>
        <w:tc>
          <w:tcPr>
            <w:tcW w:w="1584" w:type="dxa"/>
            <w:tcBorders>
              <w:top w:val="nil"/>
              <w:left w:val="nil"/>
              <w:bottom w:val="single" w:sz="4" w:space="0" w:color="D9D9D9"/>
              <w:right w:val="nil"/>
            </w:tcBorders>
            <w:shd w:val="clear" w:color="000000" w:fill="FFFFFF"/>
            <w:vAlign w:val="center"/>
            <w:hideMark/>
          </w:tcPr>
          <w:p w14:paraId="0C6B4C1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5,332 (52.9%)</w:t>
            </w:r>
          </w:p>
        </w:tc>
        <w:tc>
          <w:tcPr>
            <w:tcW w:w="1584" w:type="dxa"/>
            <w:tcBorders>
              <w:top w:val="nil"/>
              <w:left w:val="nil"/>
              <w:bottom w:val="single" w:sz="4" w:space="0" w:color="D9D9D9"/>
              <w:right w:val="nil"/>
            </w:tcBorders>
            <w:shd w:val="clear" w:color="000000" w:fill="FFFFFF"/>
            <w:vAlign w:val="center"/>
          </w:tcPr>
          <w:p w14:paraId="7B8F0139" w14:textId="292250D3"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9,301 (44.5%)</w:t>
            </w:r>
          </w:p>
        </w:tc>
        <w:tc>
          <w:tcPr>
            <w:tcW w:w="1584" w:type="dxa"/>
            <w:tcBorders>
              <w:top w:val="nil"/>
              <w:left w:val="nil"/>
              <w:bottom w:val="single" w:sz="4" w:space="0" w:color="D9D9D9"/>
              <w:right w:val="nil"/>
            </w:tcBorders>
            <w:shd w:val="clear" w:color="000000" w:fill="FFFFFF"/>
            <w:vAlign w:val="center"/>
            <w:hideMark/>
          </w:tcPr>
          <w:p w14:paraId="0B53EEF9" w14:textId="6398E4D1"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2,717 (48.3%)</w:t>
            </w:r>
          </w:p>
        </w:tc>
        <w:tc>
          <w:tcPr>
            <w:tcW w:w="1584" w:type="dxa"/>
            <w:tcBorders>
              <w:top w:val="nil"/>
              <w:left w:val="nil"/>
              <w:bottom w:val="single" w:sz="4" w:space="0" w:color="D9D9D9"/>
              <w:right w:val="nil"/>
            </w:tcBorders>
            <w:shd w:val="clear" w:color="000000" w:fill="FFFFFF"/>
            <w:vAlign w:val="center"/>
            <w:hideMark/>
          </w:tcPr>
          <w:p w14:paraId="2E03724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7,787 (48.7%)</w:t>
            </w:r>
          </w:p>
        </w:tc>
        <w:tc>
          <w:tcPr>
            <w:tcW w:w="1584" w:type="dxa"/>
            <w:tcBorders>
              <w:top w:val="nil"/>
              <w:left w:val="nil"/>
              <w:bottom w:val="single" w:sz="4" w:space="0" w:color="D9D9D9"/>
              <w:right w:val="nil"/>
            </w:tcBorders>
            <w:shd w:val="clear" w:color="000000" w:fill="FFFFFF"/>
            <w:vAlign w:val="center"/>
            <w:hideMark/>
          </w:tcPr>
          <w:p w14:paraId="554464B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5,855 (48.5%)</w:t>
            </w:r>
          </w:p>
        </w:tc>
        <w:tc>
          <w:tcPr>
            <w:tcW w:w="887" w:type="dxa"/>
            <w:tcBorders>
              <w:top w:val="nil"/>
              <w:left w:val="nil"/>
              <w:bottom w:val="single" w:sz="4" w:space="0" w:color="D9D9D9"/>
              <w:right w:val="nil"/>
            </w:tcBorders>
            <w:shd w:val="clear" w:color="000000" w:fill="FFFFFF"/>
            <w:vAlign w:val="center"/>
            <w:hideMark/>
          </w:tcPr>
          <w:p w14:paraId="3BD78BAE"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0.1%</w:t>
            </w:r>
          </w:p>
        </w:tc>
      </w:tr>
      <w:tr w:rsidR="009F506B" w:rsidRPr="00D13D4A" w14:paraId="292A9A4A" w14:textId="77777777" w:rsidTr="00E43A72">
        <w:trPr>
          <w:trHeight w:val="300"/>
        </w:trPr>
        <w:tc>
          <w:tcPr>
            <w:tcW w:w="3600" w:type="dxa"/>
            <w:tcBorders>
              <w:top w:val="nil"/>
              <w:left w:val="nil"/>
              <w:bottom w:val="nil"/>
              <w:right w:val="nil"/>
            </w:tcBorders>
            <w:shd w:val="clear" w:color="000000" w:fill="FFFFFF"/>
            <w:vAlign w:val="center"/>
            <w:hideMark/>
          </w:tcPr>
          <w:p w14:paraId="1084342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Children</w:t>
            </w:r>
          </w:p>
        </w:tc>
        <w:tc>
          <w:tcPr>
            <w:tcW w:w="1584" w:type="dxa"/>
            <w:tcBorders>
              <w:top w:val="nil"/>
              <w:left w:val="nil"/>
              <w:bottom w:val="nil"/>
              <w:right w:val="nil"/>
            </w:tcBorders>
            <w:shd w:val="clear" w:color="000000" w:fill="FFFFFF"/>
            <w:vAlign w:val="center"/>
            <w:hideMark/>
          </w:tcPr>
          <w:p w14:paraId="3AD2B2C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25,791 (83.2%)</w:t>
            </w:r>
          </w:p>
        </w:tc>
        <w:tc>
          <w:tcPr>
            <w:tcW w:w="1584" w:type="dxa"/>
            <w:tcBorders>
              <w:top w:val="nil"/>
              <w:left w:val="nil"/>
              <w:bottom w:val="nil"/>
              <w:right w:val="nil"/>
            </w:tcBorders>
            <w:shd w:val="clear" w:color="000000" w:fill="FFFFFF"/>
            <w:vAlign w:val="center"/>
            <w:hideMark/>
          </w:tcPr>
          <w:p w14:paraId="402290D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12,224 (82.6%)</w:t>
            </w:r>
          </w:p>
        </w:tc>
        <w:tc>
          <w:tcPr>
            <w:tcW w:w="1584" w:type="dxa"/>
            <w:tcBorders>
              <w:top w:val="nil"/>
              <w:left w:val="nil"/>
              <w:bottom w:val="nil"/>
              <w:right w:val="nil"/>
            </w:tcBorders>
            <w:shd w:val="clear" w:color="000000" w:fill="FFFFFF"/>
            <w:vAlign w:val="center"/>
            <w:hideMark/>
          </w:tcPr>
          <w:p w14:paraId="091B08D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8,322 (82.4%)</w:t>
            </w:r>
          </w:p>
        </w:tc>
        <w:tc>
          <w:tcPr>
            <w:tcW w:w="1584" w:type="dxa"/>
            <w:tcBorders>
              <w:top w:val="nil"/>
              <w:left w:val="nil"/>
              <w:bottom w:val="nil"/>
              <w:right w:val="nil"/>
            </w:tcBorders>
            <w:shd w:val="clear" w:color="000000" w:fill="FFFFFF"/>
            <w:vAlign w:val="center"/>
          </w:tcPr>
          <w:p w14:paraId="066189AA" w14:textId="2483747D"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17,469 (83.5%)</w:t>
            </w:r>
          </w:p>
        </w:tc>
        <w:tc>
          <w:tcPr>
            <w:tcW w:w="1584" w:type="dxa"/>
            <w:tcBorders>
              <w:top w:val="nil"/>
              <w:left w:val="nil"/>
              <w:bottom w:val="nil"/>
              <w:right w:val="nil"/>
            </w:tcBorders>
            <w:shd w:val="clear" w:color="000000" w:fill="FFFFFF"/>
            <w:vAlign w:val="center"/>
            <w:hideMark/>
          </w:tcPr>
          <w:p w14:paraId="6D2F8C5A" w14:textId="2DC8AB54"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4,622 (82.1%)</w:t>
            </w:r>
          </w:p>
        </w:tc>
        <w:tc>
          <w:tcPr>
            <w:tcW w:w="1584" w:type="dxa"/>
            <w:tcBorders>
              <w:top w:val="nil"/>
              <w:left w:val="nil"/>
              <w:bottom w:val="nil"/>
              <w:right w:val="nil"/>
            </w:tcBorders>
            <w:shd w:val="clear" w:color="000000" w:fill="FFFFFF"/>
            <w:vAlign w:val="center"/>
            <w:hideMark/>
          </w:tcPr>
          <w:p w14:paraId="54284DE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13,317 (83.2%)</w:t>
            </w:r>
          </w:p>
        </w:tc>
        <w:tc>
          <w:tcPr>
            <w:tcW w:w="1584" w:type="dxa"/>
            <w:tcBorders>
              <w:top w:val="nil"/>
              <w:left w:val="nil"/>
              <w:bottom w:val="nil"/>
              <w:right w:val="nil"/>
            </w:tcBorders>
            <w:shd w:val="clear" w:color="000000" w:fill="FFFFFF"/>
            <w:vAlign w:val="center"/>
            <w:hideMark/>
          </w:tcPr>
          <w:p w14:paraId="2940B43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10,029 (83.0%)</w:t>
            </w:r>
          </w:p>
        </w:tc>
        <w:tc>
          <w:tcPr>
            <w:tcW w:w="887" w:type="dxa"/>
            <w:tcBorders>
              <w:top w:val="nil"/>
              <w:left w:val="nil"/>
              <w:bottom w:val="single" w:sz="4" w:space="0" w:color="D9D9D9"/>
              <w:right w:val="nil"/>
            </w:tcBorders>
            <w:shd w:val="clear" w:color="000000" w:fill="FFFFFF"/>
            <w:vAlign w:val="center"/>
            <w:hideMark/>
          </w:tcPr>
          <w:p w14:paraId="324F5989"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422F0A83" w14:textId="77777777" w:rsidTr="00E43A72">
        <w:trPr>
          <w:trHeight w:val="300"/>
        </w:trPr>
        <w:tc>
          <w:tcPr>
            <w:tcW w:w="3600" w:type="dxa"/>
            <w:tcBorders>
              <w:top w:val="single" w:sz="4" w:space="0" w:color="808080"/>
              <w:left w:val="nil"/>
              <w:bottom w:val="single" w:sz="4" w:space="0" w:color="808080"/>
              <w:right w:val="nil"/>
            </w:tcBorders>
            <w:shd w:val="clear" w:color="000000" w:fill="D9D9D9"/>
            <w:vAlign w:val="center"/>
            <w:hideMark/>
          </w:tcPr>
          <w:p w14:paraId="626DC13A" w14:textId="77777777" w:rsidR="009F506B" w:rsidRPr="00D13D4A" w:rsidRDefault="009F506B" w:rsidP="009F506B">
            <w:pPr>
              <w:rPr>
                <w:rFonts w:ascii="Arial" w:eastAsia="Times New Roman" w:hAnsi="Arial" w:cs="Arial"/>
                <w:b/>
                <w:bCs/>
                <w:color w:val="000000"/>
                <w:sz w:val="18"/>
                <w:szCs w:val="18"/>
              </w:rPr>
            </w:pPr>
            <w:r w:rsidRPr="00D13D4A">
              <w:rPr>
                <w:rFonts w:ascii="Arial" w:eastAsia="Times New Roman" w:hAnsi="Arial" w:cs="Arial"/>
                <w:b/>
                <w:bCs/>
                <w:color w:val="000000"/>
                <w:sz w:val="18"/>
                <w:szCs w:val="18"/>
              </w:rPr>
              <w:t>Health organizational variables</w:t>
            </w:r>
          </w:p>
        </w:tc>
        <w:tc>
          <w:tcPr>
            <w:tcW w:w="1584" w:type="dxa"/>
            <w:tcBorders>
              <w:top w:val="single" w:sz="4" w:space="0" w:color="808080"/>
              <w:left w:val="nil"/>
              <w:bottom w:val="single" w:sz="4" w:space="0" w:color="808080"/>
              <w:right w:val="nil"/>
            </w:tcBorders>
            <w:shd w:val="clear" w:color="000000" w:fill="D9D9D9"/>
            <w:vAlign w:val="center"/>
            <w:hideMark/>
          </w:tcPr>
          <w:p w14:paraId="279ABEB0"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76924000"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63AE2693"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tcPr>
          <w:p w14:paraId="3FC804F3" w14:textId="62189DF9" w:rsidR="009F506B" w:rsidRPr="000450DE"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2B0AC8DE" w14:textId="1F6D50F8"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57C8C2F7"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4BEC6129"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887" w:type="dxa"/>
            <w:tcBorders>
              <w:top w:val="single" w:sz="4" w:space="0" w:color="808080"/>
              <w:left w:val="nil"/>
              <w:bottom w:val="single" w:sz="4" w:space="0" w:color="808080"/>
              <w:right w:val="nil"/>
            </w:tcBorders>
            <w:shd w:val="clear" w:color="000000" w:fill="D9D9D9"/>
            <w:vAlign w:val="center"/>
            <w:hideMark/>
          </w:tcPr>
          <w:p w14:paraId="46583D28"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r>
      <w:tr w:rsidR="009F506B" w:rsidRPr="00D13D4A" w14:paraId="4493DE67"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21B31B68"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Caregiver: in-patient (vs. out-patient)</w:t>
            </w:r>
          </w:p>
        </w:tc>
        <w:tc>
          <w:tcPr>
            <w:tcW w:w="1584" w:type="dxa"/>
            <w:tcBorders>
              <w:top w:val="nil"/>
              <w:left w:val="nil"/>
              <w:bottom w:val="single" w:sz="4" w:space="0" w:color="D9D9D9"/>
              <w:right w:val="nil"/>
            </w:tcBorders>
            <w:shd w:val="clear" w:color="000000" w:fill="FFFFFF"/>
            <w:vAlign w:val="center"/>
            <w:hideMark/>
          </w:tcPr>
          <w:p w14:paraId="6F2F3A1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10,096 (32.6%)</w:t>
            </w:r>
          </w:p>
        </w:tc>
        <w:tc>
          <w:tcPr>
            <w:tcW w:w="1584" w:type="dxa"/>
            <w:tcBorders>
              <w:top w:val="nil"/>
              <w:left w:val="nil"/>
              <w:bottom w:val="single" w:sz="4" w:space="0" w:color="D9D9D9"/>
              <w:right w:val="nil"/>
            </w:tcBorders>
            <w:shd w:val="clear" w:color="000000" w:fill="FFFFFF"/>
            <w:vAlign w:val="center"/>
            <w:hideMark/>
          </w:tcPr>
          <w:p w14:paraId="01D5B33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5,477 (37.0%)</w:t>
            </w:r>
          </w:p>
        </w:tc>
        <w:tc>
          <w:tcPr>
            <w:tcW w:w="1584" w:type="dxa"/>
            <w:tcBorders>
              <w:top w:val="nil"/>
              <w:left w:val="nil"/>
              <w:bottom w:val="single" w:sz="4" w:space="0" w:color="D9D9D9"/>
              <w:right w:val="nil"/>
            </w:tcBorders>
            <w:shd w:val="clear" w:color="000000" w:fill="FFFFFF"/>
            <w:vAlign w:val="center"/>
            <w:hideMark/>
          </w:tcPr>
          <w:p w14:paraId="7E48496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10,096 (100.0%)</w:t>
            </w:r>
          </w:p>
        </w:tc>
        <w:tc>
          <w:tcPr>
            <w:tcW w:w="1584" w:type="dxa"/>
            <w:tcBorders>
              <w:top w:val="nil"/>
              <w:left w:val="nil"/>
              <w:bottom w:val="single" w:sz="4" w:space="0" w:color="D9D9D9"/>
              <w:right w:val="nil"/>
            </w:tcBorders>
            <w:shd w:val="clear" w:color="000000" w:fill="FFFFFF"/>
            <w:vAlign w:val="center"/>
          </w:tcPr>
          <w:p w14:paraId="626C5BE4" w14:textId="65714CFF"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0 (0.0%)</w:t>
            </w:r>
          </w:p>
        </w:tc>
        <w:tc>
          <w:tcPr>
            <w:tcW w:w="1584" w:type="dxa"/>
            <w:tcBorders>
              <w:top w:val="nil"/>
              <w:left w:val="nil"/>
              <w:bottom w:val="single" w:sz="4" w:space="0" w:color="D9D9D9"/>
              <w:right w:val="nil"/>
            </w:tcBorders>
            <w:shd w:val="clear" w:color="000000" w:fill="FFFFFF"/>
            <w:vAlign w:val="center"/>
            <w:hideMark/>
          </w:tcPr>
          <w:p w14:paraId="3635A049" w14:textId="7306AEC9"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3,139 (55.7%)</w:t>
            </w:r>
          </w:p>
        </w:tc>
        <w:tc>
          <w:tcPr>
            <w:tcW w:w="1584" w:type="dxa"/>
            <w:tcBorders>
              <w:top w:val="nil"/>
              <w:left w:val="nil"/>
              <w:bottom w:val="single" w:sz="4" w:space="0" w:color="D9D9D9"/>
              <w:right w:val="nil"/>
            </w:tcBorders>
            <w:shd w:val="clear" w:color="000000" w:fill="FFFFFF"/>
            <w:vAlign w:val="center"/>
            <w:hideMark/>
          </w:tcPr>
          <w:p w14:paraId="4252D83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6,905 (43.1%)</w:t>
            </w:r>
          </w:p>
        </w:tc>
        <w:tc>
          <w:tcPr>
            <w:tcW w:w="1584" w:type="dxa"/>
            <w:tcBorders>
              <w:top w:val="nil"/>
              <w:left w:val="nil"/>
              <w:bottom w:val="single" w:sz="4" w:space="0" w:color="D9D9D9"/>
              <w:right w:val="nil"/>
            </w:tcBorders>
            <w:shd w:val="clear" w:color="000000" w:fill="FFFFFF"/>
            <w:vAlign w:val="center"/>
            <w:hideMark/>
          </w:tcPr>
          <w:p w14:paraId="7F3DFC6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5,605 (46.4%)</w:t>
            </w:r>
          </w:p>
        </w:tc>
        <w:tc>
          <w:tcPr>
            <w:tcW w:w="887" w:type="dxa"/>
            <w:tcBorders>
              <w:top w:val="nil"/>
              <w:left w:val="nil"/>
              <w:bottom w:val="single" w:sz="4" w:space="0" w:color="D9D9D9"/>
              <w:right w:val="nil"/>
            </w:tcBorders>
            <w:shd w:val="clear" w:color="000000" w:fill="FFFFFF"/>
            <w:vAlign w:val="center"/>
            <w:hideMark/>
          </w:tcPr>
          <w:p w14:paraId="08086192"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0920240F"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77C7F061"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Planned follow-up: specialty care (vs. primary care/other)</w:t>
            </w:r>
          </w:p>
        </w:tc>
        <w:tc>
          <w:tcPr>
            <w:tcW w:w="1584" w:type="dxa"/>
            <w:tcBorders>
              <w:top w:val="nil"/>
              <w:left w:val="nil"/>
              <w:bottom w:val="single" w:sz="4" w:space="0" w:color="D9D9D9"/>
              <w:right w:val="nil"/>
            </w:tcBorders>
            <w:shd w:val="clear" w:color="000000" w:fill="FFFFFF"/>
            <w:vAlign w:val="center"/>
            <w:hideMark/>
          </w:tcPr>
          <w:p w14:paraId="4C5DA6B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20,676 (69.9%)</w:t>
            </w:r>
          </w:p>
        </w:tc>
        <w:tc>
          <w:tcPr>
            <w:tcW w:w="1584" w:type="dxa"/>
            <w:tcBorders>
              <w:top w:val="nil"/>
              <w:left w:val="nil"/>
              <w:bottom w:val="single" w:sz="4" w:space="0" w:color="D9D9D9"/>
              <w:right w:val="nil"/>
            </w:tcBorders>
            <w:shd w:val="clear" w:color="000000" w:fill="FFFFFF"/>
            <w:vAlign w:val="center"/>
            <w:hideMark/>
          </w:tcPr>
          <w:p w14:paraId="3FD1562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10,085 (72.0%)</w:t>
            </w:r>
          </w:p>
        </w:tc>
        <w:tc>
          <w:tcPr>
            <w:tcW w:w="1584" w:type="dxa"/>
            <w:tcBorders>
              <w:top w:val="nil"/>
              <w:left w:val="nil"/>
              <w:bottom w:val="single" w:sz="4" w:space="0" w:color="D9D9D9"/>
              <w:right w:val="nil"/>
            </w:tcBorders>
            <w:shd w:val="clear" w:color="000000" w:fill="FFFFFF"/>
            <w:vAlign w:val="center"/>
            <w:hideMark/>
          </w:tcPr>
          <w:p w14:paraId="5CE20AC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4,709 (51.1%)</w:t>
            </w:r>
          </w:p>
        </w:tc>
        <w:tc>
          <w:tcPr>
            <w:tcW w:w="1584" w:type="dxa"/>
            <w:tcBorders>
              <w:top w:val="nil"/>
              <w:left w:val="nil"/>
              <w:bottom w:val="single" w:sz="4" w:space="0" w:color="D9D9D9"/>
              <w:right w:val="nil"/>
            </w:tcBorders>
            <w:shd w:val="clear" w:color="000000" w:fill="FFFFFF"/>
            <w:vAlign w:val="center"/>
          </w:tcPr>
          <w:p w14:paraId="7AA070D0" w14:textId="46A3AFEC"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15,967 (78.4%)</w:t>
            </w:r>
          </w:p>
        </w:tc>
        <w:tc>
          <w:tcPr>
            <w:tcW w:w="1584" w:type="dxa"/>
            <w:tcBorders>
              <w:top w:val="nil"/>
              <w:left w:val="nil"/>
              <w:bottom w:val="single" w:sz="4" w:space="0" w:color="D9D9D9"/>
              <w:right w:val="nil"/>
            </w:tcBorders>
            <w:shd w:val="clear" w:color="000000" w:fill="FFFFFF"/>
            <w:vAlign w:val="center"/>
            <w:hideMark/>
          </w:tcPr>
          <w:p w14:paraId="66C53A01" w14:textId="74624FE8"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3,331 (63.7%)</w:t>
            </w:r>
          </w:p>
        </w:tc>
        <w:tc>
          <w:tcPr>
            <w:tcW w:w="1584" w:type="dxa"/>
            <w:tcBorders>
              <w:top w:val="nil"/>
              <w:left w:val="nil"/>
              <w:bottom w:val="single" w:sz="4" w:space="0" w:color="D9D9D9"/>
              <w:right w:val="nil"/>
            </w:tcBorders>
            <w:shd w:val="clear" w:color="000000" w:fill="FFFFFF"/>
            <w:vAlign w:val="center"/>
            <w:hideMark/>
          </w:tcPr>
          <w:p w14:paraId="374F28E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9,983 (66.2%)</w:t>
            </w:r>
          </w:p>
        </w:tc>
        <w:tc>
          <w:tcPr>
            <w:tcW w:w="1584" w:type="dxa"/>
            <w:tcBorders>
              <w:top w:val="nil"/>
              <w:left w:val="nil"/>
              <w:bottom w:val="single" w:sz="4" w:space="0" w:color="D9D9D9"/>
              <w:right w:val="nil"/>
            </w:tcBorders>
            <w:shd w:val="clear" w:color="000000" w:fill="FFFFFF"/>
            <w:vAlign w:val="center"/>
            <w:hideMark/>
          </w:tcPr>
          <w:p w14:paraId="72E11F6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7,383 (65.3%)</w:t>
            </w:r>
          </w:p>
        </w:tc>
        <w:tc>
          <w:tcPr>
            <w:tcW w:w="887" w:type="dxa"/>
            <w:tcBorders>
              <w:top w:val="nil"/>
              <w:left w:val="nil"/>
              <w:bottom w:val="single" w:sz="4" w:space="0" w:color="D9D9D9"/>
              <w:right w:val="nil"/>
            </w:tcBorders>
            <w:shd w:val="clear" w:color="000000" w:fill="FFFFFF"/>
            <w:vAlign w:val="center"/>
            <w:hideMark/>
          </w:tcPr>
          <w:p w14:paraId="417D9093"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4.6%</w:t>
            </w:r>
          </w:p>
        </w:tc>
      </w:tr>
      <w:tr w:rsidR="009F506B" w:rsidRPr="00D13D4A" w14:paraId="73209C59" w14:textId="77777777" w:rsidTr="00E43A72">
        <w:trPr>
          <w:trHeight w:val="315"/>
        </w:trPr>
        <w:tc>
          <w:tcPr>
            <w:tcW w:w="3600" w:type="dxa"/>
            <w:tcBorders>
              <w:top w:val="nil"/>
              <w:left w:val="nil"/>
              <w:bottom w:val="nil"/>
              <w:right w:val="nil"/>
            </w:tcBorders>
            <w:shd w:val="clear" w:color="000000" w:fill="FFFFFF"/>
            <w:vAlign w:val="center"/>
            <w:hideMark/>
          </w:tcPr>
          <w:p w14:paraId="3113FFF5"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Referral to follow-up in a nurse-led HF unit</w:t>
            </w:r>
          </w:p>
        </w:tc>
        <w:tc>
          <w:tcPr>
            <w:tcW w:w="1584" w:type="dxa"/>
            <w:tcBorders>
              <w:top w:val="nil"/>
              <w:left w:val="nil"/>
              <w:bottom w:val="nil"/>
              <w:right w:val="nil"/>
            </w:tcBorders>
            <w:shd w:val="clear" w:color="000000" w:fill="FFFFFF"/>
            <w:vAlign w:val="center"/>
            <w:hideMark/>
          </w:tcPr>
          <w:p w14:paraId="674F2FC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17,221 (59.0%)</w:t>
            </w:r>
          </w:p>
        </w:tc>
        <w:tc>
          <w:tcPr>
            <w:tcW w:w="1584" w:type="dxa"/>
            <w:tcBorders>
              <w:top w:val="nil"/>
              <w:left w:val="nil"/>
              <w:bottom w:val="nil"/>
              <w:right w:val="nil"/>
            </w:tcBorders>
            <w:shd w:val="clear" w:color="000000" w:fill="FFFFFF"/>
            <w:vAlign w:val="center"/>
            <w:hideMark/>
          </w:tcPr>
          <w:p w14:paraId="63E97E1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7,967 (57.6%)</w:t>
            </w:r>
          </w:p>
        </w:tc>
        <w:tc>
          <w:tcPr>
            <w:tcW w:w="1584" w:type="dxa"/>
            <w:tcBorders>
              <w:top w:val="nil"/>
              <w:left w:val="nil"/>
              <w:bottom w:val="nil"/>
              <w:right w:val="nil"/>
            </w:tcBorders>
            <w:shd w:val="clear" w:color="000000" w:fill="FFFFFF"/>
            <w:vAlign w:val="center"/>
            <w:hideMark/>
          </w:tcPr>
          <w:p w14:paraId="0F98636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2,958 (32.6%)</w:t>
            </w:r>
          </w:p>
        </w:tc>
        <w:tc>
          <w:tcPr>
            <w:tcW w:w="1584" w:type="dxa"/>
            <w:tcBorders>
              <w:top w:val="nil"/>
              <w:left w:val="nil"/>
              <w:bottom w:val="nil"/>
              <w:right w:val="nil"/>
            </w:tcBorders>
            <w:shd w:val="clear" w:color="000000" w:fill="FFFFFF"/>
            <w:vAlign w:val="center"/>
          </w:tcPr>
          <w:p w14:paraId="41DFC942" w14:textId="10A0D00C"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14,263 (70.9%)</w:t>
            </w:r>
          </w:p>
        </w:tc>
        <w:tc>
          <w:tcPr>
            <w:tcW w:w="1584" w:type="dxa"/>
            <w:tcBorders>
              <w:top w:val="nil"/>
              <w:left w:val="nil"/>
              <w:bottom w:val="nil"/>
              <w:right w:val="nil"/>
            </w:tcBorders>
            <w:shd w:val="clear" w:color="000000" w:fill="FFFFFF"/>
            <w:vAlign w:val="center"/>
            <w:hideMark/>
          </w:tcPr>
          <w:p w14:paraId="642913DE" w14:textId="1AE442B5"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2,490 (48.3%)</w:t>
            </w:r>
          </w:p>
        </w:tc>
        <w:tc>
          <w:tcPr>
            <w:tcW w:w="1584" w:type="dxa"/>
            <w:tcBorders>
              <w:top w:val="nil"/>
              <w:left w:val="nil"/>
              <w:bottom w:val="nil"/>
              <w:right w:val="nil"/>
            </w:tcBorders>
            <w:shd w:val="clear" w:color="000000" w:fill="FFFFFF"/>
            <w:vAlign w:val="center"/>
            <w:hideMark/>
          </w:tcPr>
          <w:p w14:paraId="16EC1C1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8,311 (55.9%)</w:t>
            </w:r>
          </w:p>
        </w:tc>
        <w:tc>
          <w:tcPr>
            <w:tcW w:w="1584" w:type="dxa"/>
            <w:tcBorders>
              <w:top w:val="nil"/>
              <w:left w:val="nil"/>
              <w:bottom w:val="nil"/>
              <w:right w:val="nil"/>
            </w:tcBorders>
            <w:shd w:val="clear" w:color="000000" w:fill="FFFFFF"/>
            <w:vAlign w:val="center"/>
            <w:hideMark/>
          </w:tcPr>
          <w:p w14:paraId="7AFF770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5,674 (50.8%)</w:t>
            </w:r>
          </w:p>
        </w:tc>
        <w:tc>
          <w:tcPr>
            <w:tcW w:w="887" w:type="dxa"/>
            <w:tcBorders>
              <w:top w:val="nil"/>
              <w:left w:val="nil"/>
              <w:bottom w:val="single" w:sz="4" w:space="0" w:color="D9D9D9"/>
              <w:right w:val="nil"/>
            </w:tcBorders>
            <w:shd w:val="clear" w:color="000000" w:fill="FFFFFF"/>
            <w:vAlign w:val="center"/>
            <w:hideMark/>
          </w:tcPr>
          <w:p w14:paraId="35861000"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5.9%</w:t>
            </w:r>
          </w:p>
        </w:tc>
      </w:tr>
      <w:tr w:rsidR="009F506B" w:rsidRPr="00D13D4A" w14:paraId="35F97EEE" w14:textId="77777777" w:rsidTr="00E43A72">
        <w:trPr>
          <w:trHeight w:val="315"/>
        </w:trPr>
        <w:tc>
          <w:tcPr>
            <w:tcW w:w="3600" w:type="dxa"/>
            <w:tcBorders>
              <w:top w:val="single" w:sz="4" w:space="0" w:color="808080"/>
              <w:left w:val="nil"/>
              <w:bottom w:val="single" w:sz="4" w:space="0" w:color="808080"/>
              <w:right w:val="nil"/>
            </w:tcBorders>
            <w:shd w:val="clear" w:color="000000" w:fill="D9D9D9"/>
            <w:vAlign w:val="center"/>
            <w:hideMark/>
          </w:tcPr>
          <w:p w14:paraId="451B060E" w14:textId="77777777" w:rsidR="009F506B" w:rsidRPr="00D13D4A" w:rsidRDefault="009F506B" w:rsidP="009F506B">
            <w:pPr>
              <w:rPr>
                <w:rFonts w:ascii="Arial" w:eastAsia="Times New Roman" w:hAnsi="Arial" w:cs="Arial"/>
                <w:b/>
                <w:bCs/>
                <w:color w:val="000000"/>
                <w:sz w:val="18"/>
                <w:szCs w:val="18"/>
              </w:rPr>
            </w:pPr>
            <w:r w:rsidRPr="00D13D4A">
              <w:rPr>
                <w:rFonts w:ascii="Arial" w:eastAsia="Times New Roman" w:hAnsi="Arial" w:cs="Arial"/>
                <w:b/>
                <w:bCs/>
                <w:color w:val="000000"/>
                <w:sz w:val="18"/>
                <w:szCs w:val="18"/>
              </w:rPr>
              <w:t>Clinical variables</w:t>
            </w:r>
          </w:p>
        </w:tc>
        <w:tc>
          <w:tcPr>
            <w:tcW w:w="1584" w:type="dxa"/>
            <w:tcBorders>
              <w:top w:val="single" w:sz="4" w:space="0" w:color="808080"/>
              <w:left w:val="nil"/>
              <w:bottom w:val="single" w:sz="4" w:space="0" w:color="808080"/>
              <w:right w:val="nil"/>
            </w:tcBorders>
            <w:shd w:val="clear" w:color="000000" w:fill="D9D9D9"/>
            <w:vAlign w:val="center"/>
            <w:hideMark/>
          </w:tcPr>
          <w:p w14:paraId="38C42D84"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5912E00B"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4429DD96"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tcPr>
          <w:p w14:paraId="6131024F" w14:textId="045A11A3" w:rsidR="009F506B" w:rsidRPr="000450DE"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1526AA4C" w14:textId="34B6BB02"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075FE12E"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044E64B3"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887" w:type="dxa"/>
            <w:tcBorders>
              <w:top w:val="single" w:sz="4" w:space="0" w:color="808080"/>
              <w:left w:val="nil"/>
              <w:bottom w:val="single" w:sz="4" w:space="0" w:color="808080"/>
              <w:right w:val="nil"/>
            </w:tcBorders>
            <w:shd w:val="clear" w:color="000000" w:fill="D9D9D9"/>
            <w:vAlign w:val="center"/>
            <w:hideMark/>
          </w:tcPr>
          <w:p w14:paraId="4E79E957"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r>
      <w:tr w:rsidR="009F506B" w:rsidRPr="00D13D4A" w14:paraId="70D96236"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3F873F83"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Ejection fraction &lt;30%</w:t>
            </w:r>
          </w:p>
        </w:tc>
        <w:tc>
          <w:tcPr>
            <w:tcW w:w="1584" w:type="dxa"/>
            <w:tcBorders>
              <w:top w:val="nil"/>
              <w:left w:val="nil"/>
              <w:bottom w:val="single" w:sz="4" w:space="0" w:color="D9D9D9"/>
              <w:right w:val="nil"/>
            </w:tcBorders>
            <w:shd w:val="clear" w:color="000000" w:fill="FFFFFF"/>
            <w:vAlign w:val="center"/>
            <w:hideMark/>
          </w:tcPr>
          <w:p w14:paraId="429C504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14,805 (47.7%)</w:t>
            </w:r>
          </w:p>
        </w:tc>
        <w:tc>
          <w:tcPr>
            <w:tcW w:w="1584" w:type="dxa"/>
            <w:tcBorders>
              <w:top w:val="nil"/>
              <w:left w:val="nil"/>
              <w:bottom w:val="single" w:sz="4" w:space="0" w:color="D9D9D9"/>
              <w:right w:val="nil"/>
            </w:tcBorders>
            <w:shd w:val="clear" w:color="000000" w:fill="FFFFFF"/>
            <w:vAlign w:val="center"/>
            <w:hideMark/>
          </w:tcPr>
          <w:p w14:paraId="01C02C1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14,805 (100.0%)</w:t>
            </w:r>
          </w:p>
        </w:tc>
        <w:tc>
          <w:tcPr>
            <w:tcW w:w="1584" w:type="dxa"/>
            <w:tcBorders>
              <w:top w:val="nil"/>
              <w:left w:val="nil"/>
              <w:bottom w:val="single" w:sz="4" w:space="0" w:color="D9D9D9"/>
              <w:right w:val="nil"/>
            </w:tcBorders>
            <w:shd w:val="clear" w:color="000000" w:fill="FFFFFF"/>
            <w:vAlign w:val="center"/>
            <w:hideMark/>
          </w:tcPr>
          <w:p w14:paraId="4467B9E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5,477 (54.2%)</w:t>
            </w:r>
          </w:p>
        </w:tc>
        <w:tc>
          <w:tcPr>
            <w:tcW w:w="1584" w:type="dxa"/>
            <w:tcBorders>
              <w:top w:val="nil"/>
              <w:left w:val="nil"/>
              <w:bottom w:val="single" w:sz="4" w:space="0" w:color="D9D9D9"/>
              <w:right w:val="nil"/>
            </w:tcBorders>
            <w:shd w:val="clear" w:color="000000" w:fill="FFFFFF"/>
            <w:vAlign w:val="center"/>
          </w:tcPr>
          <w:p w14:paraId="243C0B3F" w14:textId="0E635350"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9,328 (44.6%)</w:t>
            </w:r>
          </w:p>
        </w:tc>
        <w:tc>
          <w:tcPr>
            <w:tcW w:w="1584" w:type="dxa"/>
            <w:tcBorders>
              <w:top w:val="nil"/>
              <w:left w:val="nil"/>
              <w:bottom w:val="single" w:sz="4" w:space="0" w:color="D9D9D9"/>
              <w:right w:val="nil"/>
            </w:tcBorders>
            <w:shd w:val="clear" w:color="000000" w:fill="FFFFFF"/>
            <w:vAlign w:val="center"/>
            <w:hideMark/>
          </w:tcPr>
          <w:p w14:paraId="5A53CD6D" w14:textId="57E26B52"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5,631 (100.0%)</w:t>
            </w:r>
          </w:p>
        </w:tc>
        <w:tc>
          <w:tcPr>
            <w:tcW w:w="1584" w:type="dxa"/>
            <w:tcBorders>
              <w:top w:val="nil"/>
              <w:left w:val="nil"/>
              <w:bottom w:val="single" w:sz="4" w:space="0" w:color="D9D9D9"/>
              <w:right w:val="nil"/>
            </w:tcBorders>
            <w:shd w:val="clear" w:color="000000" w:fill="FFFFFF"/>
            <w:vAlign w:val="center"/>
            <w:hideMark/>
          </w:tcPr>
          <w:p w14:paraId="5BFCBEC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8,764 (54.7%)</w:t>
            </w:r>
          </w:p>
        </w:tc>
        <w:tc>
          <w:tcPr>
            <w:tcW w:w="1584" w:type="dxa"/>
            <w:tcBorders>
              <w:top w:val="nil"/>
              <w:left w:val="nil"/>
              <w:bottom w:val="single" w:sz="4" w:space="0" w:color="D9D9D9"/>
              <w:right w:val="nil"/>
            </w:tcBorders>
            <w:shd w:val="clear" w:color="000000" w:fill="FFFFFF"/>
            <w:vAlign w:val="center"/>
            <w:hideMark/>
          </w:tcPr>
          <w:p w14:paraId="0A2F3BD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8,495 (70.3%)</w:t>
            </w:r>
          </w:p>
        </w:tc>
        <w:tc>
          <w:tcPr>
            <w:tcW w:w="887" w:type="dxa"/>
            <w:tcBorders>
              <w:top w:val="nil"/>
              <w:left w:val="nil"/>
              <w:bottom w:val="single" w:sz="4" w:space="0" w:color="D9D9D9"/>
              <w:right w:val="nil"/>
            </w:tcBorders>
            <w:shd w:val="clear" w:color="000000" w:fill="FFFFFF"/>
            <w:vAlign w:val="center"/>
            <w:hideMark/>
          </w:tcPr>
          <w:p w14:paraId="5116C03A"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52B8005F"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5E999618"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NYHA class</w:t>
            </w:r>
          </w:p>
        </w:tc>
        <w:tc>
          <w:tcPr>
            <w:tcW w:w="1584" w:type="dxa"/>
            <w:tcBorders>
              <w:top w:val="nil"/>
              <w:left w:val="nil"/>
              <w:bottom w:val="single" w:sz="4" w:space="0" w:color="D9D9D9"/>
              <w:right w:val="nil"/>
            </w:tcBorders>
            <w:shd w:val="clear" w:color="000000" w:fill="FFFFFF"/>
            <w:vAlign w:val="center"/>
            <w:hideMark/>
          </w:tcPr>
          <w:p w14:paraId="452006E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78B5091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542A439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tcPr>
          <w:p w14:paraId="1141FA94" w14:textId="137FE747"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746F02E4" w14:textId="1F621811"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61CED04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5618F98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887" w:type="dxa"/>
            <w:tcBorders>
              <w:top w:val="nil"/>
              <w:left w:val="nil"/>
              <w:bottom w:val="single" w:sz="4" w:space="0" w:color="D9D9D9"/>
              <w:right w:val="nil"/>
            </w:tcBorders>
            <w:shd w:val="clear" w:color="000000" w:fill="FFFFFF"/>
            <w:vAlign w:val="center"/>
            <w:hideMark/>
          </w:tcPr>
          <w:p w14:paraId="172A7430"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20.8%</w:t>
            </w:r>
          </w:p>
        </w:tc>
      </w:tr>
      <w:tr w:rsidR="009F506B" w:rsidRPr="00D13D4A" w14:paraId="0607510C"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77F3196B"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I</w:t>
            </w:r>
          </w:p>
        </w:tc>
        <w:tc>
          <w:tcPr>
            <w:tcW w:w="1584" w:type="dxa"/>
            <w:tcBorders>
              <w:top w:val="nil"/>
              <w:left w:val="nil"/>
              <w:bottom w:val="single" w:sz="4" w:space="0" w:color="D9D9D9"/>
              <w:right w:val="nil"/>
            </w:tcBorders>
            <w:shd w:val="clear" w:color="000000" w:fill="FFFFFF"/>
            <w:vAlign w:val="center"/>
            <w:hideMark/>
          </w:tcPr>
          <w:p w14:paraId="4423271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1,952 (7.9%)</w:t>
            </w:r>
          </w:p>
        </w:tc>
        <w:tc>
          <w:tcPr>
            <w:tcW w:w="1584" w:type="dxa"/>
            <w:tcBorders>
              <w:top w:val="nil"/>
              <w:left w:val="nil"/>
              <w:bottom w:val="single" w:sz="4" w:space="0" w:color="D9D9D9"/>
              <w:right w:val="nil"/>
            </w:tcBorders>
            <w:shd w:val="clear" w:color="000000" w:fill="FFFFFF"/>
            <w:vAlign w:val="center"/>
            <w:hideMark/>
          </w:tcPr>
          <w:p w14:paraId="139E812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709 (5.9%)</w:t>
            </w:r>
          </w:p>
        </w:tc>
        <w:tc>
          <w:tcPr>
            <w:tcW w:w="1584" w:type="dxa"/>
            <w:tcBorders>
              <w:top w:val="nil"/>
              <w:left w:val="nil"/>
              <w:bottom w:val="single" w:sz="4" w:space="0" w:color="D9D9D9"/>
              <w:right w:val="nil"/>
            </w:tcBorders>
            <w:shd w:val="clear" w:color="000000" w:fill="FFFFFF"/>
            <w:vAlign w:val="center"/>
            <w:hideMark/>
          </w:tcPr>
          <w:p w14:paraId="42CCB38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195 (3.3%)</w:t>
            </w:r>
          </w:p>
        </w:tc>
        <w:tc>
          <w:tcPr>
            <w:tcW w:w="1584" w:type="dxa"/>
            <w:tcBorders>
              <w:top w:val="nil"/>
              <w:left w:val="nil"/>
              <w:bottom w:val="single" w:sz="4" w:space="0" w:color="D9D9D9"/>
              <w:right w:val="nil"/>
            </w:tcBorders>
            <w:shd w:val="clear" w:color="000000" w:fill="FFFFFF"/>
            <w:vAlign w:val="center"/>
          </w:tcPr>
          <w:p w14:paraId="34B47E81" w14:textId="2CD83FA6"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1,757 (9.4%)</w:t>
            </w:r>
          </w:p>
        </w:tc>
        <w:tc>
          <w:tcPr>
            <w:tcW w:w="1584" w:type="dxa"/>
            <w:tcBorders>
              <w:top w:val="nil"/>
              <w:left w:val="nil"/>
              <w:bottom w:val="single" w:sz="4" w:space="0" w:color="D9D9D9"/>
              <w:right w:val="nil"/>
            </w:tcBorders>
            <w:shd w:val="clear" w:color="000000" w:fill="FFFFFF"/>
            <w:vAlign w:val="center"/>
            <w:hideMark/>
          </w:tcPr>
          <w:p w14:paraId="4210AC32" w14:textId="2936C1C5"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0 (0.0%)</w:t>
            </w:r>
          </w:p>
        </w:tc>
        <w:tc>
          <w:tcPr>
            <w:tcW w:w="1584" w:type="dxa"/>
            <w:tcBorders>
              <w:top w:val="nil"/>
              <w:left w:val="nil"/>
              <w:bottom w:val="single" w:sz="4" w:space="0" w:color="D9D9D9"/>
              <w:right w:val="nil"/>
            </w:tcBorders>
            <w:shd w:val="clear" w:color="000000" w:fill="FFFFFF"/>
            <w:vAlign w:val="center"/>
            <w:hideMark/>
          </w:tcPr>
          <w:p w14:paraId="14AAC5B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0 (0.0%)</w:t>
            </w:r>
          </w:p>
        </w:tc>
        <w:tc>
          <w:tcPr>
            <w:tcW w:w="1584" w:type="dxa"/>
            <w:tcBorders>
              <w:top w:val="nil"/>
              <w:left w:val="nil"/>
              <w:bottom w:val="single" w:sz="4" w:space="0" w:color="D9D9D9"/>
              <w:right w:val="nil"/>
            </w:tcBorders>
            <w:shd w:val="clear" w:color="000000" w:fill="FFFFFF"/>
            <w:vAlign w:val="center"/>
            <w:hideMark/>
          </w:tcPr>
          <w:p w14:paraId="766EF4B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407 (4.5%)</w:t>
            </w:r>
          </w:p>
        </w:tc>
        <w:tc>
          <w:tcPr>
            <w:tcW w:w="887" w:type="dxa"/>
            <w:tcBorders>
              <w:top w:val="nil"/>
              <w:left w:val="nil"/>
              <w:bottom w:val="single" w:sz="4" w:space="0" w:color="D9D9D9"/>
              <w:right w:val="nil"/>
            </w:tcBorders>
            <w:shd w:val="clear" w:color="000000" w:fill="FFFFFF"/>
            <w:vAlign w:val="center"/>
            <w:hideMark/>
          </w:tcPr>
          <w:p w14:paraId="19AFBD8C"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253A9237"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61BCDAC7"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II</w:t>
            </w:r>
          </w:p>
        </w:tc>
        <w:tc>
          <w:tcPr>
            <w:tcW w:w="1584" w:type="dxa"/>
            <w:tcBorders>
              <w:top w:val="nil"/>
              <w:left w:val="nil"/>
              <w:bottom w:val="single" w:sz="4" w:space="0" w:color="D9D9D9"/>
              <w:right w:val="nil"/>
            </w:tcBorders>
            <w:shd w:val="clear" w:color="000000" w:fill="FFFFFF"/>
            <w:vAlign w:val="center"/>
            <w:hideMark/>
          </w:tcPr>
          <w:p w14:paraId="2521DE9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10,388 (42.3%)</w:t>
            </w:r>
          </w:p>
        </w:tc>
        <w:tc>
          <w:tcPr>
            <w:tcW w:w="1584" w:type="dxa"/>
            <w:tcBorders>
              <w:top w:val="nil"/>
              <w:left w:val="nil"/>
              <w:bottom w:val="single" w:sz="4" w:space="0" w:color="D9D9D9"/>
              <w:right w:val="nil"/>
            </w:tcBorders>
            <w:shd w:val="clear" w:color="000000" w:fill="FFFFFF"/>
            <w:vAlign w:val="center"/>
            <w:hideMark/>
          </w:tcPr>
          <w:p w14:paraId="1F64CF4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4,403 (36.9%)</w:t>
            </w:r>
          </w:p>
        </w:tc>
        <w:tc>
          <w:tcPr>
            <w:tcW w:w="1584" w:type="dxa"/>
            <w:tcBorders>
              <w:top w:val="nil"/>
              <w:left w:val="nil"/>
              <w:bottom w:val="single" w:sz="4" w:space="0" w:color="D9D9D9"/>
              <w:right w:val="nil"/>
            </w:tcBorders>
            <w:shd w:val="clear" w:color="000000" w:fill="FFFFFF"/>
            <w:vAlign w:val="center"/>
            <w:hideMark/>
          </w:tcPr>
          <w:p w14:paraId="796F8AE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1,584 (26.9%)</w:t>
            </w:r>
          </w:p>
        </w:tc>
        <w:tc>
          <w:tcPr>
            <w:tcW w:w="1584" w:type="dxa"/>
            <w:tcBorders>
              <w:top w:val="nil"/>
              <w:left w:val="nil"/>
              <w:bottom w:val="single" w:sz="4" w:space="0" w:color="D9D9D9"/>
              <w:right w:val="nil"/>
            </w:tcBorders>
            <w:shd w:val="clear" w:color="000000" w:fill="FFFFFF"/>
            <w:vAlign w:val="center"/>
          </w:tcPr>
          <w:p w14:paraId="005345F1" w14:textId="7F0E8743"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8,804 (47.1%)</w:t>
            </w:r>
          </w:p>
        </w:tc>
        <w:tc>
          <w:tcPr>
            <w:tcW w:w="1584" w:type="dxa"/>
            <w:tcBorders>
              <w:top w:val="nil"/>
              <w:left w:val="nil"/>
              <w:bottom w:val="single" w:sz="4" w:space="0" w:color="D9D9D9"/>
              <w:right w:val="nil"/>
            </w:tcBorders>
            <w:shd w:val="clear" w:color="000000" w:fill="FFFFFF"/>
            <w:vAlign w:val="center"/>
            <w:hideMark/>
          </w:tcPr>
          <w:p w14:paraId="4731037B" w14:textId="24F5AF50"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0 (0.0%)</w:t>
            </w:r>
          </w:p>
        </w:tc>
        <w:tc>
          <w:tcPr>
            <w:tcW w:w="1584" w:type="dxa"/>
            <w:tcBorders>
              <w:top w:val="nil"/>
              <w:left w:val="nil"/>
              <w:bottom w:val="single" w:sz="4" w:space="0" w:color="D9D9D9"/>
              <w:right w:val="nil"/>
            </w:tcBorders>
            <w:shd w:val="clear" w:color="000000" w:fill="FFFFFF"/>
            <w:vAlign w:val="center"/>
            <w:hideMark/>
          </w:tcPr>
          <w:p w14:paraId="3E5F62D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0 (0.0%)</w:t>
            </w:r>
          </w:p>
        </w:tc>
        <w:tc>
          <w:tcPr>
            <w:tcW w:w="1584" w:type="dxa"/>
            <w:tcBorders>
              <w:top w:val="nil"/>
              <w:left w:val="nil"/>
              <w:bottom w:val="single" w:sz="4" w:space="0" w:color="D9D9D9"/>
              <w:right w:val="nil"/>
            </w:tcBorders>
            <w:shd w:val="clear" w:color="000000" w:fill="FFFFFF"/>
            <w:vAlign w:val="center"/>
            <w:hideMark/>
          </w:tcPr>
          <w:p w14:paraId="6C5EE3A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3,002 (32.9%)</w:t>
            </w:r>
          </w:p>
        </w:tc>
        <w:tc>
          <w:tcPr>
            <w:tcW w:w="887" w:type="dxa"/>
            <w:tcBorders>
              <w:top w:val="nil"/>
              <w:left w:val="nil"/>
              <w:bottom w:val="single" w:sz="4" w:space="0" w:color="D9D9D9"/>
              <w:right w:val="nil"/>
            </w:tcBorders>
            <w:shd w:val="clear" w:color="000000" w:fill="FFFFFF"/>
            <w:vAlign w:val="center"/>
            <w:hideMark/>
          </w:tcPr>
          <w:p w14:paraId="0F50AE47"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51C4848E"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53081934"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III</w:t>
            </w:r>
          </w:p>
        </w:tc>
        <w:tc>
          <w:tcPr>
            <w:tcW w:w="1584" w:type="dxa"/>
            <w:tcBorders>
              <w:top w:val="nil"/>
              <w:left w:val="nil"/>
              <w:bottom w:val="single" w:sz="4" w:space="0" w:color="D9D9D9"/>
              <w:right w:val="nil"/>
            </w:tcBorders>
            <w:shd w:val="clear" w:color="000000" w:fill="FFFFFF"/>
            <w:vAlign w:val="center"/>
            <w:hideMark/>
          </w:tcPr>
          <w:p w14:paraId="78BBB5D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11,038 (44.9%)</w:t>
            </w:r>
          </w:p>
        </w:tc>
        <w:tc>
          <w:tcPr>
            <w:tcW w:w="1584" w:type="dxa"/>
            <w:tcBorders>
              <w:top w:val="nil"/>
              <w:left w:val="nil"/>
              <w:bottom w:val="single" w:sz="4" w:space="0" w:color="D9D9D9"/>
              <w:right w:val="nil"/>
            </w:tcBorders>
            <w:shd w:val="clear" w:color="000000" w:fill="FFFFFF"/>
            <w:vAlign w:val="center"/>
            <w:hideMark/>
          </w:tcPr>
          <w:p w14:paraId="543B935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5,974 (50.1%)</w:t>
            </w:r>
          </w:p>
        </w:tc>
        <w:tc>
          <w:tcPr>
            <w:tcW w:w="1584" w:type="dxa"/>
            <w:tcBorders>
              <w:top w:val="nil"/>
              <w:left w:val="nil"/>
              <w:bottom w:val="single" w:sz="4" w:space="0" w:color="D9D9D9"/>
              <w:right w:val="nil"/>
            </w:tcBorders>
            <w:shd w:val="clear" w:color="000000" w:fill="FFFFFF"/>
            <w:vAlign w:val="center"/>
            <w:hideMark/>
          </w:tcPr>
          <w:p w14:paraId="0C8FED8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3,253 (55.2%)</w:t>
            </w:r>
          </w:p>
        </w:tc>
        <w:tc>
          <w:tcPr>
            <w:tcW w:w="1584" w:type="dxa"/>
            <w:tcBorders>
              <w:top w:val="nil"/>
              <w:left w:val="nil"/>
              <w:bottom w:val="single" w:sz="4" w:space="0" w:color="D9D9D9"/>
              <w:right w:val="nil"/>
            </w:tcBorders>
            <w:shd w:val="clear" w:color="000000" w:fill="FFFFFF"/>
            <w:vAlign w:val="center"/>
          </w:tcPr>
          <w:p w14:paraId="60FD1377" w14:textId="6B680BE0"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7,785 (41.7%)</w:t>
            </w:r>
          </w:p>
        </w:tc>
        <w:tc>
          <w:tcPr>
            <w:tcW w:w="1584" w:type="dxa"/>
            <w:tcBorders>
              <w:top w:val="nil"/>
              <w:left w:val="nil"/>
              <w:bottom w:val="single" w:sz="4" w:space="0" w:color="D9D9D9"/>
              <w:right w:val="nil"/>
            </w:tcBorders>
            <w:shd w:val="clear" w:color="000000" w:fill="FFFFFF"/>
            <w:vAlign w:val="center"/>
            <w:hideMark/>
          </w:tcPr>
          <w:p w14:paraId="08986974" w14:textId="70D97226"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3,614 (84.9%)</w:t>
            </w:r>
          </w:p>
        </w:tc>
        <w:tc>
          <w:tcPr>
            <w:tcW w:w="1584" w:type="dxa"/>
            <w:tcBorders>
              <w:top w:val="nil"/>
              <w:left w:val="nil"/>
              <w:bottom w:val="single" w:sz="4" w:space="0" w:color="D9D9D9"/>
              <w:right w:val="nil"/>
            </w:tcBorders>
            <w:shd w:val="clear" w:color="000000" w:fill="FFFFFF"/>
            <w:vAlign w:val="center"/>
            <w:hideMark/>
          </w:tcPr>
          <w:p w14:paraId="5A1241F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11,038 (90.3%)</w:t>
            </w:r>
          </w:p>
        </w:tc>
        <w:tc>
          <w:tcPr>
            <w:tcW w:w="1584" w:type="dxa"/>
            <w:tcBorders>
              <w:top w:val="nil"/>
              <w:left w:val="nil"/>
              <w:bottom w:val="single" w:sz="4" w:space="0" w:color="D9D9D9"/>
              <w:right w:val="nil"/>
            </w:tcBorders>
            <w:shd w:val="clear" w:color="000000" w:fill="FFFFFF"/>
            <w:vAlign w:val="center"/>
            <w:hideMark/>
          </w:tcPr>
          <w:p w14:paraId="0979446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4,944 (54.1%)</w:t>
            </w:r>
          </w:p>
        </w:tc>
        <w:tc>
          <w:tcPr>
            <w:tcW w:w="887" w:type="dxa"/>
            <w:tcBorders>
              <w:top w:val="nil"/>
              <w:left w:val="nil"/>
              <w:bottom w:val="single" w:sz="4" w:space="0" w:color="D9D9D9"/>
              <w:right w:val="nil"/>
            </w:tcBorders>
            <w:shd w:val="clear" w:color="000000" w:fill="FFFFFF"/>
            <w:vAlign w:val="center"/>
            <w:hideMark/>
          </w:tcPr>
          <w:p w14:paraId="0C41C238"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6A3BD811"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7B1E2DD9"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lastRenderedPageBreak/>
              <w:t xml:space="preserve">   IV</w:t>
            </w:r>
          </w:p>
        </w:tc>
        <w:tc>
          <w:tcPr>
            <w:tcW w:w="1584" w:type="dxa"/>
            <w:tcBorders>
              <w:top w:val="nil"/>
              <w:left w:val="nil"/>
              <w:bottom w:val="single" w:sz="4" w:space="0" w:color="D9D9D9"/>
              <w:right w:val="nil"/>
            </w:tcBorders>
            <w:shd w:val="clear" w:color="000000" w:fill="FFFFFF"/>
            <w:vAlign w:val="center"/>
            <w:hideMark/>
          </w:tcPr>
          <w:p w14:paraId="4FD1DE1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1,186 (4.8%)</w:t>
            </w:r>
          </w:p>
        </w:tc>
        <w:tc>
          <w:tcPr>
            <w:tcW w:w="1584" w:type="dxa"/>
            <w:tcBorders>
              <w:top w:val="nil"/>
              <w:left w:val="nil"/>
              <w:bottom w:val="single" w:sz="4" w:space="0" w:color="D9D9D9"/>
              <w:right w:val="nil"/>
            </w:tcBorders>
            <w:shd w:val="clear" w:color="000000" w:fill="FFFFFF"/>
            <w:vAlign w:val="center"/>
            <w:hideMark/>
          </w:tcPr>
          <w:p w14:paraId="4142B0D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850 (7.1%)</w:t>
            </w:r>
          </w:p>
        </w:tc>
        <w:tc>
          <w:tcPr>
            <w:tcW w:w="1584" w:type="dxa"/>
            <w:tcBorders>
              <w:top w:val="nil"/>
              <w:left w:val="nil"/>
              <w:bottom w:val="single" w:sz="4" w:space="0" w:color="D9D9D9"/>
              <w:right w:val="nil"/>
            </w:tcBorders>
            <w:shd w:val="clear" w:color="000000" w:fill="FFFFFF"/>
            <w:vAlign w:val="center"/>
            <w:hideMark/>
          </w:tcPr>
          <w:p w14:paraId="3685F0D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857 (14.6%)</w:t>
            </w:r>
          </w:p>
        </w:tc>
        <w:tc>
          <w:tcPr>
            <w:tcW w:w="1584" w:type="dxa"/>
            <w:tcBorders>
              <w:top w:val="nil"/>
              <w:left w:val="nil"/>
              <w:bottom w:val="single" w:sz="4" w:space="0" w:color="D9D9D9"/>
              <w:right w:val="nil"/>
            </w:tcBorders>
            <w:shd w:val="clear" w:color="000000" w:fill="FFFFFF"/>
            <w:vAlign w:val="center"/>
          </w:tcPr>
          <w:p w14:paraId="66296277" w14:textId="119C7801"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329 (1.8%)</w:t>
            </w:r>
          </w:p>
        </w:tc>
        <w:tc>
          <w:tcPr>
            <w:tcW w:w="1584" w:type="dxa"/>
            <w:tcBorders>
              <w:top w:val="nil"/>
              <w:left w:val="nil"/>
              <w:bottom w:val="single" w:sz="4" w:space="0" w:color="D9D9D9"/>
              <w:right w:val="nil"/>
            </w:tcBorders>
            <w:shd w:val="clear" w:color="000000" w:fill="FFFFFF"/>
            <w:vAlign w:val="center"/>
            <w:hideMark/>
          </w:tcPr>
          <w:p w14:paraId="4B74E9FA" w14:textId="1CF10A6B"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643 (15.1%)</w:t>
            </w:r>
          </w:p>
        </w:tc>
        <w:tc>
          <w:tcPr>
            <w:tcW w:w="1584" w:type="dxa"/>
            <w:tcBorders>
              <w:top w:val="nil"/>
              <w:left w:val="nil"/>
              <w:bottom w:val="single" w:sz="4" w:space="0" w:color="D9D9D9"/>
              <w:right w:val="nil"/>
            </w:tcBorders>
            <w:shd w:val="clear" w:color="000000" w:fill="FFFFFF"/>
            <w:vAlign w:val="center"/>
            <w:hideMark/>
          </w:tcPr>
          <w:p w14:paraId="5F410A6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1,186 (9.7%)</w:t>
            </w:r>
          </w:p>
        </w:tc>
        <w:tc>
          <w:tcPr>
            <w:tcW w:w="1584" w:type="dxa"/>
            <w:tcBorders>
              <w:top w:val="nil"/>
              <w:left w:val="nil"/>
              <w:bottom w:val="single" w:sz="4" w:space="0" w:color="D9D9D9"/>
              <w:right w:val="nil"/>
            </w:tcBorders>
            <w:shd w:val="clear" w:color="000000" w:fill="FFFFFF"/>
            <w:vAlign w:val="center"/>
            <w:hideMark/>
          </w:tcPr>
          <w:p w14:paraId="5D39623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779 (8.5%)</w:t>
            </w:r>
          </w:p>
        </w:tc>
        <w:tc>
          <w:tcPr>
            <w:tcW w:w="887" w:type="dxa"/>
            <w:tcBorders>
              <w:top w:val="nil"/>
              <w:left w:val="nil"/>
              <w:bottom w:val="single" w:sz="4" w:space="0" w:color="D9D9D9"/>
              <w:right w:val="nil"/>
            </w:tcBorders>
            <w:shd w:val="clear" w:color="000000" w:fill="FFFFFF"/>
            <w:vAlign w:val="center"/>
            <w:hideMark/>
          </w:tcPr>
          <w:p w14:paraId="7D7AC747"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72872E6A"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14DCE5F6"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HF duration ≥6 months</w:t>
            </w:r>
          </w:p>
        </w:tc>
        <w:tc>
          <w:tcPr>
            <w:tcW w:w="1584" w:type="dxa"/>
            <w:tcBorders>
              <w:top w:val="nil"/>
              <w:left w:val="nil"/>
              <w:bottom w:val="single" w:sz="4" w:space="0" w:color="D9D9D9"/>
              <w:right w:val="nil"/>
            </w:tcBorders>
            <w:shd w:val="clear" w:color="000000" w:fill="FFFFFF"/>
            <w:vAlign w:val="center"/>
            <w:hideMark/>
          </w:tcPr>
          <w:p w14:paraId="796EC36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25,052 (82.0%)</w:t>
            </w:r>
          </w:p>
        </w:tc>
        <w:tc>
          <w:tcPr>
            <w:tcW w:w="1584" w:type="dxa"/>
            <w:tcBorders>
              <w:top w:val="nil"/>
              <w:left w:val="nil"/>
              <w:bottom w:val="single" w:sz="4" w:space="0" w:color="D9D9D9"/>
              <w:right w:val="nil"/>
            </w:tcBorders>
            <w:shd w:val="clear" w:color="000000" w:fill="FFFFFF"/>
            <w:vAlign w:val="center"/>
            <w:hideMark/>
          </w:tcPr>
          <w:p w14:paraId="294BAA6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12,085 (82.6%)</w:t>
            </w:r>
          </w:p>
        </w:tc>
        <w:tc>
          <w:tcPr>
            <w:tcW w:w="1584" w:type="dxa"/>
            <w:tcBorders>
              <w:top w:val="nil"/>
              <w:left w:val="nil"/>
              <w:bottom w:val="single" w:sz="4" w:space="0" w:color="D9D9D9"/>
              <w:right w:val="nil"/>
            </w:tcBorders>
            <w:shd w:val="clear" w:color="000000" w:fill="FFFFFF"/>
            <w:vAlign w:val="center"/>
            <w:hideMark/>
          </w:tcPr>
          <w:p w14:paraId="56D5E73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8,313 (83.4%)</w:t>
            </w:r>
          </w:p>
        </w:tc>
        <w:tc>
          <w:tcPr>
            <w:tcW w:w="1584" w:type="dxa"/>
            <w:tcBorders>
              <w:top w:val="nil"/>
              <w:left w:val="nil"/>
              <w:bottom w:val="single" w:sz="4" w:space="0" w:color="D9D9D9"/>
              <w:right w:val="nil"/>
            </w:tcBorders>
            <w:shd w:val="clear" w:color="000000" w:fill="FFFFFF"/>
            <w:vAlign w:val="center"/>
          </w:tcPr>
          <w:p w14:paraId="693E69A7" w14:textId="3AB479EF"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16,739 (81.3%)</w:t>
            </w:r>
          </w:p>
        </w:tc>
        <w:tc>
          <w:tcPr>
            <w:tcW w:w="1584" w:type="dxa"/>
            <w:tcBorders>
              <w:top w:val="nil"/>
              <w:left w:val="nil"/>
              <w:bottom w:val="single" w:sz="4" w:space="0" w:color="D9D9D9"/>
              <w:right w:val="nil"/>
            </w:tcBorders>
            <w:shd w:val="clear" w:color="000000" w:fill="FFFFFF"/>
            <w:vAlign w:val="center"/>
            <w:hideMark/>
          </w:tcPr>
          <w:p w14:paraId="671538F2" w14:textId="4B71D67D"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4,832 (86.7%)</w:t>
            </w:r>
          </w:p>
        </w:tc>
        <w:tc>
          <w:tcPr>
            <w:tcW w:w="1584" w:type="dxa"/>
            <w:tcBorders>
              <w:top w:val="nil"/>
              <w:left w:val="nil"/>
              <w:bottom w:val="single" w:sz="4" w:space="0" w:color="D9D9D9"/>
              <w:right w:val="nil"/>
            </w:tcBorders>
            <w:shd w:val="clear" w:color="000000" w:fill="FFFFFF"/>
            <w:vAlign w:val="center"/>
            <w:hideMark/>
          </w:tcPr>
          <w:p w14:paraId="34368CA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13,535 (85.7%)</w:t>
            </w:r>
          </w:p>
        </w:tc>
        <w:tc>
          <w:tcPr>
            <w:tcW w:w="1584" w:type="dxa"/>
            <w:tcBorders>
              <w:top w:val="nil"/>
              <w:left w:val="nil"/>
              <w:bottom w:val="single" w:sz="4" w:space="0" w:color="D9D9D9"/>
              <w:right w:val="nil"/>
            </w:tcBorders>
            <w:shd w:val="clear" w:color="000000" w:fill="FFFFFF"/>
            <w:vAlign w:val="center"/>
            <w:hideMark/>
          </w:tcPr>
          <w:p w14:paraId="2BBFD73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9,861 (82.7%)</w:t>
            </w:r>
          </w:p>
        </w:tc>
        <w:tc>
          <w:tcPr>
            <w:tcW w:w="887" w:type="dxa"/>
            <w:tcBorders>
              <w:top w:val="nil"/>
              <w:left w:val="nil"/>
              <w:bottom w:val="single" w:sz="4" w:space="0" w:color="D9D9D9"/>
              <w:right w:val="nil"/>
            </w:tcBorders>
            <w:shd w:val="clear" w:color="000000" w:fill="FFFFFF"/>
            <w:vAlign w:val="center"/>
            <w:hideMark/>
          </w:tcPr>
          <w:p w14:paraId="79B010F3"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1.5%</w:t>
            </w:r>
          </w:p>
        </w:tc>
      </w:tr>
      <w:tr w:rsidR="009F506B" w:rsidRPr="00D13D4A" w14:paraId="1C96A215"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470C8754"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Mean arterial pressure, mmHg</w:t>
            </w:r>
          </w:p>
        </w:tc>
        <w:tc>
          <w:tcPr>
            <w:tcW w:w="1584" w:type="dxa"/>
            <w:tcBorders>
              <w:top w:val="nil"/>
              <w:left w:val="nil"/>
              <w:bottom w:val="single" w:sz="4" w:space="0" w:color="D9D9D9"/>
              <w:right w:val="nil"/>
            </w:tcBorders>
            <w:shd w:val="clear" w:color="000000" w:fill="FFFFFF"/>
            <w:vAlign w:val="center"/>
            <w:hideMark/>
          </w:tcPr>
          <w:p w14:paraId="46B06DD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86.7 [79.3, 96.7]</w:t>
            </w:r>
          </w:p>
        </w:tc>
        <w:tc>
          <w:tcPr>
            <w:tcW w:w="1584" w:type="dxa"/>
            <w:tcBorders>
              <w:top w:val="nil"/>
              <w:left w:val="nil"/>
              <w:bottom w:val="single" w:sz="4" w:space="0" w:color="D9D9D9"/>
              <w:right w:val="nil"/>
            </w:tcBorders>
            <w:shd w:val="clear" w:color="000000" w:fill="FFFFFF"/>
            <w:vAlign w:val="center"/>
            <w:hideMark/>
          </w:tcPr>
          <w:p w14:paraId="7973BB0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85.3 [76.7, 93.3]</w:t>
            </w:r>
          </w:p>
        </w:tc>
        <w:tc>
          <w:tcPr>
            <w:tcW w:w="1584" w:type="dxa"/>
            <w:tcBorders>
              <w:top w:val="nil"/>
              <w:left w:val="nil"/>
              <w:bottom w:val="single" w:sz="4" w:space="0" w:color="D9D9D9"/>
              <w:right w:val="nil"/>
            </w:tcBorders>
            <w:shd w:val="clear" w:color="000000" w:fill="FFFFFF"/>
            <w:vAlign w:val="center"/>
            <w:hideMark/>
          </w:tcPr>
          <w:p w14:paraId="67DA220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86.7 [77.0, 95.3]</w:t>
            </w:r>
          </w:p>
        </w:tc>
        <w:tc>
          <w:tcPr>
            <w:tcW w:w="1584" w:type="dxa"/>
            <w:tcBorders>
              <w:top w:val="nil"/>
              <w:left w:val="nil"/>
              <w:bottom w:val="single" w:sz="4" w:space="0" w:color="D9D9D9"/>
              <w:right w:val="nil"/>
            </w:tcBorders>
            <w:shd w:val="clear" w:color="000000" w:fill="FFFFFF"/>
            <w:vAlign w:val="center"/>
          </w:tcPr>
          <w:p w14:paraId="65909147" w14:textId="38B688D0"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87.3 [80.0, 96.7]</w:t>
            </w:r>
          </w:p>
        </w:tc>
        <w:tc>
          <w:tcPr>
            <w:tcW w:w="1584" w:type="dxa"/>
            <w:tcBorders>
              <w:top w:val="nil"/>
              <w:left w:val="nil"/>
              <w:bottom w:val="single" w:sz="4" w:space="0" w:color="D9D9D9"/>
              <w:right w:val="nil"/>
            </w:tcBorders>
            <w:shd w:val="clear" w:color="000000" w:fill="FFFFFF"/>
            <w:vAlign w:val="center"/>
            <w:hideMark/>
          </w:tcPr>
          <w:p w14:paraId="365757F5" w14:textId="0D50887B"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83.3 [75.0, 93.3]</w:t>
            </w:r>
          </w:p>
        </w:tc>
        <w:tc>
          <w:tcPr>
            <w:tcW w:w="1584" w:type="dxa"/>
            <w:tcBorders>
              <w:top w:val="nil"/>
              <w:left w:val="nil"/>
              <w:bottom w:val="single" w:sz="4" w:space="0" w:color="D9D9D9"/>
              <w:right w:val="nil"/>
            </w:tcBorders>
            <w:shd w:val="clear" w:color="000000" w:fill="FFFFFF"/>
            <w:vAlign w:val="center"/>
            <w:hideMark/>
          </w:tcPr>
          <w:p w14:paraId="4FD6127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85 [76.7, 93.3]</w:t>
            </w:r>
          </w:p>
        </w:tc>
        <w:tc>
          <w:tcPr>
            <w:tcW w:w="1584" w:type="dxa"/>
            <w:tcBorders>
              <w:top w:val="nil"/>
              <w:left w:val="nil"/>
              <w:bottom w:val="single" w:sz="4" w:space="0" w:color="D9D9D9"/>
              <w:right w:val="nil"/>
            </w:tcBorders>
            <w:shd w:val="clear" w:color="000000" w:fill="FFFFFF"/>
            <w:vAlign w:val="center"/>
            <w:hideMark/>
          </w:tcPr>
          <w:p w14:paraId="628E5AF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86.3 [76.7, 94.3]</w:t>
            </w:r>
          </w:p>
        </w:tc>
        <w:tc>
          <w:tcPr>
            <w:tcW w:w="887" w:type="dxa"/>
            <w:tcBorders>
              <w:top w:val="nil"/>
              <w:left w:val="nil"/>
              <w:bottom w:val="single" w:sz="4" w:space="0" w:color="D9D9D9"/>
              <w:right w:val="nil"/>
            </w:tcBorders>
            <w:shd w:val="clear" w:color="000000" w:fill="FFFFFF"/>
            <w:vAlign w:val="center"/>
            <w:hideMark/>
          </w:tcPr>
          <w:p w14:paraId="0A453889"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3.3%</w:t>
            </w:r>
          </w:p>
        </w:tc>
      </w:tr>
      <w:tr w:rsidR="009F506B" w:rsidRPr="00D13D4A" w14:paraId="7F4D329B"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59D4CFF3"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Mean arterial pressure &lt;90 mmHg</w:t>
            </w:r>
          </w:p>
        </w:tc>
        <w:tc>
          <w:tcPr>
            <w:tcW w:w="1584" w:type="dxa"/>
            <w:tcBorders>
              <w:top w:val="nil"/>
              <w:left w:val="nil"/>
              <w:bottom w:val="single" w:sz="4" w:space="0" w:color="D9D9D9"/>
              <w:right w:val="nil"/>
            </w:tcBorders>
            <w:shd w:val="clear" w:color="000000" w:fill="FFFFFF"/>
            <w:vAlign w:val="center"/>
            <w:hideMark/>
          </w:tcPr>
          <w:p w14:paraId="543A92B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16,764 (55.9%)</w:t>
            </w:r>
          </w:p>
        </w:tc>
        <w:tc>
          <w:tcPr>
            <w:tcW w:w="1584" w:type="dxa"/>
            <w:tcBorders>
              <w:top w:val="nil"/>
              <w:left w:val="nil"/>
              <w:bottom w:val="single" w:sz="4" w:space="0" w:color="D9D9D9"/>
              <w:right w:val="nil"/>
            </w:tcBorders>
            <w:shd w:val="clear" w:color="000000" w:fill="FFFFFF"/>
            <w:vAlign w:val="center"/>
            <w:hideMark/>
          </w:tcPr>
          <w:p w14:paraId="661A5BF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8,802 (61.3%)</w:t>
            </w:r>
          </w:p>
        </w:tc>
        <w:tc>
          <w:tcPr>
            <w:tcW w:w="1584" w:type="dxa"/>
            <w:tcBorders>
              <w:top w:val="nil"/>
              <w:left w:val="nil"/>
              <w:bottom w:val="single" w:sz="4" w:space="0" w:color="D9D9D9"/>
              <w:right w:val="nil"/>
            </w:tcBorders>
            <w:shd w:val="clear" w:color="000000" w:fill="FFFFFF"/>
            <w:vAlign w:val="center"/>
            <w:hideMark/>
          </w:tcPr>
          <w:p w14:paraId="1C47713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5,901 (59.1%)</w:t>
            </w:r>
          </w:p>
        </w:tc>
        <w:tc>
          <w:tcPr>
            <w:tcW w:w="1584" w:type="dxa"/>
            <w:tcBorders>
              <w:top w:val="nil"/>
              <w:left w:val="nil"/>
              <w:bottom w:val="single" w:sz="4" w:space="0" w:color="D9D9D9"/>
              <w:right w:val="nil"/>
            </w:tcBorders>
            <w:shd w:val="clear" w:color="000000" w:fill="FFFFFF"/>
            <w:vAlign w:val="center"/>
          </w:tcPr>
          <w:p w14:paraId="5A3B8539" w14:textId="4DAB55E0"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10,863 (54.3%)</w:t>
            </w:r>
          </w:p>
        </w:tc>
        <w:tc>
          <w:tcPr>
            <w:tcW w:w="1584" w:type="dxa"/>
            <w:tcBorders>
              <w:top w:val="nil"/>
              <w:left w:val="nil"/>
              <w:bottom w:val="single" w:sz="4" w:space="0" w:color="D9D9D9"/>
              <w:right w:val="nil"/>
            </w:tcBorders>
            <w:shd w:val="clear" w:color="000000" w:fill="FFFFFF"/>
            <w:vAlign w:val="center"/>
            <w:hideMark/>
          </w:tcPr>
          <w:p w14:paraId="7BCE49CD" w14:textId="430CB9AA"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3,658 (67.0%)</w:t>
            </w:r>
          </w:p>
        </w:tc>
        <w:tc>
          <w:tcPr>
            <w:tcW w:w="1584" w:type="dxa"/>
            <w:tcBorders>
              <w:top w:val="nil"/>
              <w:left w:val="nil"/>
              <w:bottom w:val="single" w:sz="4" w:space="0" w:color="D9D9D9"/>
              <w:right w:val="nil"/>
            </w:tcBorders>
            <w:shd w:val="clear" w:color="000000" w:fill="FFFFFF"/>
            <w:vAlign w:val="center"/>
            <w:hideMark/>
          </w:tcPr>
          <w:p w14:paraId="33F237F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9,547 (61.5%)</w:t>
            </w:r>
          </w:p>
        </w:tc>
        <w:tc>
          <w:tcPr>
            <w:tcW w:w="1584" w:type="dxa"/>
            <w:tcBorders>
              <w:top w:val="nil"/>
              <w:left w:val="nil"/>
              <w:bottom w:val="single" w:sz="4" w:space="0" w:color="D9D9D9"/>
              <w:right w:val="nil"/>
            </w:tcBorders>
            <w:shd w:val="clear" w:color="000000" w:fill="FFFFFF"/>
            <w:vAlign w:val="center"/>
            <w:hideMark/>
          </w:tcPr>
          <w:p w14:paraId="6E5A716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7,044 (60.1%)</w:t>
            </w:r>
          </w:p>
        </w:tc>
        <w:tc>
          <w:tcPr>
            <w:tcW w:w="887" w:type="dxa"/>
            <w:tcBorders>
              <w:top w:val="nil"/>
              <w:left w:val="nil"/>
              <w:bottom w:val="single" w:sz="4" w:space="0" w:color="D9D9D9"/>
              <w:right w:val="nil"/>
            </w:tcBorders>
            <w:shd w:val="clear" w:color="000000" w:fill="FFFFFF"/>
            <w:vAlign w:val="center"/>
            <w:hideMark/>
          </w:tcPr>
          <w:p w14:paraId="1EBE22E3"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3.3%</w:t>
            </w:r>
          </w:p>
        </w:tc>
      </w:tr>
      <w:tr w:rsidR="009F506B" w:rsidRPr="00D13D4A" w14:paraId="24F9C87B"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4F9B63D6"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Heart rate, b.p.m.</w:t>
            </w:r>
          </w:p>
        </w:tc>
        <w:tc>
          <w:tcPr>
            <w:tcW w:w="1584" w:type="dxa"/>
            <w:tcBorders>
              <w:top w:val="nil"/>
              <w:left w:val="nil"/>
              <w:bottom w:val="single" w:sz="4" w:space="0" w:color="D9D9D9"/>
              <w:right w:val="nil"/>
            </w:tcBorders>
            <w:shd w:val="clear" w:color="000000" w:fill="FFFFFF"/>
            <w:vAlign w:val="center"/>
            <w:hideMark/>
          </w:tcPr>
          <w:p w14:paraId="1751E89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70 [63.0, 80.0]</w:t>
            </w:r>
          </w:p>
        </w:tc>
        <w:tc>
          <w:tcPr>
            <w:tcW w:w="1584" w:type="dxa"/>
            <w:tcBorders>
              <w:top w:val="nil"/>
              <w:left w:val="nil"/>
              <w:bottom w:val="single" w:sz="4" w:space="0" w:color="D9D9D9"/>
              <w:right w:val="nil"/>
            </w:tcBorders>
            <w:shd w:val="clear" w:color="000000" w:fill="FFFFFF"/>
            <w:vAlign w:val="center"/>
            <w:hideMark/>
          </w:tcPr>
          <w:p w14:paraId="3C54357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71 [64.0, 80.0]</w:t>
            </w:r>
          </w:p>
        </w:tc>
        <w:tc>
          <w:tcPr>
            <w:tcW w:w="1584" w:type="dxa"/>
            <w:tcBorders>
              <w:top w:val="nil"/>
              <w:left w:val="nil"/>
              <w:bottom w:val="single" w:sz="4" w:space="0" w:color="D9D9D9"/>
              <w:right w:val="nil"/>
            </w:tcBorders>
            <w:shd w:val="clear" w:color="000000" w:fill="FFFFFF"/>
            <w:vAlign w:val="center"/>
            <w:hideMark/>
          </w:tcPr>
          <w:p w14:paraId="05938C1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74 [65.0, 85.0]</w:t>
            </w:r>
          </w:p>
        </w:tc>
        <w:tc>
          <w:tcPr>
            <w:tcW w:w="1584" w:type="dxa"/>
            <w:tcBorders>
              <w:top w:val="nil"/>
              <w:left w:val="nil"/>
              <w:bottom w:val="single" w:sz="4" w:space="0" w:color="D9D9D9"/>
              <w:right w:val="nil"/>
            </w:tcBorders>
            <w:shd w:val="clear" w:color="000000" w:fill="FFFFFF"/>
            <w:vAlign w:val="center"/>
          </w:tcPr>
          <w:p w14:paraId="4C3E8701" w14:textId="410A42B3"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70 [61.0, 79.0]</w:t>
            </w:r>
          </w:p>
        </w:tc>
        <w:tc>
          <w:tcPr>
            <w:tcW w:w="1584" w:type="dxa"/>
            <w:tcBorders>
              <w:top w:val="nil"/>
              <w:left w:val="nil"/>
              <w:bottom w:val="single" w:sz="4" w:space="0" w:color="D9D9D9"/>
              <w:right w:val="nil"/>
            </w:tcBorders>
            <w:shd w:val="clear" w:color="000000" w:fill="FFFFFF"/>
            <w:vAlign w:val="center"/>
            <w:hideMark/>
          </w:tcPr>
          <w:p w14:paraId="087320BC" w14:textId="49BF55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73 [65.0, 83.0]</w:t>
            </w:r>
          </w:p>
        </w:tc>
        <w:tc>
          <w:tcPr>
            <w:tcW w:w="1584" w:type="dxa"/>
            <w:tcBorders>
              <w:top w:val="nil"/>
              <w:left w:val="nil"/>
              <w:bottom w:val="single" w:sz="4" w:space="0" w:color="D9D9D9"/>
              <w:right w:val="nil"/>
            </w:tcBorders>
            <w:shd w:val="clear" w:color="000000" w:fill="FFFFFF"/>
            <w:vAlign w:val="center"/>
            <w:hideMark/>
          </w:tcPr>
          <w:p w14:paraId="43BB8AD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72 [64.0, 82.0]</w:t>
            </w:r>
          </w:p>
        </w:tc>
        <w:tc>
          <w:tcPr>
            <w:tcW w:w="1584" w:type="dxa"/>
            <w:tcBorders>
              <w:top w:val="nil"/>
              <w:left w:val="nil"/>
              <w:bottom w:val="single" w:sz="4" w:space="0" w:color="D9D9D9"/>
              <w:right w:val="nil"/>
            </w:tcBorders>
            <w:shd w:val="clear" w:color="000000" w:fill="FFFFFF"/>
            <w:vAlign w:val="center"/>
            <w:hideMark/>
          </w:tcPr>
          <w:p w14:paraId="0CCB0D7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72 [64.0, 82.0]</w:t>
            </w:r>
          </w:p>
        </w:tc>
        <w:tc>
          <w:tcPr>
            <w:tcW w:w="887" w:type="dxa"/>
            <w:tcBorders>
              <w:top w:val="nil"/>
              <w:left w:val="nil"/>
              <w:bottom w:val="single" w:sz="4" w:space="0" w:color="D9D9D9"/>
              <w:right w:val="nil"/>
            </w:tcBorders>
            <w:shd w:val="clear" w:color="000000" w:fill="FFFFFF"/>
            <w:vAlign w:val="center"/>
            <w:hideMark/>
          </w:tcPr>
          <w:p w14:paraId="64D04527"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5.6%</w:t>
            </w:r>
          </w:p>
        </w:tc>
      </w:tr>
      <w:tr w:rsidR="009F506B" w:rsidRPr="00D13D4A" w14:paraId="561F0B5B"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1D8CCBF6"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Heart rate ≥70 b.p.m.</w:t>
            </w:r>
          </w:p>
        </w:tc>
        <w:tc>
          <w:tcPr>
            <w:tcW w:w="1584" w:type="dxa"/>
            <w:tcBorders>
              <w:top w:val="nil"/>
              <w:left w:val="nil"/>
              <w:bottom w:val="single" w:sz="4" w:space="0" w:color="D9D9D9"/>
              <w:right w:val="nil"/>
            </w:tcBorders>
            <w:shd w:val="clear" w:color="000000" w:fill="FFFFFF"/>
            <w:vAlign w:val="center"/>
            <w:hideMark/>
          </w:tcPr>
          <w:p w14:paraId="3D79557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16,653 (56.9%)</w:t>
            </w:r>
          </w:p>
        </w:tc>
        <w:tc>
          <w:tcPr>
            <w:tcW w:w="1584" w:type="dxa"/>
            <w:tcBorders>
              <w:top w:val="nil"/>
              <w:left w:val="nil"/>
              <w:bottom w:val="single" w:sz="4" w:space="0" w:color="D9D9D9"/>
              <w:right w:val="nil"/>
            </w:tcBorders>
            <w:shd w:val="clear" w:color="000000" w:fill="FFFFFF"/>
            <w:vAlign w:val="center"/>
            <w:hideMark/>
          </w:tcPr>
          <w:p w14:paraId="72D0797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8,269 (59.0%)</w:t>
            </w:r>
          </w:p>
        </w:tc>
        <w:tc>
          <w:tcPr>
            <w:tcW w:w="1584" w:type="dxa"/>
            <w:tcBorders>
              <w:top w:val="nil"/>
              <w:left w:val="nil"/>
              <w:bottom w:val="single" w:sz="4" w:space="0" w:color="D9D9D9"/>
              <w:right w:val="nil"/>
            </w:tcBorders>
            <w:shd w:val="clear" w:color="000000" w:fill="FFFFFF"/>
            <w:vAlign w:val="center"/>
            <w:hideMark/>
          </w:tcPr>
          <w:p w14:paraId="42CFBB4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6,423 (66.6%)</w:t>
            </w:r>
          </w:p>
        </w:tc>
        <w:tc>
          <w:tcPr>
            <w:tcW w:w="1584" w:type="dxa"/>
            <w:tcBorders>
              <w:top w:val="nil"/>
              <w:left w:val="nil"/>
              <w:bottom w:val="single" w:sz="4" w:space="0" w:color="D9D9D9"/>
              <w:right w:val="nil"/>
            </w:tcBorders>
            <w:shd w:val="clear" w:color="000000" w:fill="FFFFFF"/>
            <w:vAlign w:val="center"/>
          </w:tcPr>
          <w:p w14:paraId="24995FBF" w14:textId="41AD9C14"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10,230 (52.1%)</w:t>
            </w:r>
          </w:p>
        </w:tc>
        <w:tc>
          <w:tcPr>
            <w:tcW w:w="1584" w:type="dxa"/>
            <w:tcBorders>
              <w:top w:val="nil"/>
              <w:left w:val="nil"/>
              <w:bottom w:val="single" w:sz="4" w:space="0" w:color="D9D9D9"/>
              <w:right w:val="nil"/>
            </w:tcBorders>
            <w:shd w:val="clear" w:color="000000" w:fill="FFFFFF"/>
            <w:vAlign w:val="center"/>
            <w:hideMark/>
          </w:tcPr>
          <w:p w14:paraId="36500A07" w14:textId="3BB8336B"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3,434 (64.9%)</w:t>
            </w:r>
          </w:p>
        </w:tc>
        <w:tc>
          <w:tcPr>
            <w:tcW w:w="1584" w:type="dxa"/>
            <w:tcBorders>
              <w:top w:val="nil"/>
              <w:left w:val="nil"/>
              <w:bottom w:val="single" w:sz="4" w:space="0" w:color="D9D9D9"/>
              <w:right w:val="nil"/>
            </w:tcBorders>
            <w:shd w:val="clear" w:color="000000" w:fill="FFFFFF"/>
            <w:vAlign w:val="center"/>
            <w:hideMark/>
          </w:tcPr>
          <w:p w14:paraId="379D7EB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9,482 (62.7%)</w:t>
            </w:r>
          </w:p>
        </w:tc>
        <w:tc>
          <w:tcPr>
            <w:tcW w:w="1584" w:type="dxa"/>
            <w:tcBorders>
              <w:top w:val="nil"/>
              <w:left w:val="nil"/>
              <w:bottom w:val="single" w:sz="4" w:space="0" w:color="D9D9D9"/>
              <w:right w:val="nil"/>
            </w:tcBorders>
            <w:shd w:val="clear" w:color="000000" w:fill="FFFFFF"/>
            <w:vAlign w:val="center"/>
            <w:hideMark/>
          </w:tcPr>
          <w:p w14:paraId="301319F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7,002 (61.4%)</w:t>
            </w:r>
          </w:p>
        </w:tc>
        <w:tc>
          <w:tcPr>
            <w:tcW w:w="887" w:type="dxa"/>
            <w:tcBorders>
              <w:top w:val="nil"/>
              <w:left w:val="nil"/>
              <w:bottom w:val="single" w:sz="4" w:space="0" w:color="D9D9D9"/>
              <w:right w:val="nil"/>
            </w:tcBorders>
            <w:shd w:val="clear" w:color="000000" w:fill="FFFFFF"/>
            <w:vAlign w:val="center"/>
            <w:hideMark/>
          </w:tcPr>
          <w:p w14:paraId="67D79FEC"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5.6%</w:t>
            </w:r>
          </w:p>
        </w:tc>
      </w:tr>
      <w:tr w:rsidR="009F506B" w:rsidRPr="00D13D4A" w14:paraId="6479E43C"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00038E1C"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Body mass index, kg/m²</w:t>
            </w:r>
          </w:p>
        </w:tc>
        <w:tc>
          <w:tcPr>
            <w:tcW w:w="1584" w:type="dxa"/>
            <w:tcBorders>
              <w:top w:val="nil"/>
              <w:left w:val="nil"/>
              <w:bottom w:val="single" w:sz="4" w:space="0" w:color="D9D9D9"/>
              <w:right w:val="nil"/>
            </w:tcBorders>
            <w:shd w:val="clear" w:color="000000" w:fill="FFFFFF"/>
            <w:vAlign w:val="center"/>
            <w:hideMark/>
          </w:tcPr>
          <w:p w14:paraId="236F78C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26 [23.0, 29.7]</w:t>
            </w:r>
          </w:p>
        </w:tc>
        <w:tc>
          <w:tcPr>
            <w:tcW w:w="1584" w:type="dxa"/>
            <w:tcBorders>
              <w:top w:val="nil"/>
              <w:left w:val="nil"/>
              <w:bottom w:val="single" w:sz="4" w:space="0" w:color="D9D9D9"/>
              <w:right w:val="nil"/>
            </w:tcBorders>
            <w:shd w:val="clear" w:color="000000" w:fill="FFFFFF"/>
            <w:vAlign w:val="center"/>
            <w:hideMark/>
          </w:tcPr>
          <w:p w14:paraId="067A25E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25.6 [22.7, 29.3]</w:t>
            </w:r>
          </w:p>
        </w:tc>
        <w:tc>
          <w:tcPr>
            <w:tcW w:w="1584" w:type="dxa"/>
            <w:tcBorders>
              <w:top w:val="nil"/>
              <w:left w:val="nil"/>
              <w:bottom w:val="single" w:sz="4" w:space="0" w:color="D9D9D9"/>
              <w:right w:val="nil"/>
            </w:tcBorders>
            <w:shd w:val="clear" w:color="000000" w:fill="FFFFFF"/>
            <w:vAlign w:val="center"/>
            <w:hideMark/>
          </w:tcPr>
          <w:p w14:paraId="170C863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25.2 [22.3, 29.1]</w:t>
            </w:r>
          </w:p>
        </w:tc>
        <w:tc>
          <w:tcPr>
            <w:tcW w:w="1584" w:type="dxa"/>
            <w:tcBorders>
              <w:top w:val="nil"/>
              <w:left w:val="nil"/>
              <w:bottom w:val="single" w:sz="4" w:space="0" w:color="D9D9D9"/>
              <w:right w:val="nil"/>
            </w:tcBorders>
            <w:shd w:val="clear" w:color="000000" w:fill="FFFFFF"/>
            <w:vAlign w:val="center"/>
          </w:tcPr>
          <w:p w14:paraId="6B4BF248" w14:textId="3C4976F2"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26.4 [23.5, 30.1]</w:t>
            </w:r>
          </w:p>
        </w:tc>
        <w:tc>
          <w:tcPr>
            <w:tcW w:w="1584" w:type="dxa"/>
            <w:tcBorders>
              <w:top w:val="nil"/>
              <w:left w:val="nil"/>
              <w:bottom w:val="single" w:sz="4" w:space="0" w:color="D9D9D9"/>
              <w:right w:val="nil"/>
            </w:tcBorders>
            <w:shd w:val="clear" w:color="000000" w:fill="FFFFFF"/>
            <w:vAlign w:val="center"/>
            <w:hideMark/>
          </w:tcPr>
          <w:p w14:paraId="5684C647" w14:textId="5A1ED130"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24.8 [22.0, 28.2]</w:t>
            </w:r>
          </w:p>
        </w:tc>
        <w:tc>
          <w:tcPr>
            <w:tcW w:w="1584" w:type="dxa"/>
            <w:tcBorders>
              <w:top w:val="nil"/>
              <w:left w:val="nil"/>
              <w:bottom w:val="single" w:sz="4" w:space="0" w:color="D9D9D9"/>
              <w:right w:val="nil"/>
            </w:tcBorders>
            <w:shd w:val="clear" w:color="000000" w:fill="FFFFFF"/>
            <w:vAlign w:val="center"/>
            <w:hideMark/>
          </w:tcPr>
          <w:p w14:paraId="3EB7640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25.9 [22.8, 29.9]</w:t>
            </w:r>
          </w:p>
        </w:tc>
        <w:tc>
          <w:tcPr>
            <w:tcW w:w="1584" w:type="dxa"/>
            <w:tcBorders>
              <w:top w:val="nil"/>
              <w:left w:val="nil"/>
              <w:bottom w:val="single" w:sz="4" w:space="0" w:color="D9D9D9"/>
              <w:right w:val="nil"/>
            </w:tcBorders>
            <w:shd w:val="clear" w:color="000000" w:fill="FFFFFF"/>
            <w:vAlign w:val="center"/>
            <w:hideMark/>
          </w:tcPr>
          <w:p w14:paraId="1C85349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 [22.3, 28.4]</w:t>
            </w:r>
          </w:p>
        </w:tc>
        <w:tc>
          <w:tcPr>
            <w:tcW w:w="887" w:type="dxa"/>
            <w:tcBorders>
              <w:top w:val="nil"/>
              <w:left w:val="nil"/>
              <w:bottom w:val="single" w:sz="4" w:space="0" w:color="D9D9D9"/>
              <w:right w:val="nil"/>
            </w:tcBorders>
            <w:shd w:val="clear" w:color="000000" w:fill="FFFFFF"/>
            <w:vAlign w:val="center"/>
            <w:hideMark/>
          </w:tcPr>
          <w:p w14:paraId="3D403D3B"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11.3%</w:t>
            </w:r>
          </w:p>
        </w:tc>
      </w:tr>
      <w:tr w:rsidR="009F506B" w:rsidRPr="00D13D4A" w14:paraId="63EAB415"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3335CFE7"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Body mass index category</w:t>
            </w:r>
          </w:p>
        </w:tc>
        <w:tc>
          <w:tcPr>
            <w:tcW w:w="1584" w:type="dxa"/>
            <w:tcBorders>
              <w:top w:val="nil"/>
              <w:left w:val="nil"/>
              <w:bottom w:val="single" w:sz="4" w:space="0" w:color="D9D9D9"/>
              <w:right w:val="nil"/>
            </w:tcBorders>
            <w:shd w:val="clear" w:color="000000" w:fill="FFFFFF"/>
            <w:vAlign w:val="center"/>
            <w:hideMark/>
          </w:tcPr>
          <w:p w14:paraId="32759F4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656CD9E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1BF18FE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tcPr>
          <w:p w14:paraId="68E817EC" w14:textId="6964E6EC"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1D2B325E" w14:textId="37523C82"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1D380DA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0A6F85E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887" w:type="dxa"/>
            <w:tcBorders>
              <w:top w:val="nil"/>
              <w:left w:val="nil"/>
              <w:bottom w:val="single" w:sz="4" w:space="0" w:color="D9D9D9"/>
              <w:right w:val="nil"/>
            </w:tcBorders>
            <w:shd w:val="clear" w:color="000000" w:fill="FFFFFF"/>
            <w:vAlign w:val="center"/>
            <w:hideMark/>
          </w:tcPr>
          <w:p w14:paraId="73717D8E"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11.3%</w:t>
            </w:r>
          </w:p>
        </w:tc>
      </w:tr>
      <w:tr w:rsidR="009F506B" w:rsidRPr="00D13D4A" w14:paraId="3D00A206"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E0B8171"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Normal/overweight</w:t>
            </w:r>
          </w:p>
        </w:tc>
        <w:tc>
          <w:tcPr>
            <w:tcW w:w="1584" w:type="dxa"/>
            <w:tcBorders>
              <w:top w:val="nil"/>
              <w:left w:val="nil"/>
              <w:bottom w:val="single" w:sz="4" w:space="0" w:color="D9D9D9"/>
              <w:right w:val="nil"/>
            </w:tcBorders>
            <w:shd w:val="clear" w:color="000000" w:fill="FFFFFF"/>
            <w:vAlign w:val="center"/>
            <w:hideMark/>
          </w:tcPr>
          <w:p w14:paraId="5A71908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20,061 (73.0%)</w:t>
            </w:r>
          </w:p>
        </w:tc>
        <w:tc>
          <w:tcPr>
            <w:tcW w:w="1584" w:type="dxa"/>
            <w:tcBorders>
              <w:top w:val="nil"/>
              <w:left w:val="nil"/>
              <w:bottom w:val="single" w:sz="4" w:space="0" w:color="D9D9D9"/>
              <w:right w:val="nil"/>
            </w:tcBorders>
            <w:shd w:val="clear" w:color="000000" w:fill="FFFFFF"/>
            <w:vAlign w:val="center"/>
            <w:hideMark/>
          </w:tcPr>
          <w:p w14:paraId="51C2B25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10,012 (75.0%)</w:t>
            </w:r>
          </w:p>
        </w:tc>
        <w:tc>
          <w:tcPr>
            <w:tcW w:w="1584" w:type="dxa"/>
            <w:tcBorders>
              <w:top w:val="nil"/>
              <w:left w:val="nil"/>
              <w:bottom w:val="single" w:sz="4" w:space="0" w:color="D9D9D9"/>
              <w:right w:val="nil"/>
            </w:tcBorders>
            <w:shd w:val="clear" w:color="000000" w:fill="FFFFFF"/>
            <w:vAlign w:val="center"/>
            <w:hideMark/>
          </w:tcPr>
          <w:p w14:paraId="35413E0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7,144 (74.6%)</w:t>
            </w:r>
          </w:p>
        </w:tc>
        <w:tc>
          <w:tcPr>
            <w:tcW w:w="1584" w:type="dxa"/>
            <w:tcBorders>
              <w:top w:val="nil"/>
              <w:left w:val="nil"/>
              <w:bottom w:val="single" w:sz="4" w:space="0" w:color="D9D9D9"/>
              <w:right w:val="nil"/>
            </w:tcBorders>
            <w:shd w:val="clear" w:color="000000" w:fill="FFFFFF"/>
            <w:vAlign w:val="center"/>
          </w:tcPr>
          <w:p w14:paraId="451E818F" w14:textId="5EFBD0BC"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12,917 (72.1%)</w:t>
            </w:r>
          </w:p>
        </w:tc>
        <w:tc>
          <w:tcPr>
            <w:tcW w:w="1584" w:type="dxa"/>
            <w:tcBorders>
              <w:top w:val="nil"/>
              <w:left w:val="nil"/>
              <w:bottom w:val="single" w:sz="4" w:space="0" w:color="D9D9D9"/>
              <w:right w:val="nil"/>
            </w:tcBorders>
            <w:shd w:val="clear" w:color="000000" w:fill="FFFFFF"/>
            <w:vAlign w:val="center"/>
            <w:hideMark/>
          </w:tcPr>
          <w:p w14:paraId="22F64F44" w14:textId="372FF032"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4,006 (77.6%)</w:t>
            </w:r>
          </w:p>
        </w:tc>
        <w:tc>
          <w:tcPr>
            <w:tcW w:w="1584" w:type="dxa"/>
            <w:tcBorders>
              <w:top w:val="nil"/>
              <w:left w:val="nil"/>
              <w:bottom w:val="single" w:sz="4" w:space="0" w:color="D9D9D9"/>
              <w:right w:val="nil"/>
            </w:tcBorders>
            <w:shd w:val="clear" w:color="000000" w:fill="FFFFFF"/>
            <w:vAlign w:val="center"/>
            <w:hideMark/>
          </w:tcPr>
          <w:p w14:paraId="5E4BB5A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10,342 (71.6%)</w:t>
            </w:r>
          </w:p>
        </w:tc>
        <w:tc>
          <w:tcPr>
            <w:tcW w:w="1584" w:type="dxa"/>
            <w:tcBorders>
              <w:top w:val="nil"/>
              <w:left w:val="nil"/>
              <w:bottom w:val="single" w:sz="4" w:space="0" w:color="D9D9D9"/>
              <w:right w:val="nil"/>
            </w:tcBorders>
            <w:shd w:val="clear" w:color="000000" w:fill="FFFFFF"/>
            <w:vAlign w:val="center"/>
            <w:hideMark/>
          </w:tcPr>
          <w:p w14:paraId="19857CC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8,563 (78.3%)</w:t>
            </w:r>
          </w:p>
        </w:tc>
        <w:tc>
          <w:tcPr>
            <w:tcW w:w="887" w:type="dxa"/>
            <w:tcBorders>
              <w:top w:val="nil"/>
              <w:left w:val="nil"/>
              <w:bottom w:val="single" w:sz="4" w:space="0" w:color="D9D9D9"/>
              <w:right w:val="nil"/>
            </w:tcBorders>
            <w:shd w:val="clear" w:color="000000" w:fill="FFFFFF"/>
            <w:vAlign w:val="center"/>
            <w:hideMark/>
          </w:tcPr>
          <w:p w14:paraId="310F8F7E"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42619F78"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5C54A46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Underweight</w:t>
            </w:r>
          </w:p>
        </w:tc>
        <w:tc>
          <w:tcPr>
            <w:tcW w:w="1584" w:type="dxa"/>
            <w:tcBorders>
              <w:top w:val="nil"/>
              <w:left w:val="nil"/>
              <w:bottom w:val="single" w:sz="4" w:space="0" w:color="D9D9D9"/>
              <w:right w:val="nil"/>
            </w:tcBorders>
            <w:shd w:val="clear" w:color="000000" w:fill="FFFFFF"/>
            <w:vAlign w:val="center"/>
            <w:hideMark/>
          </w:tcPr>
          <w:p w14:paraId="3635118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836 (3.0%)</w:t>
            </w:r>
          </w:p>
        </w:tc>
        <w:tc>
          <w:tcPr>
            <w:tcW w:w="1584" w:type="dxa"/>
            <w:tcBorders>
              <w:top w:val="nil"/>
              <w:left w:val="nil"/>
              <w:bottom w:val="single" w:sz="4" w:space="0" w:color="D9D9D9"/>
              <w:right w:val="nil"/>
            </w:tcBorders>
            <w:shd w:val="clear" w:color="000000" w:fill="FFFFFF"/>
            <w:vAlign w:val="center"/>
            <w:hideMark/>
          </w:tcPr>
          <w:p w14:paraId="2CEDAA9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472 (3.5%)</w:t>
            </w:r>
          </w:p>
        </w:tc>
        <w:tc>
          <w:tcPr>
            <w:tcW w:w="1584" w:type="dxa"/>
            <w:tcBorders>
              <w:top w:val="nil"/>
              <w:left w:val="nil"/>
              <w:bottom w:val="single" w:sz="4" w:space="0" w:color="D9D9D9"/>
              <w:right w:val="nil"/>
            </w:tcBorders>
            <w:shd w:val="clear" w:color="000000" w:fill="FFFFFF"/>
            <w:vAlign w:val="center"/>
            <w:hideMark/>
          </w:tcPr>
          <w:p w14:paraId="34B6B1E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469 (4.9%)</w:t>
            </w:r>
          </w:p>
        </w:tc>
        <w:tc>
          <w:tcPr>
            <w:tcW w:w="1584" w:type="dxa"/>
            <w:tcBorders>
              <w:top w:val="nil"/>
              <w:left w:val="nil"/>
              <w:bottom w:val="single" w:sz="4" w:space="0" w:color="D9D9D9"/>
              <w:right w:val="nil"/>
            </w:tcBorders>
            <w:shd w:val="clear" w:color="000000" w:fill="FFFFFF"/>
            <w:vAlign w:val="center"/>
          </w:tcPr>
          <w:p w14:paraId="359164C8" w14:textId="7D83B6CD"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367 (2.0%)</w:t>
            </w:r>
          </w:p>
        </w:tc>
        <w:tc>
          <w:tcPr>
            <w:tcW w:w="1584" w:type="dxa"/>
            <w:tcBorders>
              <w:top w:val="nil"/>
              <w:left w:val="nil"/>
              <w:bottom w:val="single" w:sz="4" w:space="0" w:color="D9D9D9"/>
              <w:right w:val="nil"/>
            </w:tcBorders>
            <w:shd w:val="clear" w:color="000000" w:fill="FFFFFF"/>
            <w:vAlign w:val="center"/>
            <w:hideMark/>
          </w:tcPr>
          <w:p w14:paraId="5FD30012" w14:textId="1336BA2F"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248 (4.8%)</w:t>
            </w:r>
          </w:p>
        </w:tc>
        <w:tc>
          <w:tcPr>
            <w:tcW w:w="1584" w:type="dxa"/>
            <w:tcBorders>
              <w:top w:val="nil"/>
              <w:left w:val="nil"/>
              <w:bottom w:val="single" w:sz="4" w:space="0" w:color="D9D9D9"/>
              <w:right w:val="nil"/>
            </w:tcBorders>
            <w:shd w:val="clear" w:color="000000" w:fill="FFFFFF"/>
            <w:vAlign w:val="center"/>
            <w:hideMark/>
          </w:tcPr>
          <w:p w14:paraId="3CB68BA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532 (3.7%)</w:t>
            </w:r>
          </w:p>
        </w:tc>
        <w:tc>
          <w:tcPr>
            <w:tcW w:w="1584" w:type="dxa"/>
            <w:tcBorders>
              <w:top w:val="nil"/>
              <w:left w:val="nil"/>
              <w:bottom w:val="single" w:sz="4" w:space="0" w:color="D9D9D9"/>
              <w:right w:val="nil"/>
            </w:tcBorders>
            <w:shd w:val="clear" w:color="000000" w:fill="FFFFFF"/>
            <w:vAlign w:val="center"/>
            <w:hideMark/>
          </w:tcPr>
          <w:p w14:paraId="4217783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459 (4.2%)</w:t>
            </w:r>
          </w:p>
        </w:tc>
        <w:tc>
          <w:tcPr>
            <w:tcW w:w="887" w:type="dxa"/>
            <w:tcBorders>
              <w:top w:val="nil"/>
              <w:left w:val="nil"/>
              <w:bottom w:val="single" w:sz="4" w:space="0" w:color="D9D9D9"/>
              <w:right w:val="nil"/>
            </w:tcBorders>
            <w:shd w:val="clear" w:color="000000" w:fill="FFFFFF"/>
            <w:vAlign w:val="center"/>
            <w:hideMark/>
          </w:tcPr>
          <w:p w14:paraId="196B3F21"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3A0424F0" w14:textId="77777777" w:rsidTr="00E43A72">
        <w:trPr>
          <w:trHeight w:val="480"/>
        </w:trPr>
        <w:tc>
          <w:tcPr>
            <w:tcW w:w="3600" w:type="dxa"/>
            <w:tcBorders>
              <w:top w:val="nil"/>
              <w:left w:val="nil"/>
              <w:bottom w:val="single" w:sz="4" w:space="0" w:color="D9D9D9"/>
              <w:right w:val="nil"/>
            </w:tcBorders>
            <w:shd w:val="clear" w:color="000000" w:fill="FFFFFF"/>
            <w:vAlign w:val="center"/>
            <w:hideMark/>
          </w:tcPr>
          <w:p w14:paraId="362F8733"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Obese</w:t>
            </w:r>
          </w:p>
        </w:tc>
        <w:tc>
          <w:tcPr>
            <w:tcW w:w="1584" w:type="dxa"/>
            <w:tcBorders>
              <w:top w:val="nil"/>
              <w:left w:val="nil"/>
              <w:bottom w:val="single" w:sz="4" w:space="0" w:color="D9D9D9"/>
              <w:right w:val="nil"/>
            </w:tcBorders>
            <w:shd w:val="clear" w:color="000000" w:fill="FFFFFF"/>
            <w:vAlign w:val="center"/>
            <w:hideMark/>
          </w:tcPr>
          <w:p w14:paraId="586289B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6,602 (24.0%)</w:t>
            </w:r>
          </w:p>
        </w:tc>
        <w:tc>
          <w:tcPr>
            <w:tcW w:w="1584" w:type="dxa"/>
            <w:tcBorders>
              <w:top w:val="nil"/>
              <w:left w:val="nil"/>
              <w:bottom w:val="single" w:sz="4" w:space="0" w:color="D9D9D9"/>
              <w:right w:val="nil"/>
            </w:tcBorders>
            <w:shd w:val="clear" w:color="000000" w:fill="FFFFFF"/>
            <w:vAlign w:val="center"/>
            <w:hideMark/>
          </w:tcPr>
          <w:p w14:paraId="574B0C2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2,871 (21.5%)</w:t>
            </w:r>
          </w:p>
        </w:tc>
        <w:tc>
          <w:tcPr>
            <w:tcW w:w="1584" w:type="dxa"/>
            <w:tcBorders>
              <w:top w:val="nil"/>
              <w:left w:val="nil"/>
              <w:bottom w:val="single" w:sz="4" w:space="0" w:color="D9D9D9"/>
              <w:right w:val="nil"/>
            </w:tcBorders>
            <w:shd w:val="clear" w:color="000000" w:fill="FFFFFF"/>
            <w:vAlign w:val="center"/>
            <w:hideMark/>
          </w:tcPr>
          <w:p w14:paraId="751EDF2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1,961 (20.5%)</w:t>
            </w:r>
          </w:p>
        </w:tc>
        <w:tc>
          <w:tcPr>
            <w:tcW w:w="1584" w:type="dxa"/>
            <w:tcBorders>
              <w:top w:val="nil"/>
              <w:left w:val="nil"/>
              <w:bottom w:val="single" w:sz="4" w:space="0" w:color="D9D9D9"/>
              <w:right w:val="nil"/>
            </w:tcBorders>
            <w:shd w:val="clear" w:color="000000" w:fill="FFFFFF"/>
            <w:vAlign w:val="center"/>
          </w:tcPr>
          <w:p w14:paraId="6122F270" w14:textId="4108D600"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4,641 (25.9%)</w:t>
            </w:r>
          </w:p>
        </w:tc>
        <w:tc>
          <w:tcPr>
            <w:tcW w:w="1584" w:type="dxa"/>
            <w:tcBorders>
              <w:top w:val="nil"/>
              <w:left w:val="nil"/>
              <w:bottom w:val="single" w:sz="4" w:space="0" w:color="D9D9D9"/>
              <w:right w:val="nil"/>
            </w:tcBorders>
            <w:shd w:val="clear" w:color="000000" w:fill="FFFFFF"/>
            <w:vAlign w:val="center"/>
            <w:hideMark/>
          </w:tcPr>
          <w:p w14:paraId="3C62EB73" w14:textId="63A58D19"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908 (17.6%)</w:t>
            </w:r>
          </w:p>
        </w:tc>
        <w:tc>
          <w:tcPr>
            <w:tcW w:w="1584" w:type="dxa"/>
            <w:tcBorders>
              <w:top w:val="nil"/>
              <w:left w:val="nil"/>
              <w:bottom w:val="single" w:sz="4" w:space="0" w:color="D9D9D9"/>
              <w:right w:val="nil"/>
            </w:tcBorders>
            <w:shd w:val="clear" w:color="000000" w:fill="FFFFFF"/>
            <w:vAlign w:val="center"/>
            <w:hideMark/>
          </w:tcPr>
          <w:p w14:paraId="39EF7B5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3,573 (24.7%)</w:t>
            </w:r>
          </w:p>
        </w:tc>
        <w:tc>
          <w:tcPr>
            <w:tcW w:w="1584" w:type="dxa"/>
            <w:tcBorders>
              <w:top w:val="nil"/>
              <w:left w:val="nil"/>
              <w:bottom w:val="single" w:sz="4" w:space="0" w:color="D9D9D9"/>
              <w:right w:val="nil"/>
            </w:tcBorders>
            <w:shd w:val="clear" w:color="000000" w:fill="FFFFFF"/>
            <w:vAlign w:val="center"/>
            <w:hideMark/>
          </w:tcPr>
          <w:p w14:paraId="335C576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1,919 (17.5%)</w:t>
            </w:r>
          </w:p>
        </w:tc>
        <w:tc>
          <w:tcPr>
            <w:tcW w:w="887" w:type="dxa"/>
            <w:tcBorders>
              <w:top w:val="nil"/>
              <w:left w:val="nil"/>
              <w:bottom w:val="single" w:sz="4" w:space="0" w:color="D9D9D9"/>
              <w:right w:val="nil"/>
            </w:tcBorders>
            <w:shd w:val="clear" w:color="000000" w:fill="FFFFFF"/>
            <w:vAlign w:val="center"/>
            <w:hideMark/>
          </w:tcPr>
          <w:p w14:paraId="7892FD16"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4FB937CA"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4C09CD0D"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HF hospitalization past 6 months</w:t>
            </w:r>
          </w:p>
        </w:tc>
        <w:tc>
          <w:tcPr>
            <w:tcW w:w="1584" w:type="dxa"/>
            <w:tcBorders>
              <w:top w:val="nil"/>
              <w:left w:val="nil"/>
              <w:bottom w:val="single" w:sz="4" w:space="0" w:color="D9D9D9"/>
              <w:right w:val="nil"/>
            </w:tcBorders>
            <w:shd w:val="clear" w:color="000000" w:fill="FFFFFF"/>
            <w:vAlign w:val="center"/>
            <w:hideMark/>
          </w:tcPr>
          <w:p w14:paraId="2F0C389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16,448 (53.0%)</w:t>
            </w:r>
          </w:p>
        </w:tc>
        <w:tc>
          <w:tcPr>
            <w:tcW w:w="1584" w:type="dxa"/>
            <w:tcBorders>
              <w:top w:val="nil"/>
              <w:left w:val="nil"/>
              <w:bottom w:val="single" w:sz="4" w:space="0" w:color="D9D9D9"/>
              <w:right w:val="nil"/>
            </w:tcBorders>
            <w:shd w:val="clear" w:color="000000" w:fill="FFFFFF"/>
            <w:vAlign w:val="center"/>
            <w:hideMark/>
          </w:tcPr>
          <w:p w14:paraId="02E42D5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9,076 (61.3%)</w:t>
            </w:r>
          </w:p>
        </w:tc>
        <w:tc>
          <w:tcPr>
            <w:tcW w:w="1584" w:type="dxa"/>
            <w:tcBorders>
              <w:top w:val="nil"/>
              <w:left w:val="nil"/>
              <w:bottom w:val="single" w:sz="4" w:space="0" w:color="D9D9D9"/>
              <w:right w:val="nil"/>
            </w:tcBorders>
            <w:shd w:val="clear" w:color="000000" w:fill="FFFFFF"/>
            <w:vAlign w:val="center"/>
            <w:hideMark/>
          </w:tcPr>
          <w:p w14:paraId="06ACEBD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10,096 (100.0%)</w:t>
            </w:r>
          </w:p>
        </w:tc>
        <w:tc>
          <w:tcPr>
            <w:tcW w:w="1584" w:type="dxa"/>
            <w:tcBorders>
              <w:top w:val="nil"/>
              <w:left w:val="nil"/>
              <w:bottom w:val="single" w:sz="4" w:space="0" w:color="D9D9D9"/>
              <w:right w:val="nil"/>
            </w:tcBorders>
            <w:shd w:val="clear" w:color="000000" w:fill="FFFFFF"/>
            <w:vAlign w:val="center"/>
          </w:tcPr>
          <w:p w14:paraId="0064C2AB" w14:textId="0B069DD6"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6,352 (30.4%)</w:t>
            </w:r>
          </w:p>
        </w:tc>
        <w:tc>
          <w:tcPr>
            <w:tcW w:w="1584" w:type="dxa"/>
            <w:tcBorders>
              <w:top w:val="nil"/>
              <w:left w:val="nil"/>
              <w:bottom w:val="single" w:sz="4" w:space="0" w:color="D9D9D9"/>
              <w:right w:val="nil"/>
            </w:tcBorders>
            <w:shd w:val="clear" w:color="000000" w:fill="FFFFFF"/>
            <w:vAlign w:val="center"/>
            <w:hideMark/>
          </w:tcPr>
          <w:p w14:paraId="32E0E456" w14:textId="1CBFAD36"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4,380 (77.8%)</w:t>
            </w:r>
          </w:p>
        </w:tc>
        <w:tc>
          <w:tcPr>
            <w:tcW w:w="1584" w:type="dxa"/>
            <w:tcBorders>
              <w:top w:val="nil"/>
              <w:left w:val="nil"/>
              <w:bottom w:val="single" w:sz="4" w:space="0" w:color="D9D9D9"/>
              <w:right w:val="nil"/>
            </w:tcBorders>
            <w:shd w:val="clear" w:color="000000" w:fill="FFFFFF"/>
            <w:vAlign w:val="center"/>
            <w:hideMark/>
          </w:tcPr>
          <w:p w14:paraId="78A4956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10,365 (64.7%)</w:t>
            </w:r>
          </w:p>
        </w:tc>
        <w:tc>
          <w:tcPr>
            <w:tcW w:w="1584" w:type="dxa"/>
            <w:tcBorders>
              <w:top w:val="nil"/>
              <w:left w:val="nil"/>
              <w:bottom w:val="single" w:sz="4" w:space="0" w:color="D9D9D9"/>
              <w:right w:val="nil"/>
            </w:tcBorders>
            <w:shd w:val="clear" w:color="000000" w:fill="FFFFFF"/>
            <w:vAlign w:val="center"/>
            <w:hideMark/>
          </w:tcPr>
          <w:p w14:paraId="5D0500D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8,307 (68.8%)</w:t>
            </w:r>
          </w:p>
        </w:tc>
        <w:tc>
          <w:tcPr>
            <w:tcW w:w="887" w:type="dxa"/>
            <w:tcBorders>
              <w:top w:val="nil"/>
              <w:left w:val="nil"/>
              <w:bottom w:val="single" w:sz="4" w:space="0" w:color="D9D9D9"/>
              <w:right w:val="nil"/>
            </w:tcBorders>
            <w:shd w:val="clear" w:color="000000" w:fill="FFFFFF"/>
            <w:vAlign w:val="center"/>
            <w:hideMark/>
          </w:tcPr>
          <w:p w14:paraId="23FD83E2"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1C462974" w14:textId="77777777" w:rsidTr="00E43A72">
        <w:trPr>
          <w:trHeight w:val="315"/>
        </w:trPr>
        <w:tc>
          <w:tcPr>
            <w:tcW w:w="3600" w:type="dxa"/>
            <w:tcBorders>
              <w:top w:val="nil"/>
              <w:left w:val="nil"/>
              <w:bottom w:val="nil"/>
              <w:right w:val="nil"/>
            </w:tcBorders>
            <w:shd w:val="clear" w:color="000000" w:fill="FFFFFF"/>
            <w:vAlign w:val="center"/>
            <w:hideMark/>
          </w:tcPr>
          <w:p w14:paraId="0F9E0D30"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HF hospitalization past 12 months</w:t>
            </w:r>
          </w:p>
        </w:tc>
        <w:tc>
          <w:tcPr>
            <w:tcW w:w="1584" w:type="dxa"/>
            <w:tcBorders>
              <w:top w:val="nil"/>
              <w:left w:val="nil"/>
              <w:bottom w:val="nil"/>
              <w:right w:val="nil"/>
            </w:tcBorders>
            <w:shd w:val="clear" w:color="000000" w:fill="FFFFFF"/>
            <w:vAlign w:val="center"/>
            <w:hideMark/>
          </w:tcPr>
          <w:p w14:paraId="3D6CA4E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18,444 (59.5%)</w:t>
            </w:r>
          </w:p>
        </w:tc>
        <w:tc>
          <w:tcPr>
            <w:tcW w:w="1584" w:type="dxa"/>
            <w:tcBorders>
              <w:top w:val="nil"/>
              <w:left w:val="nil"/>
              <w:bottom w:val="nil"/>
              <w:right w:val="nil"/>
            </w:tcBorders>
            <w:shd w:val="clear" w:color="000000" w:fill="FFFFFF"/>
            <w:vAlign w:val="center"/>
            <w:hideMark/>
          </w:tcPr>
          <w:p w14:paraId="0BFE3FA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10,074 (68.0%)</w:t>
            </w:r>
          </w:p>
        </w:tc>
        <w:tc>
          <w:tcPr>
            <w:tcW w:w="1584" w:type="dxa"/>
            <w:tcBorders>
              <w:top w:val="nil"/>
              <w:left w:val="nil"/>
              <w:bottom w:val="nil"/>
              <w:right w:val="nil"/>
            </w:tcBorders>
            <w:shd w:val="clear" w:color="000000" w:fill="FFFFFF"/>
            <w:vAlign w:val="center"/>
            <w:hideMark/>
          </w:tcPr>
          <w:p w14:paraId="33DCC36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10,096 (100.0%)</w:t>
            </w:r>
          </w:p>
        </w:tc>
        <w:tc>
          <w:tcPr>
            <w:tcW w:w="1584" w:type="dxa"/>
            <w:tcBorders>
              <w:top w:val="nil"/>
              <w:left w:val="nil"/>
              <w:bottom w:val="nil"/>
              <w:right w:val="nil"/>
            </w:tcBorders>
            <w:shd w:val="clear" w:color="000000" w:fill="FFFFFF"/>
            <w:vAlign w:val="center"/>
          </w:tcPr>
          <w:p w14:paraId="52031403" w14:textId="17E1DA6F"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8,348 (39.9%)</w:t>
            </w:r>
          </w:p>
        </w:tc>
        <w:tc>
          <w:tcPr>
            <w:tcW w:w="1584" w:type="dxa"/>
            <w:tcBorders>
              <w:top w:val="nil"/>
              <w:left w:val="nil"/>
              <w:bottom w:val="nil"/>
              <w:right w:val="nil"/>
            </w:tcBorders>
            <w:shd w:val="clear" w:color="000000" w:fill="FFFFFF"/>
            <w:vAlign w:val="center"/>
            <w:hideMark/>
          </w:tcPr>
          <w:p w14:paraId="37424407" w14:textId="19BF1130"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4,629 (82.2%)</w:t>
            </w:r>
          </w:p>
        </w:tc>
        <w:tc>
          <w:tcPr>
            <w:tcW w:w="1584" w:type="dxa"/>
            <w:tcBorders>
              <w:top w:val="nil"/>
              <w:left w:val="nil"/>
              <w:bottom w:val="nil"/>
              <w:right w:val="nil"/>
            </w:tcBorders>
            <w:shd w:val="clear" w:color="000000" w:fill="FFFFFF"/>
            <w:vAlign w:val="center"/>
            <w:hideMark/>
          </w:tcPr>
          <w:p w14:paraId="04389E0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11,201 (70.0%)</w:t>
            </w:r>
          </w:p>
        </w:tc>
        <w:tc>
          <w:tcPr>
            <w:tcW w:w="1584" w:type="dxa"/>
            <w:tcBorders>
              <w:top w:val="nil"/>
              <w:left w:val="nil"/>
              <w:bottom w:val="nil"/>
              <w:right w:val="nil"/>
            </w:tcBorders>
            <w:shd w:val="clear" w:color="000000" w:fill="FFFFFF"/>
            <w:vAlign w:val="center"/>
            <w:hideMark/>
          </w:tcPr>
          <w:p w14:paraId="0B144CF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8,959 (74.2%)</w:t>
            </w:r>
          </w:p>
        </w:tc>
        <w:tc>
          <w:tcPr>
            <w:tcW w:w="887" w:type="dxa"/>
            <w:tcBorders>
              <w:top w:val="nil"/>
              <w:left w:val="nil"/>
              <w:bottom w:val="single" w:sz="4" w:space="0" w:color="D9D9D9"/>
              <w:right w:val="nil"/>
            </w:tcBorders>
            <w:shd w:val="clear" w:color="000000" w:fill="FFFFFF"/>
            <w:vAlign w:val="center"/>
            <w:hideMark/>
          </w:tcPr>
          <w:p w14:paraId="24D86277"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04F9F812" w14:textId="77777777" w:rsidTr="00E43A72">
        <w:trPr>
          <w:trHeight w:val="315"/>
        </w:trPr>
        <w:tc>
          <w:tcPr>
            <w:tcW w:w="3600" w:type="dxa"/>
            <w:tcBorders>
              <w:top w:val="single" w:sz="4" w:space="0" w:color="808080"/>
              <w:left w:val="nil"/>
              <w:bottom w:val="single" w:sz="4" w:space="0" w:color="808080"/>
              <w:right w:val="nil"/>
            </w:tcBorders>
            <w:shd w:val="clear" w:color="000000" w:fill="D9D9D9"/>
            <w:vAlign w:val="center"/>
            <w:hideMark/>
          </w:tcPr>
          <w:p w14:paraId="4AB0FFC9" w14:textId="77777777" w:rsidR="009F506B" w:rsidRPr="00D13D4A" w:rsidRDefault="009F506B" w:rsidP="009F506B">
            <w:pPr>
              <w:rPr>
                <w:rFonts w:ascii="Arial" w:eastAsia="Times New Roman" w:hAnsi="Arial" w:cs="Arial"/>
                <w:b/>
                <w:bCs/>
                <w:color w:val="000000"/>
                <w:sz w:val="18"/>
                <w:szCs w:val="18"/>
              </w:rPr>
            </w:pPr>
            <w:r w:rsidRPr="00D13D4A">
              <w:rPr>
                <w:rFonts w:ascii="Arial" w:eastAsia="Times New Roman" w:hAnsi="Arial" w:cs="Arial"/>
                <w:b/>
                <w:bCs/>
                <w:color w:val="000000"/>
                <w:sz w:val="18"/>
                <w:szCs w:val="18"/>
              </w:rPr>
              <w:t>Laboratory variables</w:t>
            </w:r>
          </w:p>
        </w:tc>
        <w:tc>
          <w:tcPr>
            <w:tcW w:w="1584" w:type="dxa"/>
            <w:tcBorders>
              <w:top w:val="single" w:sz="4" w:space="0" w:color="808080"/>
              <w:left w:val="nil"/>
              <w:bottom w:val="single" w:sz="4" w:space="0" w:color="808080"/>
              <w:right w:val="nil"/>
            </w:tcBorders>
            <w:shd w:val="clear" w:color="000000" w:fill="D9D9D9"/>
            <w:vAlign w:val="center"/>
            <w:hideMark/>
          </w:tcPr>
          <w:p w14:paraId="0351A827"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6EAC8362"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6B392EAD"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tcPr>
          <w:p w14:paraId="2CE2A312" w14:textId="4E8596EF" w:rsidR="009F506B" w:rsidRPr="000450DE"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0BC09F28" w14:textId="6E722AD8"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77A68231"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49DD88A3"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887" w:type="dxa"/>
            <w:tcBorders>
              <w:top w:val="single" w:sz="4" w:space="0" w:color="808080"/>
              <w:left w:val="nil"/>
              <w:bottom w:val="single" w:sz="4" w:space="0" w:color="808080"/>
              <w:right w:val="nil"/>
            </w:tcBorders>
            <w:shd w:val="clear" w:color="000000" w:fill="D9D9D9"/>
            <w:vAlign w:val="center"/>
            <w:hideMark/>
          </w:tcPr>
          <w:p w14:paraId="52CFB25A"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r>
      <w:tr w:rsidR="009F506B" w:rsidRPr="00D13D4A" w14:paraId="261FAE00" w14:textId="77777777" w:rsidTr="00E43A72">
        <w:trPr>
          <w:trHeight w:val="510"/>
        </w:trPr>
        <w:tc>
          <w:tcPr>
            <w:tcW w:w="3600" w:type="dxa"/>
            <w:tcBorders>
              <w:top w:val="nil"/>
              <w:left w:val="nil"/>
              <w:bottom w:val="single" w:sz="4" w:space="0" w:color="D9D9D9"/>
              <w:right w:val="nil"/>
            </w:tcBorders>
            <w:shd w:val="clear" w:color="000000" w:fill="FFFFFF"/>
            <w:vAlign w:val="center"/>
            <w:hideMark/>
          </w:tcPr>
          <w:p w14:paraId="04AE880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NT-proBNP, pg/L</w:t>
            </w:r>
          </w:p>
        </w:tc>
        <w:tc>
          <w:tcPr>
            <w:tcW w:w="1584" w:type="dxa"/>
            <w:tcBorders>
              <w:top w:val="nil"/>
              <w:left w:val="nil"/>
              <w:bottom w:val="single" w:sz="4" w:space="0" w:color="D9D9D9"/>
              <w:right w:val="nil"/>
            </w:tcBorders>
            <w:shd w:val="clear" w:color="000000" w:fill="FFFFFF"/>
            <w:vAlign w:val="center"/>
            <w:hideMark/>
          </w:tcPr>
          <w:p w14:paraId="36A65FC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2,510 [998.8, 6150.0]</w:t>
            </w:r>
          </w:p>
        </w:tc>
        <w:tc>
          <w:tcPr>
            <w:tcW w:w="1584" w:type="dxa"/>
            <w:tcBorders>
              <w:top w:val="nil"/>
              <w:left w:val="nil"/>
              <w:bottom w:val="single" w:sz="4" w:space="0" w:color="D9D9D9"/>
              <w:right w:val="nil"/>
            </w:tcBorders>
            <w:shd w:val="clear" w:color="000000" w:fill="FFFFFF"/>
            <w:vAlign w:val="center"/>
            <w:hideMark/>
          </w:tcPr>
          <w:p w14:paraId="27B5DF5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3,471.5 [1410.0, 8133.0]</w:t>
            </w:r>
          </w:p>
        </w:tc>
        <w:tc>
          <w:tcPr>
            <w:tcW w:w="1584" w:type="dxa"/>
            <w:tcBorders>
              <w:top w:val="nil"/>
              <w:left w:val="nil"/>
              <w:bottom w:val="single" w:sz="4" w:space="0" w:color="D9D9D9"/>
              <w:right w:val="nil"/>
            </w:tcBorders>
            <w:shd w:val="clear" w:color="000000" w:fill="FFFFFF"/>
            <w:vAlign w:val="center"/>
            <w:hideMark/>
          </w:tcPr>
          <w:p w14:paraId="0746CCD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6,624 [3000.0, 14663.0]</w:t>
            </w:r>
          </w:p>
        </w:tc>
        <w:tc>
          <w:tcPr>
            <w:tcW w:w="1584" w:type="dxa"/>
            <w:tcBorders>
              <w:top w:val="nil"/>
              <w:left w:val="nil"/>
              <w:bottom w:val="single" w:sz="4" w:space="0" w:color="D9D9D9"/>
              <w:right w:val="nil"/>
            </w:tcBorders>
            <w:shd w:val="clear" w:color="000000" w:fill="FFFFFF"/>
            <w:vAlign w:val="center"/>
          </w:tcPr>
          <w:p w14:paraId="56E5EB21" w14:textId="75FC3B05"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1,944 [808.0, 4411.5]</w:t>
            </w:r>
          </w:p>
        </w:tc>
        <w:tc>
          <w:tcPr>
            <w:tcW w:w="1584" w:type="dxa"/>
            <w:tcBorders>
              <w:top w:val="nil"/>
              <w:left w:val="nil"/>
              <w:bottom w:val="single" w:sz="4" w:space="0" w:color="D9D9D9"/>
              <w:right w:val="nil"/>
            </w:tcBorders>
            <w:shd w:val="clear" w:color="000000" w:fill="FFFFFF"/>
            <w:vAlign w:val="center"/>
            <w:hideMark/>
          </w:tcPr>
          <w:p w14:paraId="422D8769" w14:textId="19B52F5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11,000 [7277.2, 19403.5]</w:t>
            </w:r>
          </w:p>
        </w:tc>
        <w:tc>
          <w:tcPr>
            <w:tcW w:w="1584" w:type="dxa"/>
            <w:tcBorders>
              <w:top w:val="nil"/>
              <w:left w:val="nil"/>
              <w:bottom w:val="single" w:sz="4" w:space="0" w:color="D9D9D9"/>
              <w:right w:val="nil"/>
            </w:tcBorders>
            <w:shd w:val="clear" w:color="000000" w:fill="FFFFFF"/>
            <w:vAlign w:val="center"/>
            <w:hideMark/>
          </w:tcPr>
          <w:p w14:paraId="67B0942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4,000 [1721.0, 9355.0]</w:t>
            </w:r>
          </w:p>
        </w:tc>
        <w:tc>
          <w:tcPr>
            <w:tcW w:w="1584" w:type="dxa"/>
            <w:tcBorders>
              <w:top w:val="nil"/>
              <w:left w:val="nil"/>
              <w:bottom w:val="single" w:sz="4" w:space="0" w:color="D9D9D9"/>
              <w:right w:val="nil"/>
            </w:tcBorders>
            <w:shd w:val="clear" w:color="000000" w:fill="FFFFFF"/>
            <w:vAlign w:val="center"/>
            <w:hideMark/>
          </w:tcPr>
          <w:p w14:paraId="7C312B5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9,941 [6788.0, 17093.0]</w:t>
            </w:r>
          </w:p>
        </w:tc>
        <w:tc>
          <w:tcPr>
            <w:tcW w:w="887" w:type="dxa"/>
            <w:tcBorders>
              <w:top w:val="nil"/>
              <w:left w:val="nil"/>
              <w:bottom w:val="single" w:sz="4" w:space="0" w:color="D9D9D9"/>
              <w:right w:val="nil"/>
            </w:tcBorders>
            <w:shd w:val="clear" w:color="000000" w:fill="FFFFFF"/>
            <w:vAlign w:val="center"/>
            <w:hideMark/>
          </w:tcPr>
          <w:p w14:paraId="0558436F"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43.1%</w:t>
            </w:r>
          </w:p>
        </w:tc>
      </w:tr>
      <w:tr w:rsidR="009F506B" w:rsidRPr="00D13D4A" w14:paraId="71C47E23"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28630414"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NT-proBNP tertile (by EF and atrial fibrillation)</w:t>
            </w:r>
          </w:p>
        </w:tc>
        <w:tc>
          <w:tcPr>
            <w:tcW w:w="1584" w:type="dxa"/>
            <w:tcBorders>
              <w:top w:val="nil"/>
              <w:left w:val="nil"/>
              <w:bottom w:val="single" w:sz="4" w:space="0" w:color="D9D9D9"/>
              <w:right w:val="nil"/>
            </w:tcBorders>
            <w:shd w:val="clear" w:color="000000" w:fill="FFFFFF"/>
            <w:vAlign w:val="center"/>
            <w:hideMark/>
          </w:tcPr>
          <w:p w14:paraId="79A0311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1187C6D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20E452F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tcPr>
          <w:p w14:paraId="669B570C" w14:textId="687113BE"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724FA94A" w14:textId="3726CD36"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751E7AB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2D576C1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887" w:type="dxa"/>
            <w:tcBorders>
              <w:top w:val="nil"/>
              <w:left w:val="nil"/>
              <w:bottom w:val="single" w:sz="4" w:space="0" w:color="D9D9D9"/>
              <w:right w:val="nil"/>
            </w:tcBorders>
            <w:shd w:val="clear" w:color="000000" w:fill="FFFFFF"/>
            <w:vAlign w:val="center"/>
            <w:hideMark/>
          </w:tcPr>
          <w:p w14:paraId="0DD9A610"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43.1%</w:t>
            </w:r>
          </w:p>
        </w:tc>
      </w:tr>
      <w:tr w:rsidR="009F506B" w:rsidRPr="00D13D4A" w14:paraId="3DF4FDCF"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1A280C1D"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NT-proBNP lowest tertile</w:t>
            </w:r>
          </w:p>
        </w:tc>
        <w:tc>
          <w:tcPr>
            <w:tcW w:w="1584" w:type="dxa"/>
            <w:tcBorders>
              <w:top w:val="nil"/>
              <w:left w:val="nil"/>
              <w:bottom w:val="single" w:sz="4" w:space="0" w:color="D9D9D9"/>
              <w:right w:val="nil"/>
            </w:tcBorders>
            <w:shd w:val="clear" w:color="000000" w:fill="FFFFFF"/>
            <w:vAlign w:val="center"/>
            <w:hideMark/>
          </w:tcPr>
          <w:p w14:paraId="0D6570B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5,886 (33.3%)</w:t>
            </w:r>
          </w:p>
        </w:tc>
        <w:tc>
          <w:tcPr>
            <w:tcW w:w="1584" w:type="dxa"/>
            <w:tcBorders>
              <w:top w:val="nil"/>
              <w:left w:val="nil"/>
              <w:bottom w:val="single" w:sz="4" w:space="0" w:color="D9D9D9"/>
              <w:right w:val="nil"/>
            </w:tcBorders>
            <w:shd w:val="clear" w:color="000000" w:fill="FFFFFF"/>
            <w:vAlign w:val="center"/>
            <w:hideMark/>
          </w:tcPr>
          <w:p w14:paraId="07A17DC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1,947 (24.2%)</w:t>
            </w:r>
          </w:p>
        </w:tc>
        <w:tc>
          <w:tcPr>
            <w:tcW w:w="1584" w:type="dxa"/>
            <w:tcBorders>
              <w:top w:val="nil"/>
              <w:left w:val="nil"/>
              <w:bottom w:val="single" w:sz="4" w:space="0" w:color="D9D9D9"/>
              <w:right w:val="nil"/>
            </w:tcBorders>
            <w:shd w:val="clear" w:color="000000" w:fill="FFFFFF"/>
            <w:vAlign w:val="center"/>
            <w:hideMark/>
          </w:tcPr>
          <w:p w14:paraId="5962698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458 (11.7%)</w:t>
            </w:r>
          </w:p>
        </w:tc>
        <w:tc>
          <w:tcPr>
            <w:tcW w:w="1584" w:type="dxa"/>
            <w:tcBorders>
              <w:top w:val="nil"/>
              <w:left w:val="nil"/>
              <w:bottom w:val="single" w:sz="4" w:space="0" w:color="D9D9D9"/>
              <w:right w:val="nil"/>
            </w:tcBorders>
            <w:shd w:val="clear" w:color="000000" w:fill="FFFFFF"/>
            <w:vAlign w:val="center"/>
          </w:tcPr>
          <w:p w14:paraId="39772664" w14:textId="550F53A3"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5,428 (39.5%)</w:t>
            </w:r>
          </w:p>
        </w:tc>
        <w:tc>
          <w:tcPr>
            <w:tcW w:w="1584" w:type="dxa"/>
            <w:tcBorders>
              <w:top w:val="nil"/>
              <w:left w:val="nil"/>
              <w:bottom w:val="single" w:sz="4" w:space="0" w:color="D9D9D9"/>
              <w:right w:val="nil"/>
            </w:tcBorders>
            <w:shd w:val="clear" w:color="000000" w:fill="FFFFFF"/>
            <w:vAlign w:val="center"/>
            <w:hideMark/>
          </w:tcPr>
          <w:p w14:paraId="2F77F32E" w14:textId="269B9385"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0 (0.0%)</w:t>
            </w:r>
          </w:p>
        </w:tc>
        <w:tc>
          <w:tcPr>
            <w:tcW w:w="1584" w:type="dxa"/>
            <w:tcBorders>
              <w:top w:val="nil"/>
              <w:left w:val="nil"/>
              <w:bottom w:val="single" w:sz="4" w:space="0" w:color="D9D9D9"/>
              <w:right w:val="nil"/>
            </w:tcBorders>
            <w:shd w:val="clear" w:color="000000" w:fill="FFFFFF"/>
            <w:vAlign w:val="center"/>
            <w:hideMark/>
          </w:tcPr>
          <w:p w14:paraId="27B904F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1,849 (21.2%)</w:t>
            </w:r>
          </w:p>
        </w:tc>
        <w:tc>
          <w:tcPr>
            <w:tcW w:w="1584" w:type="dxa"/>
            <w:tcBorders>
              <w:top w:val="nil"/>
              <w:left w:val="nil"/>
              <w:bottom w:val="single" w:sz="4" w:space="0" w:color="D9D9D9"/>
              <w:right w:val="nil"/>
            </w:tcBorders>
            <w:shd w:val="clear" w:color="000000" w:fill="FFFFFF"/>
            <w:vAlign w:val="center"/>
            <w:hideMark/>
          </w:tcPr>
          <w:p w14:paraId="7FFFC4E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0 (0.0%)</w:t>
            </w:r>
          </w:p>
        </w:tc>
        <w:tc>
          <w:tcPr>
            <w:tcW w:w="887" w:type="dxa"/>
            <w:tcBorders>
              <w:top w:val="nil"/>
              <w:left w:val="nil"/>
              <w:bottom w:val="single" w:sz="4" w:space="0" w:color="D9D9D9"/>
              <w:right w:val="nil"/>
            </w:tcBorders>
            <w:shd w:val="clear" w:color="000000" w:fill="FFFFFF"/>
            <w:vAlign w:val="center"/>
            <w:hideMark/>
          </w:tcPr>
          <w:p w14:paraId="1232B275"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1E6567B9"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7AB9B6BA"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NT-proBNP middle tertile</w:t>
            </w:r>
          </w:p>
        </w:tc>
        <w:tc>
          <w:tcPr>
            <w:tcW w:w="1584" w:type="dxa"/>
            <w:tcBorders>
              <w:top w:val="nil"/>
              <w:left w:val="nil"/>
              <w:bottom w:val="single" w:sz="4" w:space="0" w:color="D9D9D9"/>
              <w:right w:val="nil"/>
            </w:tcBorders>
            <w:shd w:val="clear" w:color="000000" w:fill="FFFFFF"/>
            <w:vAlign w:val="center"/>
            <w:hideMark/>
          </w:tcPr>
          <w:p w14:paraId="41A3F72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5,886 (33.3%)</w:t>
            </w:r>
          </w:p>
        </w:tc>
        <w:tc>
          <w:tcPr>
            <w:tcW w:w="1584" w:type="dxa"/>
            <w:tcBorders>
              <w:top w:val="nil"/>
              <w:left w:val="nil"/>
              <w:bottom w:val="single" w:sz="4" w:space="0" w:color="D9D9D9"/>
              <w:right w:val="nil"/>
            </w:tcBorders>
            <w:shd w:val="clear" w:color="000000" w:fill="FFFFFF"/>
            <w:vAlign w:val="center"/>
            <w:hideMark/>
          </w:tcPr>
          <w:p w14:paraId="4A4E720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2,696 (33.5%)</w:t>
            </w:r>
          </w:p>
        </w:tc>
        <w:tc>
          <w:tcPr>
            <w:tcW w:w="1584" w:type="dxa"/>
            <w:tcBorders>
              <w:top w:val="nil"/>
              <w:left w:val="nil"/>
              <w:bottom w:val="single" w:sz="4" w:space="0" w:color="D9D9D9"/>
              <w:right w:val="nil"/>
            </w:tcBorders>
            <w:shd w:val="clear" w:color="000000" w:fill="FFFFFF"/>
            <w:vAlign w:val="center"/>
            <w:hideMark/>
          </w:tcPr>
          <w:p w14:paraId="3E7A74D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1,048 (26.7%)</w:t>
            </w:r>
          </w:p>
        </w:tc>
        <w:tc>
          <w:tcPr>
            <w:tcW w:w="1584" w:type="dxa"/>
            <w:tcBorders>
              <w:top w:val="nil"/>
              <w:left w:val="nil"/>
              <w:bottom w:val="single" w:sz="4" w:space="0" w:color="D9D9D9"/>
              <w:right w:val="nil"/>
            </w:tcBorders>
            <w:shd w:val="clear" w:color="000000" w:fill="FFFFFF"/>
            <w:vAlign w:val="center"/>
          </w:tcPr>
          <w:p w14:paraId="3018782F" w14:textId="48087878"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4,838 (35.2%)</w:t>
            </w:r>
          </w:p>
        </w:tc>
        <w:tc>
          <w:tcPr>
            <w:tcW w:w="1584" w:type="dxa"/>
            <w:tcBorders>
              <w:top w:val="nil"/>
              <w:left w:val="nil"/>
              <w:bottom w:val="single" w:sz="4" w:space="0" w:color="D9D9D9"/>
              <w:right w:val="nil"/>
            </w:tcBorders>
            <w:shd w:val="clear" w:color="000000" w:fill="FFFFFF"/>
            <w:vAlign w:val="center"/>
            <w:hideMark/>
          </w:tcPr>
          <w:p w14:paraId="7AE0B883" w14:textId="4E6FBFA8"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48 (2.1%)</w:t>
            </w:r>
          </w:p>
        </w:tc>
        <w:tc>
          <w:tcPr>
            <w:tcW w:w="1584" w:type="dxa"/>
            <w:tcBorders>
              <w:top w:val="nil"/>
              <w:left w:val="nil"/>
              <w:bottom w:val="single" w:sz="4" w:space="0" w:color="D9D9D9"/>
              <w:right w:val="nil"/>
            </w:tcBorders>
            <w:shd w:val="clear" w:color="000000" w:fill="FFFFFF"/>
            <w:vAlign w:val="center"/>
            <w:hideMark/>
          </w:tcPr>
          <w:p w14:paraId="1A136F1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2,865 (32.9%)</w:t>
            </w:r>
          </w:p>
        </w:tc>
        <w:tc>
          <w:tcPr>
            <w:tcW w:w="1584" w:type="dxa"/>
            <w:tcBorders>
              <w:top w:val="nil"/>
              <w:left w:val="nil"/>
              <w:bottom w:val="single" w:sz="4" w:space="0" w:color="D9D9D9"/>
              <w:right w:val="nil"/>
            </w:tcBorders>
            <w:shd w:val="clear" w:color="000000" w:fill="FFFFFF"/>
            <w:vAlign w:val="center"/>
            <w:hideMark/>
          </w:tcPr>
          <w:p w14:paraId="769924E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179 (3.3%)</w:t>
            </w:r>
          </w:p>
        </w:tc>
        <w:tc>
          <w:tcPr>
            <w:tcW w:w="887" w:type="dxa"/>
            <w:tcBorders>
              <w:top w:val="nil"/>
              <w:left w:val="nil"/>
              <w:bottom w:val="single" w:sz="4" w:space="0" w:color="D9D9D9"/>
              <w:right w:val="nil"/>
            </w:tcBorders>
            <w:shd w:val="clear" w:color="000000" w:fill="FFFFFF"/>
            <w:vAlign w:val="center"/>
            <w:hideMark/>
          </w:tcPr>
          <w:p w14:paraId="6C29E5E5"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68E9646A"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3348DC7B"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NT-proBNP highest tertile</w:t>
            </w:r>
          </w:p>
        </w:tc>
        <w:tc>
          <w:tcPr>
            <w:tcW w:w="1584" w:type="dxa"/>
            <w:tcBorders>
              <w:top w:val="nil"/>
              <w:left w:val="nil"/>
              <w:bottom w:val="single" w:sz="4" w:space="0" w:color="D9D9D9"/>
              <w:right w:val="nil"/>
            </w:tcBorders>
            <w:shd w:val="clear" w:color="000000" w:fill="FFFFFF"/>
            <w:vAlign w:val="center"/>
            <w:hideMark/>
          </w:tcPr>
          <w:p w14:paraId="0D3F1DF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5,888 (33.3%)</w:t>
            </w:r>
          </w:p>
        </w:tc>
        <w:tc>
          <w:tcPr>
            <w:tcW w:w="1584" w:type="dxa"/>
            <w:tcBorders>
              <w:top w:val="nil"/>
              <w:left w:val="nil"/>
              <w:bottom w:val="single" w:sz="4" w:space="0" w:color="D9D9D9"/>
              <w:right w:val="nil"/>
            </w:tcBorders>
            <w:shd w:val="clear" w:color="000000" w:fill="FFFFFF"/>
            <w:vAlign w:val="center"/>
            <w:hideMark/>
          </w:tcPr>
          <w:p w14:paraId="496D914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3,403 (42.3%)</w:t>
            </w:r>
          </w:p>
        </w:tc>
        <w:tc>
          <w:tcPr>
            <w:tcW w:w="1584" w:type="dxa"/>
            <w:tcBorders>
              <w:top w:val="nil"/>
              <w:left w:val="nil"/>
              <w:bottom w:val="single" w:sz="4" w:space="0" w:color="D9D9D9"/>
              <w:right w:val="nil"/>
            </w:tcBorders>
            <w:shd w:val="clear" w:color="000000" w:fill="FFFFFF"/>
            <w:vAlign w:val="center"/>
            <w:hideMark/>
          </w:tcPr>
          <w:p w14:paraId="0B6B370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2,419 (61.6%)</w:t>
            </w:r>
          </w:p>
        </w:tc>
        <w:tc>
          <w:tcPr>
            <w:tcW w:w="1584" w:type="dxa"/>
            <w:tcBorders>
              <w:top w:val="nil"/>
              <w:left w:val="nil"/>
              <w:bottom w:val="single" w:sz="4" w:space="0" w:color="D9D9D9"/>
              <w:right w:val="nil"/>
            </w:tcBorders>
            <w:shd w:val="clear" w:color="000000" w:fill="FFFFFF"/>
            <w:vAlign w:val="center"/>
          </w:tcPr>
          <w:p w14:paraId="30C0547C" w14:textId="08026EC9"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3,469 (25.3%)</w:t>
            </w:r>
          </w:p>
        </w:tc>
        <w:tc>
          <w:tcPr>
            <w:tcW w:w="1584" w:type="dxa"/>
            <w:tcBorders>
              <w:top w:val="nil"/>
              <w:left w:val="nil"/>
              <w:bottom w:val="single" w:sz="4" w:space="0" w:color="D9D9D9"/>
              <w:right w:val="nil"/>
            </w:tcBorders>
            <w:shd w:val="clear" w:color="000000" w:fill="FFFFFF"/>
            <w:vAlign w:val="center"/>
            <w:hideMark/>
          </w:tcPr>
          <w:p w14:paraId="2B29A530" w14:textId="448B581E"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2,220 (97.9%)</w:t>
            </w:r>
          </w:p>
        </w:tc>
        <w:tc>
          <w:tcPr>
            <w:tcW w:w="1584" w:type="dxa"/>
            <w:tcBorders>
              <w:top w:val="nil"/>
              <w:left w:val="nil"/>
              <w:bottom w:val="single" w:sz="4" w:space="0" w:color="D9D9D9"/>
              <w:right w:val="nil"/>
            </w:tcBorders>
            <w:shd w:val="clear" w:color="000000" w:fill="FFFFFF"/>
            <w:vAlign w:val="center"/>
            <w:hideMark/>
          </w:tcPr>
          <w:p w14:paraId="77B2E00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3,995 (45.9%)</w:t>
            </w:r>
          </w:p>
        </w:tc>
        <w:tc>
          <w:tcPr>
            <w:tcW w:w="1584" w:type="dxa"/>
            <w:tcBorders>
              <w:top w:val="nil"/>
              <w:left w:val="nil"/>
              <w:bottom w:val="single" w:sz="4" w:space="0" w:color="D9D9D9"/>
              <w:right w:val="nil"/>
            </w:tcBorders>
            <w:shd w:val="clear" w:color="000000" w:fill="FFFFFF"/>
            <w:vAlign w:val="center"/>
            <w:hideMark/>
          </w:tcPr>
          <w:p w14:paraId="2449523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5,183 (96.7%)</w:t>
            </w:r>
          </w:p>
        </w:tc>
        <w:tc>
          <w:tcPr>
            <w:tcW w:w="887" w:type="dxa"/>
            <w:tcBorders>
              <w:top w:val="nil"/>
              <w:left w:val="nil"/>
              <w:bottom w:val="single" w:sz="4" w:space="0" w:color="D9D9D9"/>
              <w:right w:val="nil"/>
            </w:tcBorders>
            <w:shd w:val="clear" w:color="000000" w:fill="FFFFFF"/>
            <w:vAlign w:val="center"/>
            <w:hideMark/>
          </w:tcPr>
          <w:p w14:paraId="2BE41AEB"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00DE74F0"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5CBE1571"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eGFR, mL/min/1.73m²</w:t>
            </w:r>
          </w:p>
        </w:tc>
        <w:tc>
          <w:tcPr>
            <w:tcW w:w="1584" w:type="dxa"/>
            <w:tcBorders>
              <w:top w:val="nil"/>
              <w:left w:val="nil"/>
              <w:bottom w:val="single" w:sz="4" w:space="0" w:color="D9D9D9"/>
              <w:right w:val="nil"/>
            </w:tcBorders>
            <w:shd w:val="clear" w:color="000000" w:fill="FFFFFF"/>
            <w:vAlign w:val="center"/>
            <w:hideMark/>
          </w:tcPr>
          <w:p w14:paraId="03496F3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59.3 [42.6, 79.3]</w:t>
            </w:r>
          </w:p>
        </w:tc>
        <w:tc>
          <w:tcPr>
            <w:tcW w:w="1584" w:type="dxa"/>
            <w:tcBorders>
              <w:top w:val="nil"/>
              <w:left w:val="nil"/>
              <w:bottom w:val="single" w:sz="4" w:space="0" w:color="D9D9D9"/>
              <w:right w:val="nil"/>
            </w:tcBorders>
            <w:shd w:val="clear" w:color="000000" w:fill="FFFFFF"/>
            <w:vAlign w:val="center"/>
            <w:hideMark/>
          </w:tcPr>
          <w:p w14:paraId="333C385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57.9 [41.6, 77.3]</w:t>
            </w:r>
          </w:p>
        </w:tc>
        <w:tc>
          <w:tcPr>
            <w:tcW w:w="1584" w:type="dxa"/>
            <w:tcBorders>
              <w:top w:val="nil"/>
              <w:left w:val="nil"/>
              <w:bottom w:val="single" w:sz="4" w:space="0" w:color="D9D9D9"/>
              <w:right w:val="nil"/>
            </w:tcBorders>
            <w:shd w:val="clear" w:color="000000" w:fill="FFFFFF"/>
            <w:vAlign w:val="center"/>
            <w:hideMark/>
          </w:tcPr>
          <w:p w14:paraId="2849632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49.9 [35.6, 68.9]</w:t>
            </w:r>
          </w:p>
        </w:tc>
        <w:tc>
          <w:tcPr>
            <w:tcW w:w="1584" w:type="dxa"/>
            <w:tcBorders>
              <w:top w:val="nil"/>
              <w:left w:val="nil"/>
              <w:bottom w:val="single" w:sz="4" w:space="0" w:color="D9D9D9"/>
              <w:right w:val="nil"/>
            </w:tcBorders>
            <w:shd w:val="clear" w:color="000000" w:fill="FFFFFF"/>
            <w:vAlign w:val="center"/>
          </w:tcPr>
          <w:p w14:paraId="475C5473" w14:textId="6060CAAB"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63.7 [47.1, 83.1]</w:t>
            </w:r>
          </w:p>
        </w:tc>
        <w:tc>
          <w:tcPr>
            <w:tcW w:w="1584" w:type="dxa"/>
            <w:tcBorders>
              <w:top w:val="nil"/>
              <w:left w:val="nil"/>
              <w:bottom w:val="single" w:sz="4" w:space="0" w:color="D9D9D9"/>
              <w:right w:val="nil"/>
            </w:tcBorders>
            <w:shd w:val="clear" w:color="000000" w:fill="FFFFFF"/>
            <w:vAlign w:val="center"/>
            <w:hideMark/>
          </w:tcPr>
          <w:p w14:paraId="226CC274" w14:textId="15B1216F"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48.5 [34.8, 65.6]</w:t>
            </w:r>
          </w:p>
        </w:tc>
        <w:tc>
          <w:tcPr>
            <w:tcW w:w="1584" w:type="dxa"/>
            <w:tcBorders>
              <w:top w:val="nil"/>
              <w:left w:val="nil"/>
              <w:bottom w:val="single" w:sz="4" w:space="0" w:color="D9D9D9"/>
              <w:right w:val="nil"/>
            </w:tcBorders>
            <w:shd w:val="clear" w:color="000000" w:fill="FFFFFF"/>
            <w:vAlign w:val="center"/>
            <w:hideMark/>
          </w:tcPr>
          <w:p w14:paraId="416CB15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52.2 [37.6, 70.9]</w:t>
            </w:r>
          </w:p>
        </w:tc>
        <w:tc>
          <w:tcPr>
            <w:tcW w:w="1584" w:type="dxa"/>
            <w:tcBorders>
              <w:top w:val="nil"/>
              <w:left w:val="nil"/>
              <w:bottom w:val="single" w:sz="4" w:space="0" w:color="D9D9D9"/>
              <w:right w:val="nil"/>
            </w:tcBorders>
            <w:shd w:val="clear" w:color="000000" w:fill="FFFFFF"/>
            <w:vAlign w:val="center"/>
            <w:hideMark/>
          </w:tcPr>
          <w:p w14:paraId="01DBF7E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51.3 [36.7, 70.2]</w:t>
            </w:r>
          </w:p>
        </w:tc>
        <w:tc>
          <w:tcPr>
            <w:tcW w:w="887" w:type="dxa"/>
            <w:tcBorders>
              <w:top w:val="nil"/>
              <w:left w:val="nil"/>
              <w:bottom w:val="single" w:sz="4" w:space="0" w:color="D9D9D9"/>
              <w:right w:val="nil"/>
            </w:tcBorders>
            <w:shd w:val="clear" w:color="000000" w:fill="FFFFFF"/>
            <w:vAlign w:val="center"/>
            <w:hideMark/>
          </w:tcPr>
          <w:p w14:paraId="6EC118B9"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2.5%</w:t>
            </w:r>
          </w:p>
        </w:tc>
      </w:tr>
      <w:tr w:rsidR="009F506B" w:rsidRPr="00D13D4A" w14:paraId="6CEFA8CE"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7138CBD0"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eGFR category</w:t>
            </w:r>
          </w:p>
        </w:tc>
        <w:tc>
          <w:tcPr>
            <w:tcW w:w="1584" w:type="dxa"/>
            <w:tcBorders>
              <w:top w:val="nil"/>
              <w:left w:val="nil"/>
              <w:bottom w:val="single" w:sz="4" w:space="0" w:color="D9D9D9"/>
              <w:right w:val="nil"/>
            </w:tcBorders>
            <w:shd w:val="clear" w:color="000000" w:fill="FFFFFF"/>
            <w:vAlign w:val="center"/>
            <w:hideMark/>
          </w:tcPr>
          <w:p w14:paraId="2AEFE65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5064A60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4042D94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tcPr>
          <w:p w14:paraId="11F6E52F" w14:textId="7C4BDE0E"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5F9728A0" w14:textId="7F30E610"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44FE712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70485FC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887" w:type="dxa"/>
            <w:tcBorders>
              <w:top w:val="nil"/>
              <w:left w:val="nil"/>
              <w:bottom w:val="single" w:sz="4" w:space="0" w:color="D9D9D9"/>
              <w:right w:val="nil"/>
            </w:tcBorders>
            <w:shd w:val="clear" w:color="000000" w:fill="FFFFFF"/>
            <w:vAlign w:val="center"/>
            <w:hideMark/>
          </w:tcPr>
          <w:p w14:paraId="23902BDE"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2.5%</w:t>
            </w:r>
          </w:p>
        </w:tc>
      </w:tr>
      <w:tr w:rsidR="009F506B" w:rsidRPr="00D13D4A" w14:paraId="3BF61059"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412BD9C7"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eGFR≥60</w:t>
            </w:r>
          </w:p>
        </w:tc>
        <w:tc>
          <w:tcPr>
            <w:tcW w:w="1584" w:type="dxa"/>
            <w:tcBorders>
              <w:top w:val="nil"/>
              <w:left w:val="nil"/>
              <w:bottom w:val="single" w:sz="4" w:space="0" w:color="D9D9D9"/>
              <w:right w:val="nil"/>
            </w:tcBorders>
            <w:shd w:val="clear" w:color="000000" w:fill="FFFFFF"/>
            <w:vAlign w:val="center"/>
            <w:hideMark/>
          </w:tcPr>
          <w:p w14:paraId="4A4E735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14,800 (48.9%)</w:t>
            </w:r>
          </w:p>
        </w:tc>
        <w:tc>
          <w:tcPr>
            <w:tcW w:w="1584" w:type="dxa"/>
            <w:tcBorders>
              <w:top w:val="nil"/>
              <w:left w:val="nil"/>
              <w:bottom w:val="single" w:sz="4" w:space="0" w:color="D9D9D9"/>
              <w:right w:val="nil"/>
            </w:tcBorders>
            <w:shd w:val="clear" w:color="000000" w:fill="FFFFFF"/>
            <w:vAlign w:val="center"/>
            <w:hideMark/>
          </w:tcPr>
          <w:p w14:paraId="3EABDED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6,779 (46.8%)</w:t>
            </w:r>
          </w:p>
        </w:tc>
        <w:tc>
          <w:tcPr>
            <w:tcW w:w="1584" w:type="dxa"/>
            <w:tcBorders>
              <w:top w:val="nil"/>
              <w:left w:val="nil"/>
              <w:bottom w:val="single" w:sz="4" w:space="0" w:color="D9D9D9"/>
              <w:right w:val="nil"/>
            </w:tcBorders>
            <w:shd w:val="clear" w:color="000000" w:fill="FFFFFF"/>
            <w:vAlign w:val="center"/>
            <w:hideMark/>
          </w:tcPr>
          <w:p w14:paraId="628FEEA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3,581 (35.6%)</w:t>
            </w:r>
          </w:p>
        </w:tc>
        <w:tc>
          <w:tcPr>
            <w:tcW w:w="1584" w:type="dxa"/>
            <w:tcBorders>
              <w:top w:val="nil"/>
              <w:left w:val="nil"/>
              <w:bottom w:val="single" w:sz="4" w:space="0" w:color="D9D9D9"/>
              <w:right w:val="nil"/>
            </w:tcBorders>
            <w:shd w:val="clear" w:color="000000" w:fill="FFFFFF"/>
            <w:vAlign w:val="center"/>
          </w:tcPr>
          <w:p w14:paraId="6C84DF1A" w14:textId="0592BA6C"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11,219 (55.6%)</w:t>
            </w:r>
          </w:p>
        </w:tc>
        <w:tc>
          <w:tcPr>
            <w:tcW w:w="1584" w:type="dxa"/>
            <w:tcBorders>
              <w:top w:val="nil"/>
              <w:left w:val="nil"/>
              <w:bottom w:val="single" w:sz="4" w:space="0" w:color="D9D9D9"/>
              <w:right w:val="nil"/>
            </w:tcBorders>
            <w:shd w:val="clear" w:color="000000" w:fill="FFFFFF"/>
            <w:vAlign w:val="center"/>
            <w:hideMark/>
          </w:tcPr>
          <w:p w14:paraId="46C4ABF5" w14:textId="4F2F816C"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1,765 (32.0%)</w:t>
            </w:r>
          </w:p>
        </w:tc>
        <w:tc>
          <w:tcPr>
            <w:tcW w:w="1584" w:type="dxa"/>
            <w:tcBorders>
              <w:top w:val="nil"/>
              <w:left w:val="nil"/>
              <w:bottom w:val="single" w:sz="4" w:space="0" w:color="D9D9D9"/>
              <w:right w:val="nil"/>
            </w:tcBorders>
            <w:shd w:val="clear" w:color="000000" w:fill="FFFFFF"/>
            <w:vAlign w:val="center"/>
            <w:hideMark/>
          </w:tcPr>
          <w:p w14:paraId="02059D9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5,981 (38.1%)</w:t>
            </w:r>
          </w:p>
        </w:tc>
        <w:tc>
          <w:tcPr>
            <w:tcW w:w="1584" w:type="dxa"/>
            <w:tcBorders>
              <w:top w:val="nil"/>
              <w:left w:val="nil"/>
              <w:bottom w:val="single" w:sz="4" w:space="0" w:color="D9D9D9"/>
              <w:right w:val="nil"/>
            </w:tcBorders>
            <w:shd w:val="clear" w:color="000000" w:fill="FFFFFF"/>
            <w:vAlign w:val="center"/>
            <w:hideMark/>
          </w:tcPr>
          <w:p w14:paraId="2C7A62B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4,393 (37.4%)</w:t>
            </w:r>
          </w:p>
        </w:tc>
        <w:tc>
          <w:tcPr>
            <w:tcW w:w="887" w:type="dxa"/>
            <w:tcBorders>
              <w:top w:val="nil"/>
              <w:left w:val="nil"/>
              <w:bottom w:val="single" w:sz="4" w:space="0" w:color="D9D9D9"/>
              <w:right w:val="nil"/>
            </w:tcBorders>
            <w:shd w:val="clear" w:color="000000" w:fill="FFFFFF"/>
            <w:vAlign w:val="center"/>
            <w:hideMark/>
          </w:tcPr>
          <w:p w14:paraId="6E292825"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2CE978E8"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69DDF860"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eGFR 30-60</w:t>
            </w:r>
          </w:p>
        </w:tc>
        <w:tc>
          <w:tcPr>
            <w:tcW w:w="1584" w:type="dxa"/>
            <w:tcBorders>
              <w:top w:val="nil"/>
              <w:left w:val="nil"/>
              <w:bottom w:val="single" w:sz="4" w:space="0" w:color="D9D9D9"/>
              <w:right w:val="nil"/>
            </w:tcBorders>
            <w:shd w:val="clear" w:color="000000" w:fill="FFFFFF"/>
            <w:vAlign w:val="center"/>
            <w:hideMark/>
          </w:tcPr>
          <w:p w14:paraId="038E771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12,576 (41.6%)</w:t>
            </w:r>
          </w:p>
        </w:tc>
        <w:tc>
          <w:tcPr>
            <w:tcW w:w="1584" w:type="dxa"/>
            <w:tcBorders>
              <w:top w:val="nil"/>
              <w:left w:val="nil"/>
              <w:bottom w:val="single" w:sz="4" w:space="0" w:color="D9D9D9"/>
              <w:right w:val="nil"/>
            </w:tcBorders>
            <w:shd w:val="clear" w:color="000000" w:fill="FFFFFF"/>
            <w:vAlign w:val="center"/>
            <w:hideMark/>
          </w:tcPr>
          <w:p w14:paraId="0B7C26C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6,230 (43.0%)</w:t>
            </w:r>
          </w:p>
        </w:tc>
        <w:tc>
          <w:tcPr>
            <w:tcW w:w="1584" w:type="dxa"/>
            <w:tcBorders>
              <w:top w:val="nil"/>
              <w:left w:val="nil"/>
              <w:bottom w:val="single" w:sz="4" w:space="0" w:color="D9D9D9"/>
              <w:right w:val="nil"/>
            </w:tcBorders>
            <w:shd w:val="clear" w:color="000000" w:fill="FFFFFF"/>
            <w:vAlign w:val="center"/>
            <w:hideMark/>
          </w:tcPr>
          <w:p w14:paraId="34E9075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4,817 (47.9%)</w:t>
            </w:r>
          </w:p>
        </w:tc>
        <w:tc>
          <w:tcPr>
            <w:tcW w:w="1584" w:type="dxa"/>
            <w:tcBorders>
              <w:top w:val="nil"/>
              <w:left w:val="nil"/>
              <w:bottom w:val="single" w:sz="4" w:space="0" w:color="D9D9D9"/>
              <w:right w:val="nil"/>
            </w:tcBorders>
            <w:shd w:val="clear" w:color="000000" w:fill="FFFFFF"/>
            <w:vAlign w:val="center"/>
          </w:tcPr>
          <w:p w14:paraId="4B1DF5C9" w14:textId="6906741C"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7,759 (38.4%)</w:t>
            </w:r>
          </w:p>
        </w:tc>
        <w:tc>
          <w:tcPr>
            <w:tcW w:w="1584" w:type="dxa"/>
            <w:tcBorders>
              <w:top w:val="nil"/>
              <w:left w:val="nil"/>
              <w:bottom w:val="single" w:sz="4" w:space="0" w:color="D9D9D9"/>
              <w:right w:val="nil"/>
            </w:tcBorders>
            <w:shd w:val="clear" w:color="000000" w:fill="FFFFFF"/>
            <w:vAlign w:val="center"/>
            <w:hideMark/>
          </w:tcPr>
          <w:p w14:paraId="6ACCA83E" w14:textId="1B774EFD"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2,789 (50.6%)</w:t>
            </w:r>
          </w:p>
        </w:tc>
        <w:tc>
          <w:tcPr>
            <w:tcW w:w="1584" w:type="dxa"/>
            <w:tcBorders>
              <w:top w:val="nil"/>
              <w:left w:val="nil"/>
              <w:bottom w:val="single" w:sz="4" w:space="0" w:color="D9D9D9"/>
              <w:right w:val="nil"/>
            </w:tcBorders>
            <w:shd w:val="clear" w:color="000000" w:fill="FFFFFF"/>
            <w:vAlign w:val="center"/>
            <w:hideMark/>
          </w:tcPr>
          <w:p w14:paraId="485F3F7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7,570 (48.2%)</w:t>
            </w:r>
          </w:p>
        </w:tc>
        <w:tc>
          <w:tcPr>
            <w:tcW w:w="1584" w:type="dxa"/>
            <w:tcBorders>
              <w:top w:val="nil"/>
              <w:left w:val="nil"/>
              <w:bottom w:val="single" w:sz="4" w:space="0" w:color="D9D9D9"/>
              <w:right w:val="nil"/>
            </w:tcBorders>
            <w:shd w:val="clear" w:color="000000" w:fill="FFFFFF"/>
            <w:vAlign w:val="center"/>
            <w:hideMark/>
          </w:tcPr>
          <w:p w14:paraId="0912BCA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5,604 (47.7%)</w:t>
            </w:r>
          </w:p>
        </w:tc>
        <w:tc>
          <w:tcPr>
            <w:tcW w:w="887" w:type="dxa"/>
            <w:tcBorders>
              <w:top w:val="nil"/>
              <w:left w:val="nil"/>
              <w:bottom w:val="single" w:sz="4" w:space="0" w:color="D9D9D9"/>
              <w:right w:val="nil"/>
            </w:tcBorders>
            <w:shd w:val="clear" w:color="000000" w:fill="FFFFFF"/>
            <w:vAlign w:val="center"/>
            <w:hideMark/>
          </w:tcPr>
          <w:p w14:paraId="2EDB44C1"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4EFE9229"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13D01920"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eGFR&lt;30</w:t>
            </w:r>
          </w:p>
        </w:tc>
        <w:tc>
          <w:tcPr>
            <w:tcW w:w="1584" w:type="dxa"/>
            <w:tcBorders>
              <w:top w:val="nil"/>
              <w:left w:val="nil"/>
              <w:bottom w:val="single" w:sz="4" w:space="0" w:color="D9D9D9"/>
              <w:right w:val="nil"/>
            </w:tcBorders>
            <w:shd w:val="clear" w:color="000000" w:fill="FFFFFF"/>
            <w:vAlign w:val="center"/>
            <w:hideMark/>
          </w:tcPr>
          <w:p w14:paraId="3160A6F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2,859 (9.5%)</w:t>
            </w:r>
          </w:p>
        </w:tc>
        <w:tc>
          <w:tcPr>
            <w:tcW w:w="1584" w:type="dxa"/>
            <w:tcBorders>
              <w:top w:val="nil"/>
              <w:left w:val="nil"/>
              <w:bottom w:val="single" w:sz="4" w:space="0" w:color="D9D9D9"/>
              <w:right w:val="nil"/>
            </w:tcBorders>
            <w:shd w:val="clear" w:color="000000" w:fill="FFFFFF"/>
            <w:vAlign w:val="center"/>
            <w:hideMark/>
          </w:tcPr>
          <w:p w14:paraId="63F2DA8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1,482 (10.2%)</w:t>
            </w:r>
          </w:p>
        </w:tc>
        <w:tc>
          <w:tcPr>
            <w:tcW w:w="1584" w:type="dxa"/>
            <w:tcBorders>
              <w:top w:val="nil"/>
              <w:left w:val="nil"/>
              <w:bottom w:val="single" w:sz="4" w:space="0" w:color="D9D9D9"/>
              <w:right w:val="nil"/>
            </w:tcBorders>
            <w:shd w:val="clear" w:color="000000" w:fill="FFFFFF"/>
            <w:vAlign w:val="center"/>
            <w:hideMark/>
          </w:tcPr>
          <w:p w14:paraId="76B643B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1,651 (16.4%)</w:t>
            </w:r>
          </w:p>
        </w:tc>
        <w:tc>
          <w:tcPr>
            <w:tcW w:w="1584" w:type="dxa"/>
            <w:tcBorders>
              <w:top w:val="nil"/>
              <w:left w:val="nil"/>
              <w:bottom w:val="single" w:sz="4" w:space="0" w:color="D9D9D9"/>
              <w:right w:val="nil"/>
            </w:tcBorders>
            <w:shd w:val="clear" w:color="000000" w:fill="FFFFFF"/>
            <w:vAlign w:val="center"/>
          </w:tcPr>
          <w:p w14:paraId="3AAFC355" w14:textId="37A13CD3"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1,208 (6.0%)</w:t>
            </w:r>
          </w:p>
        </w:tc>
        <w:tc>
          <w:tcPr>
            <w:tcW w:w="1584" w:type="dxa"/>
            <w:tcBorders>
              <w:top w:val="nil"/>
              <w:left w:val="nil"/>
              <w:bottom w:val="single" w:sz="4" w:space="0" w:color="D9D9D9"/>
              <w:right w:val="nil"/>
            </w:tcBorders>
            <w:shd w:val="clear" w:color="000000" w:fill="FFFFFF"/>
            <w:vAlign w:val="center"/>
            <w:hideMark/>
          </w:tcPr>
          <w:p w14:paraId="49516334" w14:textId="5C0B5B05"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961 (17.4%)</w:t>
            </w:r>
          </w:p>
        </w:tc>
        <w:tc>
          <w:tcPr>
            <w:tcW w:w="1584" w:type="dxa"/>
            <w:tcBorders>
              <w:top w:val="nil"/>
              <w:left w:val="nil"/>
              <w:bottom w:val="single" w:sz="4" w:space="0" w:color="D9D9D9"/>
              <w:right w:val="nil"/>
            </w:tcBorders>
            <w:shd w:val="clear" w:color="000000" w:fill="FFFFFF"/>
            <w:vAlign w:val="center"/>
            <w:hideMark/>
          </w:tcPr>
          <w:p w14:paraId="5257AEE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2,161 (13.8%)</w:t>
            </w:r>
          </w:p>
        </w:tc>
        <w:tc>
          <w:tcPr>
            <w:tcW w:w="1584" w:type="dxa"/>
            <w:tcBorders>
              <w:top w:val="nil"/>
              <w:left w:val="nil"/>
              <w:bottom w:val="single" w:sz="4" w:space="0" w:color="D9D9D9"/>
              <w:right w:val="nil"/>
            </w:tcBorders>
            <w:shd w:val="clear" w:color="000000" w:fill="FFFFFF"/>
            <w:vAlign w:val="center"/>
            <w:hideMark/>
          </w:tcPr>
          <w:p w14:paraId="08DE058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1,763 (15.0%)</w:t>
            </w:r>
          </w:p>
        </w:tc>
        <w:tc>
          <w:tcPr>
            <w:tcW w:w="887" w:type="dxa"/>
            <w:tcBorders>
              <w:top w:val="nil"/>
              <w:left w:val="nil"/>
              <w:bottom w:val="single" w:sz="4" w:space="0" w:color="D9D9D9"/>
              <w:right w:val="nil"/>
            </w:tcBorders>
            <w:shd w:val="clear" w:color="000000" w:fill="FFFFFF"/>
            <w:vAlign w:val="center"/>
            <w:hideMark/>
          </w:tcPr>
          <w:p w14:paraId="4885C5B5"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46F1ECE9" w14:textId="77777777" w:rsidTr="00E43A72">
        <w:trPr>
          <w:trHeight w:val="510"/>
        </w:trPr>
        <w:tc>
          <w:tcPr>
            <w:tcW w:w="3600" w:type="dxa"/>
            <w:tcBorders>
              <w:top w:val="nil"/>
              <w:left w:val="nil"/>
              <w:bottom w:val="single" w:sz="4" w:space="0" w:color="D9D9D9"/>
              <w:right w:val="nil"/>
            </w:tcBorders>
            <w:shd w:val="clear" w:color="000000" w:fill="FFFFFF"/>
            <w:vAlign w:val="center"/>
            <w:hideMark/>
          </w:tcPr>
          <w:p w14:paraId="173A0DD5"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Hemoglobin, g/L</w:t>
            </w:r>
          </w:p>
        </w:tc>
        <w:tc>
          <w:tcPr>
            <w:tcW w:w="1584" w:type="dxa"/>
            <w:tcBorders>
              <w:top w:val="nil"/>
              <w:left w:val="nil"/>
              <w:bottom w:val="single" w:sz="4" w:space="0" w:color="D9D9D9"/>
              <w:right w:val="nil"/>
            </w:tcBorders>
            <w:shd w:val="clear" w:color="000000" w:fill="FFFFFF"/>
            <w:vAlign w:val="center"/>
            <w:hideMark/>
          </w:tcPr>
          <w:p w14:paraId="29315D2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132 [120.0, 144.0]</w:t>
            </w:r>
          </w:p>
        </w:tc>
        <w:tc>
          <w:tcPr>
            <w:tcW w:w="1584" w:type="dxa"/>
            <w:tcBorders>
              <w:top w:val="nil"/>
              <w:left w:val="nil"/>
              <w:bottom w:val="single" w:sz="4" w:space="0" w:color="D9D9D9"/>
              <w:right w:val="nil"/>
            </w:tcBorders>
            <w:shd w:val="clear" w:color="000000" w:fill="FFFFFF"/>
            <w:vAlign w:val="center"/>
            <w:hideMark/>
          </w:tcPr>
          <w:p w14:paraId="65D0550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133 [120.0, 145.0]</w:t>
            </w:r>
          </w:p>
        </w:tc>
        <w:tc>
          <w:tcPr>
            <w:tcW w:w="1584" w:type="dxa"/>
            <w:tcBorders>
              <w:top w:val="nil"/>
              <w:left w:val="nil"/>
              <w:bottom w:val="single" w:sz="4" w:space="0" w:color="D9D9D9"/>
              <w:right w:val="nil"/>
            </w:tcBorders>
            <w:shd w:val="clear" w:color="000000" w:fill="FFFFFF"/>
            <w:vAlign w:val="center"/>
            <w:hideMark/>
          </w:tcPr>
          <w:p w14:paraId="045B951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127 [114.0, 139.0]</w:t>
            </w:r>
          </w:p>
        </w:tc>
        <w:tc>
          <w:tcPr>
            <w:tcW w:w="1584" w:type="dxa"/>
            <w:tcBorders>
              <w:top w:val="nil"/>
              <w:left w:val="nil"/>
              <w:bottom w:val="single" w:sz="4" w:space="0" w:color="D9D9D9"/>
              <w:right w:val="nil"/>
            </w:tcBorders>
            <w:shd w:val="clear" w:color="000000" w:fill="FFFFFF"/>
            <w:vAlign w:val="center"/>
          </w:tcPr>
          <w:p w14:paraId="17441738" w14:textId="3FA73EA6"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135 [123.0, 146.0]</w:t>
            </w:r>
          </w:p>
        </w:tc>
        <w:tc>
          <w:tcPr>
            <w:tcW w:w="1584" w:type="dxa"/>
            <w:tcBorders>
              <w:top w:val="nil"/>
              <w:left w:val="nil"/>
              <w:bottom w:val="single" w:sz="4" w:space="0" w:color="D9D9D9"/>
              <w:right w:val="nil"/>
            </w:tcBorders>
            <w:shd w:val="clear" w:color="000000" w:fill="FFFFFF"/>
            <w:vAlign w:val="center"/>
            <w:hideMark/>
          </w:tcPr>
          <w:p w14:paraId="48724946" w14:textId="2FF64F11"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128 [116.0, 140.0]</w:t>
            </w:r>
          </w:p>
        </w:tc>
        <w:tc>
          <w:tcPr>
            <w:tcW w:w="1584" w:type="dxa"/>
            <w:tcBorders>
              <w:top w:val="nil"/>
              <w:left w:val="nil"/>
              <w:bottom w:val="single" w:sz="4" w:space="0" w:color="D9D9D9"/>
              <w:right w:val="nil"/>
            </w:tcBorders>
            <w:shd w:val="clear" w:color="000000" w:fill="FFFFFF"/>
            <w:vAlign w:val="center"/>
            <w:hideMark/>
          </w:tcPr>
          <w:p w14:paraId="6371E0B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129 [117.0, 141.0]</w:t>
            </w:r>
          </w:p>
        </w:tc>
        <w:tc>
          <w:tcPr>
            <w:tcW w:w="1584" w:type="dxa"/>
            <w:tcBorders>
              <w:top w:val="nil"/>
              <w:left w:val="nil"/>
              <w:bottom w:val="single" w:sz="4" w:space="0" w:color="D9D9D9"/>
              <w:right w:val="nil"/>
            </w:tcBorders>
            <w:shd w:val="clear" w:color="000000" w:fill="FFFFFF"/>
            <w:vAlign w:val="center"/>
            <w:hideMark/>
          </w:tcPr>
          <w:p w14:paraId="22C5AD1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128 [116.0, 141.0]</w:t>
            </w:r>
          </w:p>
        </w:tc>
        <w:tc>
          <w:tcPr>
            <w:tcW w:w="887" w:type="dxa"/>
            <w:tcBorders>
              <w:top w:val="nil"/>
              <w:left w:val="nil"/>
              <w:bottom w:val="single" w:sz="4" w:space="0" w:color="D9D9D9"/>
              <w:right w:val="nil"/>
            </w:tcBorders>
            <w:shd w:val="clear" w:color="000000" w:fill="FFFFFF"/>
            <w:vAlign w:val="center"/>
            <w:hideMark/>
          </w:tcPr>
          <w:p w14:paraId="148ED79A"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8.5%</w:t>
            </w:r>
          </w:p>
        </w:tc>
      </w:tr>
      <w:tr w:rsidR="009F506B" w:rsidRPr="00D13D4A" w14:paraId="2481D5F8" w14:textId="77777777" w:rsidTr="00E43A72">
        <w:trPr>
          <w:trHeight w:val="315"/>
        </w:trPr>
        <w:tc>
          <w:tcPr>
            <w:tcW w:w="3600" w:type="dxa"/>
            <w:tcBorders>
              <w:top w:val="nil"/>
              <w:left w:val="nil"/>
              <w:bottom w:val="single" w:sz="4" w:space="0" w:color="D9D9D9"/>
              <w:right w:val="nil"/>
            </w:tcBorders>
            <w:shd w:val="clear" w:color="000000" w:fill="FFFFFF"/>
            <w:vAlign w:val="center"/>
            <w:hideMark/>
          </w:tcPr>
          <w:p w14:paraId="4A1A88CD"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lastRenderedPageBreak/>
              <w:t>Potassium, mmol/L</w:t>
            </w:r>
          </w:p>
        </w:tc>
        <w:tc>
          <w:tcPr>
            <w:tcW w:w="1584" w:type="dxa"/>
            <w:tcBorders>
              <w:top w:val="nil"/>
              <w:left w:val="nil"/>
              <w:bottom w:val="single" w:sz="4" w:space="0" w:color="D9D9D9"/>
              <w:right w:val="nil"/>
            </w:tcBorders>
            <w:shd w:val="clear" w:color="000000" w:fill="FFFFFF"/>
            <w:vAlign w:val="center"/>
            <w:hideMark/>
          </w:tcPr>
          <w:p w14:paraId="76FEF85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4.3 [4.0, 4.6]</w:t>
            </w:r>
          </w:p>
        </w:tc>
        <w:tc>
          <w:tcPr>
            <w:tcW w:w="1584" w:type="dxa"/>
            <w:tcBorders>
              <w:top w:val="nil"/>
              <w:left w:val="nil"/>
              <w:bottom w:val="single" w:sz="4" w:space="0" w:color="D9D9D9"/>
              <w:right w:val="nil"/>
            </w:tcBorders>
            <w:shd w:val="clear" w:color="000000" w:fill="FFFFFF"/>
            <w:vAlign w:val="center"/>
            <w:hideMark/>
          </w:tcPr>
          <w:p w14:paraId="2E8AE41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4.3 [4.0, 4.6]</w:t>
            </w:r>
          </w:p>
        </w:tc>
        <w:tc>
          <w:tcPr>
            <w:tcW w:w="1584" w:type="dxa"/>
            <w:tcBorders>
              <w:top w:val="nil"/>
              <w:left w:val="nil"/>
              <w:bottom w:val="single" w:sz="4" w:space="0" w:color="D9D9D9"/>
              <w:right w:val="nil"/>
            </w:tcBorders>
            <w:shd w:val="clear" w:color="000000" w:fill="FFFFFF"/>
            <w:vAlign w:val="center"/>
            <w:hideMark/>
          </w:tcPr>
          <w:p w14:paraId="215D648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4.1 [3.8, 4.4]</w:t>
            </w:r>
          </w:p>
        </w:tc>
        <w:tc>
          <w:tcPr>
            <w:tcW w:w="1584" w:type="dxa"/>
            <w:tcBorders>
              <w:top w:val="nil"/>
              <w:left w:val="nil"/>
              <w:bottom w:val="single" w:sz="4" w:space="0" w:color="D9D9D9"/>
              <w:right w:val="nil"/>
            </w:tcBorders>
            <w:shd w:val="clear" w:color="000000" w:fill="FFFFFF"/>
            <w:vAlign w:val="center"/>
          </w:tcPr>
          <w:p w14:paraId="6869261B" w14:textId="0E1B3189"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4.3 [4.0, 4.6]</w:t>
            </w:r>
          </w:p>
        </w:tc>
        <w:tc>
          <w:tcPr>
            <w:tcW w:w="1584" w:type="dxa"/>
            <w:tcBorders>
              <w:top w:val="nil"/>
              <w:left w:val="nil"/>
              <w:bottom w:val="single" w:sz="4" w:space="0" w:color="D9D9D9"/>
              <w:right w:val="nil"/>
            </w:tcBorders>
            <w:shd w:val="clear" w:color="000000" w:fill="FFFFFF"/>
            <w:vAlign w:val="center"/>
            <w:hideMark/>
          </w:tcPr>
          <w:p w14:paraId="16E679E5" w14:textId="7D3153CF"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4.2 [3.9, 4.5]</w:t>
            </w:r>
          </w:p>
        </w:tc>
        <w:tc>
          <w:tcPr>
            <w:tcW w:w="1584" w:type="dxa"/>
            <w:tcBorders>
              <w:top w:val="nil"/>
              <w:left w:val="nil"/>
              <w:bottom w:val="single" w:sz="4" w:space="0" w:color="D9D9D9"/>
              <w:right w:val="nil"/>
            </w:tcBorders>
            <w:shd w:val="clear" w:color="000000" w:fill="FFFFFF"/>
            <w:vAlign w:val="center"/>
            <w:hideMark/>
          </w:tcPr>
          <w:p w14:paraId="22DEFA6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4.2 [3.9, 4.6]</w:t>
            </w:r>
          </w:p>
        </w:tc>
        <w:tc>
          <w:tcPr>
            <w:tcW w:w="1584" w:type="dxa"/>
            <w:tcBorders>
              <w:top w:val="nil"/>
              <w:left w:val="nil"/>
              <w:bottom w:val="single" w:sz="4" w:space="0" w:color="D9D9D9"/>
              <w:right w:val="nil"/>
            </w:tcBorders>
            <w:shd w:val="clear" w:color="000000" w:fill="FFFFFF"/>
            <w:vAlign w:val="center"/>
            <w:hideMark/>
          </w:tcPr>
          <w:p w14:paraId="5F39A58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4.2 [3.9, 4.6]</w:t>
            </w:r>
          </w:p>
        </w:tc>
        <w:tc>
          <w:tcPr>
            <w:tcW w:w="887" w:type="dxa"/>
            <w:tcBorders>
              <w:top w:val="nil"/>
              <w:left w:val="nil"/>
              <w:bottom w:val="single" w:sz="4" w:space="0" w:color="D9D9D9"/>
              <w:right w:val="nil"/>
            </w:tcBorders>
            <w:shd w:val="clear" w:color="000000" w:fill="FFFFFF"/>
            <w:vAlign w:val="center"/>
            <w:hideMark/>
          </w:tcPr>
          <w:p w14:paraId="418EF60B"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18.8%</w:t>
            </w:r>
          </w:p>
        </w:tc>
      </w:tr>
      <w:tr w:rsidR="009F506B" w:rsidRPr="00D13D4A" w14:paraId="76C9D83F"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23FA59F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Potessium category</w:t>
            </w:r>
          </w:p>
        </w:tc>
        <w:tc>
          <w:tcPr>
            <w:tcW w:w="1584" w:type="dxa"/>
            <w:tcBorders>
              <w:top w:val="nil"/>
              <w:left w:val="nil"/>
              <w:bottom w:val="single" w:sz="4" w:space="0" w:color="D9D9D9"/>
              <w:right w:val="nil"/>
            </w:tcBorders>
            <w:shd w:val="clear" w:color="000000" w:fill="FFFFFF"/>
            <w:vAlign w:val="center"/>
            <w:hideMark/>
          </w:tcPr>
          <w:p w14:paraId="565B496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071ADB7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2C632EA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tcPr>
          <w:p w14:paraId="6DF4A511" w14:textId="44481655"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74020AF1" w14:textId="510CAA78"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0D6AC1E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1584" w:type="dxa"/>
            <w:tcBorders>
              <w:top w:val="nil"/>
              <w:left w:val="nil"/>
              <w:bottom w:val="single" w:sz="4" w:space="0" w:color="D9D9D9"/>
              <w:right w:val="nil"/>
            </w:tcBorders>
            <w:shd w:val="clear" w:color="000000" w:fill="FFFFFF"/>
            <w:vAlign w:val="center"/>
            <w:hideMark/>
          </w:tcPr>
          <w:p w14:paraId="539E7D0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 </w:t>
            </w:r>
          </w:p>
        </w:tc>
        <w:tc>
          <w:tcPr>
            <w:tcW w:w="887" w:type="dxa"/>
            <w:tcBorders>
              <w:top w:val="nil"/>
              <w:left w:val="nil"/>
              <w:bottom w:val="single" w:sz="4" w:space="0" w:color="D9D9D9"/>
              <w:right w:val="nil"/>
            </w:tcBorders>
            <w:shd w:val="clear" w:color="000000" w:fill="FFFFFF"/>
            <w:vAlign w:val="center"/>
            <w:hideMark/>
          </w:tcPr>
          <w:p w14:paraId="022F973E"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18.8%</w:t>
            </w:r>
          </w:p>
        </w:tc>
      </w:tr>
      <w:tr w:rsidR="009F506B" w:rsidRPr="00D13D4A" w14:paraId="02CB593E"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879E7F8"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Hypokalemia &lt;5mmol/L</w:t>
            </w:r>
          </w:p>
        </w:tc>
        <w:tc>
          <w:tcPr>
            <w:tcW w:w="1584" w:type="dxa"/>
            <w:tcBorders>
              <w:top w:val="nil"/>
              <w:left w:val="nil"/>
              <w:bottom w:val="single" w:sz="4" w:space="0" w:color="D9D9D9"/>
              <w:right w:val="nil"/>
            </w:tcBorders>
            <w:shd w:val="clear" w:color="000000" w:fill="FFFFFF"/>
            <w:vAlign w:val="center"/>
            <w:hideMark/>
          </w:tcPr>
          <w:p w14:paraId="37C4E20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846 (3.4%)</w:t>
            </w:r>
          </w:p>
        </w:tc>
        <w:tc>
          <w:tcPr>
            <w:tcW w:w="1584" w:type="dxa"/>
            <w:tcBorders>
              <w:top w:val="nil"/>
              <w:left w:val="nil"/>
              <w:bottom w:val="single" w:sz="4" w:space="0" w:color="D9D9D9"/>
              <w:right w:val="nil"/>
            </w:tcBorders>
            <w:shd w:val="clear" w:color="000000" w:fill="FFFFFF"/>
            <w:vAlign w:val="center"/>
            <w:hideMark/>
          </w:tcPr>
          <w:p w14:paraId="1720AEB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432 (3.7%)</w:t>
            </w:r>
          </w:p>
        </w:tc>
        <w:tc>
          <w:tcPr>
            <w:tcW w:w="1584" w:type="dxa"/>
            <w:tcBorders>
              <w:top w:val="nil"/>
              <w:left w:val="nil"/>
              <w:bottom w:val="single" w:sz="4" w:space="0" w:color="D9D9D9"/>
              <w:right w:val="nil"/>
            </w:tcBorders>
            <w:shd w:val="clear" w:color="000000" w:fill="FFFFFF"/>
            <w:vAlign w:val="center"/>
            <w:hideMark/>
          </w:tcPr>
          <w:p w14:paraId="5BDC745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502 (7.3%)</w:t>
            </w:r>
          </w:p>
        </w:tc>
        <w:tc>
          <w:tcPr>
            <w:tcW w:w="1584" w:type="dxa"/>
            <w:tcBorders>
              <w:top w:val="nil"/>
              <w:left w:val="nil"/>
              <w:bottom w:val="single" w:sz="4" w:space="0" w:color="D9D9D9"/>
              <w:right w:val="nil"/>
            </w:tcBorders>
            <w:shd w:val="clear" w:color="000000" w:fill="FFFFFF"/>
            <w:vAlign w:val="center"/>
          </w:tcPr>
          <w:p w14:paraId="11AAB67B" w14:textId="1C8D923F"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344 (1.9%)</w:t>
            </w:r>
          </w:p>
        </w:tc>
        <w:tc>
          <w:tcPr>
            <w:tcW w:w="1584" w:type="dxa"/>
            <w:tcBorders>
              <w:top w:val="nil"/>
              <w:left w:val="nil"/>
              <w:bottom w:val="single" w:sz="4" w:space="0" w:color="D9D9D9"/>
              <w:right w:val="nil"/>
            </w:tcBorders>
            <w:shd w:val="clear" w:color="000000" w:fill="FFFFFF"/>
            <w:vAlign w:val="center"/>
            <w:hideMark/>
          </w:tcPr>
          <w:p w14:paraId="3367BB65" w14:textId="6F00EDAB"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248 (6.1%)</w:t>
            </w:r>
          </w:p>
        </w:tc>
        <w:tc>
          <w:tcPr>
            <w:tcW w:w="1584" w:type="dxa"/>
            <w:tcBorders>
              <w:top w:val="nil"/>
              <w:left w:val="nil"/>
              <w:bottom w:val="single" w:sz="4" w:space="0" w:color="D9D9D9"/>
              <w:right w:val="nil"/>
            </w:tcBorders>
            <w:shd w:val="clear" w:color="000000" w:fill="FFFFFF"/>
            <w:vAlign w:val="center"/>
            <w:hideMark/>
          </w:tcPr>
          <w:p w14:paraId="2D8CD55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604 (4.7%)</w:t>
            </w:r>
          </w:p>
        </w:tc>
        <w:tc>
          <w:tcPr>
            <w:tcW w:w="1584" w:type="dxa"/>
            <w:tcBorders>
              <w:top w:val="nil"/>
              <w:left w:val="nil"/>
              <w:bottom w:val="single" w:sz="4" w:space="0" w:color="D9D9D9"/>
              <w:right w:val="nil"/>
            </w:tcBorders>
            <w:shd w:val="clear" w:color="000000" w:fill="FFFFFF"/>
            <w:vAlign w:val="center"/>
            <w:hideMark/>
          </w:tcPr>
          <w:p w14:paraId="0EE1B85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465 (5.1%)</w:t>
            </w:r>
          </w:p>
        </w:tc>
        <w:tc>
          <w:tcPr>
            <w:tcW w:w="887" w:type="dxa"/>
            <w:tcBorders>
              <w:top w:val="nil"/>
              <w:left w:val="nil"/>
              <w:bottom w:val="single" w:sz="4" w:space="0" w:color="D9D9D9"/>
              <w:right w:val="nil"/>
            </w:tcBorders>
            <w:shd w:val="clear" w:color="000000" w:fill="FFFFFF"/>
            <w:vAlign w:val="center"/>
            <w:hideMark/>
          </w:tcPr>
          <w:p w14:paraId="046A7306"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15EAA323"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4E2B4B81"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Normokalemia 3.5-4.9mmol/L</w:t>
            </w:r>
          </w:p>
        </w:tc>
        <w:tc>
          <w:tcPr>
            <w:tcW w:w="1584" w:type="dxa"/>
            <w:tcBorders>
              <w:top w:val="nil"/>
              <w:left w:val="nil"/>
              <w:bottom w:val="single" w:sz="4" w:space="0" w:color="D9D9D9"/>
              <w:right w:val="nil"/>
            </w:tcBorders>
            <w:shd w:val="clear" w:color="000000" w:fill="FFFFFF"/>
            <w:vAlign w:val="center"/>
            <w:hideMark/>
          </w:tcPr>
          <w:p w14:paraId="6DFC859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22,538 (89.5%)</w:t>
            </w:r>
          </w:p>
        </w:tc>
        <w:tc>
          <w:tcPr>
            <w:tcW w:w="1584" w:type="dxa"/>
            <w:tcBorders>
              <w:top w:val="nil"/>
              <w:left w:val="nil"/>
              <w:bottom w:val="single" w:sz="4" w:space="0" w:color="D9D9D9"/>
              <w:right w:val="nil"/>
            </w:tcBorders>
            <w:shd w:val="clear" w:color="000000" w:fill="FFFFFF"/>
            <w:vAlign w:val="center"/>
            <w:hideMark/>
          </w:tcPr>
          <w:p w14:paraId="0B9E71D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10,372 (88.8%)</w:t>
            </w:r>
          </w:p>
        </w:tc>
        <w:tc>
          <w:tcPr>
            <w:tcW w:w="1584" w:type="dxa"/>
            <w:tcBorders>
              <w:top w:val="nil"/>
              <w:left w:val="nil"/>
              <w:bottom w:val="single" w:sz="4" w:space="0" w:color="D9D9D9"/>
              <w:right w:val="nil"/>
            </w:tcBorders>
            <w:shd w:val="clear" w:color="000000" w:fill="FFFFFF"/>
            <w:vAlign w:val="center"/>
            <w:hideMark/>
          </w:tcPr>
          <w:p w14:paraId="5880FE9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6,032 (87.2%)</w:t>
            </w:r>
          </w:p>
        </w:tc>
        <w:tc>
          <w:tcPr>
            <w:tcW w:w="1584" w:type="dxa"/>
            <w:tcBorders>
              <w:top w:val="nil"/>
              <w:left w:val="nil"/>
              <w:bottom w:val="single" w:sz="4" w:space="0" w:color="D9D9D9"/>
              <w:right w:val="nil"/>
            </w:tcBorders>
            <w:shd w:val="clear" w:color="000000" w:fill="FFFFFF"/>
            <w:vAlign w:val="center"/>
          </w:tcPr>
          <w:p w14:paraId="609258A4" w14:textId="7E304CC8"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16,506 (90.4%)</w:t>
            </w:r>
          </w:p>
        </w:tc>
        <w:tc>
          <w:tcPr>
            <w:tcW w:w="1584" w:type="dxa"/>
            <w:tcBorders>
              <w:top w:val="nil"/>
              <w:left w:val="nil"/>
              <w:bottom w:val="single" w:sz="4" w:space="0" w:color="D9D9D9"/>
              <w:right w:val="nil"/>
            </w:tcBorders>
            <w:shd w:val="clear" w:color="000000" w:fill="FFFFFF"/>
            <w:vAlign w:val="center"/>
            <w:hideMark/>
          </w:tcPr>
          <w:p w14:paraId="67B4ED3B" w14:textId="23A73469"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3,502 (86.0%)</w:t>
            </w:r>
          </w:p>
        </w:tc>
        <w:tc>
          <w:tcPr>
            <w:tcW w:w="1584" w:type="dxa"/>
            <w:tcBorders>
              <w:top w:val="nil"/>
              <w:left w:val="nil"/>
              <w:bottom w:val="single" w:sz="4" w:space="0" w:color="D9D9D9"/>
              <w:right w:val="nil"/>
            </w:tcBorders>
            <w:shd w:val="clear" w:color="000000" w:fill="FFFFFF"/>
            <w:vAlign w:val="center"/>
            <w:hideMark/>
          </w:tcPr>
          <w:p w14:paraId="22FDD79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11,132 (87.5%)</w:t>
            </w:r>
          </w:p>
        </w:tc>
        <w:tc>
          <w:tcPr>
            <w:tcW w:w="1584" w:type="dxa"/>
            <w:tcBorders>
              <w:top w:val="nil"/>
              <w:left w:val="nil"/>
              <w:bottom w:val="single" w:sz="4" w:space="0" w:color="D9D9D9"/>
              <w:right w:val="nil"/>
            </w:tcBorders>
            <w:shd w:val="clear" w:color="000000" w:fill="FFFFFF"/>
            <w:vAlign w:val="center"/>
            <w:hideMark/>
          </w:tcPr>
          <w:p w14:paraId="7F455A1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7,977 (87.3%)</w:t>
            </w:r>
          </w:p>
        </w:tc>
        <w:tc>
          <w:tcPr>
            <w:tcW w:w="887" w:type="dxa"/>
            <w:tcBorders>
              <w:top w:val="nil"/>
              <w:left w:val="nil"/>
              <w:bottom w:val="single" w:sz="4" w:space="0" w:color="D9D9D9"/>
              <w:right w:val="nil"/>
            </w:tcBorders>
            <w:shd w:val="clear" w:color="000000" w:fill="FFFFFF"/>
            <w:vAlign w:val="center"/>
            <w:hideMark/>
          </w:tcPr>
          <w:p w14:paraId="229DAC60"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203E251E" w14:textId="77777777" w:rsidTr="00E43A72">
        <w:trPr>
          <w:trHeight w:val="300"/>
        </w:trPr>
        <w:tc>
          <w:tcPr>
            <w:tcW w:w="3600" w:type="dxa"/>
            <w:tcBorders>
              <w:top w:val="nil"/>
              <w:left w:val="nil"/>
              <w:bottom w:val="nil"/>
              <w:right w:val="nil"/>
            </w:tcBorders>
            <w:shd w:val="clear" w:color="000000" w:fill="FFFFFF"/>
            <w:vAlign w:val="center"/>
            <w:hideMark/>
          </w:tcPr>
          <w:p w14:paraId="65813B65"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 xml:space="preserve">   Hyperkalemia ≥5mmol/L</w:t>
            </w:r>
          </w:p>
        </w:tc>
        <w:tc>
          <w:tcPr>
            <w:tcW w:w="1584" w:type="dxa"/>
            <w:tcBorders>
              <w:top w:val="nil"/>
              <w:left w:val="nil"/>
              <w:bottom w:val="nil"/>
              <w:right w:val="nil"/>
            </w:tcBorders>
            <w:shd w:val="clear" w:color="000000" w:fill="FFFFFF"/>
            <w:vAlign w:val="center"/>
            <w:hideMark/>
          </w:tcPr>
          <w:p w14:paraId="29D08F0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1,787 (7.1%)</w:t>
            </w:r>
          </w:p>
        </w:tc>
        <w:tc>
          <w:tcPr>
            <w:tcW w:w="1584" w:type="dxa"/>
            <w:tcBorders>
              <w:top w:val="nil"/>
              <w:left w:val="nil"/>
              <w:bottom w:val="nil"/>
              <w:right w:val="nil"/>
            </w:tcBorders>
            <w:shd w:val="clear" w:color="000000" w:fill="FFFFFF"/>
            <w:vAlign w:val="center"/>
            <w:hideMark/>
          </w:tcPr>
          <w:p w14:paraId="410C94C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878 (7.5%)</w:t>
            </w:r>
          </w:p>
        </w:tc>
        <w:tc>
          <w:tcPr>
            <w:tcW w:w="1584" w:type="dxa"/>
            <w:tcBorders>
              <w:top w:val="nil"/>
              <w:left w:val="nil"/>
              <w:bottom w:val="nil"/>
              <w:right w:val="nil"/>
            </w:tcBorders>
            <w:shd w:val="clear" w:color="000000" w:fill="FFFFFF"/>
            <w:vAlign w:val="center"/>
            <w:hideMark/>
          </w:tcPr>
          <w:p w14:paraId="1AB472D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381 (5.5%)</w:t>
            </w:r>
          </w:p>
        </w:tc>
        <w:tc>
          <w:tcPr>
            <w:tcW w:w="1584" w:type="dxa"/>
            <w:tcBorders>
              <w:top w:val="nil"/>
              <w:left w:val="nil"/>
              <w:bottom w:val="nil"/>
              <w:right w:val="nil"/>
            </w:tcBorders>
            <w:shd w:val="clear" w:color="000000" w:fill="FFFFFF"/>
            <w:vAlign w:val="center"/>
          </w:tcPr>
          <w:p w14:paraId="3EE7EA3B" w14:textId="1DFE82F4"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1,406 (7.7%)</w:t>
            </w:r>
          </w:p>
        </w:tc>
        <w:tc>
          <w:tcPr>
            <w:tcW w:w="1584" w:type="dxa"/>
            <w:tcBorders>
              <w:top w:val="nil"/>
              <w:left w:val="nil"/>
              <w:bottom w:val="nil"/>
              <w:right w:val="nil"/>
            </w:tcBorders>
            <w:shd w:val="clear" w:color="000000" w:fill="FFFFFF"/>
            <w:vAlign w:val="center"/>
            <w:hideMark/>
          </w:tcPr>
          <w:p w14:paraId="17A6155F" w14:textId="4763134A"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322 (7.9%)</w:t>
            </w:r>
          </w:p>
        </w:tc>
        <w:tc>
          <w:tcPr>
            <w:tcW w:w="1584" w:type="dxa"/>
            <w:tcBorders>
              <w:top w:val="nil"/>
              <w:left w:val="nil"/>
              <w:bottom w:val="nil"/>
              <w:right w:val="nil"/>
            </w:tcBorders>
            <w:shd w:val="clear" w:color="000000" w:fill="FFFFFF"/>
            <w:vAlign w:val="center"/>
            <w:hideMark/>
          </w:tcPr>
          <w:p w14:paraId="598E95A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981 (7.7%)</w:t>
            </w:r>
          </w:p>
        </w:tc>
        <w:tc>
          <w:tcPr>
            <w:tcW w:w="1584" w:type="dxa"/>
            <w:tcBorders>
              <w:top w:val="nil"/>
              <w:left w:val="nil"/>
              <w:bottom w:val="nil"/>
              <w:right w:val="nil"/>
            </w:tcBorders>
            <w:shd w:val="clear" w:color="000000" w:fill="FFFFFF"/>
            <w:vAlign w:val="center"/>
            <w:hideMark/>
          </w:tcPr>
          <w:p w14:paraId="4E0F439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695 (7.6%)</w:t>
            </w:r>
          </w:p>
        </w:tc>
        <w:tc>
          <w:tcPr>
            <w:tcW w:w="887" w:type="dxa"/>
            <w:tcBorders>
              <w:top w:val="nil"/>
              <w:left w:val="nil"/>
              <w:bottom w:val="single" w:sz="4" w:space="0" w:color="D9D9D9"/>
              <w:right w:val="nil"/>
            </w:tcBorders>
            <w:shd w:val="clear" w:color="000000" w:fill="FFFFFF"/>
            <w:vAlign w:val="center"/>
            <w:hideMark/>
          </w:tcPr>
          <w:p w14:paraId="3A9FD1BD"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w:t>
            </w:r>
          </w:p>
        </w:tc>
      </w:tr>
      <w:tr w:rsidR="009F506B" w:rsidRPr="00D13D4A" w14:paraId="23F81863" w14:textId="77777777" w:rsidTr="00E43A72">
        <w:trPr>
          <w:trHeight w:val="300"/>
        </w:trPr>
        <w:tc>
          <w:tcPr>
            <w:tcW w:w="3600" w:type="dxa"/>
            <w:tcBorders>
              <w:top w:val="single" w:sz="4" w:space="0" w:color="808080"/>
              <w:left w:val="nil"/>
              <w:bottom w:val="single" w:sz="4" w:space="0" w:color="808080"/>
              <w:right w:val="nil"/>
            </w:tcBorders>
            <w:shd w:val="clear" w:color="000000" w:fill="D9D9D9"/>
            <w:vAlign w:val="center"/>
            <w:hideMark/>
          </w:tcPr>
          <w:p w14:paraId="0B22A121" w14:textId="77777777" w:rsidR="009F506B" w:rsidRPr="00D13D4A" w:rsidRDefault="009F506B" w:rsidP="009F506B">
            <w:pPr>
              <w:rPr>
                <w:rFonts w:ascii="Arial" w:eastAsia="Times New Roman" w:hAnsi="Arial" w:cs="Arial"/>
                <w:b/>
                <w:bCs/>
                <w:color w:val="000000"/>
                <w:sz w:val="18"/>
                <w:szCs w:val="18"/>
              </w:rPr>
            </w:pPr>
            <w:r w:rsidRPr="00D13D4A">
              <w:rPr>
                <w:rFonts w:ascii="Arial" w:eastAsia="Times New Roman" w:hAnsi="Arial" w:cs="Arial"/>
                <w:b/>
                <w:bCs/>
                <w:color w:val="000000"/>
                <w:sz w:val="18"/>
                <w:szCs w:val="18"/>
              </w:rPr>
              <w:t>Comorbidities</w:t>
            </w:r>
          </w:p>
        </w:tc>
        <w:tc>
          <w:tcPr>
            <w:tcW w:w="1584" w:type="dxa"/>
            <w:tcBorders>
              <w:top w:val="single" w:sz="4" w:space="0" w:color="808080"/>
              <w:left w:val="nil"/>
              <w:bottom w:val="single" w:sz="4" w:space="0" w:color="808080"/>
              <w:right w:val="nil"/>
            </w:tcBorders>
            <w:shd w:val="clear" w:color="000000" w:fill="D9D9D9"/>
            <w:vAlign w:val="center"/>
            <w:hideMark/>
          </w:tcPr>
          <w:p w14:paraId="4A8C2F6D"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7F044A87"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62AC0664"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tcPr>
          <w:p w14:paraId="5436A7E0" w14:textId="47F28C81" w:rsidR="009F506B" w:rsidRPr="000450DE"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7C7E1326" w14:textId="59595C4C"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0BB19D6E"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37F14BEB"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887" w:type="dxa"/>
            <w:tcBorders>
              <w:top w:val="single" w:sz="4" w:space="0" w:color="808080"/>
              <w:left w:val="nil"/>
              <w:bottom w:val="single" w:sz="4" w:space="0" w:color="808080"/>
              <w:right w:val="nil"/>
            </w:tcBorders>
            <w:shd w:val="clear" w:color="000000" w:fill="D9D9D9"/>
            <w:vAlign w:val="center"/>
            <w:hideMark/>
          </w:tcPr>
          <w:p w14:paraId="3EFA50BC"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r>
      <w:tr w:rsidR="009F506B" w:rsidRPr="00D13D4A" w14:paraId="12FDA22F"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7FCC4A81"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Peripheral arterial disease</w:t>
            </w:r>
          </w:p>
        </w:tc>
        <w:tc>
          <w:tcPr>
            <w:tcW w:w="1584" w:type="dxa"/>
            <w:tcBorders>
              <w:top w:val="nil"/>
              <w:left w:val="nil"/>
              <w:bottom w:val="single" w:sz="4" w:space="0" w:color="D9D9D9"/>
              <w:right w:val="nil"/>
            </w:tcBorders>
            <w:shd w:val="clear" w:color="000000" w:fill="FFFFFF"/>
            <w:vAlign w:val="center"/>
            <w:hideMark/>
          </w:tcPr>
          <w:p w14:paraId="5B532E1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3,621 (11.7%)</w:t>
            </w:r>
          </w:p>
        </w:tc>
        <w:tc>
          <w:tcPr>
            <w:tcW w:w="1584" w:type="dxa"/>
            <w:tcBorders>
              <w:top w:val="nil"/>
              <w:left w:val="nil"/>
              <w:bottom w:val="single" w:sz="4" w:space="0" w:color="D9D9D9"/>
              <w:right w:val="nil"/>
            </w:tcBorders>
            <w:shd w:val="clear" w:color="000000" w:fill="FFFFFF"/>
            <w:vAlign w:val="center"/>
            <w:hideMark/>
          </w:tcPr>
          <w:p w14:paraId="211B687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1,756 (11.9%)</w:t>
            </w:r>
          </w:p>
        </w:tc>
        <w:tc>
          <w:tcPr>
            <w:tcW w:w="1584" w:type="dxa"/>
            <w:tcBorders>
              <w:top w:val="nil"/>
              <w:left w:val="nil"/>
              <w:bottom w:val="single" w:sz="4" w:space="0" w:color="D9D9D9"/>
              <w:right w:val="nil"/>
            </w:tcBorders>
            <w:shd w:val="clear" w:color="000000" w:fill="FFFFFF"/>
            <w:vAlign w:val="center"/>
            <w:hideMark/>
          </w:tcPr>
          <w:p w14:paraId="3382933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1,477 (14.6%)</w:t>
            </w:r>
          </w:p>
        </w:tc>
        <w:tc>
          <w:tcPr>
            <w:tcW w:w="1584" w:type="dxa"/>
            <w:tcBorders>
              <w:top w:val="nil"/>
              <w:left w:val="nil"/>
              <w:bottom w:val="single" w:sz="4" w:space="0" w:color="D9D9D9"/>
              <w:right w:val="nil"/>
            </w:tcBorders>
            <w:shd w:val="clear" w:color="000000" w:fill="FFFFFF"/>
            <w:vAlign w:val="center"/>
          </w:tcPr>
          <w:p w14:paraId="03D03FEA" w14:textId="3F04FDBD"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2,144 (10.2%)</w:t>
            </w:r>
          </w:p>
        </w:tc>
        <w:tc>
          <w:tcPr>
            <w:tcW w:w="1584" w:type="dxa"/>
            <w:tcBorders>
              <w:top w:val="nil"/>
              <w:left w:val="nil"/>
              <w:bottom w:val="single" w:sz="4" w:space="0" w:color="D9D9D9"/>
              <w:right w:val="nil"/>
            </w:tcBorders>
            <w:shd w:val="clear" w:color="000000" w:fill="FFFFFF"/>
            <w:vAlign w:val="center"/>
            <w:hideMark/>
          </w:tcPr>
          <w:p w14:paraId="3356687E" w14:textId="7826CE96"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843 (15.0%)</w:t>
            </w:r>
          </w:p>
        </w:tc>
        <w:tc>
          <w:tcPr>
            <w:tcW w:w="1584" w:type="dxa"/>
            <w:tcBorders>
              <w:top w:val="nil"/>
              <w:left w:val="nil"/>
              <w:bottom w:val="single" w:sz="4" w:space="0" w:color="D9D9D9"/>
              <w:right w:val="nil"/>
            </w:tcBorders>
            <w:shd w:val="clear" w:color="000000" w:fill="FFFFFF"/>
            <w:vAlign w:val="center"/>
            <w:hideMark/>
          </w:tcPr>
          <w:p w14:paraId="14F3768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2,278 (14.2%)</w:t>
            </w:r>
          </w:p>
        </w:tc>
        <w:tc>
          <w:tcPr>
            <w:tcW w:w="1584" w:type="dxa"/>
            <w:tcBorders>
              <w:top w:val="nil"/>
              <w:left w:val="nil"/>
              <w:bottom w:val="single" w:sz="4" w:space="0" w:color="D9D9D9"/>
              <w:right w:val="nil"/>
            </w:tcBorders>
            <w:shd w:val="clear" w:color="000000" w:fill="FFFFFF"/>
            <w:vAlign w:val="center"/>
            <w:hideMark/>
          </w:tcPr>
          <w:p w14:paraId="5B15E65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1,673 (13.9%)</w:t>
            </w:r>
          </w:p>
        </w:tc>
        <w:tc>
          <w:tcPr>
            <w:tcW w:w="887" w:type="dxa"/>
            <w:tcBorders>
              <w:top w:val="nil"/>
              <w:left w:val="nil"/>
              <w:bottom w:val="single" w:sz="4" w:space="0" w:color="D9D9D9"/>
              <w:right w:val="nil"/>
            </w:tcBorders>
            <w:shd w:val="clear" w:color="000000" w:fill="FFFFFF"/>
            <w:vAlign w:val="center"/>
            <w:hideMark/>
          </w:tcPr>
          <w:p w14:paraId="72326946"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1E994BA2"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2743B360"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Stroke/transitory ischemic attack</w:t>
            </w:r>
          </w:p>
        </w:tc>
        <w:tc>
          <w:tcPr>
            <w:tcW w:w="1584" w:type="dxa"/>
            <w:tcBorders>
              <w:top w:val="nil"/>
              <w:left w:val="nil"/>
              <w:bottom w:val="single" w:sz="4" w:space="0" w:color="D9D9D9"/>
              <w:right w:val="nil"/>
            </w:tcBorders>
            <w:shd w:val="clear" w:color="000000" w:fill="FFFFFF"/>
            <w:vAlign w:val="center"/>
            <w:hideMark/>
          </w:tcPr>
          <w:p w14:paraId="6B453C9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5,998 (19.3%)</w:t>
            </w:r>
          </w:p>
        </w:tc>
        <w:tc>
          <w:tcPr>
            <w:tcW w:w="1584" w:type="dxa"/>
            <w:tcBorders>
              <w:top w:val="nil"/>
              <w:left w:val="nil"/>
              <w:bottom w:val="single" w:sz="4" w:space="0" w:color="D9D9D9"/>
              <w:right w:val="nil"/>
            </w:tcBorders>
            <w:shd w:val="clear" w:color="000000" w:fill="FFFFFF"/>
            <w:vAlign w:val="center"/>
            <w:hideMark/>
          </w:tcPr>
          <w:p w14:paraId="5A32817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2,980 (20.1%)</w:t>
            </w:r>
          </w:p>
        </w:tc>
        <w:tc>
          <w:tcPr>
            <w:tcW w:w="1584" w:type="dxa"/>
            <w:tcBorders>
              <w:top w:val="nil"/>
              <w:left w:val="nil"/>
              <w:bottom w:val="single" w:sz="4" w:space="0" w:color="D9D9D9"/>
              <w:right w:val="nil"/>
            </w:tcBorders>
            <w:shd w:val="clear" w:color="000000" w:fill="FFFFFF"/>
            <w:vAlign w:val="center"/>
            <w:hideMark/>
          </w:tcPr>
          <w:p w14:paraId="5E9C870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2,426 (24.0%)</w:t>
            </w:r>
          </w:p>
        </w:tc>
        <w:tc>
          <w:tcPr>
            <w:tcW w:w="1584" w:type="dxa"/>
            <w:tcBorders>
              <w:top w:val="nil"/>
              <w:left w:val="nil"/>
              <w:bottom w:val="single" w:sz="4" w:space="0" w:color="D9D9D9"/>
              <w:right w:val="nil"/>
            </w:tcBorders>
            <w:shd w:val="clear" w:color="000000" w:fill="FFFFFF"/>
            <w:vAlign w:val="center"/>
          </w:tcPr>
          <w:p w14:paraId="63ADAB90" w14:textId="3D872370"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3,572 (17.1%)</w:t>
            </w:r>
          </w:p>
        </w:tc>
        <w:tc>
          <w:tcPr>
            <w:tcW w:w="1584" w:type="dxa"/>
            <w:tcBorders>
              <w:top w:val="nil"/>
              <w:left w:val="nil"/>
              <w:bottom w:val="single" w:sz="4" w:space="0" w:color="D9D9D9"/>
              <w:right w:val="nil"/>
            </w:tcBorders>
            <w:shd w:val="clear" w:color="000000" w:fill="FFFFFF"/>
            <w:vAlign w:val="center"/>
            <w:hideMark/>
          </w:tcPr>
          <w:p w14:paraId="35F4A2C8" w14:textId="0E801B8D"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1,367 (24.3%)</w:t>
            </w:r>
          </w:p>
        </w:tc>
        <w:tc>
          <w:tcPr>
            <w:tcW w:w="1584" w:type="dxa"/>
            <w:tcBorders>
              <w:top w:val="nil"/>
              <w:left w:val="nil"/>
              <w:bottom w:val="single" w:sz="4" w:space="0" w:color="D9D9D9"/>
              <w:right w:val="nil"/>
            </w:tcBorders>
            <w:shd w:val="clear" w:color="000000" w:fill="FFFFFF"/>
            <w:vAlign w:val="center"/>
            <w:hideMark/>
          </w:tcPr>
          <w:p w14:paraId="0515B5F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3,681 (23.0%)</w:t>
            </w:r>
          </w:p>
        </w:tc>
        <w:tc>
          <w:tcPr>
            <w:tcW w:w="1584" w:type="dxa"/>
            <w:tcBorders>
              <w:top w:val="nil"/>
              <w:left w:val="nil"/>
              <w:bottom w:val="single" w:sz="4" w:space="0" w:color="D9D9D9"/>
              <w:right w:val="nil"/>
            </w:tcBorders>
            <w:shd w:val="clear" w:color="000000" w:fill="FFFFFF"/>
            <w:vAlign w:val="center"/>
            <w:hideMark/>
          </w:tcPr>
          <w:p w14:paraId="2CF1858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2,648 (21.9%)</w:t>
            </w:r>
          </w:p>
        </w:tc>
        <w:tc>
          <w:tcPr>
            <w:tcW w:w="887" w:type="dxa"/>
            <w:tcBorders>
              <w:top w:val="nil"/>
              <w:left w:val="nil"/>
              <w:bottom w:val="single" w:sz="4" w:space="0" w:color="D9D9D9"/>
              <w:right w:val="nil"/>
            </w:tcBorders>
            <w:shd w:val="clear" w:color="000000" w:fill="FFFFFF"/>
            <w:vAlign w:val="center"/>
            <w:hideMark/>
          </w:tcPr>
          <w:p w14:paraId="489BDDD0"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14BB8796"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79F73BD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Anemia</w:t>
            </w:r>
          </w:p>
        </w:tc>
        <w:tc>
          <w:tcPr>
            <w:tcW w:w="1584" w:type="dxa"/>
            <w:tcBorders>
              <w:top w:val="nil"/>
              <w:left w:val="nil"/>
              <w:bottom w:val="single" w:sz="4" w:space="0" w:color="D9D9D9"/>
              <w:right w:val="nil"/>
            </w:tcBorders>
            <w:shd w:val="clear" w:color="000000" w:fill="FFFFFF"/>
            <w:vAlign w:val="center"/>
            <w:hideMark/>
          </w:tcPr>
          <w:p w14:paraId="1CC0D8C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10,654 (37.5%)</w:t>
            </w:r>
          </w:p>
        </w:tc>
        <w:tc>
          <w:tcPr>
            <w:tcW w:w="1584" w:type="dxa"/>
            <w:tcBorders>
              <w:top w:val="nil"/>
              <w:left w:val="nil"/>
              <w:bottom w:val="single" w:sz="4" w:space="0" w:color="D9D9D9"/>
              <w:right w:val="nil"/>
            </w:tcBorders>
            <w:shd w:val="clear" w:color="000000" w:fill="FFFFFF"/>
            <w:vAlign w:val="center"/>
            <w:hideMark/>
          </w:tcPr>
          <w:p w14:paraId="2D49A41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5,130 (37.4%)</w:t>
            </w:r>
          </w:p>
        </w:tc>
        <w:tc>
          <w:tcPr>
            <w:tcW w:w="1584" w:type="dxa"/>
            <w:tcBorders>
              <w:top w:val="nil"/>
              <w:left w:val="nil"/>
              <w:bottom w:val="single" w:sz="4" w:space="0" w:color="D9D9D9"/>
              <w:right w:val="nil"/>
            </w:tcBorders>
            <w:shd w:val="clear" w:color="000000" w:fill="FFFFFF"/>
            <w:vAlign w:val="center"/>
            <w:hideMark/>
          </w:tcPr>
          <w:p w14:paraId="7D29A12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4,888 (48.8%)</w:t>
            </w:r>
          </w:p>
        </w:tc>
        <w:tc>
          <w:tcPr>
            <w:tcW w:w="1584" w:type="dxa"/>
            <w:tcBorders>
              <w:top w:val="nil"/>
              <w:left w:val="nil"/>
              <w:bottom w:val="single" w:sz="4" w:space="0" w:color="D9D9D9"/>
              <w:right w:val="nil"/>
            </w:tcBorders>
            <w:shd w:val="clear" w:color="000000" w:fill="FFFFFF"/>
            <w:vAlign w:val="center"/>
          </w:tcPr>
          <w:p w14:paraId="2DCC4E95" w14:textId="0467491F"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5,766 (31.4%)</w:t>
            </w:r>
          </w:p>
        </w:tc>
        <w:tc>
          <w:tcPr>
            <w:tcW w:w="1584" w:type="dxa"/>
            <w:tcBorders>
              <w:top w:val="nil"/>
              <w:left w:val="nil"/>
              <w:bottom w:val="single" w:sz="4" w:space="0" w:color="D9D9D9"/>
              <w:right w:val="nil"/>
            </w:tcBorders>
            <w:shd w:val="clear" w:color="000000" w:fill="FFFFFF"/>
            <w:vAlign w:val="center"/>
            <w:hideMark/>
          </w:tcPr>
          <w:p w14:paraId="411782D2" w14:textId="1B4B2B64"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2,563 (48.0%)</w:t>
            </w:r>
          </w:p>
        </w:tc>
        <w:tc>
          <w:tcPr>
            <w:tcW w:w="1584" w:type="dxa"/>
            <w:tcBorders>
              <w:top w:val="nil"/>
              <w:left w:val="nil"/>
              <w:bottom w:val="single" w:sz="4" w:space="0" w:color="D9D9D9"/>
              <w:right w:val="nil"/>
            </w:tcBorders>
            <w:shd w:val="clear" w:color="000000" w:fill="FFFFFF"/>
            <w:vAlign w:val="center"/>
            <w:hideMark/>
          </w:tcPr>
          <w:p w14:paraId="3E029AA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6,677 (44.4%)</w:t>
            </w:r>
          </w:p>
        </w:tc>
        <w:tc>
          <w:tcPr>
            <w:tcW w:w="1584" w:type="dxa"/>
            <w:tcBorders>
              <w:top w:val="nil"/>
              <w:left w:val="nil"/>
              <w:bottom w:val="single" w:sz="4" w:space="0" w:color="D9D9D9"/>
              <w:right w:val="nil"/>
            </w:tcBorders>
            <w:shd w:val="clear" w:color="000000" w:fill="FFFFFF"/>
            <w:vAlign w:val="center"/>
            <w:hideMark/>
          </w:tcPr>
          <w:p w14:paraId="04F4469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5,172 (46.1%)</w:t>
            </w:r>
          </w:p>
        </w:tc>
        <w:tc>
          <w:tcPr>
            <w:tcW w:w="887" w:type="dxa"/>
            <w:tcBorders>
              <w:top w:val="nil"/>
              <w:left w:val="nil"/>
              <w:bottom w:val="single" w:sz="4" w:space="0" w:color="D9D9D9"/>
              <w:right w:val="nil"/>
            </w:tcBorders>
            <w:shd w:val="clear" w:color="000000" w:fill="FFFFFF"/>
            <w:vAlign w:val="center"/>
            <w:hideMark/>
          </w:tcPr>
          <w:p w14:paraId="2A442E93"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8.5%</w:t>
            </w:r>
          </w:p>
        </w:tc>
      </w:tr>
      <w:tr w:rsidR="009F506B" w:rsidRPr="00D13D4A" w14:paraId="28885ECB"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794D3239"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Cancer past 3 years</w:t>
            </w:r>
          </w:p>
        </w:tc>
        <w:tc>
          <w:tcPr>
            <w:tcW w:w="1584" w:type="dxa"/>
            <w:tcBorders>
              <w:top w:val="nil"/>
              <w:left w:val="nil"/>
              <w:bottom w:val="single" w:sz="4" w:space="0" w:color="D9D9D9"/>
              <w:right w:val="nil"/>
            </w:tcBorders>
            <w:shd w:val="clear" w:color="000000" w:fill="FFFFFF"/>
            <w:vAlign w:val="center"/>
            <w:hideMark/>
          </w:tcPr>
          <w:p w14:paraId="218C9F6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4,063 (13.1%)</w:t>
            </w:r>
          </w:p>
        </w:tc>
        <w:tc>
          <w:tcPr>
            <w:tcW w:w="1584" w:type="dxa"/>
            <w:tcBorders>
              <w:top w:val="nil"/>
              <w:left w:val="nil"/>
              <w:bottom w:val="single" w:sz="4" w:space="0" w:color="D9D9D9"/>
              <w:right w:val="nil"/>
            </w:tcBorders>
            <w:shd w:val="clear" w:color="000000" w:fill="FFFFFF"/>
            <w:vAlign w:val="center"/>
            <w:hideMark/>
          </w:tcPr>
          <w:p w14:paraId="2ACC256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1,851 (12.5%)</w:t>
            </w:r>
          </w:p>
        </w:tc>
        <w:tc>
          <w:tcPr>
            <w:tcW w:w="1584" w:type="dxa"/>
            <w:tcBorders>
              <w:top w:val="nil"/>
              <w:left w:val="nil"/>
              <w:bottom w:val="single" w:sz="4" w:space="0" w:color="D9D9D9"/>
              <w:right w:val="nil"/>
            </w:tcBorders>
            <w:shd w:val="clear" w:color="000000" w:fill="FFFFFF"/>
            <w:vAlign w:val="center"/>
            <w:hideMark/>
          </w:tcPr>
          <w:p w14:paraId="74C4E63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1,328 (13.2%)</w:t>
            </w:r>
          </w:p>
        </w:tc>
        <w:tc>
          <w:tcPr>
            <w:tcW w:w="1584" w:type="dxa"/>
            <w:tcBorders>
              <w:top w:val="nil"/>
              <w:left w:val="nil"/>
              <w:bottom w:val="single" w:sz="4" w:space="0" w:color="D9D9D9"/>
              <w:right w:val="nil"/>
            </w:tcBorders>
            <w:shd w:val="clear" w:color="000000" w:fill="FFFFFF"/>
            <w:vAlign w:val="center"/>
          </w:tcPr>
          <w:p w14:paraId="34B300C6" w14:textId="096CDE0A"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2,735 (13.1%)</w:t>
            </w:r>
          </w:p>
        </w:tc>
        <w:tc>
          <w:tcPr>
            <w:tcW w:w="1584" w:type="dxa"/>
            <w:tcBorders>
              <w:top w:val="nil"/>
              <w:left w:val="nil"/>
              <w:bottom w:val="single" w:sz="4" w:space="0" w:color="D9D9D9"/>
              <w:right w:val="nil"/>
            </w:tcBorders>
            <w:shd w:val="clear" w:color="000000" w:fill="FFFFFF"/>
            <w:vAlign w:val="center"/>
            <w:hideMark/>
          </w:tcPr>
          <w:p w14:paraId="40BFE1F5" w14:textId="6AA0C503"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810 (14.4%)</w:t>
            </w:r>
          </w:p>
        </w:tc>
        <w:tc>
          <w:tcPr>
            <w:tcW w:w="1584" w:type="dxa"/>
            <w:tcBorders>
              <w:top w:val="nil"/>
              <w:left w:val="nil"/>
              <w:bottom w:val="single" w:sz="4" w:space="0" w:color="D9D9D9"/>
              <w:right w:val="nil"/>
            </w:tcBorders>
            <w:shd w:val="clear" w:color="000000" w:fill="FFFFFF"/>
            <w:vAlign w:val="center"/>
            <w:hideMark/>
          </w:tcPr>
          <w:p w14:paraId="1C4C4D1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2,298 (14.4%)</w:t>
            </w:r>
          </w:p>
        </w:tc>
        <w:tc>
          <w:tcPr>
            <w:tcW w:w="1584" w:type="dxa"/>
            <w:tcBorders>
              <w:top w:val="nil"/>
              <w:left w:val="nil"/>
              <w:bottom w:val="single" w:sz="4" w:space="0" w:color="D9D9D9"/>
              <w:right w:val="nil"/>
            </w:tcBorders>
            <w:shd w:val="clear" w:color="000000" w:fill="FFFFFF"/>
            <w:vAlign w:val="center"/>
            <w:hideMark/>
          </w:tcPr>
          <w:p w14:paraId="36366A6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1,709 (14.2%)</w:t>
            </w:r>
          </w:p>
        </w:tc>
        <w:tc>
          <w:tcPr>
            <w:tcW w:w="887" w:type="dxa"/>
            <w:tcBorders>
              <w:top w:val="nil"/>
              <w:left w:val="nil"/>
              <w:bottom w:val="single" w:sz="4" w:space="0" w:color="D9D9D9"/>
              <w:right w:val="nil"/>
            </w:tcBorders>
            <w:shd w:val="clear" w:color="000000" w:fill="FFFFFF"/>
            <w:vAlign w:val="center"/>
            <w:hideMark/>
          </w:tcPr>
          <w:p w14:paraId="609E008F"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4B0D8869"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12A95A5B"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Liver disease</w:t>
            </w:r>
          </w:p>
        </w:tc>
        <w:tc>
          <w:tcPr>
            <w:tcW w:w="1584" w:type="dxa"/>
            <w:tcBorders>
              <w:top w:val="nil"/>
              <w:left w:val="nil"/>
              <w:bottom w:val="single" w:sz="4" w:space="0" w:color="D9D9D9"/>
              <w:right w:val="nil"/>
            </w:tcBorders>
            <w:shd w:val="clear" w:color="000000" w:fill="FFFFFF"/>
            <w:vAlign w:val="center"/>
            <w:hideMark/>
          </w:tcPr>
          <w:p w14:paraId="05FC08E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852 (2.7%)</w:t>
            </w:r>
          </w:p>
        </w:tc>
        <w:tc>
          <w:tcPr>
            <w:tcW w:w="1584" w:type="dxa"/>
            <w:tcBorders>
              <w:top w:val="nil"/>
              <w:left w:val="nil"/>
              <w:bottom w:val="single" w:sz="4" w:space="0" w:color="D9D9D9"/>
              <w:right w:val="nil"/>
            </w:tcBorders>
            <w:shd w:val="clear" w:color="000000" w:fill="FFFFFF"/>
            <w:vAlign w:val="center"/>
            <w:hideMark/>
          </w:tcPr>
          <w:p w14:paraId="30EEA0C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449 (3.0%)</w:t>
            </w:r>
          </w:p>
        </w:tc>
        <w:tc>
          <w:tcPr>
            <w:tcW w:w="1584" w:type="dxa"/>
            <w:tcBorders>
              <w:top w:val="nil"/>
              <w:left w:val="nil"/>
              <w:bottom w:val="single" w:sz="4" w:space="0" w:color="D9D9D9"/>
              <w:right w:val="nil"/>
            </w:tcBorders>
            <w:shd w:val="clear" w:color="000000" w:fill="FFFFFF"/>
            <w:vAlign w:val="center"/>
            <w:hideMark/>
          </w:tcPr>
          <w:p w14:paraId="4D9B76E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344 (3.4%)</w:t>
            </w:r>
          </w:p>
        </w:tc>
        <w:tc>
          <w:tcPr>
            <w:tcW w:w="1584" w:type="dxa"/>
            <w:tcBorders>
              <w:top w:val="nil"/>
              <w:left w:val="nil"/>
              <w:bottom w:val="single" w:sz="4" w:space="0" w:color="D9D9D9"/>
              <w:right w:val="nil"/>
            </w:tcBorders>
            <w:shd w:val="clear" w:color="000000" w:fill="FFFFFF"/>
            <w:vAlign w:val="center"/>
          </w:tcPr>
          <w:p w14:paraId="2C8D7296" w14:textId="308EECD1"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508 (2.4%)</w:t>
            </w:r>
          </w:p>
        </w:tc>
        <w:tc>
          <w:tcPr>
            <w:tcW w:w="1584" w:type="dxa"/>
            <w:tcBorders>
              <w:top w:val="nil"/>
              <w:left w:val="nil"/>
              <w:bottom w:val="single" w:sz="4" w:space="0" w:color="D9D9D9"/>
              <w:right w:val="nil"/>
            </w:tcBorders>
            <w:shd w:val="clear" w:color="000000" w:fill="FFFFFF"/>
            <w:vAlign w:val="center"/>
            <w:hideMark/>
          </w:tcPr>
          <w:p w14:paraId="602CFF4A" w14:textId="2BD52F89"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201 (3.6%)</w:t>
            </w:r>
          </w:p>
        </w:tc>
        <w:tc>
          <w:tcPr>
            <w:tcW w:w="1584" w:type="dxa"/>
            <w:tcBorders>
              <w:top w:val="nil"/>
              <w:left w:val="nil"/>
              <w:bottom w:val="single" w:sz="4" w:space="0" w:color="D9D9D9"/>
              <w:right w:val="nil"/>
            </w:tcBorders>
            <w:shd w:val="clear" w:color="000000" w:fill="FFFFFF"/>
            <w:vAlign w:val="center"/>
            <w:hideMark/>
          </w:tcPr>
          <w:p w14:paraId="394A9A6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494 (3.1%)</w:t>
            </w:r>
          </w:p>
        </w:tc>
        <w:tc>
          <w:tcPr>
            <w:tcW w:w="1584" w:type="dxa"/>
            <w:tcBorders>
              <w:top w:val="nil"/>
              <w:left w:val="nil"/>
              <w:bottom w:val="single" w:sz="4" w:space="0" w:color="D9D9D9"/>
              <w:right w:val="nil"/>
            </w:tcBorders>
            <w:shd w:val="clear" w:color="000000" w:fill="FFFFFF"/>
            <w:vAlign w:val="center"/>
            <w:hideMark/>
          </w:tcPr>
          <w:p w14:paraId="7E11C65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366 (3.0%)</w:t>
            </w:r>
          </w:p>
        </w:tc>
        <w:tc>
          <w:tcPr>
            <w:tcW w:w="887" w:type="dxa"/>
            <w:tcBorders>
              <w:top w:val="nil"/>
              <w:left w:val="nil"/>
              <w:bottom w:val="single" w:sz="4" w:space="0" w:color="D9D9D9"/>
              <w:right w:val="nil"/>
            </w:tcBorders>
            <w:shd w:val="clear" w:color="000000" w:fill="FFFFFF"/>
            <w:vAlign w:val="center"/>
            <w:hideMark/>
          </w:tcPr>
          <w:p w14:paraId="0AF3EE66"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503D3BE7"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6136F750"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Major bleeding</w:t>
            </w:r>
          </w:p>
        </w:tc>
        <w:tc>
          <w:tcPr>
            <w:tcW w:w="1584" w:type="dxa"/>
            <w:tcBorders>
              <w:top w:val="nil"/>
              <w:left w:val="nil"/>
              <w:bottom w:val="single" w:sz="4" w:space="0" w:color="D9D9D9"/>
              <w:right w:val="nil"/>
            </w:tcBorders>
            <w:shd w:val="clear" w:color="000000" w:fill="FFFFFF"/>
            <w:vAlign w:val="center"/>
            <w:hideMark/>
          </w:tcPr>
          <w:p w14:paraId="14BAA9B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6,437 (20.8%)</w:t>
            </w:r>
          </w:p>
        </w:tc>
        <w:tc>
          <w:tcPr>
            <w:tcW w:w="1584" w:type="dxa"/>
            <w:tcBorders>
              <w:top w:val="nil"/>
              <w:left w:val="nil"/>
              <w:bottom w:val="single" w:sz="4" w:space="0" w:color="D9D9D9"/>
              <w:right w:val="nil"/>
            </w:tcBorders>
            <w:shd w:val="clear" w:color="000000" w:fill="FFFFFF"/>
            <w:vAlign w:val="center"/>
            <w:hideMark/>
          </w:tcPr>
          <w:p w14:paraId="580E337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2,987 (20.2%)</w:t>
            </w:r>
          </w:p>
        </w:tc>
        <w:tc>
          <w:tcPr>
            <w:tcW w:w="1584" w:type="dxa"/>
            <w:tcBorders>
              <w:top w:val="nil"/>
              <w:left w:val="nil"/>
              <w:bottom w:val="single" w:sz="4" w:space="0" w:color="D9D9D9"/>
              <w:right w:val="nil"/>
            </w:tcBorders>
            <w:shd w:val="clear" w:color="000000" w:fill="FFFFFF"/>
            <w:vAlign w:val="center"/>
            <w:hideMark/>
          </w:tcPr>
          <w:p w14:paraId="33D92F7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2,488 (24.6%)</w:t>
            </w:r>
          </w:p>
        </w:tc>
        <w:tc>
          <w:tcPr>
            <w:tcW w:w="1584" w:type="dxa"/>
            <w:tcBorders>
              <w:top w:val="nil"/>
              <w:left w:val="nil"/>
              <w:bottom w:val="single" w:sz="4" w:space="0" w:color="D9D9D9"/>
              <w:right w:val="nil"/>
            </w:tcBorders>
            <w:shd w:val="clear" w:color="000000" w:fill="FFFFFF"/>
            <w:vAlign w:val="center"/>
          </w:tcPr>
          <w:p w14:paraId="38448F18" w14:textId="761FD6D4"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3,949 (18.9%)</w:t>
            </w:r>
          </w:p>
        </w:tc>
        <w:tc>
          <w:tcPr>
            <w:tcW w:w="1584" w:type="dxa"/>
            <w:tcBorders>
              <w:top w:val="nil"/>
              <w:left w:val="nil"/>
              <w:bottom w:val="single" w:sz="4" w:space="0" w:color="D9D9D9"/>
              <w:right w:val="nil"/>
            </w:tcBorders>
            <w:shd w:val="clear" w:color="000000" w:fill="FFFFFF"/>
            <w:vAlign w:val="center"/>
            <w:hideMark/>
          </w:tcPr>
          <w:p w14:paraId="2DFF2D98" w14:textId="4B91ED2C"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1,432 (25.4%)</w:t>
            </w:r>
          </w:p>
        </w:tc>
        <w:tc>
          <w:tcPr>
            <w:tcW w:w="1584" w:type="dxa"/>
            <w:tcBorders>
              <w:top w:val="nil"/>
              <w:left w:val="nil"/>
              <w:bottom w:val="single" w:sz="4" w:space="0" w:color="D9D9D9"/>
              <w:right w:val="nil"/>
            </w:tcBorders>
            <w:shd w:val="clear" w:color="000000" w:fill="FFFFFF"/>
            <w:vAlign w:val="center"/>
            <w:hideMark/>
          </w:tcPr>
          <w:p w14:paraId="3184E4A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3,877 (24.2%)</w:t>
            </w:r>
          </w:p>
        </w:tc>
        <w:tc>
          <w:tcPr>
            <w:tcW w:w="1584" w:type="dxa"/>
            <w:tcBorders>
              <w:top w:val="nil"/>
              <w:left w:val="nil"/>
              <w:bottom w:val="single" w:sz="4" w:space="0" w:color="D9D9D9"/>
              <w:right w:val="nil"/>
            </w:tcBorders>
            <w:shd w:val="clear" w:color="000000" w:fill="FFFFFF"/>
            <w:vAlign w:val="center"/>
            <w:hideMark/>
          </w:tcPr>
          <w:p w14:paraId="5243C81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2,948 (24.4%)</w:t>
            </w:r>
          </w:p>
        </w:tc>
        <w:tc>
          <w:tcPr>
            <w:tcW w:w="887" w:type="dxa"/>
            <w:tcBorders>
              <w:top w:val="nil"/>
              <w:left w:val="nil"/>
              <w:bottom w:val="single" w:sz="4" w:space="0" w:color="D9D9D9"/>
              <w:right w:val="nil"/>
            </w:tcBorders>
            <w:shd w:val="clear" w:color="000000" w:fill="FFFFFF"/>
            <w:vAlign w:val="center"/>
            <w:hideMark/>
          </w:tcPr>
          <w:p w14:paraId="0D60A8ED"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0144842A"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582FE269"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Diabetes mellitus</w:t>
            </w:r>
          </w:p>
        </w:tc>
        <w:tc>
          <w:tcPr>
            <w:tcW w:w="1584" w:type="dxa"/>
            <w:tcBorders>
              <w:top w:val="nil"/>
              <w:left w:val="nil"/>
              <w:bottom w:val="single" w:sz="4" w:space="0" w:color="D9D9D9"/>
              <w:right w:val="nil"/>
            </w:tcBorders>
            <w:shd w:val="clear" w:color="000000" w:fill="FFFFFF"/>
            <w:vAlign w:val="center"/>
            <w:hideMark/>
          </w:tcPr>
          <w:p w14:paraId="400DB9A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10,114 (32.6%)</w:t>
            </w:r>
          </w:p>
        </w:tc>
        <w:tc>
          <w:tcPr>
            <w:tcW w:w="1584" w:type="dxa"/>
            <w:tcBorders>
              <w:top w:val="nil"/>
              <w:left w:val="nil"/>
              <w:bottom w:val="single" w:sz="4" w:space="0" w:color="D9D9D9"/>
              <w:right w:val="nil"/>
            </w:tcBorders>
            <w:shd w:val="clear" w:color="000000" w:fill="FFFFFF"/>
            <w:vAlign w:val="center"/>
            <w:hideMark/>
          </w:tcPr>
          <w:p w14:paraId="6997F78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4,963 (33.5%)</w:t>
            </w:r>
          </w:p>
        </w:tc>
        <w:tc>
          <w:tcPr>
            <w:tcW w:w="1584" w:type="dxa"/>
            <w:tcBorders>
              <w:top w:val="nil"/>
              <w:left w:val="nil"/>
              <w:bottom w:val="single" w:sz="4" w:space="0" w:color="D9D9D9"/>
              <w:right w:val="nil"/>
            </w:tcBorders>
            <w:shd w:val="clear" w:color="000000" w:fill="FFFFFF"/>
            <w:vAlign w:val="center"/>
            <w:hideMark/>
          </w:tcPr>
          <w:p w14:paraId="060021A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3,772 (37.4%)</w:t>
            </w:r>
          </w:p>
        </w:tc>
        <w:tc>
          <w:tcPr>
            <w:tcW w:w="1584" w:type="dxa"/>
            <w:tcBorders>
              <w:top w:val="nil"/>
              <w:left w:val="nil"/>
              <w:bottom w:val="single" w:sz="4" w:space="0" w:color="D9D9D9"/>
              <w:right w:val="nil"/>
            </w:tcBorders>
            <w:shd w:val="clear" w:color="000000" w:fill="FFFFFF"/>
            <w:vAlign w:val="center"/>
          </w:tcPr>
          <w:p w14:paraId="29D47DFE" w14:textId="3E81791A"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6,342 (30.3%)</w:t>
            </w:r>
          </w:p>
        </w:tc>
        <w:tc>
          <w:tcPr>
            <w:tcW w:w="1584" w:type="dxa"/>
            <w:tcBorders>
              <w:top w:val="nil"/>
              <w:left w:val="nil"/>
              <w:bottom w:val="single" w:sz="4" w:space="0" w:color="D9D9D9"/>
              <w:right w:val="nil"/>
            </w:tcBorders>
            <w:shd w:val="clear" w:color="000000" w:fill="FFFFFF"/>
            <w:vAlign w:val="center"/>
            <w:hideMark/>
          </w:tcPr>
          <w:p w14:paraId="4E16F5AE" w14:textId="07DFA548"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2,126 (37.8%)</w:t>
            </w:r>
          </w:p>
        </w:tc>
        <w:tc>
          <w:tcPr>
            <w:tcW w:w="1584" w:type="dxa"/>
            <w:tcBorders>
              <w:top w:val="nil"/>
              <w:left w:val="nil"/>
              <w:bottom w:val="single" w:sz="4" w:space="0" w:color="D9D9D9"/>
              <w:right w:val="nil"/>
            </w:tcBorders>
            <w:shd w:val="clear" w:color="000000" w:fill="FFFFFF"/>
            <w:vAlign w:val="center"/>
            <w:hideMark/>
          </w:tcPr>
          <w:p w14:paraId="61DBE60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5,983 (37.4%)</w:t>
            </w:r>
          </w:p>
        </w:tc>
        <w:tc>
          <w:tcPr>
            <w:tcW w:w="1584" w:type="dxa"/>
            <w:tcBorders>
              <w:top w:val="nil"/>
              <w:left w:val="nil"/>
              <w:bottom w:val="single" w:sz="4" w:space="0" w:color="D9D9D9"/>
              <w:right w:val="nil"/>
            </w:tcBorders>
            <w:shd w:val="clear" w:color="000000" w:fill="FFFFFF"/>
            <w:vAlign w:val="center"/>
            <w:hideMark/>
          </w:tcPr>
          <w:p w14:paraId="4C14A83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4,184 (34.6%)</w:t>
            </w:r>
          </w:p>
        </w:tc>
        <w:tc>
          <w:tcPr>
            <w:tcW w:w="887" w:type="dxa"/>
            <w:tcBorders>
              <w:top w:val="nil"/>
              <w:left w:val="nil"/>
              <w:bottom w:val="single" w:sz="4" w:space="0" w:color="D9D9D9"/>
              <w:right w:val="nil"/>
            </w:tcBorders>
            <w:shd w:val="clear" w:color="000000" w:fill="FFFFFF"/>
            <w:vAlign w:val="center"/>
            <w:hideMark/>
          </w:tcPr>
          <w:p w14:paraId="4F86CBC7"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3EC8A105"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C8EDDD4"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Atrial fibrillation</w:t>
            </w:r>
          </w:p>
        </w:tc>
        <w:tc>
          <w:tcPr>
            <w:tcW w:w="1584" w:type="dxa"/>
            <w:tcBorders>
              <w:top w:val="nil"/>
              <w:left w:val="nil"/>
              <w:bottom w:val="single" w:sz="4" w:space="0" w:color="D9D9D9"/>
              <w:right w:val="nil"/>
            </w:tcBorders>
            <w:shd w:val="clear" w:color="000000" w:fill="FFFFFF"/>
            <w:vAlign w:val="center"/>
            <w:hideMark/>
          </w:tcPr>
          <w:p w14:paraId="4FE0EC0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18,652 (60.1%)</w:t>
            </w:r>
          </w:p>
        </w:tc>
        <w:tc>
          <w:tcPr>
            <w:tcW w:w="1584" w:type="dxa"/>
            <w:tcBorders>
              <w:top w:val="nil"/>
              <w:left w:val="nil"/>
              <w:bottom w:val="single" w:sz="4" w:space="0" w:color="D9D9D9"/>
              <w:right w:val="nil"/>
            </w:tcBorders>
            <w:shd w:val="clear" w:color="000000" w:fill="FFFFFF"/>
            <w:vAlign w:val="center"/>
            <w:hideMark/>
          </w:tcPr>
          <w:p w14:paraId="02CC927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8,920 (60.2%)</w:t>
            </w:r>
          </w:p>
        </w:tc>
        <w:tc>
          <w:tcPr>
            <w:tcW w:w="1584" w:type="dxa"/>
            <w:tcBorders>
              <w:top w:val="nil"/>
              <w:left w:val="nil"/>
              <w:bottom w:val="single" w:sz="4" w:space="0" w:color="D9D9D9"/>
              <w:right w:val="nil"/>
            </w:tcBorders>
            <w:shd w:val="clear" w:color="000000" w:fill="FFFFFF"/>
            <w:vAlign w:val="center"/>
            <w:hideMark/>
          </w:tcPr>
          <w:p w14:paraId="7D1B3CE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6,790 (67.3%)</w:t>
            </w:r>
          </w:p>
        </w:tc>
        <w:tc>
          <w:tcPr>
            <w:tcW w:w="1584" w:type="dxa"/>
            <w:tcBorders>
              <w:top w:val="nil"/>
              <w:left w:val="nil"/>
              <w:bottom w:val="single" w:sz="4" w:space="0" w:color="D9D9D9"/>
              <w:right w:val="nil"/>
            </w:tcBorders>
            <w:shd w:val="clear" w:color="000000" w:fill="FFFFFF"/>
            <w:vAlign w:val="center"/>
          </w:tcPr>
          <w:p w14:paraId="63524599" w14:textId="080FBE7A"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11,862 (56.7%)</w:t>
            </w:r>
          </w:p>
        </w:tc>
        <w:tc>
          <w:tcPr>
            <w:tcW w:w="1584" w:type="dxa"/>
            <w:tcBorders>
              <w:top w:val="nil"/>
              <w:left w:val="nil"/>
              <w:bottom w:val="single" w:sz="4" w:space="0" w:color="D9D9D9"/>
              <w:right w:val="nil"/>
            </w:tcBorders>
            <w:shd w:val="clear" w:color="000000" w:fill="FFFFFF"/>
            <w:vAlign w:val="center"/>
            <w:hideMark/>
          </w:tcPr>
          <w:p w14:paraId="18FCAF82" w14:textId="09642E56"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3,762 (66.8%)</w:t>
            </w:r>
          </w:p>
        </w:tc>
        <w:tc>
          <w:tcPr>
            <w:tcW w:w="1584" w:type="dxa"/>
            <w:tcBorders>
              <w:top w:val="nil"/>
              <w:left w:val="nil"/>
              <w:bottom w:val="single" w:sz="4" w:space="0" w:color="D9D9D9"/>
              <w:right w:val="nil"/>
            </w:tcBorders>
            <w:shd w:val="clear" w:color="000000" w:fill="FFFFFF"/>
            <w:vAlign w:val="center"/>
            <w:hideMark/>
          </w:tcPr>
          <w:p w14:paraId="30E5D82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10,589 (66.1%)</w:t>
            </w:r>
          </w:p>
        </w:tc>
        <w:tc>
          <w:tcPr>
            <w:tcW w:w="1584" w:type="dxa"/>
            <w:tcBorders>
              <w:top w:val="nil"/>
              <w:left w:val="nil"/>
              <w:bottom w:val="single" w:sz="4" w:space="0" w:color="D9D9D9"/>
              <w:right w:val="nil"/>
            </w:tcBorders>
            <w:shd w:val="clear" w:color="000000" w:fill="FFFFFF"/>
            <w:vAlign w:val="center"/>
            <w:hideMark/>
          </w:tcPr>
          <w:p w14:paraId="7CA3414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7,743 (64.1%)</w:t>
            </w:r>
          </w:p>
        </w:tc>
        <w:tc>
          <w:tcPr>
            <w:tcW w:w="887" w:type="dxa"/>
            <w:tcBorders>
              <w:top w:val="nil"/>
              <w:left w:val="nil"/>
              <w:bottom w:val="single" w:sz="4" w:space="0" w:color="D9D9D9"/>
              <w:right w:val="nil"/>
            </w:tcBorders>
            <w:shd w:val="clear" w:color="000000" w:fill="FFFFFF"/>
            <w:vAlign w:val="center"/>
            <w:hideMark/>
          </w:tcPr>
          <w:p w14:paraId="1E0B9E67"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2A8B1F3F"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1D62139"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Hypertension</w:t>
            </w:r>
          </w:p>
        </w:tc>
        <w:tc>
          <w:tcPr>
            <w:tcW w:w="1584" w:type="dxa"/>
            <w:tcBorders>
              <w:top w:val="nil"/>
              <w:left w:val="nil"/>
              <w:bottom w:val="single" w:sz="4" w:space="0" w:color="D9D9D9"/>
              <w:right w:val="nil"/>
            </w:tcBorders>
            <w:shd w:val="clear" w:color="000000" w:fill="FFFFFF"/>
            <w:vAlign w:val="center"/>
            <w:hideMark/>
          </w:tcPr>
          <w:p w14:paraId="7EC54A7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20,449 (65.9%)</w:t>
            </w:r>
          </w:p>
        </w:tc>
        <w:tc>
          <w:tcPr>
            <w:tcW w:w="1584" w:type="dxa"/>
            <w:tcBorders>
              <w:top w:val="nil"/>
              <w:left w:val="nil"/>
              <w:bottom w:val="single" w:sz="4" w:space="0" w:color="D9D9D9"/>
              <w:right w:val="nil"/>
            </w:tcBorders>
            <w:shd w:val="clear" w:color="000000" w:fill="FFFFFF"/>
            <w:vAlign w:val="center"/>
            <w:hideMark/>
          </w:tcPr>
          <w:p w14:paraId="71C6B15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9,306 (62.9%)</w:t>
            </w:r>
          </w:p>
        </w:tc>
        <w:tc>
          <w:tcPr>
            <w:tcW w:w="1584" w:type="dxa"/>
            <w:tcBorders>
              <w:top w:val="nil"/>
              <w:left w:val="nil"/>
              <w:bottom w:val="single" w:sz="4" w:space="0" w:color="D9D9D9"/>
              <w:right w:val="nil"/>
            </w:tcBorders>
            <w:shd w:val="clear" w:color="000000" w:fill="FFFFFF"/>
            <w:vAlign w:val="center"/>
            <w:hideMark/>
          </w:tcPr>
          <w:p w14:paraId="6E8F199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6,755 (66.9%)</w:t>
            </w:r>
          </w:p>
        </w:tc>
        <w:tc>
          <w:tcPr>
            <w:tcW w:w="1584" w:type="dxa"/>
            <w:tcBorders>
              <w:top w:val="nil"/>
              <w:left w:val="nil"/>
              <w:bottom w:val="single" w:sz="4" w:space="0" w:color="D9D9D9"/>
              <w:right w:val="nil"/>
            </w:tcBorders>
            <w:shd w:val="clear" w:color="000000" w:fill="FFFFFF"/>
            <w:vAlign w:val="center"/>
          </w:tcPr>
          <w:p w14:paraId="10B30CF1" w14:textId="5F0B149A"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13,694 (65.5%)</w:t>
            </w:r>
          </w:p>
        </w:tc>
        <w:tc>
          <w:tcPr>
            <w:tcW w:w="1584" w:type="dxa"/>
            <w:tcBorders>
              <w:top w:val="nil"/>
              <w:left w:val="nil"/>
              <w:bottom w:val="single" w:sz="4" w:space="0" w:color="D9D9D9"/>
              <w:right w:val="nil"/>
            </w:tcBorders>
            <w:shd w:val="clear" w:color="000000" w:fill="FFFFFF"/>
            <w:vAlign w:val="center"/>
            <w:hideMark/>
          </w:tcPr>
          <w:p w14:paraId="02D6C4B4" w14:textId="350EB7EF"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3,648 (64.8%)</w:t>
            </w:r>
          </w:p>
        </w:tc>
        <w:tc>
          <w:tcPr>
            <w:tcW w:w="1584" w:type="dxa"/>
            <w:tcBorders>
              <w:top w:val="nil"/>
              <w:left w:val="nil"/>
              <w:bottom w:val="single" w:sz="4" w:space="0" w:color="D9D9D9"/>
              <w:right w:val="nil"/>
            </w:tcBorders>
            <w:shd w:val="clear" w:color="000000" w:fill="FFFFFF"/>
            <w:vAlign w:val="center"/>
            <w:hideMark/>
          </w:tcPr>
          <w:p w14:paraId="0444DC1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10,980 (68.6%)</w:t>
            </w:r>
          </w:p>
        </w:tc>
        <w:tc>
          <w:tcPr>
            <w:tcW w:w="1584" w:type="dxa"/>
            <w:tcBorders>
              <w:top w:val="nil"/>
              <w:left w:val="nil"/>
              <w:bottom w:val="single" w:sz="4" w:space="0" w:color="D9D9D9"/>
              <w:right w:val="nil"/>
            </w:tcBorders>
            <w:shd w:val="clear" w:color="000000" w:fill="FFFFFF"/>
            <w:vAlign w:val="center"/>
            <w:hideMark/>
          </w:tcPr>
          <w:p w14:paraId="60BB7E9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8,068 (66.8%)</w:t>
            </w:r>
          </w:p>
        </w:tc>
        <w:tc>
          <w:tcPr>
            <w:tcW w:w="887" w:type="dxa"/>
            <w:tcBorders>
              <w:top w:val="nil"/>
              <w:left w:val="nil"/>
              <w:bottom w:val="single" w:sz="4" w:space="0" w:color="D9D9D9"/>
              <w:right w:val="nil"/>
            </w:tcBorders>
            <w:shd w:val="clear" w:color="000000" w:fill="FFFFFF"/>
            <w:vAlign w:val="center"/>
            <w:hideMark/>
          </w:tcPr>
          <w:p w14:paraId="13F49F2C"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25F17B1C"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63A7992"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Chronic obstructive pulmonary disease</w:t>
            </w:r>
          </w:p>
        </w:tc>
        <w:tc>
          <w:tcPr>
            <w:tcW w:w="1584" w:type="dxa"/>
            <w:tcBorders>
              <w:top w:val="nil"/>
              <w:left w:val="nil"/>
              <w:bottom w:val="single" w:sz="4" w:space="0" w:color="D9D9D9"/>
              <w:right w:val="nil"/>
            </w:tcBorders>
            <w:shd w:val="clear" w:color="000000" w:fill="FFFFFF"/>
            <w:vAlign w:val="center"/>
            <w:hideMark/>
          </w:tcPr>
          <w:p w14:paraId="7C56AD0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4,738 (15.3%)</w:t>
            </w:r>
          </w:p>
        </w:tc>
        <w:tc>
          <w:tcPr>
            <w:tcW w:w="1584" w:type="dxa"/>
            <w:tcBorders>
              <w:top w:val="nil"/>
              <w:left w:val="nil"/>
              <w:bottom w:val="single" w:sz="4" w:space="0" w:color="D9D9D9"/>
              <w:right w:val="nil"/>
            </w:tcBorders>
            <w:shd w:val="clear" w:color="000000" w:fill="FFFFFF"/>
            <w:vAlign w:val="center"/>
            <w:hideMark/>
          </w:tcPr>
          <w:p w14:paraId="2438E15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2,202 (14.9%)</w:t>
            </w:r>
          </w:p>
        </w:tc>
        <w:tc>
          <w:tcPr>
            <w:tcW w:w="1584" w:type="dxa"/>
            <w:tcBorders>
              <w:top w:val="nil"/>
              <w:left w:val="nil"/>
              <w:bottom w:val="single" w:sz="4" w:space="0" w:color="D9D9D9"/>
              <w:right w:val="nil"/>
            </w:tcBorders>
            <w:shd w:val="clear" w:color="000000" w:fill="FFFFFF"/>
            <w:vAlign w:val="center"/>
            <w:hideMark/>
          </w:tcPr>
          <w:p w14:paraId="352909B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1,901 (18.8%)</w:t>
            </w:r>
          </w:p>
        </w:tc>
        <w:tc>
          <w:tcPr>
            <w:tcW w:w="1584" w:type="dxa"/>
            <w:tcBorders>
              <w:top w:val="nil"/>
              <w:left w:val="nil"/>
              <w:bottom w:val="single" w:sz="4" w:space="0" w:color="D9D9D9"/>
              <w:right w:val="nil"/>
            </w:tcBorders>
            <w:shd w:val="clear" w:color="000000" w:fill="FFFFFF"/>
            <w:vAlign w:val="center"/>
          </w:tcPr>
          <w:p w14:paraId="45A7D4DE" w14:textId="47224052"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2,837 (13.6%)</w:t>
            </w:r>
          </w:p>
        </w:tc>
        <w:tc>
          <w:tcPr>
            <w:tcW w:w="1584" w:type="dxa"/>
            <w:tcBorders>
              <w:top w:val="nil"/>
              <w:left w:val="nil"/>
              <w:bottom w:val="single" w:sz="4" w:space="0" w:color="D9D9D9"/>
              <w:right w:val="nil"/>
            </w:tcBorders>
            <w:shd w:val="clear" w:color="000000" w:fill="FFFFFF"/>
            <w:vAlign w:val="center"/>
            <w:hideMark/>
          </w:tcPr>
          <w:p w14:paraId="02658B4B" w14:textId="61D86501"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1,031 (18.3%)</w:t>
            </w:r>
          </w:p>
        </w:tc>
        <w:tc>
          <w:tcPr>
            <w:tcW w:w="1584" w:type="dxa"/>
            <w:tcBorders>
              <w:top w:val="nil"/>
              <w:left w:val="nil"/>
              <w:bottom w:val="single" w:sz="4" w:space="0" w:color="D9D9D9"/>
              <w:right w:val="nil"/>
            </w:tcBorders>
            <w:shd w:val="clear" w:color="000000" w:fill="FFFFFF"/>
            <w:vAlign w:val="center"/>
            <w:hideMark/>
          </w:tcPr>
          <w:p w14:paraId="0C9D745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3,129 (19.5%)</w:t>
            </w:r>
          </w:p>
        </w:tc>
        <w:tc>
          <w:tcPr>
            <w:tcW w:w="1584" w:type="dxa"/>
            <w:tcBorders>
              <w:top w:val="nil"/>
              <w:left w:val="nil"/>
              <w:bottom w:val="single" w:sz="4" w:space="0" w:color="D9D9D9"/>
              <w:right w:val="nil"/>
            </w:tcBorders>
            <w:shd w:val="clear" w:color="000000" w:fill="FFFFFF"/>
            <w:vAlign w:val="center"/>
            <w:hideMark/>
          </w:tcPr>
          <w:p w14:paraId="0F8615D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1,961 (16.2%)</w:t>
            </w:r>
          </w:p>
        </w:tc>
        <w:tc>
          <w:tcPr>
            <w:tcW w:w="887" w:type="dxa"/>
            <w:tcBorders>
              <w:top w:val="nil"/>
              <w:left w:val="nil"/>
              <w:bottom w:val="single" w:sz="4" w:space="0" w:color="D9D9D9"/>
              <w:right w:val="nil"/>
            </w:tcBorders>
            <w:shd w:val="clear" w:color="000000" w:fill="FFFFFF"/>
            <w:vAlign w:val="center"/>
            <w:hideMark/>
          </w:tcPr>
          <w:p w14:paraId="26019658"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30E42176"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C0CA7CB"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Ischemic heart disease</w:t>
            </w:r>
          </w:p>
        </w:tc>
        <w:tc>
          <w:tcPr>
            <w:tcW w:w="1584" w:type="dxa"/>
            <w:tcBorders>
              <w:top w:val="nil"/>
              <w:left w:val="nil"/>
              <w:bottom w:val="single" w:sz="4" w:space="0" w:color="D9D9D9"/>
              <w:right w:val="nil"/>
            </w:tcBorders>
            <w:shd w:val="clear" w:color="000000" w:fill="FFFFFF"/>
            <w:vAlign w:val="center"/>
            <w:hideMark/>
          </w:tcPr>
          <w:p w14:paraId="4C8DE4E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20,683 (66.7%)</w:t>
            </w:r>
          </w:p>
        </w:tc>
        <w:tc>
          <w:tcPr>
            <w:tcW w:w="1584" w:type="dxa"/>
            <w:tcBorders>
              <w:top w:val="nil"/>
              <w:left w:val="nil"/>
              <w:bottom w:val="single" w:sz="4" w:space="0" w:color="D9D9D9"/>
              <w:right w:val="nil"/>
            </w:tcBorders>
            <w:shd w:val="clear" w:color="000000" w:fill="FFFFFF"/>
            <w:vAlign w:val="center"/>
            <w:hideMark/>
          </w:tcPr>
          <w:p w14:paraId="7A94803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9,963 (67.3%)</w:t>
            </w:r>
          </w:p>
        </w:tc>
        <w:tc>
          <w:tcPr>
            <w:tcW w:w="1584" w:type="dxa"/>
            <w:tcBorders>
              <w:top w:val="nil"/>
              <w:left w:val="nil"/>
              <w:bottom w:val="single" w:sz="4" w:space="0" w:color="D9D9D9"/>
              <w:right w:val="nil"/>
            </w:tcBorders>
            <w:shd w:val="clear" w:color="000000" w:fill="FFFFFF"/>
            <w:vAlign w:val="center"/>
            <w:hideMark/>
          </w:tcPr>
          <w:p w14:paraId="2E086EB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7,550 (74.8%)</w:t>
            </w:r>
          </w:p>
        </w:tc>
        <w:tc>
          <w:tcPr>
            <w:tcW w:w="1584" w:type="dxa"/>
            <w:tcBorders>
              <w:top w:val="nil"/>
              <w:left w:val="nil"/>
              <w:bottom w:val="single" w:sz="4" w:space="0" w:color="D9D9D9"/>
              <w:right w:val="nil"/>
            </w:tcBorders>
            <w:shd w:val="clear" w:color="000000" w:fill="FFFFFF"/>
            <w:vAlign w:val="center"/>
          </w:tcPr>
          <w:p w14:paraId="6A1859CA" w14:textId="080A649B"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13,133 (62.8%)</w:t>
            </w:r>
          </w:p>
        </w:tc>
        <w:tc>
          <w:tcPr>
            <w:tcW w:w="1584" w:type="dxa"/>
            <w:tcBorders>
              <w:top w:val="nil"/>
              <w:left w:val="nil"/>
              <w:bottom w:val="single" w:sz="4" w:space="0" w:color="D9D9D9"/>
              <w:right w:val="nil"/>
            </w:tcBorders>
            <w:shd w:val="clear" w:color="000000" w:fill="FFFFFF"/>
            <w:vAlign w:val="center"/>
            <w:hideMark/>
          </w:tcPr>
          <w:p w14:paraId="148C3222" w14:textId="54A57222"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4,201 (74.6%)</w:t>
            </w:r>
          </w:p>
        </w:tc>
        <w:tc>
          <w:tcPr>
            <w:tcW w:w="1584" w:type="dxa"/>
            <w:tcBorders>
              <w:top w:val="nil"/>
              <w:left w:val="nil"/>
              <w:bottom w:val="single" w:sz="4" w:space="0" w:color="D9D9D9"/>
              <w:right w:val="nil"/>
            </w:tcBorders>
            <w:shd w:val="clear" w:color="000000" w:fill="FFFFFF"/>
            <w:vAlign w:val="center"/>
            <w:hideMark/>
          </w:tcPr>
          <w:p w14:paraId="616BF90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11,593 (72.4%)</w:t>
            </w:r>
          </w:p>
        </w:tc>
        <w:tc>
          <w:tcPr>
            <w:tcW w:w="1584" w:type="dxa"/>
            <w:tcBorders>
              <w:top w:val="nil"/>
              <w:left w:val="nil"/>
              <w:bottom w:val="single" w:sz="4" w:space="0" w:color="D9D9D9"/>
              <w:right w:val="nil"/>
            </w:tcBorders>
            <w:shd w:val="clear" w:color="000000" w:fill="FFFFFF"/>
            <w:vAlign w:val="center"/>
            <w:hideMark/>
          </w:tcPr>
          <w:p w14:paraId="063E322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8,465 (70.1%)</w:t>
            </w:r>
          </w:p>
        </w:tc>
        <w:tc>
          <w:tcPr>
            <w:tcW w:w="887" w:type="dxa"/>
            <w:tcBorders>
              <w:top w:val="nil"/>
              <w:left w:val="nil"/>
              <w:bottom w:val="single" w:sz="4" w:space="0" w:color="D9D9D9"/>
              <w:right w:val="nil"/>
            </w:tcBorders>
            <w:shd w:val="clear" w:color="000000" w:fill="FFFFFF"/>
            <w:vAlign w:val="center"/>
            <w:hideMark/>
          </w:tcPr>
          <w:p w14:paraId="1B15DDA1"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5D1424CF"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AE479A5"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Revascularized</w:t>
            </w:r>
          </w:p>
        </w:tc>
        <w:tc>
          <w:tcPr>
            <w:tcW w:w="1584" w:type="dxa"/>
            <w:tcBorders>
              <w:top w:val="nil"/>
              <w:left w:val="nil"/>
              <w:bottom w:val="single" w:sz="4" w:space="0" w:color="D9D9D9"/>
              <w:right w:val="nil"/>
            </w:tcBorders>
            <w:shd w:val="clear" w:color="000000" w:fill="FFFFFF"/>
            <w:vAlign w:val="center"/>
            <w:hideMark/>
          </w:tcPr>
          <w:p w14:paraId="6A1B773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12,841 (41.4%)</w:t>
            </w:r>
          </w:p>
        </w:tc>
        <w:tc>
          <w:tcPr>
            <w:tcW w:w="1584" w:type="dxa"/>
            <w:tcBorders>
              <w:top w:val="nil"/>
              <w:left w:val="nil"/>
              <w:bottom w:val="single" w:sz="4" w:space="0" w:color="D9D9D9"/>
              <w:right w:val="nil"/>
            </w:tcBorders>
            <w:shd w:val="clear" w:color="000000" w:fill="FFFFFF"/>
            <w:vAlign w:val="center"/>
            <w:hideMark/>
          </w:tcPr>
          <w:p w14:paraId="3ABA909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6,013 (40.6%)</w:t>
            </w:r>
          </w:p>
        </w:tc>
        <w:tc>
          <w:tcPr>
            <w:tcW w:w="1584" w:type="dxa"/>
            <w:tcBorders>
              <w:top w:val="nil"/>
              <w:left w:val="nil"/>
              <w:bottom w:val="single" w:sz="4" w:space="0" w:color="D9D9D9"/>
              <w:right w:val="nil"/>
            </w:tcBorders>
            <w:shd w:val="clear" w:color="000000" w:fill="FFFFFF"/>
            <w:vAlign w:val="center"/>
            <w:hideMark/>
          </w:tcPr>
          <w:p w14:paraId="2249CF7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4,225 (41.8%)</w:t>
            </w:r>
          </w:p>
        </w:tc>
        <w:tc>
          <w:tcPr>
            <w:tcW w:w="1584" w:type="dxa"/>
            <w:tcBorders>
              <w:top w:val="nil"/>
              <w:left w:val="nil"/>
              <w:bottom w:val="single" w:sz="4" w:space="0" w:color="D9D9D9"/>
              <w:right w:val="nil"/>
            </w:tcBorders>
            <w:shd w:val="clear" w:color="000000" w:fill="FFFFFF"/>
            <w:vAlign w:val="center"/>
          </w:tcPr>
          <w:p w14:paraId="6DD45DE4" w14:textId="11C2477B"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8,616 (41.2%)</w:t>
            </w:r>
          </w:p>
        </w:tc>
        <w:tc>
          <w:tcPr>
            <w:tcW w:w="1584" w:type="dxa"/>
            <w:tcBorders>
              <w:top w:val="nil"/>
              <w:left w:val="nil"/>
              <w:bottom w:val="single" w:sz="4" w:space="0" w:color="D9D9D9"/>
              <w:right w:val="nil"/>
            </w:tcBorders>
            <w:shd w:val="clear" w:color="000000" w:fill="FFFFFF"/>
            <w:vAlign w:val="center"/>
            <w:hideMark/>
          </w:tcPr>
          <w:p w14:paraId="04A9D810" w14:textId="4F864A11"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2,458 (43.7%)</w:t>
            </w:r>
          </w:p>
        </w:tc>
        <w:tc>
          <w:tcPr>
            <w:tcW w:w="1584" w:type="dxa"/>
            <w:tcBorders>
              <w:top w:val="nil"/>
              <w:left w:val="nil"/>
              <w:bottom w:val="single" w:sz="4" w:space="0" w:color="D9D9D9"/>
              <w:right w:val="nil"/>
            </w:tcBorders>
            <w:shd w:val="clear" w:color="000000" w:fill="FFFFFF"/>
            <w:vAlign w:val="center"/>
            <w:hideMark/>
          </w:tcPr>
          <w:p w14:paraId="02D295A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7,050 (44.0%)</w:t>
            </w:r>
          </w:p>
        </w:tc>
        <w:tc>
          <w:tcPr>
            <w:tcW w:w="1584" w:type="dxa"/>
            <w:tcBorders>
              <w:top w:val="nil"/>
              <w:left w:val="nil"/>
              <w:bottom w:val="single" w:sz="4" w:space="0" w:color="D9D9D9"/>
              <w:right w:val="nil"/>
            </w:tcBorders>
            <w:shd w:val="clear" w:color="000000" w:fill="FFFFFF"/>
            <w:vAlign w:val="center"/>
            <w:hideMark/>
          </w:tcPr>
          <w:p w14:paraId="63C34E0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5,001 (41.4%)</w:t>
            </w:r>
          </w:p>
        </w:tc>
        <w:tc>
          <w:tcPr>
            <w:tcW w:w="887" w:type="dxa"/>
            <w:tcBorders>
              <w:top w:val="nil"/>
              <w:left w:val="nil"/>
              <w:bottom w:val="single" w:sz="4" w:space="0" w:color="D9D9D9"/>
              <w:right w:val="nil"/>
            </w:tcBorders>
            <w:shd w:val="clear" w:color="000000" w:fill="FFFFFF"/>
            <w:vAlign w:val="center"/>
            <w:hideMark/>
          </w:tcPr>
          <w:p w14:paraId="56963FA3"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42F5040D" w14:textId="77777777" w:rsidTr="00E43A72">
        <w:trPr>
          <w:trHeight w:val="300"/>
        </w:trPr>
        <w:tc>
          <w:tcPr>
            <w:tcW w:w="3600" w:type="dxa"/>
            <w:tcBorders>
              <w:top w:val="nil"/>
              <w:left w:val="nil"/>
              <w:bottom w:val="nil"/>
              <w:right w:val="nil"/>
            </w:tcBorders>
            <w:shd w:val="clear" w:color="000000" w:fill="FFFFFF"/>
            <w:vAlign w:val="center"/>
            <w:hideMark/>
          </w:tcPr>
          <w:p w14:paraId="68D4F5C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Valvular disease</w:t>
            </w:r>
          </w:p>
        </w:tc>
        <w:tc>
          <w:tcPr>
            <w:tcW w:w="1584" w:type="dxa"/>
            <w:tcBorders>
              <w:top w:val="nil"/>
              <w:left w:val="nil"/>
              <w:bottom w:val="nil"/>
              <w:right w:val="nil"/>
            </w:tcBorders>
            <w:shd w:val="clear" w:color="000000" w:fill="FFFFFF"/>
            <w:vAlign w:val="center"/>
            <w:hideMark/>
          </w:tcPr>
          <w:p w14:paraId="4CE6F38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9,146 (29.5%)</w:t>
            </w:r>
          </w:p>
        </w:tc>
        <w:tc>
          <w:tcPr>
            <w:tcW w:w="1584" w:type="dxa"/>
            <w:tcBorders>
              <w:top w:val="nil"/>
              <w:left w:val="nil"/>
              <w:bottom w:val="nil"/>
              <w:right w:val="nil"/>
            </w:tcBorders>
            <w:shd w:val="clear" w:color="000000" w:fill="FFFFFF"/>
            <w:vAlign w:val="center"/>
            <w:hideMark/>
          </w:tcPr>
          <w:p w14:paraId="53190FA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4,416 (29.8%)</w:t>
            </w:r>
          </w:p>
        </w:tc>
        <w:tc>
          <w:tcPr>
            <w:tcW w:w="1584" w:type="dxa"/>
            <w:tcBorders>
              <w:top w:val="nil"/>
              <w:left w:val="nil"/>
              <w:bottom w:val="nil"/>
              <w:right w:val="nil"/>
            </w:tcBorders>
            <w:shd w:val="clear" w:color="000000" w:fill="FFFFFF"/>
            <w:vAlign w:val="center"/>
            <w:hideMark/>
          </w:tcPr>
          <w:p w14:paraId="037B624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3,756 (37.2%)</w:t>
            </w:r>
          </w:p>
        </w:tc>
        <w:tc>
          <w:tcPr>
            <w:tcW w:w="1584" w:type="dxa"/>
            <w:tcBorders>
              <w:top w:val="nil"/>
              <w:left w:val="nil"/>
              <w:bottom w:val="nil"/>
              <w:right w:val="nil"/>
            </w:tcBorders>
            <w:shd w:val="clear" w:color="000000" w:fill="FFFFFF"/>
            <w:vAlign w:val="center"/>
          </w:tcPr>
          <w:p w14:paraId="021F317F" w14:textId="653D03DC"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5,390 (25.8%)</w:t>
            </w:r>
          </w:p>
        </w:tc>
        <w:tc>
          <w:tcPr>
            <w:tcW w:w="1584" w:type="dxa"/>
            <w:tcBorders>
              <w:top w:val="nil"/>
              <w:left w:val="nil"/>
              <w:bottom w:val="nil"/>
              <w:right w:val="nil"/>
            </w:tcBorders>
            <w:shd w:val="clear" w:color="000000" w:fill="FFFFFF"/>
            <w:vAlign w:val="center"/>
            <w:hideMark/>
          </w:tcPr>
          <w:p w14:paraId="2F76E084" w14:textId="21F2FEA1"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2,048 (36.4%)</w:t>
            </w:r>
          </w:p>
        </w:tc>
        <w:tc>
          <w:tcPr>
            <w:tcW w:w="1584" w:type="dxa"/>
            <w:tcBorders>
              <w:top w:val="nil"/>
              <w:left w:val="nil"/>
              <w:bottom w:val="nil"/>
              <w:right w:val="nil"/>
            </w:tcBorders>
            <w:shd w:val="clear" w:color="000000" w:fill="FFFFFF"/>
            <w:vAlign w:val="center"/>
            <w:hideMark/>
          </w:tcPr>
          <w:p w14:paraId="7E8FF8C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5,363 (33.5%)</w:t>
            </w:r>
          </w:p>
        </w:tc>
        <w:tc>
          <w:tcPr>
            <w:tcW w:w="1584" w:type="dxa"/>
            <w:tcBorders>
              <w:top w:val="nil"/>
              <w:left w:val="nil"/>
              <w:bottom w:val="nil"/>
              <w:right w:val="nil"/>
            </w:tcBorders>
            <w:shd w:val="clear" w:color="000000" w:fill="FFFFFF"/>
            <w:vAlign w:val="center"/>
            <w:hideMark/>
          </w:tcPr>
          <w:p w14:paraId="7448A9E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4,077 (33.8%)</w:t>
            </w:r>
          </w:p>
        </w:tc>
        <w:tc>
          <w:tcPr>
            <w:tcW w:w="887" w:type="dxa"/>
            <w:tcBorders>
              <w:top w:val="nil"/>
              <w:left w:val="nil"/>
              <w:bottom w:val="single" w:sz="4" w:space="0" w:color="D9D9D9"/>
              <w:right w:val="nil"/>
            </w:tcBorders>
            <w:shd w:val="clear" w:color="000000" w:fill="FFFFFF"/>
            <w:vAlign w:val="center"/>
            <w:hideMark/>
          </w:tcPr>
          <w:p w14:paraId="22AC3188"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w:t>
            </w:r>
          </w:p>
        </w:tc>
      </w:tr>
      <w:tr w:rsidR="009F506B" w:rsidRPr="00D13D4A" w14:paraId="1C21A939" w14:textId="77777777" w:rsidTr="00E43A72">
        <w:trPr>
          <w:trHeight w:val="300"/>
        </w:trPr>
        <w:tc>
          <w:tcPr>
            <w:tcW w:w="3600" w:type="dxa"/>
            <w:tcBorders>
              <w:top w:val="single" w:sz="4" w:space="0" w:color="808080"/>
              <w:left w:val="nil"/>
              <w:bottom w:val="single" w:sz="4" w:space="0" w:color="808080"/>
              <w:right w:val="nil"/>
            </w:tcBorders>
            <w:shd w:val="clear" w:color="000000" w:fill="D9D9D9"/>
            <w:vAlign w:val="center"/>
            <w:hideMark/>
          </w:tcPr>
          <w:p w14:paraId="4CA931CD" w14:textId="77777777" w:rsidR="009F506B" w:rsidRPr="00D13D4A" w:rsidRDefault="009F506B" w:rsidP="009F506B">
            <w:pPr>
              <w:rPr>
                <w:rFonts w:ascii="Arial" w:eastAsia="Times New Roman" w:hAnsi="Arial" w:cs="Arial"/>
                <w:b/>
                <w:bCs/>
                <w:color w:val="000000"/>
                <w:sz w:val="18"/>
                <w:szCs w:val="18"/>
              </w:rPr>
            </w:pPr>
            <w:r w:rsidRPr="00D13D4A">
              <w:rPr>
                <w:rFonts w:ascii="Arial" w:eastAsia="Times New Roman" w:hAnsi="Arial" w:cs="Arial"/>
                <w:b/>
                <w:bCs/>
                <w:color w:val="000000"/>
                <w:sz w:val="18"/>
                <w:szCs w:val="18"/>
              </w:rPr>
              <w:t>Treatments</w:t>
            </w:r>
          </w:p>
        </w:tc>
        <w:tc>
          <w:tcPr>
            <w:tcW w:w="1584" w:type="dxa"/>
            <w:tcBorders>
              <w:top w:val="single" w:sz="4" w:space="0" w:color="808080"/>
              <w:left w:val="nil"/>
              <w:bottom w:val="single" w:sz="4" w:space="0" w:color="808080"/>
              <w:right w:val="nil"/>
            </w:tcBorders>
            <w:shd w:val="clear" w:color="000000" w:fill="D9D9D9"/>
            <w:vAlign w:val="center"/>
            <w:hideMark/>
          </w:tcPr>
          <w:p w14:paraId="11E85F77"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1AA3117A"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7CE24677"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tcPr>
          <w:p w14:paraId="66455694" w14:textId="70CA0861" w:rsidR="009F506B" w:rsidRPr="000450DE"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0FB63892" w14:textId="33412C18"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5CA4FDE6"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1584" w:type="dxa"/>
            <w:tcBorders>
              <w:top w:val="single" w:sz="4" w:space="0" w:color="808080"/>
              <w:left w:val="nil"/>
              <w:bottom w:val="single" w:sz="4" w:space="0" w:color="808080"/>
              <w:right w:val="nil"/>
            </w:tcBorders>
            <w:shd w:val="clear" w:color="000000" w:fill="D9D9D9"/>
            <w:vAlign w:val="center"/>
            <w:hideMark/>
          </w:tcPr>
          <w:p w14:paraId="40AD379F"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c>
          <w:tcPr>
            <w:tcW w:w="887" w:type="dxa"/>
            <w:tcBorders>
              <w:top w:val="single" w:sz="4" w:space="0" w:color="808080"/>
              <w:left w:val="nil"/>
              <w:bottom w:val="single" w:sz="4" w:space="0" w:color="808080"/>
              <w:right w:val="nil"/>
            </w:tcBorders>
            <w:shd w:val="clear" w:color="000000" w:fill="D9D9D9"/>
            <w:vAlign w:val="center"/>
            <w:hideMark/>
          </w:tcPr>
          <w:p w14:paraId="503BAB26" w14:textId="77777777" w:rsidR="009F506B" w:rsidRPr="00D13D4A" w:rsidRDefault="009F506B" w:rsidP="009F506B">
            <w:pPr>
              <w:jc w:val="cente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 xml:space="preserve"> </w:t>
            </w:r>
          </w:p>
        </w:tc>
      </w:tr>
      <w:tr w:rsidR="009F506B" w:rsidRPr="00D13D4A" w14:paraId="4C677235"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5265B012"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Beta-blockers</w:t>
            </w:r>
          </w:p>
        </w:tc>
        <w:tc>
          <w:tcPr>
            <w:tcW w:w="1584" w:type="dxa"/>
            <w:tcBorders>
              <w:top w:val="nil"/>
              <w:left w:val="nil"/>
              <w:bottom w:val="single" w:sz="4" w:space="0" w:color="D9D9D9"/>
              <w:right w:val="nil"/>
            </w:tcBorders>
            <w:shd w:val="clear" w:color="000000" w:fill="FFFFFF"/>
            <w:vAlign w:val="center"/>
            <w:hideMark/>
          </w:tcPr>
          <w:p w14:paraId="22207D8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28,424 (91.9%)</w:t>
            </w:r>
          </w:p>
        </w:tc>
        <w:tc>
          <w:tcPr>
            <w:tcW w:w="1584" w:type="dxa"/>
            <w:tcBorders>
              <w:top w:val="nil"/>
              <w:left w:val="nil"/>
              <w:bottom w:val="single" w:sz="4" w:space="0" w:color="D9D9D9"/>
              <w:right w:val="nil"/>
            </w:tcBorders>
            <w:shd w:val="clear" w:color="000000" w:fill="FFFFFF"/>
            <w:vAlign w:val="center"/>
            <w:hideMark/>
          </w:tcPr>
          <w:p w14:paraId="537B84F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13,621 (92.3%)</w:t>
            </w:r>
          </w:p>
        </w:tc>
        <w:tc>
          <w:tcPr>
            <w:tcW w:w="1584" w:type="dxa"/>
            <w:tcBorders>
              <w:top w:val="nil"/>
              <w:left w:val="nil"/>
              <w:bottom w:val="single" w:sz="4" w:space="0" w:color="D9D9D9"/>
              <w:right w:val="nil"/>
            </w:tcBorders>
            <w:shd w:val="clear" w:color="000000" w:fill="FFFFFF"/>
            <w:vAlign w:val="center"/>
            <w:hideMark/>
          </w:tcPr>
          <w:p w14:paraId="44A9066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8,924 (88.8%)</w:t>
            </w:r>
          </w:p>
        </w:tc>
        <w:tc>
          <w:tcPr>
            <w:tcW w:w="1584" w:type="dxa"/>
            <w:tcBorders>
              <w:top w:val="nil"/>
              <w:left w:val="nil"/>
              <w:bottom w:val="single" w:sz="4" w:space="0" w:color="D9D9D9"/>
              <w:right w:val="nil"/>
            </w:tcBorders>
            <w:shd w:val="clear" w:color="000000" w:fill="FFFFFF"/>
            <w:vAlign w:val="center"/>
          </w:tcPr>
          <w:p w14:paraId="46D1E45D" w14:textId="11B05BF0"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19,500 (93.4%)</w:t>
            </w:r>
          </w:p>
        </w:tc>
        <w:tc>
          <w:tcPr>
            <w:tcW w:w="1584" w:type="dxa"/>
            <w:tcBorders>
              <w:top w:val="nil"/>
              <w:left w:val="nil"/>
              <w:bottom w:val="single" w:sz="4" w:space="0" w:color="D9D9D9"/>
              <w:right w:val="nil"/>
            </w:tcBorders>
            <w:shd w:val="clear" w:color="000000" w:fill="FFFFFF"/>
            <w:vAlign w:val="center"/>
            <w:hideMark/>
          </w:tcPr>
          <w:p w14:paraId="2367248A" w14:textId="4860DB82"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5,078 (90.5%)</w:t>
            </w:r>
          </w:p>
        </w:tc>
        <w:tc>
          <w:tcPr>
            <w:tcW w:w="1584" w:type="dxa"/>
            <w:tcBorders>
              <w:top w:val="nil"/>
              <w:left w:val="nil"/>
              <w:bottom w:val="single" w:sz="4" w:space="0" w:color="D9D9D9"/>
              <w:right w:val="nil"/>
            </w:tcBorders>
            <w:shd w:val="clear" w:color="000000" w:fill="FFFFFF"/>
            <w:vAlign w:val="center"/>
            <w:hideMark/>
          </w:tcPr>
          <w:p w14:paraId="46F17F6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14,523 (91.0%)</w:t>
            </w:r>
          </w:p>
        </w:tc>
        <w:tc>
          <w:tcPr>
            <w:tcW w:w="1584" w:type="dxa"/>
            <w:tcBorders>
              <w:top w:val="nil"/>
              <w:left w:val="nil"/>
              <w:bottom w:val="single" w:sz="4" w:space="0" w:color="D9D9D9"/>
              <w:right w:val="nil"/>
            </w:tcBorders>
            <w:shd w:val="clear" w:color="000000" w:fill="FFFFFF"/>
            <w:vAlign w:val="center"/>
            <w:hideMark/>
          </w:tcPr>
          <w:p w14:paraId="39B2426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10,988 (91.3%)</w:t>
            </w:r>
          </w:p>
        </w:tc>
        <w:tc>
          <w:tcPr>
            <w:tcW w:w="887" w:type="dxa"/>
            <w:tcBorders>
              <w:top w:val="nil"/>
              <w:left w:val="nil"/>
              <w:bottom w:val="single" w:sz="4" w:space="0" w:color="D9D9D9"/>
              <w:right w:val="nil"/>
            </w:tcBorders>
            <w:shd w:val="clear" w:color="000000" w:fill="FFFFFF"/>
            <w:vAlign w:val="center"/>
            <w:hideMark/>
          </w:tcPr>
          <w:p w14:paraId="06AA400A"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0.3%</w:t>
            </w:r>
          </w:p>
        </w:tc>
      </w:tr>
      <w:tr w:rsidR="009F506B" w:rsidRPr="00D13D4A" w14:paraId="3DE093A5"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7954C65"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RASi/ARNi</w:t>
            </w:r>
          </w:p>
        </w:tc>
        <w:tc>
          <w:tcPr>
            <w:tcW w:w="1584" w:type="dxa"/>
            <w:tcBorders>
              <w:top w:val="nil"/>
              <w:left w:val="nil"/>
              <w:bottom w:val="single" w:sz="4" w:space="0" w:color="D9D9D9"/>
              <w:right w:val="nil"/>
            </w:tcBorders>
            <w:shd w:val="clear" w:color="000000" w:fill="FFFFFF"/>
            <w:vAlign w:val="center"/>
            <w:hideMark/>
          </w:tcPr>
          <w:p w14:paraId="75A0A32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27,259 (88.6%)</w:t>
            </w:r>
          </w:p>
        </w:tc>
        <w:tc>
          <w:tcPr>
            <w:tcW w:w="1584" w:type="dxa"/>
            <w:tcBorders>
              <w:top w:val="nil"/>
              <w:left w:val="nil"/>
              <w:bottom w:val="single" w:sz="4" w:space="0" w:color="D9D9D9"/>
              <w:right w:val="nil"/>
            </w:tcBorders>
            <w:shd w:val="clear" w:color="000000" w:fill="FFFFFF"/>
            <w:vAlign w:val="center"/>
            <w:hideMark/>
          </w:tcPr>
          <w:p w14:paraId="2EA098B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13,011 (88.7%)</w:t>
            </w:r>
          </w:p>
        </w:tc>
        <w:tc>
          <w:tcPr>
            <w:tcW w:w="1584" w:type="dxa"/>
            <w:tcBorders>
              <w:top w:val="nil"/>
              <w:left w:val="nil"/>
              <w:bottom w:val="single" w:sz="4" w:space="0" w:color="D9D9D9"/>
              <w:right w:val="nil"/>
            </w:tcBorders>
            <w:shd w:val="clear" w:color="000000" w:fill="FFFFFF"/>
            <w:vAlign w:val="center"/>
            <w:hideMark/>
          </w:tcPr>
          <w:p w14:paraId="620F742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7,789 (78.4%)</w:t>
            </w:r>
          </w:p>
        </w:tc>
        <w:tc>
          <w:tcPr>
            <w:tcW w:w="1584" w:type="dxa"/>
            <w:tcBorders>
              <w:top w:val="nil"/>
              <w:left w:val="nil"/>
              <w:bottom w:val="single" w:sz="4" w:space="0" w:color="D9D9D9"/>
              <w:right w:val="nil"/>
            </w:tcBorders>
            <w:shd w:val="clear" w:color="000000" w:fill="FFFFFF"/>
            <w:vAlign w:val="center"/>
          </w:tcPr>
          <w:p w14:paraId="219894ED" w14:textId="35C3D2D7"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19,470 (93.5%)</w:t>
            </w:r>
          </w:p>
        </w:tc>
        <w:tc>
          <w:tcPr>
            <w:tcW w:w="1584" w:type="dxa"/>
            <w:tcBorders>
              <w:top w:val="nil"/>
              <w:left w:val="nil"/>
              <w:bottom w:val="single" w:sz="4" w:space="0" w:color="D9D9D9"/>
              <w:right w:val="nil"/>
            </w:tcBorders>
            <w:shd w:val="clear" w:color="000000" w:fill="FFFFFF"/>
            <w:vAlign w:val="center"/>
            <w:hideMark/>
          </w:tcPr>
          <w:p w14:paraId="05E6F30E" w14:textId="05A838D2"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4,596 (82.6%)</w:t>
            </w:r>
          </w:p>
        </w:tc>
        <w:tc>
          <w:tcPr>
            <w:tcW w:w="1584" w:type="dxa"/>
            <w:tcBorders>
              <w:top w:val="nil"/>
              <w:left w:val="nil"/>
              <w:bottom w:val="single" w:sz="4" w:space="0" w:color="D9D9D9"/>
              <w:right w:val="nil"/>
            </w:tcBorders>
            <w:shd w:val="clear" w:color="000000" w:fill="FFFFFF"/>
            <w:vAlign w:val="center"/>
            <w:hideMark/>
          </w:tcPr>
          <w:p w14:paraId="0807042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13,353 (84.2%)</w:t>
            </w:r>
          </w:p>
        </w:tc>
        <w:tc>
          <w:tcPr>
            <w:tcW w:w="1584" w:type="dxa"/>
            <w:tcBorders>
              <w:top w:val="nil"/>
              <w:left w:val="nil"/>
              <w:bottom w:val="single" w:sz="4" w:space="0" w:color="D9D9D9"/>
              <w:right w:val="nil"/>
            </w:tcBorders>
            <w:shd w:val="clear" w:color="000000" w:fill="FFFFFF"/>
            <w:vAlign w:val="center"/>
            <w:hideMark/>
          </w:tcPr>
          <w:p w14:paraId="103627A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10,080 (84.5%)</w:t>
            </w:r>
          </w:p>
        </w:tc>
        <w:tc>
          <w:tcPr>
            <w:tcW w:w="887" w:type="dxa"/>
            <w:tcBorders>
              <w:top w:val="nil"/>
              <w:left w:val="nil"/>
              <w:bottom w:val="single" w:sz="4" w:space="0" w:color="D9D9D9"/>
              <w:right w:val="nil"/>
            </w:tcBorders>
            <w:shd w:val="clear" w:color="000000" w:fill="FFFFFF"/>
            <w:vAlign w:val="center"/>
            <w:hideMark/>
          </w:tcPr>
          <w:p w14:paraId="089B0377"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0.8%</w:t>
            </w:r>
          </w:p>
        </w:tc>
      </w:tr>
      <w:tr w:rsidR="009F506B" w:rsidRPr="00D13D4A" w14:paraId="27EB2F84"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6B8CE93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Mineralocorticoid receptor antagonists</w:t>
            </w:r>
          </w:p>
        </w:tc>
        <w:tc>
          <w:tcPr>
            <w:tcW w:w="1584" w:type="dxa"/>
            <w:tcBorders>
              <w:top w:val="nil"/>
              <w:left w:val="nil"/>
              <w:bottom w:val="single" w:sz="4" w:space="0" w:color="D9D9D9"/>
              <w:right w:val="nil"/>
            </w:tcBorders>
            <w:shd w:val="clear" w:color="000000" w:fill="FFFFFF"/>
            <w:vAlign w:val="center"/>
            <w:hideMark/>
          </w:tcPr>
          <w:p w14:paraId="17DCFA9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15,037 (48.7%)</w:t>
            </w:r>
          </w:p>
        </w:tc>
        <w:tc>
          <w:tcPr>
            <w:tcW w:w="1584" w:type="dxa"/>
            <w:tcBorders>
              <w:top w:val="nil"/>
              <w:left w:val="nil"/>
              <w:bottom w:val="single" w:sz="4" w:space="0" w:color="D9D9D9"/>
              <w:right w:val="nil"/>
            </w:tcBorders>
            <w:shd w:val="clear" w:color="000000" w:fill="FFFFFF"/>
            <w:vAlign w:val="center"/>
            <w:hideMark/>
          </w:tcPr>
          <w:p w14:paraId="1386517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7,517 (51.1%)</w:t>
            </w:r>
          </w:p>
        </w:tc>
        <w:tc>
          <w:tcPr>
            <w:tcW w:w="1584" w:type="dxa"/>
            <w:tcBorders>
              <w:top w:val="nil"/>
              <w:left w:val="nil"/>
              <w:bottom w:val="single" w:sz="4" w:space="0" w:color="D9D9D9"/>
              <w:right w:val="nil"/>
            </w:tcBorders>
            <w:shd w:val="clear" w:color="000000" w:fill="FFFFFF"/>
            <w:vAlign w:val="center"/>
            <w:hideMark/>
          </w:tcPr>
          <w:p w14:paraId="22F1121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4,053 (40.5%)</w:t>
            </w:r>
          </w:p>
        </w:tc>
        <w:tc>
          <w:tcPr>
            <w:tcW w:w="1584" w:type="dxa"/>
            <w:tcBorders>
              <w:top w:val="nil"/>
              <w:left w:val="nil"/>
              <w:bottom w:val="single" w:sz="4" w:space="0" w:color="D9D9D9"/>
              <w:right w:val="nil"/>
            </w:tcBorders>
            <w:shd w:val="clear" w:color="000000" w:fill="FFFFFF"/>
            <w:vAlign w:val="center"/>
          </w:tcPr>
          <w:p w14:paraId="134224F5" w14:textId="347C54FA"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10,984 (52.7%)</w:t>
            </w:r>
          </w:p>
        </w:tc>
        <w:tc>
          <w:tcPr>
            <w:tcW w:w="1584" w:type="dxa"/>
            <w:tcBorders>
              <w:top w:val="nil"/>
              <w:left w:val="nil"/>
              <w:bottom w:val="single" w:sz="4" w:space="0" w:color="D9D9D9"/>
              <w:right w:val="nil"/>
            </w:tcBorders>
            <w:shd w:val="clear" w:color="000000" w:fill="FFFFFF"/>
            <w:vAlign w:val="center"/>
            <w:hideMark/>
          </w:tcPr>
          <w:p w14:paraId="154EA7A3" w14:textId="62E8AD03"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2,554 (45.7%)</w:t>
            </w:r>
          </w:p>
        </w:tc>
        <w:tc>
          <w:tcPr>
            <w:tcW w:w="1584" w:type="dxa"/>
            <w:tcBorders>
              <w:top w:val="nil"/>
              <w:left w:val="nil"/>
              <w:bottom w:val="single" w:sz="4" w:space="0" w:color="D9D9D9"/>
              <w:right w:val="nil"/>
            </w:tcBorders>
            <w:shd w:val="clear" w:color="000000" w:fill="FFFFFF"/>
            <w:vAlign w:val="center"/>
            <w:hideMark/>
          </w:tcPr>
          <w:p w14:paraId="0581D80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7,512 (47.2%)</w:t>
            </w:r>
          </w:p>
        </w:tc>
        <w:tc>
          <w:tcPr>
            <w:tcW w:w="1584" w:type="dxa"/>
            <w:tcBorders>
              <w:top w:val="nil"/>
              <w:left w:val="nil"/>
              <w:bottom w:val="single" w:sz="4" w:space="0" w:color="D9D9D9"/>
              <w:right w:val="nil"/>
            </w:tcBorders>
            <w:shd w:val="clear" w:color="000000" w:fill="FFFFFF"/>
            <w:vAlign w:val="center"/>
            <w:hideMark/>
          </w:tcPr>
          <w:p w14:paraId="614A61A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5,212 (43.5%)</w:t>
            </w:r>
          </w:p>
        </w:tc>
        <w:tc>
          <w:tcPr>
            <w:tcW w:w="887" w:type="dxa"/>
            <w:tcBorders>
              <w:top w:val="nil"/>
              <w:left w:val="nil"/>
              <w:bottom w:val="single" w:sz="4" w:space="0" w:color="D9D9D9"/>
              <w:right w:val="nil"/>
            </w:tcBorders>
            <w:shd w:val="clear" w:color="000000" w:fill="FFFFFF"/>
            <w:vAlign w:val="center"/>
            <w:hideMark/>
          </w:tcPr>
          <w:p w14:paraId="7D9067CD"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0.5%</w:t>
            </w:r>
          </w:p>
        </w:tc>
      </w:tr>
      <w:tr w:rsidR="009F506B" w:rsidRPr="00D13D4A" w14:paraId="559DE143"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048AA12A"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SGLT2 inhibitor</w:t>
            </w:r>
          </w:p>
        </w:tc>
        <w:tc>
          <w:tcPr>
            <w:tcW w:w="1584" w:type="dxa"/>
            <w:tcBorders>
              <w:top w:val="nil"/>
              <w:left w:val="nil"/>
              <w:bottom w:val="single" w:sz="4" w:space="0" w:color="D9D9D9"/>
              <w:right w:val="nil"/>
            </w:tcBorders>
            <w:shd w:val="clear" w:color="000000" w:fill="FFFFFF"/>
            <w:vAlign w:val="center"/>
            <w:hideMark/>
          </w:tcPr>
          <w:p w14:paraId="5555834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731 (34.7%)</w:t>
            </w:r>
          </w:p>
        </w:tc>
        <w:tc>
          <w:tcPr>
            <w:tcW w:w="1584" w:type="dxa"/>
            <w:tcBorders>
              <w:top w:val="nil"/>
              <w:left w:val="nil"/>
              <w:bottom w:val="single" w:sz="4" w:space="0" w:color="D9D9D9"/>
              <w:right w:val="nil"/>
            </w:tcBorders>
            <w:shd w:val="clear" w:color="000000" w:fill="FFFFFF"/>
            <w:vAlign w:val="center"/>
            <w:hideMark/>
          </w:tcPr>
          <w:p w14:paraId="4C9AFFE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333 (38.8%)</w:t>
            </w:r>
          </w:p>
        </w:tc>
        <w:tc>
          <w:tcPr>
            <w:tcW w:w="1584" w:type="dxa"/>
            <w:tcBorders>
              <w:top w:val="nil"/>
              <w:left w:val="nil"/>
              <w:bottom w:val="single" w:sz="4" w:space="0" w:color="D9D9D9"/>
              <w:right w:val="nil"/>
            </w:tcBorders>
            <w:shd w:val="clear" w:color="000000" w:fill="FFFFFF"/>
            <w:vAlign w:val="center"/>
            <w:hideMark/>
          </w:tcPr>
          <w:p w14:paraId="7158467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19 (16.8%)</w:t>
            </w:r>
          </w:p>
        </w:tc>
        <w:tc>
          <w:tcPr>
            <w:tcW w:w="1584" w:type="dxa"/>
            <w:tcBorders>
              <w:top w:val="nil"/>
              <w:left w:val="nil"/>
              <w:bottom w:val="single" w:sz="4" w:space="0" w:color="D9D9D9"/>
              <w:right w:val="nil"/>
            </w:tcBorders>
            <w:shd w:val="clear" w:color="000000" w:fill="FFFFFF"/>
            <w:vAlign w:val="center"/>
          </w:tcPr>
          <w:p w14:paraId="252D1835" w14:textId="20D4D09E"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712 (35.7%)</w:t>
            </w:r>
          </w:p>
        </w:tc>
        <w:tc>
          <w:tcPr>
            <w:tcW w:w="1584" w:type="dxa"/>
            <w:tcBorders>
              <w:top w:val="nil"/>
              <w:left w:val="nil"/>
              <w:bottom w:val="single" w:sz="4" w:space="0" w:color="D9D9D9"/>
              <w:right w:val="nil"/>
            </w:tcBorders>
            <w:shd w:val="clear" w:color="000000" w:fill="FFFFFF"/>
            <w:vAlign w:val="center"/>
            <w:hideMark/>
          </w:tcPr>
          <w:p w14:paraId="62932AC0" w14:textId="2463D69D"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67 (35.3%)</w:t>
            </w:r>
          </w:p>
        </w:tc>
        <w:tc>
          <w:tcPr>
            <w:tcW w:w="1584" w:type="dxa"/>
            <w:tcBorders>
              <w:top w:val="nil"/>
              <w:left w:val="nil"/>
              <w:bottom w:val="single" w:sz="4" w:space="0" w:color="D9D9D9"/>
              <w:right w:val="nil"/>
            </w:tcBorders>
            <w:shd w:val="clear" w:color="000000" w:fill="FFFFFF"/>
            <w:vAlign w:val="center"/>
            <w:hideMark/>
          </w:tcPr>
          <w:p w14:paraId="42DBEF8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325 (36.0%)</w:t>
            </w:r>
          </w:p>
        </w:tc>
        <w:tc>
          <w:tcPr>
            <w:tcW w:w="1584" w:type="dxa"/>
            <w:tcBorders>
              <w:top w:val="nil"/>
              <w:left w:val="nil"/>
              <w:bottom w:val="single" w:sz="4" w:space="0" w:color="D9D9D9"/>
              <w:right w:val="nil"/>
            </w:tcBorders>
            <w:shd w:val="clear" w:color="000000" w:fill="FFFFFF"/>
            <w:vAlign w:val="center"/>
            <w:hideMark/>
          </w:tcPr>
          <w:p w14:paraId="0A80D77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151 (31.1%)</w:t>
            </w:r>
          </w:p>
        </w:tc>
        <w:tc>
          <w:tcPr>
            <w:tcW w:w="887" w:type="dxa"/>
            <w:tcBorders>
              <w:top w:val="nil"/>
              <w:left w:val="nil"/>
              <w:bottom w:val="single" w:sz="4" w:space="0" w:color="D9D9D9"/>
              <w:right w:val="nil"/>
            </w:tcBorders>
            <w:shd w:val="clear" w:color="000000" w:fill="FFFFFF"/>
            <w:vAlign w:val="center"/>
            <w:hideMark/>
          </w:tcPr>
          <w:p w14:paraId="0BD71719"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93.2%</w:t>
            </w:r>
          </w:p>
        </w:tc>
      </w:tr>
      <w:tr w:rsidR="009F506B" w:rsidRPr="00D13D4A" w14:paraId="4F54B28E"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24D7B69C"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Diuretics</w:t>
            </w:r>
          </w:p>
        </w:tc>
        <w:tc>
          <w:tcPr>
            <w:tcW w:w="1584" w:type="dxa"/>
            <w:tcBorders>
              <w:top w:val="nil"/>
              <w:left w:val="nil"/>
              <w:bottom w:val="single" w:sz="4" w:space="0" w:color="D9D9D9"/>
              <w:right w:val="nil"/>
            </w:tcBorders>
            <w:shd w:val="clear" w:color="000000" w:fill="FFFFFF"/>
            <w:vAlign w:val="center"/>
            <w:hideMark/>
          </w:tcPr>
          <w:p w14:paraId="02854E6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25,260 (81.8%)</w:t>
            </w:r>
          </w:p>
        </w:tc>
        <w:tc>
          <w:tcPr>
            <w:tcW w:w="1584" w:type="dxa"/>
            <w:tcBorders>
              <w:top w:val="nil"/>
              <w:left w:val="nil"/>
              <w:bottom w:val="single" w:sz="4" w:space="0" w:color="D9D9D9"/>
              <w:right w:val="nil"/>
            </w:tcBorders>
            <w:shd w:val="clear" w:color="000000" w:fill="FFFFFF"/>
            <w:vAlign w:val="center"/>
            <w:hideMark/>
          </w:tcPr>
          <w:p w14:paraId="4F1D5CB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12,694 (86.2%)</w:t>
            </w:r>
          </w:p>
        </w:tc>
        <w:tc>
          <w:tcPr>
            <w:tcW w:w="1584" w:type="dxa"/>
            <w:tcBorders>
              <w:top w:val="nil"/>
              <w:left w:val="nil"/>
              <w:bottom w:val="single" w:sz="4" w:space="0" w:color="D9D9D9"/>
              <w:right w:val="nil"/>
            </w:tcBorders>
            <w:shd w:val="clear" w:color="000000" w:fill="FFFFFF"/>
            <w:vAlign w:val="center"/>
            <w:hideMark/>
          </w:tcPr>
          <w:p w14:paraId="347AEB7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9,167 (91.5%)</w:t>
            </w:r>
          </w:p>
        </w:tc>
        <w:tc>
          <w:tcPr>
            <w:tcW w:w="1584" w:type="dxa"/>
            <w:tcBorders>
              <w:top w:val="nil"/>
              <w:left w:val="nil"/>
              <w:bottom w:val="single" w:sz="4" w:space="0" w:color="D9D9D9"/>
              <w:right w:val="nil"/>
            </w:tcBorders>
            <w:shd w:val="clear" w:color="000000" w:fill="FFFFFF"/>
            <w:vAlign w:val="center"/>
          </w:tcPr>
          <w:p w14:paraId="1FABC3BC" w14:textId="1F53F00D"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16,093 (77.2%)</w:t>
            </w:r>
          </w:p>
        </w:tc>
        <w:tc>
          <w:tcPr>
            <w:tcW w:w="1584" w:type="dxa"/>
            <w:tcBorders>
              <w:top w:val="nil"/>
              <w:left w:val="nil"/>
              <w:bottom w:val="single" w:sz="4" w:space="0" w:color="D9D9D9"/>
              <w:right w:val="nil"/>
            </w:tcBorders>
            <w:shd w:val="clear" w:color="000000" w:fill="FFFFFF"/>
            <w:vAlign w:val="center"/>
            <w:hideMark/>
          </w:tcPr>
          <w:p w14:paraId="6AA919C9" w14:textId="1D45F3EE"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5,226 (93.4%)</w:t>
            </w:r>
          </w:p>
        </w:tc>
        <w:tc>
          <w:tcPr>
            <w:tcW w:w="1584" w:type="dxa"/>
            <w:tcBorders>
              <w:top w:val="nil"/>
              <w:left w:val="nil"/>
              <w:bottom w:val="single" w:sz="4" w:space="0" w:color="D9D9D9"/>
              <w:right w:val="nil"/>
            </w:tcBorders>
            <w:shd w:val="clear" w:color="000000" w:fill="FFFFFF"/>
            <w:vAlign w:val="center"/>
            <w:hideMark/>
          </w:tcPr>
          <w:p w14:paraId="744F2C2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14,391 (90.3%)</w:t>
            </w:r>
          </w:p>
        </w:tc>
        <w:tc>
          <w:tcPr>
            <w:tcW w:w="1584" w:type="dxa"/>
            <w:tcBorders>
              <w:top w:val="nil"/>
              <w:left w:val="nil"/>
              <w:bottom w:val="single" w:sz="4" w:space="0" w:color="D9D9D9"/>
              <w:right w:val="nil"/>
            </w:tcBorders>
            <w:shd w:val="clear" w:color="000000" w:fill="FFFFFF"/>
            <w:vAlign w:val="center"/>
            <w:hideMark/>
          </w:tcPr>
          <w:p w14:paraId="1C5CCE5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10,684 (89.0%)</w:t>
            </w:r>
          </w:p>
        </w:tc>
        <w:tc>
          <w:tcPr>
            <w:tcW w:w="887" w:type="dxa"/>
            <w:tcBorders>
              <w:top w:val="nil"/>
              <w:left w:val="nil"/>
              <w:bottom w:val="single" w:sz="4" w:space="0" w:color="D9D9D9"/>
              <w:right w:val="nil"/>
            </w:tcBorders>
            <w:shd w:val="clear" w:color="000000" w:fill="FFFFFF"/>
            <w:vAlign w:val="center"/>
            <w:hideMark/>
          </w:tcPr>
          <w:p w14:paraId="2F64F696"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0.4%</w:t>
            </w:r>
          </w:p>
        </w:tc>
      </w:tr>
      <w:tr w:rsidR="009F506B" w:rsidRPr="00D13D4A" w14:paraId="79A295CE"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7F52D829"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Digoxin</w:t>
            </w:r>
          </w:p>
        </w:tc>
        <w:tc>
          <w:tcPr>
            <w:tcW w:w="1584" w:type="dxa"/>
            <w:tcBorders>
              <w:top w:val="nil"/>
              <w:left w:val="nil"/>
              <w:bottom w:val="single" w:sz="4" w:space="0" w:color="D9D9D9"/>
              <w:right w:val="nil"/>
            </w:tcBorders>
            <w:shd w:val="clear" w:color="000000" w:fill="FFFFFF"/>
            <w:vAlign w:val="center"/>
            <w:hideMark/>
          </w:tcPr>
          <w:p w14:paraId="283B9049"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4,468 (14.5%)</w:t>
            </w:r>
          </w:p>
        </w:tc>
        <w:tc>
          <w:tcPr>
            <w:tcW w:w="1584" w:type="dxa"/>
            <w:tcBorders>
              <w:top w:val="nil"/>
              <w:left w:val="nil"/>
              <w:bottom w:val="single" w:sz="4" w:space="0" w:color="D9D9D9"/>
              <w:right w:val="nil"/>
            </w:tcBorders>
            <w:shd w:val="clear" w:color="000000" w:fill="FFFFFF"/>
            <w:vAlign w:val="center"/>
            <w:hideMark/>
          </w:tcPr>
          <w:p w14:paraId="101B0FD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2,452 (16.6%)</w:t>
            </w:r>
          </w:p>
        </w:tc>
        <w:tc>
          <w:tcPr>
            <w:tcW w:w="1584" w:type="dxa"/>
            <w:tcBorders>
              <w:top w:val="nil"/>
              <w:left w:val="nil"/>
              <w:bottom w:val="single" w:sz="4" w:space="0" w:color="D9D9D9"/>
              <w:right w:val="nil"/>
            </w:tcBorders>
            <w:shd w:val="clear" w:color="000000" w:fill="FFFFFF"/>
            <w:vAlign w:val="center"/>
            <w:hideMark/>
          </w:tcPr>
          <w:p w14:paraId="793C9F3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1,807 (18.0%)</w:t>
            </w:r>
          </w:p>
        </w:tc>
        <w:tc>
          <w:tcPr>
            <w:tcW w:w="1584" w:type="dxa"/>
            <w:tcBorders>
              <w:top w:val="nil"/>
              <w:left w:val="nil"/>
              <w:bottom w:val="single" w:sz="4" w:space="0" w:color="D9D9D9"/>
              <w:right w:val="nil"/>
            </w:tcBorders>
            <w:shd w:val="clear" w:color="000000" w:fill="FFFFFF"/>
            <w:vAlign w:val="center"/>
          </w:tcPr>
          <w:p w14:paraId="450C4B4B" w14:textId="722CF477"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2,661 (12.8%)</w:t>
            </w:r>
          </w:p>
        </w:tc>
        <w:tc>
          <w:tcPr>
            <w:tcW w:w="1584" w:type="dxa"/>
            <w:tcBorders>
              <w:top w:val="nil"/>
              <w:left w:val="nil"/>
              <w:bottom w:val="single" w:sz="4" w:space="0" w:color="D9D9D9"/>
              <w:right w:val="nil"/>
            </w:tcBorders>
            <w:shd w:val="clear" w:color="000000" w:fill="FFFFFF"/>
            <w:vAlign w:val="center"/>
            <w:hideMark/>
          </w:tcPr>
          <w:p w14:paraId="25B4426B" w14:textId="0AB7B7A1"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1,022 (18.2%)</w:t>
            </w:r>
          </w:p>
        </w:tc>
        <w:tc>
          <w:tcPr>
            <w:tcW w:w="1584" w:type="dxa"/>
            <w:tcBorders>
              <w:top w:val="nil"/>
              <w:left w:val="nil"/>
              <w:bottom w:val="single" w:sz="4" w:space="0" w:color="D9D9D9"/>
              <w:right w:val="nil"/>
            </w:tcBorders>
            <w:shd w:val="clear" w:color="000000" w:fill="FFFFFF"/>
            <w:vAlign w:val="center"/>
            <w:hideMark/>
          </w:tcPr>
          <w:p w14:paraId="0F64C317"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2,549 (16.0%)</w:t>
            </w:r>
          </w:p>
        </w:tc>
        <w:tc>
          <w:tcPr>
            <w:tcW w:w="1584" w:type="dxa"/>
            <w:tcBorders>
              <w:top w:val="nil"/>
              <w:left w:val="nil"/>
              <w:bottom w:val="single" w:sz="4" w:space="0" w:color="D9D9D9"/>
              <w:right w:val="nil"/>
            </w:tcBorders>
            <w:shd w:val="clear" w:color="000000" w:fill="FFFFFF"/>
            <w:vAlign w:val="center"/>
            <w:hideMark/>
          </w:tcPr>
          <w:p w14:paraId="279CF00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1,976 (16.4%)</w:t>
            </w:r>
          </w:p>
        </w:tc>
        <w:tc>
          <w:tcPr>
            <w:tcW w:w="887" w:type="dxa"/>
            <w:tcBorders>
              <w:top w:val="nil"/>
              <w:left w:val="nil"/>
              <w:bottom w:val="single" w:sz="4" w:space="0" w:color="D9D9D9"/>
              <w:right w:val="nil"/>
            </w:tcBorders>
            <w:shd w:val="clear" w:color="000000" w:fill="FFFFFF"/>
            <w:vAlign w:val="center"/>
            <w:hideMark/>
          </w:tcPr>
          <w:p w14:paraId="4AB0BF2A"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0.4%</w:t>
            </w:r>
          </w:p>
        </w:tc>
      </w:tr>
      <w:tr w:rsidR="009F506B" w:rsidRPr="00D13D4A" w14:paraId="786038F5"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6D5A0116"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Nitrates</w:t>
            </w:r>
          </w:p>
        </w:tc>
        <w:tc>
          <w:tcPr>
            <w:tcW w:w="1584" w:type="dxa"/>
            <w:tcBorders>
              <w:top w:val="nil"/>
              <w:left w:val="nil"/>
              <w:bottom w:val="single" w:sz="4" w:space="0" w:color="D9D9D9"/>
              <w:right w:val="nil"/>
            </w:tcBorders>
            <w:shd w:val="clear" w:color="000000" w:fill="FFFFFF"/>
            <w:vAlign w:val="center"/>
            <w:hideMark/>
          </w:tcPr>
          <w:p w14:paraId="30E88F9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4,950 (16.0%)</w:t>
            </w:r>
          </w:p>
        </w:tc>
        <w:tc>
          <w:tcPr>
            <w:tcW w:w="1584" w:type="dxa"/>
            <w:tcBorders>
              <w:top w:val="nil"/>
              <w:left w:val="nil"/>
              <w:bottom w:val="single" w:sz="4" w:space="0" w:color="D9D9D9"/>
              <w:right w:val="nil"/>
            </w:tcBorders>
            <w:shd w:val="clear" w:color="000000" w:fill="FFFFFF"/>
            <w:vAlign w:val="center"/>
            <w:hideMark/>
          </w:tcPr>
          <w:p w14:paraId="64D8A12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2,239 (15.2%)</w:t>
            </w:r>
          </w:p>
        </w:tc>
        <w:tc>
          <w:tcPr>
            <w:tcW w:w="1584" w:type="dxa"/>
            <w:tcBorders>
              <w:top w:val="nil"/>
              <w:left w:val="nil"/>
              <w:bottom w:val="single" w:sz="4" w:space="0" w:color="D9D9D9"/>
              <w:right w:val="nil"/>
            </w:tcBorders>
            <w:shd w:val="clear" w:color="000000" w:fill="FFFFFF"/>
            <w:vAlign w:val="center"/>
            <w:hideMark/>
          </w:tcPr>
          <w:p w14:paraId="65AAB86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2,446 (24.4%)</w:t>
            </w:r>
          </w:p>
        </w:tc>
        <w:tc>
          <w:tcPr>
            <w:tcW w:w="1584" w:type="dxa"/>
            <w:tcBorders>
              <w:top w:val="nil"/>
              <w:left w:val="nil"/>
              <w:bottom w:val="single" w:sz="4" w:space="0" w:color="D9D9D9"/>
              <w:right w:val="nil"/>
            </w:tcBorders>
            <w:shd w:val="clear" w:color="000000" w:fill="FFFFFF"/>
            <w:vAlign w:val="center"/>
          </w:tcPr>
          <w:p w14:paraId="30BCEE45" w14:textId="41AB7FF4"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2,504 (12.0%)</w:t>
            </w:r>
          </w:p>
        </w:tc>
        <w:tc>
          <w:tcPr>
            <w:tcW w:w="1584" w:type="dxa"/>
            <w:tcBorders>
              <w:top w:val="nil"/>
              <w:left w:val="nil"/>
              <w:bottom w:val="single" w:sz="4" w:space="0" w:color="D9D9D9"/>
              <w:right w:val="nil"/>
            </w:tcBorders>
            <w:shd w:val="clear" w:color="000000" w:fill="FFFFFF"/>
            <w:vAlign w:val="center"/>
            <w:hideMark/>
          </w:tcPr>
          <w:p w14:paraId="6170DE1F" w14:textId="5515647D"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1,080 (19.3%)</w:t>
            </w:r>
          </w:p>
        </w:tc>
        <w:tc>
          <w:tcPr>
            <w:tcW w:w="1584" w:type="dxa"/>
            <w:tcBorders>
              <w:top w:val="nil"/>
              <w:left w:val="nil"/>
              <w:bottom w:val="single" w:sz="4" w:space="0" w:color="D9D9D9"/>
              <w:right w:val="nil"/>
            </w:tcBorders>
            <w:shd w:val="clear" w:color="000000" w:fill="FFFFFF"/>
            <w:vAlign w:val="center"/>
            <w:hideMark/>
          </w:tcPr>
          <w:p w14:paraId="4206268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3,260 (20.4%)</w:t>
            </w:r>
          </w:p>
        </w:tc>
        <w:tc>
          <w:tcPr>
            <w:tcW w:w="1584" w:type="dxa"/>
            <w:tcBorders>
              <w:top w:val="nil"/>
              <w:left w:val="nil"/>
              <w:bottom w:val="single" w:sz="4" w:space="0" w:color="D9D9D9"/>
              <w:right w:val="nil"/>
            </w:tcBorders>
            <w:shd w:val="clear" w:color="000000" w:fill="FFFFFF"/>
            <w:vAlign w:val="center"/>
            <w:hideMark/>
          </w:tcPr>
          <w:p w14:paraId="0100C5A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2,159 (18.0%)</w:t>
            </w:r>
          </w:p>
        </w:tc>
        <w:tc>
          <w:tcPr>
            <w:tcW w:w="887" w:type="dxa"/>
            <w:tcBorders>
              <w:top w:val="nil"/>
              <w:left w:val="nil"/>
              <w:bottom w:val="single" w:sz="4" w:space="0" w:color="D9D9D9"/>
              <w:right w:val="nil"/>
            </w:tcBorders>
            <w:shd w:val="clear" w:color="000000" w:fill="FFFFFF"/>
            <w:vAlign w:val="center"/>
            <w:hideMark/>
          </w:tcPr>
          <w:p w14:paraId="15ABBC37"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0.4%</w:t>
            </w:r>
          </w:p>
        </w:tc>
      </w:tr>
      <w:tr w:rsidR="009F506B" w:rsidRPr="00D13D4A" w14:paraId="7C1882B4"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1E761670"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Anticoagulants</w:t>
            </w:r>
          </w:p>
        </w:tc>
        <w:tc>
          <w:tcPr>
            <w:tcW w:w="1584" w:type="dxa"/>
            <w:tcBorders>
              <w:top w:val="nil"/>
              <w:left w:val="nil"/>
              <w:bottom w:val="single" w:sz="4" w:space="0" w:color="D9D9D9"/>
              <w:right w:val="nil"/>
            </w:tcBorders>
            <w:shd w:val="clear" w:color="000000" w:fill="FFFFFF"/>
            <w:vAlign w:val="center"/>
            <w:hideMark/>
          </w:tcPr>
          <w:p w14:paraId="3347997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15,767 (51.0%)</w:t>
            </w:r>
          </w:p>
        </w:tc>
        <w:tc>
          <w:tcPr>
            <w:tcW w:w="1584" w:type="dxa"/>
            <w:tcBorders>
              <w:top w:val="nil"/>
              <w:left w:val="nil"/>
              <w:bottom w:val="single" w:sz="4" w:space="0" w:color="D9D9D9"/>
              <w:right w:val="nil"/>
            </w:tcBorders>
            <w:shd w:val="clear" w:color="000000" w:fill="FFFFFF"/>
            <w:vAlign w:val="center"/>
            <w:hideMark/>
          </w:tcPr>
          <w:p w14:paraId="5CD7F8D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7,662 (52.0%)</w:t>
            </w:r>
          </w:p>
        </w:tc>
        <w:tc>
          <w:tcPr>
            <w:tcW w:w="1584" w:type="dxa"/>
            <w:tcBorders>
              <w:top w:val="nil"/>
              <w:left w:val="nil"/>
              <w:bottom w:val="single" w:sz="4" w:space="0" w:color="D9D9D9"/>
              <w:right w:val="nil"/>
            </w:tcBorders>
            <w:shd w:val="clear" w:color="000000" w:fill="FFFFFF"/>
            <w:vAlign w:val="center"/>
            <w:hideMark/>
          </w:tcPr>
          <w:p w14:paraId="64736025"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4,611 (46.0%)</w:t>
            </w:r>
          </w:p>
        </w:tc>
        <w:tc>
          <w:tcPr>
            <w:tcW w:w="1584" w:type="dxa"/>
            <w:tcBorders>
              <w:top w:val="nil"/>
              <w:left w:val="nil"/>
              <w:bottom w:val="single" w:sz="4" w:space="0" w:color="D9D9D9"/>
              <w:right w:val="nil"/>
            </w:tcBorders>
            <w:shd w:val="clear" w:color="000000" w:fill="FFFFFF"/>
            <w:vAlign w:val="center"/>
          </w:tcPr>
          <w:p w14:paraId="707FD9AB" w14:textId="6B587DE4"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11,156 (53.5%)</w:t>
            </w:r>
          </w:p>
        </w:tc>
        <w:tc>
          <w:tcPr>
            <w:tcW w:w="1584" w:type="dxa"/>
            <w:tcBorders>
              <w:top w:val="nil"/>
              <w:left w:val="nil"/>
              <w:bottom w:val="single" w:sz="4" w:space="0" w:color="D9D9D9"/>
              <w:right w:val="nil"/>
            </w:tcBorders>
            <w:shd w:val="clear" w:color="000000" w:fill="FFFFFF"/>
            <w:vAlign w:val="center"/>
            <w:hideMark/>
          </w:tcPr>
          <w:p w14:paraId="393C632D" w14:textId="7CD0C76F"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2,861 (51.1%)</w:t>
            </w:r>
          </w:p>
        </w:tc>
        <w:tc>
          <w:tcPr>
            <w:tcW w:w="1584" w:type="dxa"/>
            <w:tcBorders>
              <w:top w:val="nil"/>
              <w:left w:val="nil"/>
              <w:bottom w:val="single" w:sz="4" w:space="0" w:color="D9D9D9"/>
              <w:right w:val="nil"/>
            </w:tcBorders>
            <w:shd w:val="clear" w:color="000000" w:fill="FFFFFF"/>
            <w:vAlign w:val="center"/>
            <w:hideMark/>
          </w:tcPr>
          <w:p w14:paraId="5CB5993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8,480 (53.2%)</w:t>
            </w:r>
          </w:p>
        </w:tc>
        <w:tc>
          <w:tcPr>
            <w:tcW w:w="1584" w:type="dxa"/>
            <w:tcBorders>
              <w:top w:val="nil"/>
              <w:left w:val="nil"/>
              <w:bottom w:val="single" w:sz="4" w:space="0" w:color="D9D9D9"/>
              <w:right w:val="nil"/>
            </w:tcBorders>
            <w:shd w:val="clear" w:color="000000" w:fill="FFFFFF"/>
            <w:vAlign w:val="center"/>
            <w:hideMark/>
          </w:tcPr>
          <w:p w14:paraId="3DC424C8"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6,071 (50.6%)</w:t>
            </w:r>
          </w:p>
        </w:tc>
        <w:tc>
          <w:tcPr>
            <w:tcW w:w="887" w:type="dxa"/>
            <w:tcBorders>
              <w:top w:val="nil"/>
              <w:left w:val="nil"/>
              <w:bottom w:val="single" w:sz="4" w:space="0" w:color="D9D9D9"/>
              <w:right w:val="nil"/>
            </w:tcBorders>
            <w:shd w:val="clear" w:color="000000" w:fill="FFFFFF"/>
            <w:vAlign w:val="center"/>
            <w:hideMark/>
          </w:tcPr>
          <w:p w14:paraId="28C3D6E9"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0.4%</w:t>
            </w:r>
          </w:p>
        </w:tc>
      </w:tr>
      <w:tr w:rsidR="009F506B" w:rsidRPr="00D13D4A" w14:paraId="251F5DFB"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535B4054"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lastRenderedPageBreak/>
              <w:t>Antiplatelets</w:t>
            </w:r>
          </w:p>
        </w:tc>
        <w:tc>
          <w:tcPr>
            <w:tcW w:w="1584" w:type="dxa"/>
            <w:tcBorders>
              <w:top w:val="nil"/>
              <w:left w:val="nil"/>
              <w:bottom w:val="single" w:sz="4" w:space="0" w:color="D9D9D9"/>
              <w:right w:val="nil"/>
            </w:tcBorders>
            <w:shd w:val="clear" w:color="000000" w:fill="FFFFFF"/>
            <w:vAlign w:val="center"/>
            <w:hideMark/>
          </w:tcPr>
          <w:p w14:paraId="6EBFC9FA"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12,600 (40.8%)</w:t>
            </w:r>
          </w:p>
        </w:tc>
        <w:tc>
          <w:tcPr>
            <w:tcW w:w="1584" w:type="dxa"/>
            <w:tcBorders>
              <w:top w:val="nil"/>
              <w:left w:val="nil"/>
              <w:bottom w:val="single" w:sz="4" w:space="0" w:color="D9D9D9"/>
              <w:right w:val="nil"/>
            </w:tcBorders>
            <w:shd w:val="clear" w:color="000000" w:fill="FFFFFF"/>
            <w:vAlign w:val="center"/>
            <w:hideMark/>
          </w:tcPr>
          <w:p w14:paraId="4EB4788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5,915 (40.1%)</w:t>
            </w:r>
          </w:p>
        </w:tc>
        <w:tc>
          <w:tcPr>
            <w:tcW w:w="1584" w:type="dxa"/>
            <w:tcBorders>
              <w:top w:val="nil"/>
              <w:left w:val="nil"/>
              <w:bottom w:val="single" w:sz="4" w:space="0" w:color="D9D9D9"/>
              <w:right w:val="nil"/>
            </w:tcBorders>
            <w:shd w:val="clear" w:color="000000" w:fill="FFFFFF"/>
            <w:vAlign w:val="center"/>
            <w:hideMark/>
          </w:tcPr>
          <w:p w14:paraId="7C7FA9ED"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4,880 (48.6%)</w:t>
            </w:r>
          </w:p>
        </w:tc>
        <w:tc>
          <w:tcPr>
            <w:tcW w:w="1584" w:type="dxa"/>
            <w:tcBorders>
              <w:top w:val="nil"/>
              <w:left w:val="nil"/>
              <w:bottom w:val="single" w:sz="4" w:space="0" w:color="D9D9D9"/>
              <w:right w:val="nil"/>
            </w:tcBorders>
            <w:shd w:val="clear" w:color="000000" w:fill="FFFFFF"/>
            <w:vAlign w:val="center"/>
          </w:tcPr>
          <w:p w14:paraId="2619844C" w14:textId="3CE29441"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7,720 (37.0%)</w:t>
            </w:r>
          </w:p>
        </w:tc>
        <w:tc>
          <w:tcPr>
            <w:tcW w:w="1584" w:type="dxa"/>
            <w:tcBorders>
              <w:top w:val="nil"/>
              <w:left w:val="nil"/>
              <w:bottom w:val="single" w:sz="4" w:space="0" w:color="D9D9D9"/>
              <w:right w:val="nil"/>
            </w:tcBorders>
            <w:shd w:val="clear" w:color="000000" w:fill="FFFFFF"/>
            <w:vAlign w:val="center"/>
            <w:hideMark/>
          </w:tcPr>
          <w:p w14:paraId="48A6EAB9" w14:textId="0714053C"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2,379 (42.5%)</w:t>
            </w:r>
          </w:p>
        </w:tc>
        <w:tc>
          <w:tcPr>
            <w:tcW w:w="1584" w:type="dxa"/>
            <w:tcBorders>
              <w:top w:val="nil"/>
              <w:left w:val="nil"/>
              <w:bottom w:val="single" w:sz="4" w:space="0" w:color="D9D9D9"/>
              <w:right w:val="nil"/>
            </w:tcBorders>
            <w:shd w:val="clear" w:color="000000" w:fill="FFFFFF"/>
            <w:vAlign w:val="center"/>
            <w:hideMark/>
          </w:tcPr>
          <w:p w14:paraId="46879E5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6,479 (40.7%)</w:t>
            </w:r>
          </w:p>
        </w:tc>
        <w:tc>
          <w:tcPr>
            <w:tcW w:w="1584" w:type="dxa"/>
            <w:tcBorders>
              <w:top w:val="nil"/>
              <w:left w:val="nil"/>
              <w:bottom w:val="single" w:sz="4" w:space="0" w:color="D9D9D9"/>
              <w:right w:val="nil"/>
            </w:tcBorders>
            <w:shd w:val="clear" w:color="000000" w:fill="FFFFFF"/>
            <w:vAlign w:val="center"/>
            <w:hideMark/>
          </w:tcPr>
          <w:p w14:paraId="5BD22EFE"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5,065 (42.2%)</w:t>
            </w:r>
          </w:p>
        </w:tc>
        <w:tc>
          <w:tcPr>
            <w:tcW w:w="887" w:type="dxa"/>
            <w:tcBorders>
              <w:top w:val="nil"/>
              <w:left w:val="nil"/>
              <w:bottom w:val="single" w:sz="4" w:space="0" w:color="D9D9D9"/>
              <w:right w:val="nil"/>
            </w:tcBorders>
            <w:shd w:val="clear" w:color="000000" w:fill="FFFFFF"/>
            <w:vAlign w:val="center"/>
            <w:hideMark/>
          </w:tcPr>
          <w:p w14:paraId="2961B9BD"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0.4%</w:t>
            </w:r>
          </w:p>
        </w:tc>
      </w:tr>
      <w:tr w:rsidR="009F506B" w:rsidRPr="00D13D4A" w14:paraId="2B7A65D5"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3F652340"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Statins</w:t>
            </w:r>
          </w:p>
        </w:tc>
        <w:tc>
          <w:tcPr>
            <w:tcW w:w="1584" w:type="dxa"/>
            <w:tcBorders>
              <w:top w:val="nil"/>
              <w:left w:val="nil"/>
              <w:bottom w:val="single" w:sz="4" w:space="0" w:color="D9D9D9"/>
              <w:right w:val="nil"/>
            </w:tcBorders>
            <w:shd w:val="clear" w:color="000000" w:fill="FFFFFF"/>
            <w:vAlign w:val="center"/>
            <w:hideMark/>
          </w:tcPr>
          <w:p w14:paraId="26062984"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16,884 (54.6%)</w:t>
            </w:r>
          </w:p>
        </w:tc>
        <w:tc>
          <w:tcPr>
            <w:tcW w:w="1584" w:type="dxa"/>
            <w:tcBorders>
              <w:top w:val="nil"/>
              <w:left w:val="nil"/>
              <w:bottom w:val="single" w:sz="4" w:space="0" w:color="D9D9D9"/>
              <w:right w:val="nil"/>
            </w:tcBorders>
            <w:shd w:val="clear" w:color="000000" w:fill="FFFFFF"/>
            <w:vAlign w:val="center"/>
            <w:hideMark/>
          </w:tcPr>
          <w:p w14:paraId="5573699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7,857 (53.3%)</w:t>
            </w:r>
          </w:p>
        </w:tc>
        <w:tc>
          <w:tcPr>
            <w:tcW w:w="1584" w:type="dxa"/>
            <w:tcBorders>
              <w:top w:val="nil"/>
              <w:left w:val="nil"/>
              <w:bottom w:val="single" w:sz="4" w:space="0" w:color="D9D9D9"/>
              <w:right w:val="nil"/>
            </w:tcBorders>
            <w:shd w:val="clear" w:color="000000" w:fill="FFFFFF"/>
            <w:vAlign w:val="center"/>
            <w:hideMark/>
          </w:tcPr>
          <w:p w14:paraId="47A5DDDB"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4,851 (48.3%)</w:t>
            </w:r>
          </w:p>
        </w:tc>
        <w:tc>
          <w:tcPr>
            <w:tcW w:w="1584" w:type="dxa"/>
            <w:tcBorders>
              <w:top w:val="nil"/>
              <w:left w:val="nil"/>
              <w:bottom w:val="single" w:sz="4" w:space="0" w:color="D9D9D9"/>
              <w:right w:val="nil"/>
            </w:tcBorders>
            <w:shd w:val="clear" w:color="000000" w:fill="FFFFFF"/>
            <w:vAlign w:val="center"/>
          </w:tcPr>
          <w:p w14:paraId="2D488AD0" w14:textId="5B5E6857"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12,033 (57.7%)</w:t>
            </w:r>
          </w:p>
        </w:tc>
        <w:tc>
          <w:tcPr>
            <w:tcW w:w="1584" w:type="dxa"/>
            <w:tcBorders>
              <w:top w:val="nil"/>
              <w:left w:val="nil"/>
              <w:bottom w:val="single" w:sz="4" w:space="0" w:color="D9D9D9"/>
              <w:right w:val="nil"/>
            </w:tcBorders>
            <w:shd w:val="clear" w:color="000000" w:fill="FFFFFF"/>
            <w:vAlign w:val="center"/>
            <w:hideMark/>
          </w:tcPr>
          <w:p w14:paraId="413CEFE7" w14:textId="0331EC72"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2,845 (50.7%)</w:t>
            </w:r>
          </w:p>
        </w:tc>
        <w:tc>
          <w:tcPr>
            <w:tcW w:w="1584" w:type="dxa"/>
            <w:tcBorders>
              <w:top w:val="nil"/>
              <w:left w:val="nil"/>
              <w:bottom w:val="single" w:sz="4" w:space="0" w:color="D9D9D9"/>
              <w:right w:val="nil"/>
            </w:tcBorders>
            <w:shd w:val="clear" w:color="000000" w:fill="FFFFFF"/>
            <w:vAlign w:val="center"/>
            <w:hideMark/>
          </w:tcPr>
          <w:p w14:paraId="59CC467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8,572 (53.7%)</w:t>
            </w:r>
          </w:p>
        </w:tc>
        <w:tc>
          <w:tcPr>
            <w:tcW w:w="1584" w:type="dxa"/>
            <w:tcBorders>
              <w:top w:val="nil"/>
              <w:left w:val="nil"/>
              <w:bottom w:val="single" w:sz="4" w:space="0" w:color="D9D9D9"/>
              <w:right w:val="nil"/>
            </w:tcBorders>
            <w:shd w:val="clear" w:color="000000" w:fill="FFFFFF"/>
            <w:vAlign w:val="center"/>
            <w:hideMark/>
          </w:tcPr>
          <w:p w14:paraId="0CB8ED86"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6,190 (51.5%)</w:t>
            </w:r>
          </w:p>
        </w:tc>
        <w:tc>
          <w:tcPr>
            <w:tcW w:w="887" w:type="dxa"/>
            <w:tcBorders>
              <w:top w:val="nil"/>
              <w:left w:val="nil"/>
              <w:bottom w:val="single" w:sz="4" w:space="0" w:color="D9D9D9"/>
              <w:right w:val="nil"/>
            </w:tcBorders>
            <w:shd w:val="clear" w:color="000000" w:fill="FFFFFF"/>
            <w:vAlign w:val="center"/>
            <w:hideMark/>
          </w:tcPr>
          <w:p w14:paraId="2D7CE56E"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0.3%</w:t>
            </w:r>
          </w:p>
        </w:tc>
      </w:tr>
      <w:tr w:rsidR="009F506B" w:rsidRPr="00D13D4A" w14:paraId="1AB0952B"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11A1710D"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Cardiac resynchronisation therapy</w:t>
            </w:r>
          </w:p>
        </w:tc>
        <w:tc>
          <w:tcPr>
            <w:tcW w:w="1584" w:type="dxa"/>
            <w:tcBorders>
              <w:top w:val="nil"/>
              <w:left w:val="nil"/>
              <w:bottom w:val="single" w:sz="4" w:space="0" w:color="D9D9D9"/>
              <w:right w:val="nil"/>
            </w:tcBorders>
            <w:shd w:val="clear" w:color="000000" w:fill="FFFFFF"/>
            <w:vAlign w:val="center"/>
            <w:hideMark/>
          </w:tcPr>
          <w:p w14:paraId="797ABCF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3,845 (12.5%)</w:t>
            </w:r>
          </w:p>
        </w:tc>
        <w:tc>
          <w:tcPr>
            <w:tcW w:w="1584" w:type="dxa"/>
            <w:tcBorders>
              <w:top w:val="nil"/>
              <w:left w:val="nil"/>
              <w:bottom w:val="single" w:sz="4" w:space="0" w:color="D9D9D9"/>
              <w:right w:val="nil"/>
            </w:tcBorders>
            <w:shd w:val="clear" w:color="000000" w:fill="FFFFFF"/>
            <w:vAlign w:val="center"/>
            <w:hideMark/>
          </w:tcPr>
          <w:p w14:paraId="74AF2C6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2,353 (16.0%)</w:t>
            </w:r>
          </w:p>
        </w:tc>
        <w:tc>
          <w:tcPr>
            <w:tcW w:w="1584" w:type="dxa"/>
            <w:tcBorders>
              <w:top w:val="nil"/>
              <w:left w:val="nil"/>
              <w:bottom w:val="single" w:sz="4" w:space="0" w:color="D9D9D9"/>
              <w:right w:val="nil"/>
            </w:tcBorders>
            <w:shd w:val="clear" w:color="000000" w:fill="FFFFFF"/>
            <w:vAlign w:val="center"/>
            <w:hideMark/>
          </w:tcPr>
          <w:p w14:paraId="7F46ACB3"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1,000 (10.0%)</w:t>
            </w:r>
          </w:p>
        </w:tc>
        <w:tc>
          <w:tcPr>
            <w:tcW w:w="1584" w:type="dxa"/>
            <w:tcBorders>
              <w:top w:val="nil"/>
              <w:left w:val="nil"/>
              <w:bottom w:val="single" w:sz="4" w:space="0" w:color="D9D9D9"/>
              <w:right w:val="nil"/>
            </w:tcBorders>
            <w:shd w:val="clear" w:color="000000" w:fill="FFFFFF"/>
            <w:vAlign w:val="center"/>
          </w:tcPr>
          <w:p w14:paraId="24A8B346" w14:textId="4FD5AC91"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2,845 (13.7%)</w:t>
            </w:r>
          </w:p>
        </w:tc>
        <w:tc>
          <w:tcPr>
            <w:tcW w:w="1584" w:type="dxa"/>
            <w:tcBorders>
              <w:top w:val="nil"/>
              <w:left w:val="nil"/>
              <w:bottom w:val="single" w:sz="4" w:space="0" w:color="D9D9D9"/>
              <w:right w:val="nil"/>
            </w:tcBorders>
            <w:shd w:val="clear" w:color="000000" w:fill="FFFFFF"/>
            <w:vAlign w:val="center"/>
            <w:hideMark/>
          </w:tcPr>
          <w:p w14:paraId="555C4E08" w14:textId="47ABCB72"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887 (15.9%)</w:t>
            </w:r>
          </w:p>
        </w:tc>
        <w:tc>
          <w:tcPr>
            <w:tcW w:w="1584" w:type="dxa"/>
            <w:tcBorders>
              <w:top w:val="nil"/>
              <w:left w:val="nil"/>
              <w:bottom w:val="single" w:sz="4" w:space="0" w:color="D9D9D9"/>
              <w:right w:val="nil"/>
            </w:tcBorders>
            <w:shd w:val="clear" w:color="000000" w:fill="FFFFFF"/>
            <w:vAlign w:val="center"/>
            <w:hideMark/>
          </w:tcPr>
          <w:p w14:paraId="512A5E40"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2,165 (13.6%)</w:t>
            </w:r>
          </w:p>
        </w:tc>
        <w:tc>
          <w:tcPr>
            <w:tcW w:w="1584" w:type="dxa"/>
            <w:tcBorders>
              <w:top w:val="nil"/>
              <w:left w:val="nil"/>
              <w:bottom w:val="single" w:sz="4" w:space="0" w:color="D9D9D9"/>
              <w:right w:val="nil"/>
            </w:tcBorders>
            <w:shd w:val="clear" w:color="000000" w:fill="FFFFFF"/>
            <w:vAlign w:val="center"/>
            <w:hideMark/>
          </w:tcPr>
          <w:p w14:paraId="616E92D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1,488 (12.4%)</w:t>
            </w:r>
          </w:p>
        </w:tc>
        <w:tc>
          <w:tcPr>
            <w:tcW w:w="887" w:type="dxa"/>
            <w:tcBorders>
              <w:top w:val="nil"/>
              <w:left w:val="nil"/>
              <w:bottom w:val="single" w:sz="4" w:space="0" w:color="D9D9D9"/>
              <w:right w:val="nil"/>
            </w:tcBorders>
            <w:shd w:val="clear" w:color="000000" w:fill="FFFFFF"/>
            <w:vAlign w:val="center"/>
            <w:hideMark/>
          </w:tcPr>
          <w:p w14:paraId="6A034666"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0.7%</w:t>
            </w:r>
          </w:p>
        </w:tc>
      </w:tr>
      <w:tr w:rsidR="009F506B" w:rsidRPr="00D13D4A" w14:paraId="5C774DAF" w14:textId="77777777" w:rsidTr="00E43A72">
        <w:trPr>
          <w:trHeight w:val="300"/>
        </w:trPr>
        <w:tc>
          <w:tcPr>
            <w:tcW w:w="3600" w:type="dxa"/>
            <w:tcBorders>
              <w:top w:val="nil"/>
              <w:left w:val="nil"/>
              <w:bottom w:val="single" w:sz="4" w:space="0" w:color="D9D9D9"/>
              <w:right w:val="nil"/>
            </w:tcBorders>
            <w:shd w:val="clear" w:color="000000" w:fill="FFFFFF"/>
            <w:vAlign w:val="center"/>
            <w:hideMark/>
          </w:tcPr>
          <w:p w14:paraId="03574B7F" w14:textId="77777777" w:rsidR="009F506B" w:rsidRPr="00D13D4A" w:rsidRDefault="009F506B" w:rsidP="009F506B">
            <w:pPr>
              <w:rPr>
                <w:rFonts w:ascii="Arial" w:eastAsia="Times New Roman" w:hAnsi="Arial" w:cs="Arial"/>
                <w:color w:val="000000"/>
                <w:sz w:val="18"/>
                <w:szCs w:val="18"/>
              </w:rPr>
            </w:pPr>
            <w:r w:rsidRPr="00D13D4A">
              <w:rPr>
                <w:rFonts w:ascii="Arial" w:eastAsia="Times New Roman" w:hAnsi="Arial" w:cs="Arial"/>
                <w:color w:val="000000"/>
                <w:sz w:val="18"/>
                <w:szCs w:val="18"/>
              </w:rPr>
              <w:t>Implantable cardioverter-defibrillator</w:t>
            </w:r>
          </w:p>
        </w:tc>
        <w:tc>
          <w:tcPr>
            <w:tcW w:w="1584" w:type="dxa"/>
            <w:tcBorders>
              <w:top w:val="nil"/>
              <w:left w:val="nil"/>
              <w:bottom w:val="single" w:sz="4" w:space="0" w:color="D9D9D9"/>
              <w:right w:val="nil"/>
            </w:tcBorders>
            <w:shd w:val="clear" w:color="000000" w:fill="FFFFFF"/>
            <w:vAlign w:val="center"/>
            <w:hideMark/>
          </w:tcPr>
          <w:p w14:paraId="46F7F57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4,814 (15.6%)</w:t>
            </w:r>
          </w:p>
        </w:tc>
        <w:tc>
          <w:tcPr>
            <w:tcW w:w="1584" w:type="dxa"/>
            <w:tcBorders>
              <w:top w:val="nil"/>
              <w:left w:val="nil"/>
              <w:bottom w:val="single" w:sz="4" w:space="0" w:color="D9D9D9"/>
              <w:right w:val="nil"/>
            </w:tcBorders>
            <w:shd w:val="clear" w:color="000000" w:fill="FFFFFF"/>
            <w:vAlign w:val="center"/>
            <w:hideMark/>
          </w:tcPr>
          <w:p w14:paraId="318FD3A2"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2,826 (19.2%)</w:t>
            </w:r>
          </w:p>
        </w:tc>
        <w:tc>
          <w:tcPr>
            <w:tcW w:w="1584" w:type="dxa"/>
            <w:tcBorders>
              <w:top w:val="nil"/>
              <w:left w:val="nil"/>
              <w:bottom w:val="single" w:sz="4" w:space="0" w:color="D9D9D9"/>
              <w:right w:val="nil"/>
            </w:tcBorders>
            <w:shd w:val="clear" w:color="000000" w:fill="FFFFFF"/>
            <w:vAlign w:val="center"/>
            <w:hideMark/>
          </w:tcPr>
          <w:p w14:paraId="75B6B0AF"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1,099 (11.0%)</w:t>
            </w:r>
          </w:p>
        </w:tc>
        <w:tc>
          <w:tcPr>
            <w:tcW w:w="1584" w:type="dxa"/>
            <w:tcBorders>
              <w:top w:val="nil"/>
              <w:left w:val="nil"/>
              <w:bottom w:val="single" w:sz="4" w:space="0" w:color="D9D9D9"/>
              <w:right w:val="nil"/>
            </w:tcBorders>
            <w:shd w:val="clear" w:color="000000" w:fill="FFFFFF"/>
            <w:vAlign w:val="center"/>
          </w:tcPr>
          <w:p w14:paraId="28DF167D" w14:textId="534A2425" w:rsidR="009F506B" w:rsidRPr="00D13D4A" w:rsidRDefault="009F506B" w:rsidP="009F506B">
            <w:pPr>
              <w:jc w:val="center"/>
              <w:rPr>
                <w:rFonts w:ascii="Arial" w:eastAsia="Times New Roman" w:hAnsi="Arial" w:cs="Arial"/>
                <w:color w:val="000000"/>
                <w:sz w:val="18"/>
                <w:szCs w:val="18"/>
              </w:rPr>
            </w:pPr>
            <w:r w:rsidRPr="000450DE">
              <w:rPr>
                <w:rFonts w:ascii="Arial" w:eastAsia="Times New Roman" w:hAnsi="Arial" w:cs="Arial"/>
                <w:color w:val="000000"/>
                <w:sz w:val="18"/>
                <w:szCs w:val="18"/>
              </w:rPr>
              <w:t>3,715 (17.9%)</w:t>
            </w:r>
          </w:p>
        </w:tc>
        <w:tc>
          <w:tcPr>
            <w:tcW w:w="1584" w:type="dxa"/>
            <w:tcBorders>
              <w:top w:val="nil"/>
              <w:left w:val="nil"/>
              <w:bottom w:val="single" w:sz="4" w:space="0" w:color="D9D9D9"/>
              <w:right w:val="nil"/>
            </w:tcBorders>
            <w:shd w:val="clear" w:color="000000" w:fill="FFFFFF"/>
            <w:vAlign w:val="center"/>
            <w:hideMark/>
          </w:tcPr>
          <w:p w14:paraId="7CA52AAC" w14:textId="5E276874"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875 (15.6%)</w:t>
            </w:r>
          </w:p>
        </w:tc>
        <w:tc>
          <w:tcPr>
            <w:tcW w:w="1584" w:type="dxa"/>
            <w:tcBorders>
              <w:top w:val="nil"/>
              <w:left w:val="nil"/>
              <w:bottom w:val="single" w:sz="4" w:space="0" w:color="D9D9D9"/>
              <w:right w:val="nil"/>
            </w:tcBorders>
            <w:shd w:val="clear" w:color="000000" w:fill="FFFFFF"/>
            <w:vAlign w:val="center"/>
            <w:hideMark/>
          </w:tcPr>
          <w:p w14:paraId="6763077C"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2,456 (15.5%)</w:t>
            </w:r>
          </w:p>
        </w:tc>
        <w:tc>
          <w:tcPr>
            <w:tcW w:w="1584" w:type="dxa"/>
            <w:tcBorders>
              <w:top w:val="nil"/>
              <w:left w:val="nil"/>
              <w:bottom w:val="single" w:sz="4" w:space="0" w:color="D9D9D9"/>
              <w:right w:val="nil"/>
            </w:tcBorders>
            <w:shd w:val="clear" w:color="000000" w:fill="FFFFFF"/>
            <w:vAlign w:val="center"/>
            <w:hideMark/>
          </w:tcPr>
          <w:p w14:paraId="5D231BC1" w14:textId="77777777" w:rsidR="009F506B" w:rsidRPr="00D13D4A" w:rsidRDefault="009F506B" w:rsidP="009F506B">
            <w:pPr>
              <w:jc w:val="center"/>
              <w:rPr>
                <w:rFonts w:ascii="Arial" w:eastAsia="Times New Roman" w:hAnsi="Arial" w:cs="Arial"/>
                <w:color w:val="000000"/>
                <w:sz w:val="18"/>
                <w:szCs w:val="18"/>
              </w:rPr>
            </w:pPr>
            <w:r w:rsidRPr="00D13D4A">
              <w:rPr>
                <w:rFonts w:ascii="Arial" w:eastAsia="Times New Roman" w:hAnsi="Arial" w:cs="Arial"/>
                <w:color w:val="000000"/>
                <w:sz w:val="18"/>
                <w:szCs w:val="18"/>
              </w:rPr>
              <w:t>1,588 (13.2%)</w:t>
            </w:r>
          </w:p>
        </w:tc>
        <w:tc>
          <w:tcPr>
            <w:tcW w:w="887" w:type="dxa"/>
            <w:tcBorders>
              <w:top w:val="nil"/>
              <w:left w:val="nil"/>
              <w:bottom w:val="single" w:sz="4" w:space="0" w:color="D9D9D9"/>
              <w:right w:val="nil"/>
            </w:tcBorders>
            <w:shd w:val="clear" w:color="000000" w:fill="FFFFFF"/>
            <w:vAlign w:val="center"/>
            <w:hideMark/>
          </w:tcPr>
          <w:p w14:paraId="26EC90AF" w14:textId="77777777" w:rsidR="009F506B" w:rsidRPr="00D13D4A" w:rsidRDefault="009F506B" w:rsidP="009F506B">
            <w:pPr>
              <w:rPr>
                <w:rFonts w:ascii="Arial" w:eastAsia="Times New Roman" w:hAnsi="Arial" w:cs="Arial"/>
                <w:i/>
                <w:iCs/>
                <w:color w:val="000000"/>
                <w:sz w:val="18"/>
                <w:szCs w:val="18"/>
              </w:rPr>
            </w:pPr>
            <w:r w:rsidRPr="00D13D4A">
              <w:rPr>
                <w:rFonts w:ascii="Arial" w:eastAsia="Times New Roman" w:hAnsi="Arial" w:cs="Arial"/>
                <w:i/>
                <w:iCs/>
                <w:color w:val="000000"/>
                <w:sz w:val="18"/>
                <w:szCs w:val="18"/>
              </w:rPr>
              <w:t>0.7%</w:t>
            </w:r>
          </w:p>
        </w:tc>
      </w:tr>
    </w:tbl>
    <w:p w14:paraId="53D7E930" w14:textId="20EFF5EE" w:rsidR="00557FD5" w:rsidRPr="00D13D4A" w:rsidRDefault="0044033F" w:rsidP="0011454E">
      <w:pPr>
        <w:spacing w:before="240"/>
        <w:jc w:val="both"/>
        <w:rPr>
          <w:rFonts w:ascii="Arial" w:hAnsi="Arial" w:cs="Arial"/>
        </w:rPr>
      </w:pPr>
      <w:r w:rsidRPr="00D13D4A">
        <w:rPr>
          <w:rFonts w:ascii="Arial" w:hAnsi="Arial" w:cs="Arial"/>
          <w:b/>
          <w:bCs/>
          <w:sz w:val="22"/>
          <w:szCs w:val="20"/>
        </w:rPr>
        <w:t xml:space="preserve">Abbreviations: </w:t>
      </w:r>
      <w:bookmarkStart w:id="2" w:name="_Hlk125758285"/>
      <w:r w:rsidRPr="00D13D4A">
        <w:rPr>
          <w:rFonts w:ascii="Arial" w:hAnsi="Arial" w:cs="Arial"/>
          <w:sz w:val="22"/>
          <w:szCs w:val="20"/>
        </w:rPr>
        <w:t xml:space="preserve">ARNi, angiotensin receptor–neprilysin inhibitor; b.p.m., beats per minute; eGFR, estimated glomerular filtration rate (calculated by the Chronic Kidney Disease Epidemiology Collaboration formula); </w:t>
      </w:r>
      <w:bookmarkEnd w:id="2"/>
      <w:r w:rsidRPr="00D13D4A">
        <w:rPr>
          <w:rFonts w:ascii="Arial" w:hAnsi="Arial" w:cs="Arial"/>
          <w:sz w:val="22"/>
          <w:szCs w:val="20"/>
        </w:rPr>
        <w:t>HF, heart failure; NT-proBNP, N-terminal pro-B-type natriuretic peptide; NYHA, New York Heart Association; RASi, renin–angiotensin system inhibitor; SGLT2, sodium-glucose co-transporter 2</w:t>
      </w:r>
    </w:p>
    <w:p w14:paraId="7F0AB443" w14:textId="77777777" w:rsidR="002674F4" w:rsidRPr="00D13D4A" w:rsidRDefault="002674F4" w:rsidP="005A11AD">
      <w:pPr>
        <w:spacing w:before="57" w:after="57"/>
        <w:rPr>
          <w:rFonts w:ascii="Arial" w:hAnsi="Arial" w:cs="Arial"/>
        </w:rPr>
      </w:pPr>
    </w:p>
    <w:p w14:paraId="4E8FD01B" w14:textId="746B4053" w:rsidR="00E1029E" w:rsidRPr="00D13D4A" w:rsidRDefault="00E1029E">
      <w:pPr>
        <w:rPr>
          <w:rFonts w:ascii="Arial" w:hAnsi="Arial" w:cs="Arial"/>
        </w:rPr>
      </w:pPr>
      <w:r w:rsidRPr="00D13D4A">
        <w:rPr>
          <w:rFonts w:ascii="Arial" w:hAnsi="Arial" w:cs="Arial"/>
        </w:rPr>
        <w:br w:type="page"/>
      </w:r>
    </w:p>
    <w:p w14:paraId="231057C3" w14:textId="77777777" w:rsidR="00267C16" w:rsidRDefault="00267C16" w:rsidP="00E1029E">
      <w:pPr>
        <w:pStyle w:val="Table"/>
        <w:rPr>
          <w:b/>
          <w:bCs/>
          <w:sz w:val="24"/>
          <w:szCs w:val="32"/>
        </w:rPr>
        <w:sectPr w:rsidR="00267C16" w:rsidSect="009629C7">
          <w:pgSz w:w="16834" w:h="11894" w:orient="landscape"/>
          <w:pgMar w:top="1728" w:right="720" w:bottom="1138" w:left="720" w:header="720" w:footer="720" w:gutter="0"/>
          <w:cols w:space="720"/>
          <w:docGrid w:linePitch="360"/>
        </w:sectPr>
      </w:pPr>
    </w:p>
    <w:p w14:paraId="5C64B0AB" w14:textId="4D99BAA0" w:rsidR="00BC38B7" w:rsidRPr="00D13D4A" w:rsidRDefault="00E1029E" w:rsidP="00E1029E">
      <w:pPr>
        <w:pStyle w:val="Table"/>
        <w:rPr>
          <w:b/>
          <w:bCs/>
          <w:sz w:val="24"/>
          <w:szCs w:val="32"/>
        </w:rPr>
      </w:pPr>
      <w:r w:rsidRPr="00D13D4A">
        <w:rPr>
          <w:b/>
          <w:bCs/>
          <w:sz w:val="24"/>
          <w:szCs w:val="32"/>
        </w:rPr>
        <w:lastRenderedPageBreak/>
        <w:t>Table S3</w:t>
      </w:r>
      <w:r w:rsidRPr="00D13D4A">
        <w:rPr>
          <w:b/>
          <w:bCs/>
          <w:i/>
          <w:iCs/>
          <w:sz w:val="24"/>
          <w:szCs w:val="32"/>
        </w:rPr>
        <w:t>.</w:t>
      </w:r>
      <w:r w:rsidRPr="00D13D4A">
        <w:rPr>
          <w:b/>
          <w:bCs/>
          <w:sz w:val="24"/>
          <w:szCs w:val="32"/>
        </w:rPr>
        <w:t xml:space="preserve"> </w:t>
      </w:r>
      <w:r w:rsidR="00A541AD" w:rsidRPr="00D13D4A">
        <w:rPr>
          <w:b/>
          <w:bCs/>
          <w:sz w:val="24"/>
          <w:szCs w:val="32"/>
        </w:rPr>
        <w:t xml:space="preserve">Eligibity for omecamtiv mecarbil according to all criteria in the </w:t>
      </w:r>
      <w:r w:rsidR="00BE1187">
        <w:rPr>
          <w:b/>
          <w:bCs/>
          <w:sz w:val="24"/>
          <w:szCs w:val="32"/>
        </w:rPr>
        <w:t>trial</w:t>
      </w:r>
      <w:r w:rsidR="00A541AD" w:rsidRPr="00D13D4A">
        <w:rPr>
          <w:b/>
          <w:bCs/>
          <w:sz w:val="24"/>
          <w:szCs w:val="32"/>
        </w:rPr>
        <w:t xml:space="preserve"> and pragmatic scenarios in sensitivity analyses</w:t>
      </w:r>
      <w:r w:rsidR="007C7B49" w:rsidRPr="00D13D4A">
        <w:rPr>
          <w:b/>
          <w:bCs/>
          <w:sz w:val="24"/>
          <w:szCs w:val="32"/>
        </w:rPr>
        <w:t xml:space="preserve"> for missing data</w:t>
      </w:r>
      <w:r w:rsidR="00A541AD" w:rsidRPr="00D13D4A">
        <w:rPr>
          <w:b/>
          <w:bCs/>
          <w:sz w:val="24"/>
          <w:szCs w:val="32"/>
        </w:rPr>
        <w:t xml:space="preserve">. </w:t>
      </w:r>
      <w:r w:rsidR="00A541AD" w:rsidRPr="00D13D4A">
        <w:rPr>
          <w:sz w:val="24"/>
          <w:szCs w:val="32"/>
        </w:rPr>
        <w:t xml:space="preserve">All criteria were applied in the </w:t>
      </w:r>
      <w:r w:rsidR="00BE1187">
        <w:rPr>
          <w:sz w:val="24"/>
          <w:szCs w:val="32"/>
        </w:rPr>
        <w:t>trial</w:t>
      </w:r>
      <w:r w:rsidR="00A541AD" w:rsidRPr="00D13D4A">
        <w:rPr>
          <w:sz w:val="24"/>
          <w:szCs w:val="32"/>
        </w:rPr>
        <w:t xml:space="preserve"> scenario. Only criteria with </w:t>
      </w:r>
      <w:r w:rsidR="00A541AD" w:rsidRPr="00D13D4A">
        <w:rPr>
          <w:b/>
          <w:bCs/>
          <w:sz w:val="24"/>
          <w:szCs w:val="32"/>
          <w:u w:val="single"/>
        </w:rPr>
        <w:t>bold underlined font</w:t>
      </w:r>
      <w:r w:rsidR="00A541AD" w:rsidRPr="00D13D4A">
        <w:rPr>
          <w:sz w:val="24"/>
          <w:szCs w:val="32"/>
        </w:rPr>
        <w:t xml:space="preserve"> were applied in the pragmatic scenario.</w:t>
      </w:r>
    </w:p>
    <w:tbl>
      <w:tblPr>
        <w:tblW w:w="5000" w:type="pct"/>
        <w:tblLook w:val="04A0" w:firstRow="1" w:lastRow="0" w:firstColumn="1" w:lastColumn="0" w:noHBand="0" w:noVBand="1"/>
      </w:tblPr>
      <w:tblGrid>
        <w:gridCol w:w="11174"/>
        <w:gridCol w:w="1390"/>
        <w:gridCol w:w="1390"/>
      </w:tblGrid>
      <w:tr w:rsidR="008C2AE3" w:rsidRPr="00D13D4A" w14:paraId="1117C3FD" w14:textId="77777777" w:rsidTr="0050458A">
        <w:trPr>
          <w:trHeight w:val="510"/>
        </w:trPr>
        <w:tc>
          <w:tcPr>
            <w:tcW w:w="4004" w:type="pct"/>
            <w:tcBorders>
              <w:top w:val="nil"/>
              <w:left w:val="nil"/>
              <w:bottom w:val="single" w:sz="4" w:space="0" w:color="D9D9D9"/>
              <w:right w:val="nil"/>
            </w:tcBorders>
            <w:shd w:val="clear" w:color="000000" w:fill="000000"/>
            <w:vAlign w:val="center"/>
            <w:hideMark/>
          </w:tcPr>
          <w:p w14:paraId="6F3A450B" w14:textId="77777777" w:rsidR="008C2AE3" w:rsidRPr="00D13D4A" w:rsidRDefault="008C2AE3" w:rsidP="008C2AE3">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498" w:type="pct"/>
            <w:tcBorders>
              <w:top w:val="nil"/>
              <w:left w:val="nil"/>
              <w:bottom w:val="single" w:sz="4" w:space="0" w:color="D9D9D9"/>
              <w:right w:val="nil"/>
            </w:tcBorders>
            <w:shd w:val="clear" w:color="000000" w:fill="000000"/>
            <w:vAlign w:val="center"/>
            <w:hideMark/>
          </w:tcPr>
          <w:p w14:paraId="2977A764" w14:textId="77777777" w:rsidR="008C2AE3" w:rsidRPr="00D13D4A" w:rsidRDefault="008C2AE3" w:rsidP="008C2AE3">
            <w:pPr>
              <w:jc w:val="right"/>
              <w:rPr>
                <w:rFonts w:ascii="Arial" w:eastAsia="Times New Roman" w:hAnsi="Arial" w:cs="Arial"/>
                <w:color w:val="FFFFFF"/>
                <w:sz w:val="20"/>
                <w:szCs w:val="20"/>
              </w:rPr>
            </w:pPr>
            <w:r w:rsidRPr="00D13D4A">
              <w:rPr>
                <w:rFonts w:ascii="Arial" w:eastAsia="Times New Roman" w:hAnsi="Arial" w:cs="Arial"/>
                <w:color w:val="FFFFFF"/>
                <w:sz w:val="20"/>
                <w:szCs w:val="20"/>
              </w:rPr>
              <w:t>Complete cases</w:t>
            </w:r>
          </w:p>
        </w:tc>
        <w:tc>
          <w:tcPr>
            <w:tcW w:w="498" w:type="pct"/>
            <w:tcBorders>
              <w:top w:val="nil"/>
              <w:left w:val="nil"/>
              <w:bottom w:val="single" w:sz="4" w:space="0" w:color="D9D9D9"/>
              <w:right w:val="nil"/>
            </w:tcBorders>
            <w:shd w:val="clear" w:color="000000" w:fill="000000"/>
            <w:vAlign w:val="center"/>
            <w:hideMark/>
          </w:tcPr>
          <w:p w14:paraId="6E5D6C7C" w14:textId="77777777" w:rsidR="008C2AE3" w:rsidRPr="00D13D4A" w:rsidRDefault="008C2AE3" w:rsidP="008C2AE3">
            <w:pPr>
              <w:jc w:val="right"/>
              <w:rPr>
                <w:rFonts w:ascii="Arial" w:eastAsia="Times New Roman" w:hAnsi="Arial" w:cs="Arial"/>
                <w:color w:val="FFFFFF"/>
                <w:sz w:val="20"/>
                <w:szCs w:val="20"/>
              </w:rPr>
            </w:pPr>
            <w:r w:rsidRPr="00D13D4A">
              <w:rPr>
                <w:rFonts w:ascii="Arial" w:eastAsia="Times New Roman" w:hAnsi="Arial" w:cs="Arial"/>
                <w:color w:val="FFFFFF"/>
                <w:sz w:val="20"/>
                <w:szCs w:val="20"/>
              </w:rPr>
              <w:t>Missing as eligible</w:t>
            </w:r>
          </w:p>
        </w:tc>
      </w:tr>
      <w:tr w:rsidR="008C2AE3" w:rsidRPr="00D13D4A" w14:paraId="635A9C1D" w14:textId="77777777" w:rsidTr="0050458A">
        <w:trPr>
          <w:trHeight w:val="510"/>
        </w:trPr>
        <w:tc>
          <w:tcPr>
            <w:tcW w:w="4004" w:type="pct"/>
            <w:tcBorders>
              <w:top w:val="nil"/>
              <w:left w:val="nil"/>
              <w:bottom w:val="nil"/>
              <w:right w:val="nil"/>
            </w:tcBorders>
            <w:shd w:val="clear" w:color="000000" w:fill="FFFFFF"/>
            <w:vAlign w:val="center"/>
            <w:hideMark/>
          </w:tcPr>
          <w:p w14:paraId="57C68CF6" w14:textId="77777777" w:rsidR="008C2AE3" w:rsidRPr="00D13D4A" w:rsidRDefault="008C2AE3" w:rsidP="008C2AE3">
            <w:pPr>
              <w:rPr>
                <w:rFonts w:ascii="Arial" w:eastAsia="Times New Roman" w:hAnsi="Arial" w:cs="Arial"/>
                <w:i/>
                <w:iCs/>
                <w:color w:val="000000"/>
                <w:sz w:val="20"/>
                <w:szCs w:val="20"/>
              </w:rPr>
            </w:pPr>
            <w:r w:rsidRPr="00D13D4A">
              <w:rPr>
                <w:rFonts w:ascii="Arial" w:eastAsia="Times New Roman" w:hAnsi="Arial" w:cs="Arial"/>
                <w:i/>
                <w:iCs/>
                <w:sz w:val="20"/>
                <w:szCs w:val="20"/>
              </w:rPr>
              <w:t>Number of patients (% of study population)</w:t>
            </w:r>
          </w:p>
        </w:tc>
        <w:tc>
          <w:tcPr>
            <w:tcW w:w="498" w:type="pct"/>
            <w:tcBorders>
              <w:top w:val="nil"/>
              <w:left w:val="nil"/>
              <w:bottom w:val="nil"/>
              <w:right w:val="nil"/>
            </w:tcBorders>
            <w:shd w:val="clear" w:color="000000" w:fill="FFFFFF"/>
            <w:vAlign w:val="center"/>
            <w:hideMark/>
          </w:tcPr>
          <w:p w14:paraId="771AA137"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 xml:space="preserve"> 13,964 (45%) </w:t>
            </w:r>
          </w:p>
        </w:tc>
        <w:tc>
          <w:tcPr>
            <w:tcW w:w="498" w:type="pct"/>
            <w:tcBorders>
              <w:top w:val="nil"/>
              <w:left w:val="nil"/>
              <w:bottom w:val="nil"/>
              <w:right w:val="nil"/>
            </w:tcBorders>
            <w:shd w:val="clear" w:color="000000" w:fill="FFFFFF"/>
            <w:vAlign w:val="center"/>
            <w:hideMark/>
          </w:tcPr>
          <w:p w14:paraId="53A7B1BE"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 xml:space="preserve"> 31,015 (100%) </w:t>
            </w:r>
          </w:p>
        </w:tc>
      </w:tr>
      <w:tr w:rsidR="008C2AE3" w:rsidRPr="00D13D4A" w14:paraId="0A58ACAD" w14:textId="77777777" w:rsidTr="0050458A">
        <w:trPr>
          <w:trHeight w:val="300"/>
        </w:trPr>
        <w:tc>
          <w:tcPr>
            <w:tcW w:w="4004" w:type="pct"/>
            <w:tcBorders>
              <w:top w:val="single" w:sz="4" w:space="0" w:color="808080"/>
              <w:left w:val="nil"/>
              <w:bottom w:val="single" w:sz="4" w:space="0" w:color="808080"/>
              <w:right w:val="nil"/>
            </w:tcBorders>
            <w:shd w:val="clear" w:color="000000" w:fill="D9D9D9"/>
            <w:vAlign w:val="center"/>
            <w:hideMark/>
          </w:tcPr>
          <w:p w14:paraId="2623F96D" w14:textId="77777777" w:rsidR="008C2AE3" w:rsidRPr="00D13D4A" w:rsidRDefault="008C2AE3" w:rsidP="008C2AE3">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Inclusion</w:t>
            </w:r>
          </w:p>
        </w:tc>
        <w:tc>
          <w:tcPr>
            <w:tcW w:w="498" w:type="pct"/>
            <w:tcBorders>
              <w:top w:val="single" w:sz="4" w:space="0" w:color="808080"/>
              <w:left w:val="nil"/>
              <w:bottom w:val="single" w:sz="4" w:space="0" w:color="808080"/>
              <w:right w:val="nil"/>
            </w:tcBorders>
            <w:shd w:val="clear" w:color="000000" w:fill="D9D9D9"/>
            <w:vAlign w:val="center"/>
            <w:hideMark/>
          </w:tcPr>
          <w:p w14:paraId="4D248BDC"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498" w:type="pct"/>
            <w:tcBorders>
              <w:top w:val="single" w:sz="4" w:space="0" w:color="808080"/>
              <w:left w:val="nil"/>
              <w:bottom w:val="single" w:sz="4" w:space="0" w:color="808080"/>
              <w:right w:val="nil"/>
            </w:tcBorders>
            <w:shd w:val="clear" w:color="000000" w:fill="D9D9D9"/>
            <w:vAlign w:val="center"/>
            <w:hideMark/>
          </w:tcPr>
          <w:p w14:paraId="0E1658C8"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8C2AE3" w:rsidRPr="00D13D4A" w14:paraId="759BE485"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06E52F49"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1. Informed consent (assumed 100%)</w:t>
            </w:r>
          </w:p>
        </w:tc>
        <w:tc>
          <w:tcPr>
            <w:tcW w:w="498" w:type="pct"/>
            <w:tcBorders>
              <w:top w:val="nil"/>
              <w:left w:val="nil"/>
              <w:bottom w:val="single" w:sz="4" w:space="0" w:color="D9D9D9"/>
              <w:right w:val="nil"/>
            </w:tcBorders>
            <w:shd w:val="clear" w:color="000000" w:fill="FFFFFF"/>
            <w:vAlign w:val="center"/>
            <w:hideMark/>
          </w:tcPr>
          <w:p w14:paraId="2153AD1B"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2224B762"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4179E2A1"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789AABD0"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2. Male/female, 18-85 years</w:t>
            </w:r>
          </w:p>
        </w:tc>
        <w:tc>
          <w:tcPr>
            <w:tcW w:w="498" w:type="pct"/>
            <w:tcBorders>
              <w:top w:val="nil"/>
              <w:left w:val="nil"/>
              <w:bottom w:val="single" w:sz="4" w:space="0" w:color="D9D9D9"/>
              <w:right w:val="nil"/>
            </w:tcBorders>
            <w:shd w:val="clear" w:color="000000" w:fill="FFFFFF"/>
            <w:vAlign w:val="center"/>
            <w:hideMark/>
          </w:tcPr>
          <w:p w14:paraId="60BE412C"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89.8%</w:t>
            </w:r>
          </w:p>
        </w:tc>
        <w:tc>
          <w:tcPr>
            <w:tcW w:w="498" w:type="pct"/>
            <w:tcBorders>
              <w:top w:val="nil"/>
              <w:left w:val="nil"/>
              <w:bottom w:val="single" w:sz="4" w:space="0" w:color="D9D9D9"/>
              <w:right w:val="nil"/>
            </w:tcBorders>
            <w:shd w:val="clear" w:color="000000" w:fill="FFFFFF"/>
            <w:vAlign w:val="center"/>
            <w:hideMark/>
          </w:tcPr>
          <w:p w14:paraId="7DD72380"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86.7%</w:t>
            </w:r>
          </w:p>
        </w:tc>
      </w:tr>
      <w:tr w:rsidR="008C2AE3" w:rsidRPr="00D13D4A" w14:paraId="07A024BF"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7BF82183" w14:textId="77777777" w:rsidR="008C2AE3" w:rsidRPr="00D13D4A" w:rsidRDefault="008C2AE3" w:rsidP="008C2AE3">
            <w:pPr>
              <w:rPr>
                <w:rFonts w:ascii="Arial" w:eastAsia="Times New Roman" w:hAnsi="Arial" w:cs="Arial"/>
                <w:b/>
                <w:bCs/>
                <w:color w:val="000000"/>
                <w:sz w:val="20"/>
                <w:szCs w:val="20"/>
                <w:u w:val="single"/>
              </w:rPr>
            </w:pPr>
            <w:r w:rsidRPr="00D13D4A">
              <w:rPr>
                <w:rFonts w:ascii="Arial" w:eastAsia="Arial" w:hAnsi="Arial" w:cs="Arial"/>
                <w:b/>
                <w:bCs/>
                <w:color w:val="000000"/>
                <w:sz w:val="20"/>
                <w:szCs w:val="20"/>
                <w:u w:val="single"/>
              </w:rPr>
              <w:t>3. Requiring HF treatment ≥30 days (assumed 100% in patients with HF duration ≥3 months)</w:t>
            </w:r>
          </w:p>
        </w:tc>
        <w:tc>
          <w:tcPr>
            <w:tcW w:w="498" w:type="pct"/>
            <w:tcBorders>
              <w:top w:val="nil"/>
              <w:left w:val="nil"/>
              <w:bottom w:val="single" w:sz="4" w:space="0" w:color="D9D9D9"/>
              <w:right w:val="nil"/>
            </w:tcBorders>
            <w:shd w:val="clear" w:color="000000" w:fill="FFFFFF"/>
            <w:vAlign w:val="center"/>
            <w:hideMark/>
          </w:tcPr>
          <w:p w14:paraId="792A956C"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71B353BB"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67105425"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25AE77F3"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4. EF measurement not within 30 days of HF debute or event likely to affect EF</w:t>
            </w:r>
          </w:p>
        </w:tc>
        <w:tc>
          <w:tcPr>
            <w:tcW w:w="498" w:type="pct"/>
            <w:tcBorders>
              <w:top w:val="nil"/>
              <w:left w:val="nil"/>
              <w:bottom w:val="single" w:sz="4" w:space="0" w:color="D9D9D9"/>
              <w:right w:val="nil"/>
            </w:tcBorders>
            <w:shd w:val="clear" w:color="000000" w:fill="FFFFFF"/>
            <w:vAlign w:val="center"/>
            <w:hideMark/>
          </w:tcPr>
          <w:p w14:paraId="313C6079"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96.7%</w:t>
            </w:r>
          </w:p>
        </w:tc>
        <w:tc>
          <w:tcPr>
            <w:tcW w:w="498" w:type="pct"/>
            <w:tcBorders>
              <w:top w:val="nil"/>
              <w:left w:val="nil"/>
              <w:bottom w:val="single" w:sz="4" w:space="0" w:color="D9D9D9"/>
              <w:right w:val="nil"/>
            </w:tcBorders>
            <w:shd w:val="clear" w:color="000000" w:fill="FFFFFF"/>
            <w:vAlign w:val="center"/>
            <w:hideMark/>
          </w:tcPr>
          <w:p w14:paraId="744DC876"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94.4%</w:t>
            </w:r>
          </w:p>
        </w:tc>
      </w:tr>
      <w:tr w:rsidR="008C2AE3" w:rsidRPr="00D13D4A" w14:paraId="707892BE"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78790440" w14:textId="77777777" w:rsidR="008C2AE3" w:rsidRPr="00D13D4A" w:rsidRDefault="008C2AE3" w:rsidP="008C2AE3">
            <w:pPr>
              <w:rPr>
                <w:rFonts w:ascii="Arial" w:eastAsia="Times New Roman" w:hAnsi="Arial" w:cs="Arial"/>
                <w:b/>
                <w:bCs/>
                <w:color w:val="000000"/>
                <w:sz w:val="20"/>
                <w:szCs w:val="20"/>
                <w:u w:val="single"/>
              </w:rPr>
            </w:pPr>
            <w:r w:rsidRPr="00D13D4A">
              <w:rPr>
                <w:rFonts w:ascii="Arial" w:eastAsia="Arial" w:hAnsi="Arial" w:cs="Arial"/>
                <w:b/>
                <w:bCs/>
                <w:color w:val="000000"/>
                <w:sz w:val="20"/>
                <w:szCs w:val="20"/>
                <w:u w:val="single"/>
              </w:rPr>
              <w:t>5. NYHA class II-IV</w:t>
            </w:r>
          </w:p>
        </w:tc>
        <w:tc>
          <w:tcPr>
            <w:tcW w:w="498" w:type="pct"/>
            <w:tcBorders>
              <w:top w:val="nil"/>
              <w:left w:val="nil"/>
              <w:bottom w:val="single" w:sz="4" w:space="0" w:color="D9D9D9"/>
              <w:right w:val="nil"/>
            </w:tcBorders>
            <w:shd w:val="clear" w:color="000000" w:fill="FFFFFF"/>
            <w:vAlign w:val="center"/>
            <w:hideMark/>
          </w:tcPr>
          <w:p w14:paraId="55A51245"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91.5%</w:t>
            </w:r>
          </w:p>
        </w:tc>
        <w:tc>
          <w:tcPr>
            <w:tcW w:w="498" w:type="pct"/>
            <w:tcBorders>
              <w:top w:val="nil"/>
              <w:left w:val="nil"/>
              <w:bottom w:val="single" w:sz="4" w:space="0" w:color="D9D9D9"/>
              <w:right w:val="nil"/>
            </w:tcBorders>
            <w:shd w:val="clear" w:color="000000" w:fill="FFFFFF"/>
            <w:vAlign w:val="center"/>
            <w:hideMark/>
          </w:tcPr>
          <w:p w14:paraId="38BAC732"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93.7%</w:t>
            </w:r>
          </w:p>
        </w:tc>
      </w:tr>
      <w:tr w:rsidR="008C2AE3" w:rsidRPr="00D13D4A" w14:paraId="44F6A455"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5CA26B19"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6. Receiving OMT, unless contraindicated (assumed 100% in patients with HF duration ≥3 months)</w:t>
            </w:r>
          </w:p>
        </w:tc>
        <w:tc>
          <w:tcPr>
            <w:tcW w:w="498" w:type="pct"/>
            <w:tcBorders>
              <w:top w:val="nil"/>
              <w:left w:val="nil"/>
              <w:bottom w:val="single" w:sz="4" w:space="0" w:color="D9D9D9"/>
              <w:right w:val="nil"/>
            </w:tcBorders>
            <w:shd w:val="clear" w:color="000000" w:fill="FFFFFF"/>
            <w:vAlign w:val="center"/>
            <w:hideMark/>
          </w:tcPr>
          <w:p w14:paraId="5DF38375"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6207167D"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12211615"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450B3270" w14:textId="77777777" w:rsidR="008C2AE3" w:rsidRPr="00D13D4A" w:rsidRDefault="008C2AE3" w:rsidP="008C2AE3">
            <w:pPr>
              <w:rPr>
                <w:rFonts w:ascii="Arial" w:eastAsia="Times New Roman" w:hAnsi="Arial" w:cs="Arial"/>
                <w:b/>
                <w:bCs/>
                <w:color w:val="000000"/>
                <w:sz w:val="20"/>
                <w:szCs w:val="20"/>
                <w:u w:val="single"/>
              </w:rPr>
            </w:pPr>
            <w:r w:rsidRPr="00D13D4A">
              <w:rPr>
                <w:rFonts w:ascii="Arial" w:eastAsia="Arial" w:hAnsi="Arial" w:cs="Arial"/>
                <w:b/>
                <w:bCs/>
                <w:color w:val="000000"/>
                <w:sz w:val="20"/>
                <w:szCs w:val="20"/>
                <w:u w:val="single"/>
              </w:rPr>
              <w:t>7. Currently hospitalized for HF or experienced worsening HF event in the past 1 year</w:t>
            </w:r>
          </w:p>
        </w:tc>
        <w:tc>
          <w:tcPr>
            <w:tcW w:w="498" w:type="pct"/>
            <w:tcBorders>
              <w:top w:val="nil"/>
              <w:left w:val="nil"/>
              <w:bottom w:val="single" w:sz="4" w:space="0" w:color="D9D9D9"/>
              <w:right w:val="nil"/>
            </w:tcBorders>
            <w:shd w:val="clear" w:color="000000" w:fill="FFFFFF"/>
            <w:vAlign w:val="center"/>
            <w:hideMark/>
          </w:tcPr>
          <w:p w14:paraId="599AB932"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49.1%</w:t>
            </w:r>
          </w:p>
        </w:tc>
        <w:tc>
          <w:tcPr>
            <w:tcW w:w="498" w:type="pct"/>
            <w:tcBorders>
              <w:top w:val="nil"/>
              <w:left w:val="nil"/>
              <w:bottom w:val="single" w:sz="4" w:space="0" w:color="D9D9D9"/>
              <w:right w:val="nil"/>
            </w:tcBorders>
            <w:shd w:val="clear" w:color="000000" w:fill="FFFFFF"/>
            <w:vAlign w:val="center"/>
            <w:hideMark/>
          </w:tcPr>
          <w:p w14:paraId="1FBF8A15"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59.5%</w:t>
            </w:r>
          </w:p>
        </w:tc>
      </w:tr>
      <w:tr w:rsidR="008C2AE3" w:rsidRPr="00D13D4A" w14:paraId="7D580993" w14:textId="77777777" w:rsidTr="0050458A">
        <w:trPr>
          <w:trHeight w:val="300"/>
        </w:trPr>
        <w:tc>
          <w:tcPr>
            <w:tcW w:w="4004" w:type="pct"/>
            <w:tcBorders>
              <w:top w:val="nil"/>
              <w:left w:val="nil"/>
              <w:bottom w:val="nil"/>
              <w:right w:val="nil"/>
            </w:tcBorders>
            <w:shd w:val="clear" w:color="000000" w:fill="FFFFFF"/>
            <w:vAlign w:val="center"/>
            <w:hideMark/>
          </w:tcPr>
          <w:p w14:paraId="1A58DDED" w14:textId="77777777" w:rsidR="008C2AE3" w:rsidRPr="00D13D4A" w:rsidRDefault="008C2AE3" w:rsidP="008C2AE3">
            <w:pPr>
              <w:rPr>
                <w:rFonts w:ascii="Arial" w:eastAsia="Times New Roman" w:hAnsi="Arial" w:cs="Arial"/>
                <w:b/>
                <w:bCs/>
                <w:color w:val="000000"/>
                <w:sz w:val="20"/>
                <w:szCs w:val="20"/>
                <w:u w:val="single"/>
              </w:rPr>
            </w:pPr>
            <w:r w:rsidRPr="00D13D4A">
              <w:rPr>
                <w:rFonts w:ascii="Arial" w:eastAsia="Arial" w:hAnsi="Arial" w:cs="Arial"/>
                <w:b/>
                <w:bCs/>
                <w:color w:val="000000"/>
                <w:sz w:val="20"/>
                <w:szCs w:val="20"/>
                <w:u w:val="single"/>
              </w:rPr>
              <w:t>8. Elevated natriuretic peptides ≥400pg/mL or ≥1,200pg/mL in patients with atrial fibrillation</w:t>
            </w:r>
          </w:p>
        </w:tc>
        <w:tc>
          <w:tcPr>
            <w:tcW w:w="498" w:type="pct"/>
            <w:tcBorders>
              <w:top w:val="nil"/>
              <w:left w:val="nil"/>
              <w:bottom w:val="nil"/>
              <w:right w:val="nil"/>
            </w:tcBorders>
            <w:shd w:val="clear" w:color="000000" w:fill="FFFFFF"/>
            <w:vAlign w:val="center"/>
            <w:hideMark/>
          </w:tcPr>
          <w:p w14:paraId="5E468CB6"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80.0%</w:t>
            </w:r>
          </w:p>
        </w:tc>
        <w:tc>
          <w:tcPr>
            <w:tcW w:w="498" w:type="pct"/>
            <w:tcBorders>
              <w:top w:val="nil"/>
              <w:left w:val="nil"/>
              <w:bottom w:val="nil"/>
              <w:right w:val="nil"/>
            </w:tcBorders>
            <w:shd w:val="clear" w:color="000000" w:fill="FFFFFF"/>
            <w:vAlign w:val="center"/>
            <w:hideMark/>
          </w:tcPr>
          <w:p w14:paraId="5391041F"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89.2%</w:t>
            </w:r>
          </w:p>
        </w:tc>
      </w:tr>
      <w:tr w:rsidR="008C2AE3" w:rsidRPr="00D13D4A" w14:paraId="593A7367" w14:textId="77777777" w:rsidTr="0050458A">
        <w:trPr>
          <w:trHeight w:val="300"/>
        </w:trPr>
        <w:tc>
          <w:tcPr>
            <w:tcW w:w="4004" w:type="pct"/>
            <w:tcBorders>
              <w:top w:val="single" w:sz="4" w:space="0" w:color="808080"/>
              <w:left w:val="nil"/>
              <w:bottom w:val="single" w:sz="4" w:space="0" w:color="D9D9D9"/>
              <w:right w:val="nil"/>
            </w:tcBorders>
            <w:shd w:val="clear" w:color="000000" w:fill="FFFFFF"/>
            <w:vAlign w:val="center"/>
            <w:hideMark/>
          </w:tcPr>
          <w:p w14:paraId="35745752" w14:textId="210924FB" w:rsidR="008C2AE3" w:rsidRPr="00D13D4A" w:rsidRDefault="008C2AE3" w:rsidP="008C2AE3">
            <w:pPr>
              <w:rPr>
                <w:rFonts w:ascii="Arial" w:eastAsia="Times New Roman" w:hAnsi="Arial" w:cs="Arial"/>
                <w:i/>
                <w:iCs/>
                <w:color w:val="000000"/>
                <w:sz w:val="20"/>
                <w:szCs w:val="20"/>
              </w:rPr>
            </w:pPr>
            <w:r w:rsidRPr="00D13D4A">
              <w:rPr>
                <w:rFonts w:ascii="Arial" w:eastAsia="Arial" w:hAnsi="Arial" w:cs="Arial"/>
                <w:i/>
                <w:iCs/>
                <w:color w:val="000000"/>
                <w:sz w:val="20"/>
                <w:szCs w:val="20"/>
              </w:rPr>
              <w:t xml:space="preserve">All inclusion criteria </w:t>
            </w:r>
            <w:r w:rsidR="00BE1187">
              <w:rPr>
                <w:rFonts w:ascii="Arial" w:eastAsia="Arial" w:hAnsi="Arial" w:cs="Arial"/>
                <w:i/>
                <w:iCs/>
                <w:color w:val="000000"/>
                <w:sz w:val="20"/>
                <w:szCs w:val="20"/>
              </w:rPr>
              <w:t>trial</w:t>
            </w:r>
            <w:r w:rsidRPr="00D13D4A">
              <w:rPr>
                <w:rFonts w:ascii="Arial" w:eastAsia="Arial" w:hAnsi="Arial" w:cs="Arial"/>
                <w:i/>
                <w:iCs/>
                <w:color w:val="000000"/>
                <w:sz w:val="20"/>
                <w:szCs w:val="20"/>
              </w:rPr>
              <w:t xml:space="preserve"> scenario</w:t>
            </w:r>
          </w:p>
        </w:tc>
        <w:tc>
          <w:tcPr>
            <w:tcW w:w="498" w:type="pct"/>
            <w:tcBorders>
              <w:top w:val="single" w:sz="4" w:space="0" w:color="808080"/>
              <w:left w:val="nil"/>
              <w:bottom w:val="single" w:sz="4" w:space="0" w:color="D9D9D9"/>
              <w:right w:val="nil"/>
            </w:tcBorders>
            <w:shd w:val="clear" w:color="000000" w:fill="FFFFFF"/>
            <w:vAlign w:val="center"/>
            <w:hideMark/>
          </w:tcPr>
          <w:p w14:paraId="4B46B5A3"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33.8%</w:t>
            </w:r>
          </w:p>
        </w:tc>
        <w:tc>
          <w:tcPr>
            <w:tcW w:w="498" w:type="pct"/>
            <w:tcBorders>
              <w:top w:val="single" w:sz="4" w:space="0" w:color="808080"/>
              <w:left w:val="nil"/>
              <w:bottom w:val="single" w:sz="4" w:space="0" w:color="D9D9D9"/>
              <w:right w:val="nil"/>
            </w:tcBorders>
            <w:shd w:val="clear" w:color="000000" w:fill="FFFFFF"/>
            <w:vAlign w:val="center"/>
            <w:hideMark/>
          </w:tcPr>
          <w:p w14:paraId="72B307AD"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41.1%</w:t>
            </w:r>
          </w:p>
        </w:tc>
      </w:tr>
      <w:tr w:rsidR="008C2AE3" w:rsidRPr="00D13D4A" w14:paraId="27D5B3A3" w14:textId="77777777" w:rsidTr="0050458A">
        <w:trPr>
          <w:trHeight w:val="300"/>
        </w:trPr>
        <w:tc>
          <w:tcPr>
            <w:tcW w:w="4004" w:type="pct"/>
            <w:tcBorders>
              <w:top w:val="nil"/>
              <w:left w:val="nil"/>
              <w:bottom w:val="single" w:sz="4" w:space="0" w:color="808080"/>
              <w:right w:val="nil"/>
            </w:tcBorders>
            <w:shd w:val="clear" w:color="000000" w:fill="FFFFFF"/>
            <w:vAlign w:val="center"/>
            <w:hideMark/>
          </w:tcPr>
          <w:p w14:paraId="326A247D" w14:textId="77777777" w:rsidR="008C2AE3" w:rsidRPr="00D13D4A" w:rsidRDefault="008C2AE3" w:rsidP="008C2AE3">
            <w:pPr>
              <w:rPr>
                <w:rFonts w:ascii="Arial" w:eastAsia="Times New Roman" w:hAnsi="Arial" w:cs="Arial"/>
                <w:i/>
                <w:iCs/>
                <w:color w:val="000000"/>
                <w:sz w:val="20"/>
                <w:szCs w:val="20"/>
              </w:rPr>
            </w:pPr>
            <w:r w:rsidRPr="00D13D4A">
              <w:rPr>
                <w:rFonts w:ascii="Arial" w:eastAsia="Arial" w:hAnsi="Arial" w:cs="Arial"/>
                <w:i/>
                <w:iCs/>
                <w:color w:val="000000"/>
                <w:sz w:val="20"/>
                <w:szCs w:val="20"/>
              </w:rPr>
              <w:t>All inclusion criteria pragmatic scenario</w:t>
            </w:r>
          </w:p>
        </w:tc>
        <w:tc>
          <w:tcPr>
            <w:tcW w:w="498" w:type="pct"/>
            <w:tcBorders>
              <w:top w:val="nil"/>
              <w:left w:val="nil"/>
              <w:bottom w:val="single" w:sz="4" w:space="0" w:color="808080"/>
              <w:right w:val="nil"/>
            </w:tcBorders>
            <w:shd w:val="clear" w:color="000000" w:fill="FFFFFF"/>
            <w:vAlign w:val="center"/>
            <w:hideMark/>
          </w:tcPr>
          <w:p w14:paraId="2D06A2BB"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39.2%</w:t>
            </w:r>
          </w:p>
        </w:tc>
        <w:tc>
          <w:tcPr>
            <w:tcW w:w="498" w:type="pct"/>
            <w:tcBorders>
              <w:top w:val="nil"/>
              <w:left w:val="nil"/>
              <w:bottom w:val="single" w:sz="4" w:space="0" w:color="808080"/>
              <w:right w:val="nil"/>
            </w:tcBorders>
            <w:shd w:val="clear" w:color="000000" w:fill="FFFFFF"/>
            <w:vAlign w:val="center"/>
            <w:hideMark/>
          </w:tcPr>
          <w:p w14:paraId="729DB92C"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49.7%</w:t>
            </w:r>
          </w:p>
        </w:tc>
      </w:tr>
      <w:tr w:rsidR="008C2AE3" w:rsidRPr="00D13D4A" w14:paraId="1BC8E277" w14:textId="77777777" w:rsidTr="0050458A">
        <w:trPr>
          <w:trHeight w:val="300"/>
        </w:trPr>
        <w:tc>
          <w:tcPr>
            <w:tcW w:w="4004" w:type="pct"/>
            <w:tcBorders>
              <w:top w:val="nil"/>
              <w:left w:val="nil"/>
              <w:bottom w:val="single" w:sz="4" w:space="0" w:color="808080"/>
              <w:right w:val="nil"/>
            </w:tcBorders>
            <w:shd w:val="clear" w:color="000000" w:fill="D9D9D9"/>
            <w:vAlign w:val="center"/>
            <w:hideMark/>
          </w:tcPr>
          <w:p w14:paraId="4C59485C" w14:textId="77777777" w:rsidR="008C2AE3" w:rsidRPr="00D13D4A" w:rsidRDefault="008C2AE3" w:rsidP="008C2AE3">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Exclusion</w:t>
            </w:r>
          </w:p>
        </w:tc>
        <w:tc>
          <w:tcPr>
            <w:tcW w:w="498" w:type="pct"/>
            <w:tcBorders>
              <w:top w:val="nil"/>
              <w:left w:val="nil"/>
              <w:bottom w:val="single" w:sz="4" w:space="0" w:color="808080"/>
              <w:right w:val="nil"/>
            </w:tcBorders>
            <w:shd w:val="clear" w:color="000000" w:fill="D9D9D9"/>
            <w:vAlign w:val="center"/>
            <w:hideMark/>
          </w:tcPr>
          <w:p w14:paraId="1839CA97"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498" w:type="pct"/>
            <w:tcBorders>
              <w:top w:val="nil"/>
              <w:left w:val="nil"/>
              <w:bottom w:val="single" w:sz="4" w:space="0" w:color="808080"/>
              <w:right w:val="nil"/>
            </w:tcBorders>
            <w:shd w:val="clear" w:color="000000" w:fill="D9D9D9"/>
            <w:vAlign w:val="center"/>
            <w:hideMark/>
          </w:tcPr>
          <w:p w14:paraId="7C1DBC2C"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8C2AE3" w:rsidRPr="00D13D4A" w14:paraId="28B29066"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04A4BA16"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1. Receiving other investigational device/treatment (assumed 100%)</w:t>
            </w:r>
          </w:p>
        </w:tc>
        <w:tc>
          <w:tcPr>
            <w:tcW w:w="498" w:type="pct"/>
            <w:tcBorders>
              <w:top w:val="nil"/>
              <w:left w:val="nil"/>
              <w:bottom w:val="single" w:sz="4" w:space="0" w:color="D9D9D9"/>
              <w:right w:val="nil"/>
            </w:tcBorders>
            <w:shd w:val="clear" w:color="000000" w:fill="FFFFFF"/>
            <w:vAlign w:val="center"/>
            <w:hideMark/>
          </w:tcPr>
          <w:p w14:paraId="3E83A314"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5B13FBDF"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5C422143"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655A7298"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2. Malignancy within 5 years prior</w:t>
            </w:r>
          </w:p>
        </w:tc>
        <w:tc>
          <w:tcPr>
            <w:tcW w:w="498" w:type="pct"/>
            <w:tcBorders>
              <w:top w:val="nil"/>
              <w:left w:val="nil"/>
              <w:bottom w:val="single" w:sz="4" w:space="0" w:color="D9D9D9"/>
              <w:right w:val="nil"/>
            </w:tcBorders>
            <w:shd w:val="clear" w:color="000000" w:fill="FFFFFF"/>
            <w:vAlign w:val="center"/>
            <w:hideMark/>
          </w:tcPr>
          <w:p w14:paraId="59EB0D61"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90.5%</w:t>
            </w:r>
          </w:p>
        </w:tc>
        <w:tc>
          <w:tcPr>
            <w:tcW w:w="498" w:type="pct"/>
            <w:tcBorders>
              <w:top w:val="nil"/>
              <w:left w:val="nil"/>
              <w:bottom w:val="single" w:sz="4" w:space="0" w:color="D9D9D9"/>
              <w:right w:val="nil"/>
            </w:tcBorders>
            <w:shd w:val="clear" w:color="000000" w:fill="FFFFFF"/>
            <w:vAlign w:val="center"/>
            <w:hideMark/>
          </w:tcPr>
          <w:p w14:paraId="296D2C1D"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90.8%</w:t>
            </w:r>
          </w:p>
        </w:tc>
      </w:tr>
      <w:tr w:rsidR="008C2AE3" w:rsidRPr="00D13D4A" w14:paraId="0717513E"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7002E12D"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3. Known sensitivity to OM (assumed 100%)</w:t>
            </w:r>
          </w:p>
        </w:tc>
        <w:tc>
          <w:tcPr>
            <w:tcW w:w="498" w:type="pct"/>
            <w:tcBorders>
              <w:top w:val="nil"/>
              <w:left w:val="nil"/>
              <w:bottom w:val="single" w:sz="4" w:space="0" w:color="D9D9D9"/>
              <w:right w:val="nil"/>
            </w:tcBorders>
            <w:shd w:val="clear" w:color="000000" w:fill="FFFFFF"/>
            <w:vAlign w:val="center"/>
            <w:hideMark/>
          </w:tcPr>
          <w:p w14:paraId="39857362"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4FA85024"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73765E10"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24947B09"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4. Condition likely to interfer, e.g. dementia, mental disorders, substance abuse</w:t>
            </w:r>
          </w:p>
        </w:tc>
        <w:tc>
          <w:tcPr>
            <w:tcW w:w="498" w:type="pct"/>
            <w:tcBorders>
              <w:top w:val="nil"/>
              <w:left w:val="nil"/>
              <w:bottom w:val="single" w:sz="4" w:space="0" w:color="D9D9D9"/>
              <w:right w:val="nil"/>
            </w:tcBorders>
            <w:shd w:val="clear" w:color="000000" w:fill="FFFFFF"/>
            <w:vAlign w:val="center"/>
            <w:hideMark/>
          </w:tcPr>
          <w:p w14:paraId="6F40D4FE"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92.5%</w:t>
            </w:r>
          </w:p>
        </w:tc>
        <w:tc>
          <w:tcPr>
            <w:tcW w:w="498" w:type="pct"/>
            <w:tcBorders>
              <w:top w:val="nil"/>
              <w:left w:val="nil"/>
              <w:bottom w:val="single" w:sz="4" w:space="0" w:color="D9D9D9"/>
              <w:right w:val="nil"/>
            </w:tcBorders>
            <w:shd w:val="clear" w:color="000000" w:fill="FFFFFF"/>
            <w:vAlign w:val="center"/>
            <w:hideMark/>
          </w:tcPr>
          <w:p w14:paraId="2538147A"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91.5%</w:t>
            </w:r>
          </w:p>
        </w:tc>
      </w:tr>
      <w:tr w:rsidR="008C2AE3" w:rsidRPr="00D13D4A" w14:paraId="496A2D1A"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1F039289"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5. Inability to swallow (assumed 100%)</w:t>
            </w:r>
          </w:p>
        </w:tc>
        <w:tc>
          <w:tcPr>
            <w:tcW w:w="498" w:type="pct"/>
            <w:tcBorders>
              <w:top w:val="nil"/>
              <w:left w:val="nil"/>
              <w:bottom w:val="single" w:sz="4" w:space="0" w:color="D9D9D9"/>
              <w:right w:val="nil"/>
            </w:tcBorders>
            <w:shd w:val="clear" w:color="000000" w:fill="FFFFFF"/>
            <w:vAlign w:val="center"/>
            <w:hideMark/>
          </w:tcPr>
          <w:p w14:paraId="67195C05"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52EC2C3E"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1BED2A5B"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09510B7A"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6. mechanical hemodynamical support or invasive ventilation past 7 days(assumed 100%)</w:t>
            </w:r>
          </w:p>
        </w:tc>
        <w:tc>
          <w:tcPr>
            <w:tcW w:w="498" w:type="pct"/>
            <w:tcBorders>
              <w:top w:val="nil"/>
              <w:left w:val="nil"/>
              <w:bottom w:val="single" w:sz="4" w:space="0" w:color="D9D9D9"/>
              <w:right w:val="nil"/>
            </w:tcBorders>
            <w:shd w:val="clear" w:color="000000" w:fill="FFFFFF"/>
            <w:vAlign w:val="center"/>
            <w:hideMark/>
          </w:tcPr>
          <w:p w14:paraId="0531F04F"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67DCC7E2"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5620106A"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747EA532"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7. IV inotropes or vasopressors past 3 days (assumed 100%)</w:t>
            </w:r>
          </w:p>
        </w:tc>
        <w:tc>
          <w:tcPr>
            <w:tcW w:w="498" w:type="pct"/>
            <w:tcBorders>
              <w:top w:val="nil"/>
              <w:left w:val="nil"/>
              <w:bottom w:val="single" w:sz="4" w:space="0" w:color="D9D9D9"/>
              <w:right w:val="nil"/>
            </w:tcBorders>
            <w:shd w:val="clear" w:color="000000" w:fill="FFFFFF"/>
            <w:vAlign w:val="center"/>
            <w:hideMark/>
          </w:tcPr>
          <w:p w14:paraId="39945B96"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0B8A5D0A"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04A462A2"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27228CCC"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8. IV diuretics or vasodilators, oxygen therapy, NIV, or CPAP, in past 12 hours (assumed 100%)</w:t>
            </w:r>
          </w:p>
        </w:tc>
        <w:tc>
          <w:tcPr>
            <w:tcW w:w="498" w:type="pct"/>
            <w:tcBorders>
              <w:top w:val="nil"/>
              <w:left w:val="nil"/>
              <w:bottom w:val="single" w:sz="4" w:space="0" w:color="D9D9D9"/>
              <w:right w:val="nil"/>
            </w:tcBorders>
            <w:shd w:val="clear" w:color="000000" w:fill="FFFFFF"/>
            <w:vAlign w:val="center"/>
            <w:hideMark/>
          </w:tcPr>
          <w:p w14:paraId="7380433A"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1A9FEF19"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6F940C9D"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31689E72"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9. ACS, stroke/TIA, or major cardiac surgery/intervention past 3 months</w:t>
            </w:r>
          </w:p>
        </w:tc>
        <w:tc>
          <w:tcPr>
            <w:tcW w:w="498" w:type="pct"/>
            <w:tcBorders>
              <w:top w:val="nil"/>
              <w:left w:val="nil"/>
              <w:bottom w:val="single" w:sz="4" w:space="0" w:color="D9D9D9"/>
              <w:right w:val="nil"/>
            </w:tcBorders>
            <w:shd w:val="clear" w:color="000000" w:fill="FFFFFF"/>
            <w:vAlign w:val="center"/>
            <w:hideMark/>
          </w:tcPr>
          <w:p w14:paraId="15933ABB"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94.8%</w:t>
            </w:r>
          </w:p>
        </w:tc>
        <w:tc>
          <w:tcPr>
            <w:tcW w:w="498" w:type="pct"/>
            <w:tcBorders>
              <w:top w:val="nil"/>
              <w:left w:val="nil"/>
              <w:bottom w:val="single" w:sz="4" w:space="0" w:color="D9D9D9"/>
              <w:right w:val="nil"/>
            </w:tcBorders>
            <w:shd w:val="clear" w:color="000000" w:fill="FFFFFF"/>
            <w:vAlign w:val="center"/>
            <w:hideMark/>
          </w:tcPr>
          <w:p w14:paraId="4C40DE11"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92.2%</w:t>
            </w:r>
          </w:p>
        </w:tc>
      </w:tr>
      <w:tr w:rsidR="008C2AE3" w:rsidRPr="00D13D4A" w14:paraId="3D1B48B2"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1DB4C618"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10. Insertion of other cardiac devices past 1 month</w:t>
            </w:r>
          </w:p>
        </w:tc>
        <w:tc>
          <w:tcPr>
            <w:tcW w:w="498" w:type="pct"/>
            <w:tcBorders>
              <w:top w:val="nil"/>
              <w:left w:val="nil"/>
              <w:bottom w:val="single" w:sz="4" w:space="0" w:color="D9D9D9"/>
              <w:right w:val="nil"/>
            </w:tcBorders>
            <w:shd w:val="clear" w:color="000000" w:fill="FFFFFF"/>
            <w:vAlign w:val="center"/>
            <w:hideMark/>
          </w:tcPr>
          <w:p w14:paraId="3B203F4A"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98.2%</w:t>
            </w:r>
          </w:p>
        </w:tc>
        <w:tc>
          <w:tcPr>
            <w:tcW w:w="498" w:type="pct"/>
            <w:tcBorders>
              <w:top w:val="nil"/>
              <w:left w:val="nil"/>
              <w:bottom w:val="single" w:sz="4" w:space="0" w:color="D9D9D9"/>
              <w:right w:val="nil"/>
            </w:tcBorders>
            <w:shd w:val="clear" w:color="000000" w:fill="FFFFFF"/>
            <w:vAlign w:val="center"/>
            <w:hideMark/>
          </w:tcPr>
          <w:p w14:paraId="5F28D90A"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97.5%</w:t>
            </w:r>
          </w:p>
        </w:tc>
      </w:tr>
      <w:tr w:rsidR="008C2AE3" w:rsidRPr="00D13D4A" w14:paraId="66BE61A1"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5AC0BC5D"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lastRenderedPageBreak/>
              <w:t>11. Uncorrected valvulopathy, HCM/infiltrative cardiomyopathy, myocarditis, congenital heart disease</w:t>
            </w:r>
          </w:p>
        </w:tc>
        <w:tc>
          <w:tcPr>
            <w:tcW w:w="498" w:type="pct"/>
            <w:tcBorders>
              <w:top w:val="nil"/>
              <w:left w:val="nil"/>
              <w:bottom w:val="single" w:sz="4" w:space="0" w:color="D9D9D9"/>
              <w:right w:val="nil"/>
            </w:tcBorders>
            <w:shd w:val="clear" w:color="000000" w:fill="FFFFFF"/>
            <w:vAlign w:val="center"/>
            <w:hideMark/>
          </w:tcPr>
          <w:p w14:paraId="2F07249C"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96.5%</w:t>
            </w:r>
          </w:p>
        </w:tc>
        <w:tc>
          <w:tcPr>
            <w:tcW w:w="498" w:type="pct"/>
            <w:tcBorders>
              <w:top w:val="nil"/>
              <w:left w:val="nil"/>
              <w:bottom w:val="single" w:sz="4" w:space="0" w:color="D9D9D9"/>
              <w:right w:val="nil"/>
            </w:tcBorders>
            <w:shd w:val="clear" w:color="000000" w:fill="FFFFFF"/>
            <w:vAlign w:val="center"/>
            <w:hideMark/>
          </w:tcPr>
          <w:p w14:paraId="401452EF"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96.8%</w:t>
            </w:r>
          </w:p>
        </w:tc>
      </w:tr>
      <w:tr w:rsidR="008C2AE3" w:rsidRPr="00D13D4A" w14:paraId="696C43C3"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30B45048"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12. Untreated severe ventricular arrhythmia (assumed 100%)</w:t>
            </w:r>
          </w:p>
        </w:tc>
        <w:tc>
          <w:tcPr>
            <w:tcW w:w="498" w:type="pct"/>
            <w:tcBorders>
              <w:top w:val="nil"/>
              <w:left w:val="nil"/>
              <w:bottom w:val="single" w:sz="4" w:space="0" w:color="D9D9D9"/>
              <w:right w:val="nil"/>
            </w:tcBorders>
            <w:shd w:val="clear" w:color="000000" w:fill="FFFFFF"/>
            <w:vAlign w:val="center"/>
            <w:hideMark/>
          </w:tcPr>
          <w:p w14:paraId="10789820"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7D70BF6A"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3A7BE2E5"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79706C39"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13. Chronic antiarrhythmics, excluding amiodarone/digoxin/calcium blocker/BB (assumed 100%)</w:t>
            </w:r>
          </w:p>
        </w:tc>
        <w:tc>
          <w:tcPr>
            <w:tcW w:w="498" w:type="pct"/>
            <w:tcBorders>
              <w:top w:val="nil"/>
              <w:left w:val="nil"/>
              <w:bottom w:val="single" w:sz="4" w:space="0" w:color="D9D9D9"/>
              <w:right w:val="nil"/>
            </w:tcBorders>
            <w:shd w:val="clear" w:color="000000" w:fill="FFFFFF"/>
            <w:vAlign w:val="center"/>
            <w:hideMark/>
          </w:tcPr>
          <w:p w14:paraId="68F4C57C"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11490CC7"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2DDA8224"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3DBC324C"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14. Symptomatic bradycardia or 2nd-3rd degree heart block without pacemaker (assumed 100%)</w:t>
            </w:r>
          </w:p>
        </w:tc>
        <w:tc>
          <w:tcPr>
            <w:tcW w:w="498" w:type="pct"/>
            <w:tcBorders>
              <w:top w:val="nil"/>
              <w:left w:val="nil"/>
              <w:bottom w:val="single" w:sz="4" w:space="0" w:color="D9D9D9"/>
              <w:right w:val="nil"/>
            </w:tcBorders>
            <w:shd w:val="clear" w:color="000000" w:fill="FFFFFF"/>
            <w:vAlign w:val="center"/>
            <w:hideMark/>
          </w:tcPr>
          <w:p w14:paraId="77E275E8"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45D23F7D"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090147A9"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32BF6FDA"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15. Routine outpatient IV infusions for HF (assumed 100%)</w:t>
            </w:r>
          </w:p>
        </w:tc>
        <w:tc>
          <w:tcPr>
            <w:tcW w:w="498" w:type="pct"/>
            <w:tcBorders>
              <w:top w:val="nil"/>
              <w:left w:val="nil"/>
              <w:bottom w:val="single" w:sz="4" w:space="0" w:color="D9D9D9"/>
              <w:right w:val="nil"/>
            </w:tcBorders>
            <w:shd w:val="clear" w:color="000000" w:fill="FFFFFF"/>
            <w:vAlign w:val="center"/>
            <w:hideMark/>
          </w:tcPr>
          <w:p w14:paraId="7532D0B0"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397CEF9E"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380CE1FD"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1126C7E8" w14:textId="77777777" w:rsidR="008C2AE3" w:rsidRPr="00D13D4A" w:rsidRDefault="008C2AE3" w:rsidP="008C2AE3">
            <w:pPr>
              <w:rPr>
                <w:rFonts w:ascii="Arial" w:eastAsia="Times New Roman" w:hAnsi="Arial" w:cs="Arial"/>
                <w:b/>
                <w:bCs/>
                <w:color w:val="000000"/>
                <w:sz w:val="20"/>
                <w:szCs w:val="20"/>
                <w:u w:val="single"/>
              </w:rPr>
            </w:pPr>
            <w:r w:rsidRPr="00D13D4A">
              <w:rPr>
                <w:rFonts w:ascii="Arial" w:eastAsia="Arial" w:hAnsi="Arial" w:cs="Arial"/>
                <w:b/>
                <w:bCs/>
                <w:color w:val="000000"/>
                <w:sz w:val="20"/>
                <w:szCs w:val="20"/>
                <w:u w:val="single"/>
              </w:rPr>
              <w:t>16. Systolic BP not 85-140mmHg, diastolic BP &gt;90mmHg, or heart rate not 50-110 b.p.m.</w:t>
            </w:r>
          </w:p>
        </w:tc>
        <w:tc>
          <w:tcPr>
            <w:tcW w:w="498" w:type="pct"/>
            <w:tcBorders>
              <w:top w:val="nil"/>
              <w:left w:val="nil"/>
              <w:bottom w:val="single" w:sz="4" w:space="0" w:color="D9D9D9"/>
              <w:right w:val="nil"/>
            </w:tcBorders>
            <w:shd w:val="clear" w:color="000000" w:fill="FFFFFF"/>
            <w:vAlign w:val="center"/>
            <w:hideMark/>
          </w:tcPr>
          <w:p w14:paraId="17CFDAE3"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82.7%</w:t>
            </w:r>
          </w:p>
        </w:tc>
        <w:tc>
          <w:tcPr>
            <w:tcW w:w="498" w:type="pct"/>
            <w:tcBorders>
              <w:top w:val="nil"/>
              <w:left w:val="nil"/>
              <w:bottom w:val="single" w:sz="4" w:space="0" w:color="D9D9D9"/>
              <w:right w:val="nil"/>
            </w:tcBorders>
            <w:shd w:val="clear" w:color="000000" w:fill="FFFFFF"/>
            <w:vAlign w:val="center"/>
            <w:hideMark/>
          </w:tcPr>
          <w:p w14:paraId="1C0CF482"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82.1%</w:t>
            </w:r>
          </w:p>
        </w:tc>
      </w:tr>
      <w:tr w:rsidR="008C2AE3" w:rsidRPr="00D13D4A" w14:paraId="643E5EED"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61467AAE" w14:textId="77777777" w:rsidR="008C2AE3" w:rsidRPr="00D13D4A" w:rsidRDefault="008C2AE3" w:rsidP="008C2AE3">
            <w:pPr>
              <w:rPr>
                <w:rFonts w:ascii="Arial" w:eastAsia="Times New Roman" w:hAnsi="Arial" w:cs="Arial"/>
                <w:b/>
                <w:bCs/>
                <w:color w:val="000000"/>
                <w:sz w:val="20"/>
                <w:szCs w:val="20"/>
                <w:u w:val="single"/>
              </w:rPr>
            </w:pPr>
            <w:r w:rsidRPr="00D13D4A">
              <w:rPr>
                <w:rFonts w:ascii="Arial" w:eastAsia="Arial" w:hAnsi="Arial" w:cs="Arial"/>
                <w:b/>
                <w:bCs/>
                <w:color w:val="000000"/>
                <w:sz w:val="20"/>
                <w:szCs w:val="20"/>
                <w:u w:val="single"/>
              </w:rPr>
              <w:t>17. eGFR&lt;20mL/min/1.73m2, or patient on renal dialysis</w:t>
            </w:r>
          </w:p>
        </w:tc>
        <w:tc>
          <w:tcPr>
            <w:tcW w:w="498" w:type="pct"/>
            <w:tcBorders>
              <w:top w:val="nil"/>
              <w:left w:val="nil"/>
              <w:bottom w:val="single" w:sz="4" w:space="0" w:color="D9D9D9"/>
              <w:right w:val="nil"/>
            </w:tcBorders>
            <w:shd w:val="clear" w:color="000000" w:fill="FFFFFF"/>
            <w:vAlign w:val="center"/>
            <w:hideMark/>
          </w:tcPr>
          <w:p w14:paraId="67DD41E5"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98.2%</w:t>
            </w:r>
          </w:p>
        </w:tc>
        <w:tc>
          <w:tcPr>
            <w:tcW w:w="498" w:type="pct"/>
            <w:tcBorders>
              <w:top w:val="nil"/>
              <w:left w:val="nil"/>
              <w:bottom w:val="single" w:sz="4" w:space="0" w:color="D9D9D9"/>
              <w:right w:val="nil"/>
            </w:tcBorders>
            <w:shd w:val="clear" w:color="000000" w:fill="FFFFFF"/>
            <w:vAlign w:val="center"/>
            <w:hideMark/>
          </w:tcPr>
          <w:p w14:paraId="2E35E27B"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97.3%</w:t>
            </w:r>
          </w:p>
        </w:tc>
      </w:tr>
      <w:tr w:rsidR="008C2AE3" w:rsidRPr="00D13D4A" w14:paraId="767E4662"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47CC868F"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18. Hepatic impairment</w:t>
            </w:r>
          </w:p>
        </w:tc>
        <w:tc>
          <w:tcPr>
            <w:tcW w:w="498" w:type="pct"/>
            <w:tcBorders>
              <w:top w:val="nil"/>
              <w:left w:val="nil"/>
              <w:bottom w:val="single" w:sz="4" w:space="0" w:color="D9D9D9"/>
              <w:right w:val="nil"/>
            </w:tcBorders>
            <w:shd w:val="clear" w:color="000000" w:fill="FFFFFF"/>
            <w:vAlign w:val="center"/>
            <w:hideMark/>
          </w:tcPr>
          <w:p w14:paraId="0C52FB56"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99.3%</w:t>
            </w:r>
          </w:p>
        </w:tc>
        <w:tc>
          <w:tcPr>
            <w:tcW w:w="498" w:type="pct"/>
            <w:tcBorders>
              <w:top w:val="nil"/>
              <w:left w:val="nil"/>
              <w:bottom w:val="single" w:sz="4" w:space="0" w:color="D9D9D9"/>
              <w:right w:val="nil"/>
            </w:tcBorders>
            <w:shd w:val="clear" w:color="000000" w:fill="FFFFFF"/>
            <w:vAlign w:val="center"/>
            <w:hideMark/>
          </w:tcPr>
          <w:p w14:paraId="6680CE7C"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99.1%</w:t>
            </w:r>
          </w:p>
        </w:tc>
      </w:tr>
      <w:tr w:rsidR="008C2AE3" w:rsidRPr="00D13D4A" w14:paraId="621F882E"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655F078C"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19. Previously received OM (assumed 100%)</w:t>
            </w:r>
          </w:p>
        </w:tc>
        <w:tc>
          <w:tcPr>
            <w:tcW w:w="498" w:type="pct"/>
            <w:tcBorders>
              <w:top w:val="nil"/>
              <w:left w:val="nil"/>
              <w:bottom w:val="single" w:sz="4" w:space="0" w:color="D9D9D9"/>
              <w:right w:val="nil"/>
            </w:tcBorders>
            <w:shd w:val="clear" w:color="000000" w:fill="FFFFFF"/>
            <w:vAlign w:val="center"/>
            <w:hideMark/>
          </w:tcPr>
          <w:p w14:paraId="09B18012"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798AEFD4"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4E3663A7"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6EB849C4"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20. Non-CV comorbidity reducing life expectancy to &lt;2 years (assumed 100%)</w:t>
            </w:r>
          </w:p>
        </w:tc>
        <w:tc>
          <w:tcPr>
            <w:tcW w:w="498" w:type="pct"/>
            <w:tcBorders>
              <w:top w:val="nil"/>
              <w:left w:val="nil"/>
              <w:bottom w:val="single" w:sz="4" w:space="0" w:color="D9D9D9"/>
              <w:right w:val="nil"/>
            </w:tcBorders>
            <w:shd w:val="clear" w:color="000000" w:fill="FFFFFF"/>
            <w:vAlign w:val="center"/>
            <w:hideMark/>
          </w:tcPr>
          <w:p w14:paraId="2EF2C41D"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325A5332"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6D3853D4"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1799EA3E"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21. Major organ transplant or planned chronic mechanical support / heart transplant</w:t>
            </w:r>
          </w:p>
        </w:tc>
        <w:tc>
          <w:tcPr>
            <w:tcW w:w="498" w:type="pct"/>
            <w:tcBorders>
              <w:top w:val="nil"/>
              <w:left w:val="nil"/>
              <w:bottom w:val="single" w:sz="4" w:space="0" w:color="D9D9D9"/>
              <w:right w:val="nil"/>
            </w:tcBorders>
            <w:shd w:val="clear" w:color="000000" w:fill="FFFFFF"/>
            <w:vAlign w:val="center"/>
            <w:hideMark/>
          </w:tcPr>
          <w:p w14:paraId="06BC0792"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99.4%</w:t>
            </w:r>
          </w:p>
        </w:tc>
        <w:tc>
          <w:tcPr>
            <w:tcW w:w="498" w:type="pct"/>
            <w:tcBorders>
              <w:top w:val="nil"/>
              <w:left w:val="nil"/>
              <w:bottom w:val="single" w:sz="4" w:space="0" w:color="D9D9D9"/>
              <w:right w:val="nil"/>
            </w:tcBorders>
            <w:shd w:val="clear" w:color="000000" w:fill="FFFFFF"/>
            <w:vAlign w:val="center"/>
            <w:hideMark/>
          </w:tcPr>
          <w:p w14:paraId="767B249B"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99.3%</w:t>
            </w:r>
          </w:p>
        </w:tc>
      </w:tr>
      <w:tr w:rsidR="008C2AE3" w:rsidRPr="00D13D4A" w14:paraId="183DE225"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24F4E03B"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22. Patient or patient's partner of childbearing potential (assumed 100%)</w:t>
            </w:r>
          </w:p>
        </w:tc>
        <w:tc>
          <w:tcPr>
            <w:tcW w:w="498" w:type="pct"/>
            <w:tcBorders>
              <w:top w:val="nil"/>
              <w:left w:val="nil"/>
              <w:bottom w:val="single" w:sz="4" w:space="0" w:color="D9D9D9"/>
              <w:right w:val="nil"/>
            </w:tcBorders>
            <w:shd w:val="clear" w:color="000000" w:fill="FFFFFF"/>
            <w:vAlign w:val="center"/>
            <w:hideMark/>
          </w:tcPr>
          <w:p w14:paraId="614B06C8"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16500E36"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1C35829C"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19196595"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23. Current or planned pregnancy / breastfeeding (assumed 100%)</w:t>
            </w:r>
          </w:p>
        </w:tc>
        <w:tc>
          <w:tcPr>
            <w:tcW w:w="498" w:type="pct"/>
            <w:tcBorders>
              <w:top w:val="nil"/>
              <w:left w:val="nil"/>
              <w:bottom w:val="single" w:sz="4" w:space="0" w:color="D9D9D9"/>
              <w:right w:val="nil"/>
            </w:tcBorders>
            <w:shd w:val="clear" w:color="000000" w:fill="FFFFFF"/>
            <w:vAlign w:val="center"/>
            <w:hideMark/>
          </w:tcPr>
          <w:p w14:paraId="7E5ACB2F"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7C31C3E7"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71DC24B3"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4BE060BB"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24. Planned discharge to long term care facility or hospice (assumed 100%)</w:t>
            </w:r>
          </w:p>
        </w:tc>
        <w:tc>
          <w:tcPr>
            <w:tcW w:w="498" w:type="pct"/>
            <w:tcBorders>
              <w:top w:val="nil"/>
              <w:left w:val="nil"/>
              <w:bottom w:val="single" w:sz="4" w:space="0" w:color="D9D9D9"/>
              <w:right w:val="nil"/>
            </w:tcBorders>
            <w:shd w:val="clear" w:color="000000" w:fill="FFFFFF"/>
            <w:vAlign w:val="center"/>
            <w:hideMark/>
          </w:tcPr>
          <w:p w14:paraId="79EBB967"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single" w:sz="4" w:space="0" w:color="D9D9D9"/>
              <w:right w:val="nil"/>
            </w:tcBorders>
            <w:shd w:val="clear" w:color="000000" w:fill="FFFFFF"/>
            <w:vAlign w:val="center"/>
            <w:hideMark/>
          </w:tcPr>
          <w:p w14:paraId="63348B98"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3244ACD3" w14:textId="77777777" w:rsidTr="0050458A">
        <w:trPr>
          <w:trHeight w:val="300"/>
        </w:trPr>
        <w:tc>
          <w:tcPr>
            <w:tcW w:w="4004" w:type="pct"/>
            <w:tcBorders>
              <w:top w:val="nil"/>
              <w:left w:val="nil"/>
              <w:bottom w:val="nil"/>
              <w:right w:val="nil"/>
            </w:tcBorders>
            <w:shd w:val="clear" w:color="000000" w:fill="FFFFFF"/>
            <w:vAlign w:val="center"/>
            <w:hideMark/>
          </w:tcPr>
          <w:p w14:paraId="2578E91B" w14:textId="77777777" w:rsidR="008C2AE3" w:rsidRPr="00D13D4A" w:rsidRDefault="008C2AE3" w:rsidP="008C2AE3">
            <w:pPr>
              <w:rPr>
                <w:rFonts w:ascii="Arial" w:eastAsia="Times New Roman" w:hAnsi="Arial" w:cs="Arial"/>
                <w:color w:val="000000"/>
                <w:sz w:val="20"/>
                <w:szCs w:val="20"/>
              </w:rPr>
            </w:pPr>
            <w:r w:rsidRPr="00D13D4A">
              <w:rPr>
                <w:rFonts w:ascii="Arial" w:eastAsia="Arial" w:hAnsi="Arial" w:cs="Arial"/>
                <w:color w:val="000000"/>
                <w:sz w:val="20"/>
                <w:szCs w:val="20"/>
              </w:rPr>
              <w:t>25. Other condition likely to interfere with safety or ability to adhere (assumed 100%)</w:t>
            </w:r>
          </w:p>
        </w:tc>
        <w:tc>
          <w:tcPr>
            <w:tcW w:w="498" w:type="pct"/>
            <w:tcBorders>
              <w:top w:val="nil"/>
              <w:left w:val="nil"/>
              <w:bottom w:val="nil"/>
              <w:right w:val="nil"/>
            </w:tcBorders>
            <w:shd w:val="clear" w:color="000000" w:fill="FFFFFF"/>
            <w:vAlign w:val="center"/>
            <w:hideMark/>
          </w:tcPr>
          <w:p w14:paraId="2A9370E0"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c>
          <w:tcPr>
            <w:tcW w:w="498" w:type="pct"/>
            <w:tcBorders>
              <w:top w:val="nil"/>
              <w:left w:val="nil"/>
              <w:bottom w:val="nil"/>
              <w:right w:val="nil"/>
            </w:tcBorders>
            <w:shd w:val="clear" w:color="000000" w:fill="FFFFFF"/>
            <w:vAlign w:val="center"/>
            <w:hideMark/>
          </w:tcPr>
          <w:p w14:paraId="755E0076" w14:textId="77777777" w:rsidR="008C2AE3" w:rsidRPr="00D13D4A" w:rsidRDefault="008C2AE3" w:rsidP="008C2AE3">
            <w:pPr>
              <w:jc w:val="right"/>
              <w:rPr>
                <w:rFonts w:ascii="Arial" w:eastAsia="Times New Roman" w:hAnsi="Arial" w:cs="Arial"/>
                <w:color w:val="000000"/>
                <w:sz w:val="20"/>
                <w:szCs w:val="20"/>
              </w:rPr>
            </w:pPr>
            <w:r w:rsidRPr="00D13D4A">
              <w:rPr>
                <w:rFonts w:ascii="Arial" w:eastAsia="Arial" w:hAnsi="Arial" w:cs="Arial"/>
                <w:color w:val="000000"/>
                <w:sz w:val="20"/>
                <w:szCs w:val="20"/>
              </w:rPr>
              <w:t>100.0%</w:t>
            </w:r>
          </w:p>
        </w:tc>
      </w:tr>
      <w:tr w:rsidR="008C2AE3" w:rsidRPr="00D13D4A" w14:paraId="248A8D87" w14:textId="77777777" w:rsidTr="0050458A">
        <w:trPr>
          <w:trHeight w:val="300"/>
        </w:trPr>
        <w:tc>
          <w:tcPr>
            <w:tcW w:w="4004" w:type="pct"/>
            <w:tcBorders>
              <w:top w:val="single" w:sz="4" w:space="0" w:color="808080"/>
              <w:left w:val="nil"/>
              <w:bottom w:val="single" w:sz="4" w:space="0" w:color="D9D9D9"/>
              <w:right w:val="nil"/>
            </w:tcBorders>
            <w:shd w:val="clear" w:color="000000" w:fill="FFFFFF"/>
            <w:vAlign w:val="center"/>
            <w:hideMark/>
          </w:tcPr>
          <w:p w14:paraId="0FA6DB2B" w14:textId="04B1A3A9" w:rsidR="008C2AE3" w:rsidRPr="00D13D4A" w:rsidRDefault="008C2AE3" w:rsidP="008C2AE3">
            <w:pPr>
              <w:rPr>
                <w:rFonts w:ascii="Arial" w:eastAsia="Times New Roman" w:hAnsi="Arial" w:cs="Arial"/>
                <w:i/>
                <w:iCs/>
                <w:color w:val="000000"/>
                <w:sz w:val="20"/>
                <w:szCs w:val="20"/>
              </w:rPr>
            </w:pPr>
            <w:r w:rsidRPr="00D13D4A">
              <w:rPr>
                <w:rFonts w:ascii="Arial" w:eastAsia="Arial" w:hAnsi="Arial" w:cs="Arial"/>
                <w:i/>
                <w:iCs/>
                <w:color w:val="000000"/>
                <w:sz w:val="20"/>
                <w:szCs w:val="20"/>
              </w:rPr>
              <w:t xml:space="preserve">All exclusion criteria </w:t>
            </w:r>
            <w:r w:rsidR="00BE1187">
              <w:rPr>
                <w:rFonts w:ascii="Arial" w:eastAsia="Arial" w:hAnsi="Arial" w:cs="Arial"/>
                <w:i/>
                <w:iCs/>
                <w:color w:val="000000"/>
                <w:sz w:val="20"/>
                <w:szCs w:val="20"/>
              </w:rPr>
              <w:t>trial</w:t>
            </w:r>
            <w:r w:rsidRPr="00D13D4A">
              <w:rPr>
                <w:rFonts w:ascii="Arial" w:eastAsia="Arial" w:hAnsi="Arial" w:cs="Arial"/>
                <w:i/>
                <w:iCs/>
                <w:color w:val="000000"/>
                <w:sz w:val="20"/>
                <w:szCs w:val="20"/>
              </w:rPr>
              <w:t xml:space="preserve"> scenario</w:t>
            </w:r>
          </w:p>
        </w:tc>
        <w:tc>
          <w:tcPr>
            <w:tcW w:w="498" w:type="pct"/>
            <w:tcBorders>
              <w:top w:val="single" w:sz="4" w:space="0" w:color="808080"/>
              <w:left w:val="nil"/>
              <w:bottom w:val="single" w:sz="4" w:space="0" w:color="D9D9D9"/>
              <w:right w:val="nil"/>
            </w:tcBorders>
            <w:shd w:val="clear" w:color="000000" w:fill="FFFFFF"/>
            <w:vAlign w:val="center"/>
            <w:hideMark/>
          </w:tcPr>
          <w:p w14:paraId="0F32C329"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60.7%</w:t>
            </w:r>
          </w:p>
        </w:tc>
        <w:tc>
          <w:tcPr>
            <w:tcW w:w="498" w:type="pct"/>
            <w:tcBorders>
              <w:top w:val="single" w:sz="4" w:space="0" w:color="808080"/>
              <w:left w:val="nil"/>
              <w:bottom w:val="single" w:sz="4" w:space="0" w:color="D9D9D9"/>
              <w:right w:val="nil"/>
            </w:tcBorders>
            <w:shd w:val="clear" w:color="000000" w:fill="FFFFFF"/>
            <w:vAlign w:val="center"/>
            <w:hideMark/>
          </w:tcPr>
          <w:p w14:paraId="2975BAC3"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57.1%</w:t>
            </w:r>
          </w:p>
        </w:tc>
      </w:tr>
      <w:tr w:rsidR="008C2AE3" w:rsidRPr="00D13D4A" w14:paraId="7A62CDBB" w14:textId="77777777" w:rsidTr="0050458A">
        <w:trPr>
          <w:trHeight w:val="300"/>
        </w:trPr>
        <w:tc>
          <w:tcPr>
            <w:tcW w:w="4004" w:type="pct"/>
            <w:tcBorders>
              <w:top w:val="nil"/>
              <w:left w:val="nil"/>
              <w:bottom w:val="single" w:sz="4" w:space="0" w:color="808080"/>
              <w:right w:val="nil"/>
            </w:tcBorders>
            <w:shd w:val="clear" w:color="000000" w:fill="FFFFFF"/>
            <w:vAlign w:val="center"/>
            <w:hideMark/>
          </w:tcPr>
          <w:p w14:paraId="726440D7" w14:textId="77777777" w:rsidR="008C2AE3" w:rsidRPr="00D13D4A" w:rsidRDefault="008C2AE3" w:rsidP="008C2AE3">
            <w:pPr>
              <w:rPr>
                <w:rFonts w:ascii="Arial" w:eastAsia="Times New Roman" w:hAnsi="Arial" w:cs="Arial"/>
                <w:i/>
                <w:iCs/>
                <w:color w:val="000000"/>
                <w:sz w:val="20"/>
                <w:szCs w:val="20"/>
              </w:rPr>
            </w:pPr>
            <w:r w:rsidRPr="00D13D4A">
              <w:rPr>
                <w:rFonts w:ascii="Arial" w:eastAsia="Arial" w:hAnsi="Arial" w:cs="Arial"/>
                <w:i/>
                <w:iCs/>
                <w:color w:val="000000"/>
                <w:sz w:val="20"/>
                <w:szCs w:val="20"/>
              </w:rPr>
              <w:t>All exclusion criteria pragmatic scenario</w:t>
            </w:r>
          </w:p>
        </w:tc>
        <w:tc>
          <w:tcPr>
            <w:tcW w:w="498" w:type="pct"/>
            <w:tcBorders>
              <w:top w:val="nil"/>
              <w:left w:val="nil"/>
              <w:bottom w:val="single" w:sz="4" w:space="0" w:color="808080"/>
              <w:right w:val="nil"/>
            </w:tcBorders>
            <w:shd w:val="clear" w:color="000000" w:fill="FFFFFF"/>
            <w:vAlign w:val="center"/>
            <w:hideMark/>
          </w:tcPr>
          <w:p w14:paraId="0B187F48"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81.4%</w:t>
            </w:r>
          </w:p>
        </w:tc>
        <w:tc>
          <w:tcPr>
            <w:tcW w:w="498" w:type="pct"/>
            <w:tcBorders>
              <w:top w:val="nil"/>
              <w:left w:val="nil"/>
              <w:bottom w:val="single" w:sz="4" w:space="0" w:color="808080"/>
              <w:right w:val="nil"/>
            </w:tcBorders>
            <w:shd w:val="clear" w:color="000000" w:fill="FFFFFF"/>
            <w:vAlign w:val="center"/>
            <w:hideMark/>
          </w:tcPr>
          <w:p w14:paraId="45D79458"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80.2%</w:t>
            </w:r>
          </w:p>
        </w:tc>
      </w:tr>
      <w:tr w:rsidR="008C2AE3" w:rsidRPr="00D13D4A" w14:paraId="3CD23037" w14:textId="77777777" w:rsidTr="0050458A">
        <w:trPr>
          <w:trHeight w:val="300"/>
        </w:trPr>
        <w:tc>
          <w:tcPr>
            <w:tcW w:w="4004" w:type="pct"/>
            <w:tcBorders>
              <w:top w:val="nil"/>
              <w:left w:val="nil"/>
              <w:bottom w:val="single" w:sz="4" w:space="0" w:color="808080"/>
              <w:right w:val="nil"/>
            </w:tcBorders>
            <w:shd w:val="clear" w:color="000000" w:fill="D9D9D9"/>
            <w:vAlign w:val="center"/>
            <w:hideMark/>
          </w:tcPr>
          <w:p w14:paraId="3B7B7000" w14:textId="77777777" w:rsidR="008C2AE3" w:rsidRPr="00D13D4A" w:rsidRDefault="008C2AE3" w:rsidP="008C2AE3">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Eligibility</w:t>
            </w:r>
          </w:p>
        </w:tc>
        <w:tc>
          <w:tcPr>
            <w:tcW w:w="498" w:type="pct"/>
            <w:tcBorders>
              <w:top w:val="nil"/>
              <w:left w:val="nil"/>
              <w:bottom w:val="single" w:sz="4" w:space="0" w:color="808080"/>
              <w:right w:val="nil"/>
            </w:tcBorders>
            <w:shd w:val="clear" w:color="000000" w:fill="D9D9D9"/>
            <w:vAlign w:val="center"/>
            <w:hideMark/>
          </w:tcPr>
          <w:p w14:paraId="09848D97"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498" w:type="pct"/>
            <w:tcBorders>
              <w:top w:val="nil"/>
              <w:left w:val="nil"/>
              <w:bottom w:val="single" w:sz="4" w:space="0" w:color="808080"/>
              <w:right w:val="nil"/>
            </w:tcBorders>
            <w:shd w:val="clear" w:color="000000" w:fill="D9D9D9"/>
            <w:vAlign w:val="center"/>
            <w:hideMark/>
          </w:tcPr>
          <w:p w14:paraId="3D388850"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8C2AE3" w:rsidRPr="00D13D4A" w14:paraId="4483B5F7" w14:textId="77777777" w:rsidTr="0050458A">
        <w:trPr>
          <w:trHeight w:val="300"/>
        </w:trPr>
        <w:tc>
          <w:tcPr>
            <w:tcW w:w="4004" w:type="pct"/>
            <w:tcBorders>
              <w:top w:val="nil"/>
              <w:left w:val="nil"/>
              <w:bottom w:val="single" w:sz="4" w:space="0" w:color="D9D9D9"/>
              <w:right w:val="nil"/>
            </w:tcBorders>
            <w:shd w:val="clear" w:color="000000" w:fill="FFFFFF"/>
            <w:vAlign w:val="center"/>
            <w:hideMark/>
          </w:tcPr>
          <w:p w14:paraId="66908EF0" w14:textId="0C8A7E85" w:rsidR="008C2AE3" w:rsidRPr="00D13D4A" w:rsidRDefault="008C2AE3" w:rsidP="008C2AE3">
            <w:pPr>
              <w:rPr>
                <w:rFonts w:ascii="Arial" w:eastAsia="Times New Roman" w:hAnsi="Arial" w:cs="Arial"/>
                <w:i/>
                <w:iCs/>
                <w:color w:val="000000"/>
                <w:sz w:val="20"/>
                <w:szCs w:val="20"/>
              </w:rPr>
            </w:pPr>
            <w:r w:rsidRPr="00D13D4A">
              <w:rPr>
                <w:rFonts w:ascii="Arial" w:eastAsia="Arial" w:hAnsi="Arial" w:cs="Arial"/>
                <w:i/>
                <w:iCs/>
                <w:color w:val="000000"/>
                <w:sz w:val="20"/>
                <w:szCs w:val="20"/>
              </w:rPr>
              <w:t xml:space="preserve">All criteria </w:t>
            </w:r>
            <w:r w:rsidR="00BE1187">
              <w:rPr>
                <w:rFonts w:ascii="Arial" w:eastAsia="Arial" w:hAnsi="Arial" w:cs="Arial"/>
                <w:i/>
                <w:iCs/>
                <w:color w:val="000000"/>
                <w:sz w:val="20"/>
                <w:szCs w:val="20"/>
              </w:rPr>
              <w:t>trial</w:t>
            </w:r>
            <w:r w:rsidRPr="00D13D4A">
              <w:rPr>
                <w:rFonts w:ascii="Arial" w:eastAsia="Arial" w:hAnsi="Arial" w:cs="Arial"/>
                <w:i/>
                <w:iCs/>
                <w:color w:val="000000"/>
                <w:sz w:val="20"/>
                <w:szCs w:val="20"/>
              </w:rPr>
              <w:t xml:space="preserve"> scenario</w:t>
            </w:r>
          </w:p>
        </w:tc>
        <w:tc>
          <w:tcPr>
            <w:tcW w:w="498" w:type="pct"/>
            <w:tcBorders>
              <w:top w:val="nil"/>
              <w:left w:val="nil"/>
              <w:bottom w:val="single" w:sz="4" w:space="0" w:color="D9D9D9"/>
              <w:right w:val="nil"/>
            </w:tcBorders>
            <w:shd w:val="clear" w:color="000000" w:fill="FFFFFF"/>
            <w:vAlign w:val="center"/>
            <w:hideMark/>
          </w:tcPr>
          <w:p w14:paraId="52C868AD"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19.9%</w:t>
            </w:r>
          </w:p>
        </w:tc>
        <w:tc>
          <w:tcPr>
            <w:tcW w:w="498" w:type="pct"/>
            <w:tcBorders>
              <w:top w:val="nil"/>
              <w:left w:val="nil"/>
              <w:bottom w:val="single" w:sz="4" w:space="0" w:color="D9D9D9"/>
              <w:right w:val="nil"/>
            </w:tcBorders>
            <w:shd w:val="clear" w:color="000000" w:fill="FFFFFF"/>
            <w:vAlign w:val="center"/>
            <w:hideMark/>
          </w:tcPr>
          <w:p w14:paraId="6D64865E"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23.1%</w:t>
            </w:r>
          </w:p>
        </w:tc>
      </w:tr>
      <w:tr w:rsidR="008C2AE3" w:rsidRPr="00D13D4A" w14:paraId="46D29B9B" w14:textId="77777777" w:rsidTr="0050458A">
        <w:trPr>
          <w:trHeight w:val="300"/>
        </w:trPr>
        <w:tc>
          <w:tcPr>
            <w:tcW w:w="4004" w:type="pct"/>
            <w:tcBorders>
              <w:top w:val="nil"/>
              <w:left w:val="nil"/>
              <w:bottom w:val="single" w:sz="4" w:space="0" w:color="auto"/>
              <w:right w:val="nil"/>
            </w:tcBorders>
            <w:shd w:val="clear" w:color="000000" w:fill="FFFFFF"/>
            <w:vAlign w:val="center"/>
            <w:hideMark/>
          </w:tcPr>
          <w:p w14:paraId="0BE89B47" w14:textId="77777777" w:rsidR="008C2AE3" w:rsidRPr="00D13D4A" w:rsidRDefault="008C2AE3" w:rsidP="008C2AE3">
            <w:pPr>
              <w:rPr>
                <w:rFonts w:ascii="Arial" w:eastAsia="Times New Roman" w:hAnsi="Arial" w:cs="Arial"/>
                <w:i/>
                <w:iCs/>
                <w:color w:val="000000"/>
                <w:sz w:val="20"/>
                <w:szCs w:val="20"/>
              </w:rPr>
            </w:pPr>
            <w:r w:rsidRPr="00D13D4A">
              <w:rPr>
                <w:rFonts w:ascii="Arial" w:eastAsia="Arial" w:hAnsi="Arial" w:cs="Arial"/>
                <w:i/>
                <w:iCs/>
                <w:color w:val="000000"/>
                <w:sz w:val="20"/>
                <w:szCs w:val="20"/>
              </w:rPr>
              <w:t>All criteria pragmatic scenario</w:t>
            </w:r>
          </w:p>
        </w:tc>
        <w:tc>
          <w:tcPr>
            <w:tcW w:w="498" w:type="pct"/>
            <w:tcBorders>
              <w:top w:val="nil"/>
              <w:left w:val="nil"/>
              <w:bottom w:val="single" w:sz="4" w:space="0" w:color="auto"/>
              <w:right w:val="nil"/>
            </w:tcBorders>
            <w:shd w:val="clear" w:color="000000" w:fill="FFFFFF"/>
            <w:vAlign w:val="center"/>
            <w:hideMark/>
          </w:tcPr>
          <w:p w14:paraId="75999E66"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31.7%</w:t>
            </w:r>
          </w:p>
        </w:tc>
        <w:tc>
          <w:tcPr>
            <w:tcW w:w="498" w:type="pct"/>
            <w:tcBorders>
              <w:top w:val="nil"/>
              <w:left w:val="nil"/>
              <w:bottom w:val="single" w:sz="4" w:space="0" w:color="auto"/>
              <w:right w:val="nil"/>
            </w:tcBorders>
            <w:shd w:val="clear" w:color="000000" w:fill="FFFFFF"/>
            <w:vAlign w:val="center"/>
            <w:hideMark/>
          </w:tcPr>
          <w:p w14:paraId="215EA452" w14:textId="77777777" w:rsidR="008C2AE3" w:rsidRPr="00D13D4A" w:rsidRDefault="008C2AE3" w:rsidP="008C2AE3">
            <w:pPr>
              <w:jc w:val="right"/>
              <w:rPr>
                <w:rFonts w:ascii="Arial" w:eastAsia="Times New Roman" w:hAnsi="Arial" w:cs="Arial"/>
                <w:i/>
                <w:iCs/>
                <w:color w:val="000000"/>
                <w:sz w:val="20"/>
                <w:szCs w:val="20"/>
              </w:rPr>
            </w:pPr>
            <w:r w:rsidRPr="00D13D4A">
              <w:rPr>
                <w:rFonts w:ascii="Arial" w:eastAsia="Arial" w:hAnsi="Arial" w:cs="Arial"/>
                <w:i/>
                <w:iCs/>
                <w:color w:val="000000"/>
                <w:sz w:val="20"/>
                <w:szCs w:val="20"/>
              </w:rPr>
              <w:t>39.3%</w:t>
            </w:r>
          </w:p>
        </w:tc>
      </w:tr>
    </w:tbl>
    <w:p w14:paraId="65BA9B8A" w14:textId="23FEF6E5" w:rsidR="0050458A" w:rsidRPr="00D13D4A" w:rsidRDefault="0050458A" w:rsidP="0050458A">
      <w:pPr>
        <w:spacing w:before="240"/>
        <w:rPr>
          <w:rFonts w:ascii="Arial" w:hAnsi="Arial" w:cs="Arial"/>
          <w:sz w:val="22"/>
          <w:szCs w:val="22"/>
          <w:lang w:eastAsia="zh-CN"/>
        </w:rPr>
        <w:sectPr w:rsidR="0050458A" w:rsidRPr="00D13D4A" w:rsidSect="009629C7">
          <w:pgSz w:w="16834" w:h="11894" w:orient="landscape"/>
          <w:pgMar w:top="1728" w:right="1440" w:bottom="1138" w:left="1440" w:header="720" w:footer="720" w:gutter="0"/>
          <w:cols w:space="720"/>
          <w:docGrid w:linePitch="360"/>
        </w:sectPr>
      </w:pPr>
      <w:r w:rsidRPr="00D13D4A">
        <w:rPr>
          <w:rFonts w:ascii="Arial" w:hAnsi="Arial" w:cs="Arial"/>
          <w:b/>
          <w:bCs/>
          <w:sz w:val="22"/>
          <w:szCs w:val="22"/>
          <w:lang w:eastAsia="zh-CN"/>
        </w:rPr>
        <w:t xml:space="preserve">Abbreviations: </w:t>
      </w:r>
      <w:r w:rsidRPr="00D13D4A">
        <w:rPr>
          <w:rFonts w:ascii="Arial" w:hAnsi="Arial" w:cs="Arial"/>
          <w:sz w:val="22"/>
          <w:szCs w:val="22"/>
          <w:lang w:eastAsia="zh-CN"/>
        </w:rPr>
        <w:t>ACS, acute coronary syndrome; BP, blood pressure; CV, cardiovascular; CPAP, continuous positive airway pressure; EF, ejection fraction; eGFR, estimated glomerular filtration rate; HCM, hypertrophic cardiomyopathy; HF, heart failure; NIV, non-invasive ventilation; NT-proBNP, N-terminal pro-B-type natriuretic peptide; NYHA, New York Heart Association; OM, omecamtiv mecarbil; TIA, transient ischemic attack</w:t>
      </w:r>
    </w:p>
    <w:p w14:paraId="53E699D8" w14:textId="65758206" w:rsidR="004C1C4A" w:rsidRPr="00D13D4A" w:rsidRDefault="004C1C4A" w:rsidP="004C1C4A">
      <w:pPr>
        <w:spacing w:before="57" w:after="57"/>
        <w:rPr>
          <w:rFonts w:ascii="Arial" w:hAnsi="Arial" w:cs="Arial"/>
          <w:b/>
          <w:bCs/>
        </w:rPr>
      </w:pPr>
      <w:r w:rsidRPr="00D13D4A">
        <w:rPr>
          <w:rFonts w:ascii="Arial" w:hAnsi="Arial" w:cs="Arial"/>
          <w:b/>
          <w:bCs/>
        </w:rPr>
        <w:lastRenderedPageBreak/>
        <w:t xml:space="preserve">Table S4. </w:t>
      </w:r>
      <w:r w:rsidR="007E2CD3" w:rsidRPr="00D13D4A">
        <w:rPr>
          <w:rFonts w:ascii="Arial" w:hAnsi="Arial" w:cs="Arial"/>
          <w:b/>
          <w:bCs/>
        </w:rPr>
        <w:t>Baseline characteristics according to eligibility for omecamtiv mecarbil (</w:t>
      </w:r>
      <w:r w:rsidR="00BE1187">
        <w:rPr>
          <w:rFonts w:ascii="Arial" w:hAnsi="Arial" w:cs="Arial"/>
          <w:b/>
          <w:bCs/>
        </w:rPr>
        <w:t>trial</w:t>
      </w:r>
      <w:r w:rsidR="007E2CD3" w:rsidRPr="00D13D4A">
        <w:rPr>
          <w:rFonts w:ascii="Arial" w:hAnsi="Arial" w:cs="Arial"/>
          <w:b/>
          <w:bCs/>
        </w:rPr>
        <w:t xml:space="preserve"> and pragmatic scenarios) in patients with ejection fraction &lt;30%.</w:t>
      </w:r>
    </w:p>
    <w:tbl>
      <w:tblPr>
        <w:tblW w:w="13300" w:type="dxa"/>
        <w:tblLook w:val="04A0" w:firstRow="1" w:lastRow="0" w:firstColumn="1" w:lastColumn="0" w:noHBand="0" w:noVBand="1"/>
      </w:tblPr>
      <w:tblGrid>
        <w:gridCol w:w="5253"/>
        <w:gridCol w:w="1657"/>
        <w:gridCol w:w="1656"/>
        <w:gridCol w:w="710"/>
        <w:gridCol w:w="1658"/>
        <w:gridCol w:w="1656"/>
        <w:gridCol w:w="710"/>
      </w:tblGrid>
      <w:tr w:rsidR="00F22F4D" w:rsidRPr="00D13D4A" w14:paraId="37971B65" w14:textId="77777777" w:rsidTr="00AB740A">
        <w:trPr>
          <w:trHeight w:val="300"/>
        </w:trPr>
        <w:tc>
          <w:tcPr>
            <w:tcW w:w="5253" w:type="dxa"/>
            <w:tcBorders>
              <w:top w:val="single" w:sz="4" w:space="0" w:color="808080"/>
              <w:left w:val="nil"/>
              <w:bottom w:val="single" w:sz="4" w:space="0" w:color="808080"/>
              <w:right w:val="single" w:sz="4" w:space="0" w:color="auto"/>
            </w:tcBorders>
            <w:shd w:val="clear" w:color="000000" w:fill="000000"/>
            <w:vAlign w:val="center"/>
            <w:hideMark/>
          </w:tcPr>
          <w:p w14:paraId="4092021E" w14:textId="77777777" w:rsidR="00F22F4D" w:rsidRPr="00D13D4A" w:rsidRDefault="00F22F4D" w:rsidP="00F22F4D">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4023" w:type="dxa"/>
            <w:gridSpan w:val="3"/>
            <w:tcBorders>
              <w:top w:val="single" w:sz="4" w:space="0" w:color="808080"/>
              <w:left w:val="nil"/>
              <w:bottom w:val="single" w:sz="4" w:space="0" w:color="808080"/>
              <w:right w:val="nil"/>
            </w:tcBorders>
            <w:shd w:val="clear" w:color="000000" w:fill="000000"/>
            <w:vAlign w:val="center"/>
            <w:hideMark/>
          </w:tcPr>
          <w:p w14:paraId="3C681356" w14:textId="6344D26A" w:rsidR="00F22F4D" w:rsidRPr="00D13D4A" w:rsidRDefault="00BE1187" w:rsidP="00F22F4D">
            <w:pPr>
              <w:jc w:val="center"/>
              <w:rPr>
                <w:rFonts w:ascii="Arial" w:eastAsia="Times New Roman" w:hAnsi="Arial" w:cs="Arial"/>
                <w:b/>
                <w:bCs/>
                <w:color w:val="FFFFFF"/>
                <w:sz w:val="20"/>
                <w:szCs w:val="20"/>
              </w:rPr>
            </w:pPr>
            <w:r>
              <w:rPr>
                <w:rFonts w:ascii="Arial" w:eastAsia="Times New Roman" w:hAnsi="Arial" w:cs="Arial"/>
                <w:b/>
                <w:bCs/>
                <w:color w:val="FFFFFF"/>
                <w:sz w:val="20"/>
                <w:szCs w:val="20"/>
              </w:rPr>
              <w:t>Trial</w:t>
            </w:r>
            <w:r w:rsidR="00F22F4D" w:rsidRPr="00D13D4A">
              <w:rPr>
                <w:rFonts w:ascii="Arial" w:eastAsia="Times New Roman" w:hAnsi="Arial" w:cs="Arial"/>
                <w:b/>
                <w:bCs/>
                <w:color w:val="FFFFFF"/>
                <w:sz w:val="20"/>
                <w:szCs w:val="20"/>
              </w:rPr>
              <w:t xml:space="preserve"> scenario</w:t>
            </w:r>
          </w:p>
        </w:tc>
        <w:tc>
          <w:tcPr>
            <w:tcW w:w="4024" w:type="dxa"/>
            <w:gridSpan w:val="3"/>
            <w:tcBorders>
              <w:top w:val="single" w:sz="4" w:space="0" w:color="808080"/>
              <w:left w:val="nil"/>
              <w:bottom w:val="single" w:sz="4" w:space="0" w:color="808080"/>
              <w:right w:val="nil"/>
            </w:tcBorders>
            <w:shd w:val="clear" w:color="000000" w:fill="000000"/>
            <w:vAlign w:val="center"/>
            <w:hideMark/>
          </w:tcPr>
          <w:p w14:paraId="7FBAAD4B" w14:textId="77777777" w:rsidR="00F22F4D" w:rsidRPr="00D13D4A" w:rsidRDefault="00F22F4D" w:rsidP="00F22F4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Pragmatic scenario</w:t>
            </w:r>
          </w:p>
        </w:tc>
      </w:tr>
      <w:tr w:rsidR="00F22F4D" w:rsidRPr="00D13D4A" w14:paraId="33A28D92" w14:textId="77777777" w:rsidTr="00AB740A">
        <w:trPr>
          <w:trHeight w:val="300"/>
        </w:trPr>
        <w:tc>
          <w:tcPr>
            <w:tcW w:w="5253" w:type="dxa"/>
            <w:tcBorders>
              <w:top w:val="nil"/>
              <w:left w:val="nil"/>
              <w:bottom w:val="single" w:sz="4" w:space="0" w:color="808080"/>
              <w:right w:val="single" w:sz="4" w:space="0" w:color="auto"/>
            </w:tcBorders>
            <w:shd w:val="clear" w:color="000000" w:fill="000000"/>
            <w:vAlign w:val="center"/>
            <w:hideMark/>
          </w:tcPr>
          <w:p w14:paraId="3B02C2FD" w14:textId="77777777" w:rsidR="00F22F4D" w:rsidRPr="00D13D4A" w:rsidRDefault="00F22F4D" w:rsidP="00F22F4D">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1657" w:type="dxa"/>
            <w:tcBorders>
              <w:top w:val="nil"/>
              <w:left w:val="nil"/>
              <w:bottom w:val="single" w:sz="4" w:space="0" w:color="808080"/>
              <w:right w:val="nil"/>
            </w:tcBorders>
            <w:shd w:val="clear" w:color="000000" w:fill="000000"/>
            <w:vAlign w:val="center"/>
            <w:hideMark/>
          </w:tcPr>
          <w:p w14:paraId="73FF40D2" w14:textId="77777777" w:rsidR="00F22F4D" w:rsidRPr="00D13D4A" w:rsidRDefault="00F22F4D" w:rsidP="00F22F4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56" w:type="dxa"/>
            <w:tcBorders>
              <w:top w:val="nil"/>
              <w:left w:val="nil"/>
              <w:bottom w:val="single" w:sz="4" w:space="0" w:color="808080"/>
              <w:right w:val="nil"/>
            </w:tcBorders>
            <w:shd w:val="clear" w:color="000000" w:fill="000000"/>
            <w:vAlign w:val="center"/>
            <w:hideMark/>
          </w:tcPr>
          <w:p w14:paraId="22669B1F" w14:textId="77777777" w:rsidR="00F22F4D" w:rsidRPr="00D13D4A" w:rsidRDefault="00F22F4D" w:rsidP="00F22F4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710" w:type="dxa"/>
            <w:tcBorders>
              <w:top w:val="nil"/>
              <w:left w:val="nil"/>
              <w:bottom w:val="single" w:sz="4" w:space="0" w:color="808080"/>
              <w:right w:val="single" w:sz="4" w:space="0" w:color="auto"/>
            </w:tcBorders>
            <w:shd w:val="clear" w:color="000000" w:fill="000000"/>
            <w:vAlign w:val="center"/>
            <w:hideMark/>
          </w:tcPr>
          <w:p w14:paraId="5559BE37" w14:textId="77777777" w:rsidR="00F22F4D" w:rsidRPr="00D13D4A" w:rsidRDefault="00F22F4D" w:rsidP="00F22F4D">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c>
          <w:tcPr>
            <w:tcW w:w="1658" w:type="dxa"/>
            <w:tcBorders>
              <w:top w:val="nil"/>
              <w:left w:val="nil"/>
              <w:bottom w:val="single" w:sz="4" w:space="0" w:color="808080"/>
              <w:right w:val="nil"/>
            </w:tcBorders>
            <w:shd w:val="clear" w:color="000000" w:fill="000000"/>
            <w:vAlign w:val="center"/>
            <w:hideMark/>
          </w:tcPr>
          <w:p w14:paraId="6EE32888" w14:textId="77777777" w:rsidR="00F22F4D" w:rsidRPr="00D13D4A" w:rsidRDefault="00F22F4D" w:rsidP="00F22F4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56" w:type="dxa"/>
            <w:tcBorders>
              <w:top w:val="nil"/>
              <w:left w:val="nil"/>
              <w:bottom w:val="single" w:sz="4" w:space="0" w:color="808080"/>
              <w:right w:val="nil"/>
            </w:tcBorders>
            <w:shd w:val="clear" w:color="000000" w:fill="000000"/>
            <w:vAlign w:val="center"/>
            <w:hideMark/>
          </w:tcPr>
          <w:p w14:paraId="1B96E078" w14:textId="77777777" w:rsidR="00F22F4D" w:rsidRPr="00D13D4A" w:rsidRDefault="00F22F4D" w:rsidP="00F22F4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710" w:type="dxa"/>
            <w:tcBorders>
              <w:top w:val="nil"/>
              <w:left w:val="nil"/>
              <w:bottom w:val="single" w:sz="4" w:space="0" w:color="808080"/>
              <w:right w:val="nil"/>
            </w:tcBorders>
            <w:shd w:val="clear" w:color="000000" w:fill="000000"/>
            <w:vAlign w:val="center"/>
            <w:hideMark/>
          </w:tcPr>
          <w:p w14:paraId="062E2733" w14:textId="77777777" w:rsidR="00F22F4D" w:rsidRPr="00D13D4A" w:rsidRDefault="00F22F4D" w:rsidP="00F22F4D">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F22F4D" w:rsidRPr="00D13D4A" w14:paraId="2C181770" w14:textId="77777777" w:rsidTr="00AB740A">
        <w:trPr>
          <w:trHeight w:val="315"/>
        </w:trPr>
        <w:tc>
          <w:tcPr>
            <w:tcW w:w="5253" w:type="dxa"/>
            <w:tcBorders>
              <w:top w:val="nil"/>
              <w:left w:val="nil"/>
              <w:bottom w:val="nil"/>
              <w:right w:val="nil"/>
            </w:tcBorders>
            <w:shd w:val="clear" w:color="000000" w:fill="FFFFFF"/>
            <w:vAlign w:val="center"/>
            <w:hideMark/>
          </w:tcPr>
          <w:p w14:paraId="7E1DDCCC" w14:textId="77777777" w:rsidR="00F22F4D" w:rsidRPr="00D13D4A" w:rsidRDefault="00F22F4D" w:rsidP="00F22F4D">
            <w:pPr>
              <w:rPr>
                <w:rFonts w:ascii="Arial" w:eastAsia="Times New Roman" w:hAnsi="Arial" w:cs="Arial"/>
                <w:i/>
                <w:iCs/>
                <w:color w:val="000000"/>
                <w:sz w:val="20"/>
                <w:szCs w:val="20"/>
              </w:rPr>
            </w:pPr>
            <w:r w:rsidRPr="00D13D4A">
              <w:rPr>
                <w:rFonts w:ascii="Arial" w:eastAsia="Times New Roman" w:hAnsi="Arial" w:cs="Arial"/>
                <w:i/>
                <w:iCs/>
                <w:sz w:val="20"/>
                <w:szCs w:val="20"/>
              </w:rPr>
              <w:t>Number of patients (% of study population)</w:t>
            </w:r>
          </w:p>
        </w:tc>
        <w:tc>
          <w:tcPr>
            <w:tcW w:w="1657" w:type="dxa"/>
            <w:tcBorders>
              <w:top w:val="nil"/>
              <w:left w:val="nil"/>
              <w:bottom w:val="nil"/>
              <w:right w:val="nil"/>
            </w:tcBorders>
            <w:shd w:val="clear" w:color="000000" w:fill="FFFFFF"/>
            <w:vAlign w:val="center"/>
            <w:hideMark/>
          </w:tcPr>
          <w:p w14:paraId="5AAC783E"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10,798 (72.9%)</w:t>
            </w:r>
          </w:p>
        </w:tc>
        <w:tc>
          <w:tcPr>
            <w:tcW w:w="1656" w:type="dxa"/>
            <w:tcBorders>
              <w:top w:val="nil"/>
              <w:left w:val="nil"/>
              <w:bottom w:val="nil"/>
              <w:right w:val="nil"/>
            </w:tcBorders>
            <w:shd w:val="clear" w:color="000000" w:fill="FFFFFF"/>
            <w:vAlign w:val="center"/>
            <w:hideMark/>
          </w:tcPr>
          <w:p w14:paraId="258DBF5D"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4,007 (27.1%)</w:t>
            </w:r>
          </w:p>
        </w:tc>
        <w:tc>
          <w:tcPr>
            <w:tcW w:w="710" w:type="dxa"/>
            <w:tcBorders>
              <w:top w:val="nil"/>
              <w:left w:val="nil"/>
              <w:bottom w:val="nil"/>
              <w:right w:val="single" w:sz="4" w:space="0" w:color="auto"/>
            </w:tcBorders>
            <w:shd w:val="clear" w:color="000000" w:fill="FFFFFF"/>
            <w:vAlign w:val="center"/>
            <w:hideMark/>
          </w:tcPr>
          <w:p w14:paraId="49F30849"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nil"/>
              <w:left w:val="nil"/>
              <w:bottom w:val="nil"/>
              <w:right w:val="nil"/>
            </w:tcBorders>
            <w:shd w:val="clear" w:color="000000" w:fill="FFFFFF"/>
            <w:vAlign w:val="center"/>
            <w:hideMark/>
          </w:tcPr>
          <w:p w14:paraId="0B91A686"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8,312 (56.1%)</w:t>
            </w:r>
          </w:p>
        </w:tc>
        <w:tc>
          <w:tcPr>
            <w:tcW w:w="1656" w:type="dxa"/>
            <w:tcBorders>
              <w:top w:val="nil"/>
              <w:left w:val="nil"/>
              <w:bottom w:val="nil"/>
              <w:right w:val="nil"/>
            </w:tcBorders>
            <w:shd w:val="clear" w:color="000000" w:fill="FFFFFF"/>
            <w:vAlign w:val="center"/>
            <w:hideMark/>
          </w:tcPr>
          <w:p w14:paraId="6DAE1986"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6,493 (43.9%)</w:t>
            </w:r>
          </w:p>
        </w:tc>
        <w:tc>
          <w:tcPr>
            <w:tcW w:w="710" w:type="dxa"/>
            <w:tcBorders>
              <w:top w:val="nil"/>
              <w:left w:val="nil"/>
              <w:bottom w:val="nil"/>
              <w:right w:val="nil"/>
            </w:tcBorders>
            <w:shd w:val="clear" w:color="000000" w:fill="FFFFFF"/>
            <w:vAlign w:val="center"/>
            <w:hideMark/>
          </w:tcPr>
          <w:p w14:paraId="4B162862"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22F4D" w:rsidRPr="00D13D4A" w14:paraId="5435E451"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3347E361" w14:textId="77777777" w:rsidR="00F22F4D" w:rsidRPr="00D13D4A" w:rsidRDefault="00F22F4D" w:rsidP="00F22F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Sociodemographic variables</w:t>
            </w:r>
          </w:p>
        </w:tc>
        <w:tc>
          <w:tcPr>
            <w:tcW w:w="1657" w:type="dxa"/>
            <w:tcBorders>
              <w:top w:val="single" w:sz="4" w:space="0" w:color="808080"/>
              <w:left w:val="nil"/>
              <w:bottom w:val="single" w:sz="4" w:space="0" w:color="808080"/>
              <w:right w:val="nil"/>
            </w:tcBorders>
            <w:shd w:val="clear" w:color="000000" w:fill="D9D9D9"/>
            <w:vAlign w:val="center"/>
            <w:hideMark/>
          </w:tcPr>
          <w:p w14:paraId="67EAC2D9"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xml:space="preserve"> </w:t>
            </w:r>
          </w:p>
        </w:tc>
        <w:tc>
          <w:tcPr>
            <w:tcW w:w="1656" w:type="dxa"/>
            <w:tcBorders>
              <w:top w:val="single" w:sz="4" w:space="0" w:color="808080"/>
              <w:left w:val="nil"/>
              <w:bottom w:val="single" w:sz="4" w:space="0" w:color="808080"/>
              <w:right w:val="nil"/>
            </w:tcBorders>
            <w:shd w:val="clear" w:color="000000" w:fill="D9D9D9"/>
            <w:vAlign w:val="center"/>
            <w:hideMark/>
          </w:tcPr>
          <w:p w14:paraId="3441EB08"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5FE25078"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0835FF23"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1A8998A4"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2BB18486"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22F4D" w:rsidRPr="00D13D4A" w14:paraId="7F00FD37"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284D6E3" w14:textId="77777777" w:rsidR="00F22F4D" w:rsidRPr="00D13D4A" w:rsidRDefault="00F22F4D" w:rsidP="00F22F4D">
            <w:pPr>
              <w:rPr>
                <w:rFonts w:ascii="Arial" w:eastAsia="Times New Roman" w:hAnsi="Arial" w:cs="Arial"/>
                <w:color w:val="000000"/>
                <w:sz w:val="20"/>
                <w:szCs w:val="20"/>
              </w:rPr>
            </w:pPr>
            <w:r w:rsidRPr="00D13D4A">
              <w:rPr>
                <w:rFonts w:ascii="Arial" w:eastAsia="Arial" w:hAnsi="Arial" w:cs="Arial"/>
                <w:color w:val="000000"/>
                <w:sz w:val="20"/>
                <w:szCs w:val="20"/>
              </w:rPr>
              <w:t>Female</w:t>
            </w:r>
          </w:p>
        </w:tc>
        <w:tc>
          <w:tcPr>
            <w:tcW w:w="1657" w:type="dxa"/>
            <w:tcBorders>
              <w:top w:val="nil"/>
              <w:left w:val="nil"/>
              <w:bottom w:val="single" w:sz="4" w:space="0" w:color="D9D9D9"/>
              <w:right w:val="nil"/>
            </w:tcBorders>
            <w:shd w:val="clear" w:color="000000" w:fill="FFFFFF"/>
            <w:vAlign w:val="center"/>
            <w:hideMark/>
          </w:tcPr>
          <w:p w14:paraId="2D3485A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2,595 (24.0%)</w:t>
            </w:r>
          </w:p>
        </w:tc>
        <w:tc>
          <w:tcPr>
            <w:tcW w:w="1656" w:type="dxa"/>
            <w:tcBorders>
              <w:top w:val="nil"/>
              <w:left w:val="nil"/>
              <w:bottom w:val="single" w:sz="4" w:space="0" w:color="D9D9D9"/>
              <w:right w:val="nil"/>
            </w:tcBorders>
            <w:shd w:val="clear" w:color="000000" w:fill="FFFFFF"/>
            <w:vAlign w:val="center"/>
            <w:hideMark/>
          </w:tcPr>
          <w:p w14:paraId="52F9151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948 (23.7%)</w:t>
            </w:r>
          </w:p>
        </w:tc>
        <w:tc>
          <w:tcPr>
            <w:tcW w:w="710" w:type="dxa"/>
            <w:tcBorders>
              <w:top w:val="nil"/>
              <w:left w:val="nil"/>
              <w:bottom w:val="single" w:sz="4" w:space="0" w:color="D9D9D9"/>
              <w:right w:val="single" w:sz="4" w:space="0" w:color="auto"/>
            </w:tcBorders>
            <w:shd w:val="clear" w:color="000000" w:fill="FFFFFF"/>
            <w:vAlign w:val="center"/>
            <w:hideMark/>
          </w:tcPr>
          <w:p w14:paraId="38A9F123"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0.651</w:t>
            </w:r>
          </w:p>
        </w:tc>
        <w:tc>
          <w:tcPr>
            <w:tcW w:w="1658" w:type="dxa"/>
            <w:tcBorders>
              <w:top w:val="nil"/>
              <w:left w:val="nil"/>
              <w:bottom w:val="single" w:sz="4" w:space="0" w:color="D9D9D9"/>
              <w:right w:val="nil"/>
            </w:tcBorders>
            <w:shd w:val="clear" w:color="000000" w:fill="FFFFFF"/>
            <w:vAlign w:val="center"/>
            <w:hideMark/>
          </w:tcPr>
          <w:p w14:paraId="6A949BE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1,985 (23.9%)</w:t>
            </w:r>
          </w:p>
        </w:tc>
        <w:tc>
          <w:tcPr>
            <w:tcW w:w="1656" w:type="dxa"/>
            <w:tcBorders>
              <w:top w:val="nil"/>
              <w:left w:val="nil"/>
              <w:bottom w:val="single" w:sz="4" w:space="0" w:color="D9D9D9"/>
              <w:right w:val="nil"/>
            </w:tcBorders>
            <w:shd w:val="clear" w:color="000000" w:fill="FFFFFF"/>
            <w:vAlign w:val="center"/>
            <w:hideMark/>
          </w:tcPr>
          <w:p w14:paraId="622D3AF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1,558 (24.0%)</w:t>
            </w:r>
          </w:p>
        </w:tc>
        <w:tc>
          <w:tcPr>
            <w:tcW w:w="710" w:type="dxa"/>
            <w:tcBorders>
              <w:top w:val="nil"/>
              <w:left w:val="nil"/>
              <w:bottom w:val="single" w:sz="4" w:space="0" w:color="D9D9D9"/>
              <w:right w:val="nil"/>
            </w:tcBorders>
            <w:shd w:val="clear" w:color="000000" w:fill="FFFFFF"/>
            <w:vAlign w:val="center"/>
            <w:hideMark/>
          </w:tcPr>
          <w:p w14:paraId="7C3B0378" w14:textId="77777777" w:rsidR="00F22F4D" w:rsidRPr="00D13D4A" w:rsidRDefault="00F22F4D" w:rsidP="00F22F4D">
            <w:pPr>
              <w:rPr>
                <w:rFonts w:ascii="Arial" w:eastAsia="Times New Roman" w:hAnsi="Arial" w:cs="Arial"/>
                <w:color w:val="000000"/>
                <w:sz w:val="16"/>
                <w:szCs w:val="16"/>
              </w:rPr>
            </w:pPr>
            <w:r w:rsidRPr="00D13D4A">
              <w:rPr>
                <w:rFonts w:ascii="Arial" w:eastAsia="Arial" w:hAnsi="Arial" w:cs="Arial"/>
                <w:color w:val="000000"/>
                <w:sz w:val="16"/>
                <w:szCs w:val="16"/>
              </w:rPr>
              <w:t>0.887</w:t>
            </w:r>
          </w:p>
        </w:tc>
      </w:tr>
      <w:tr w:rsidR="00F22F4D" w:rsidRPr="00D13D4A" w14:paraId="536DEE3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3FF131A" w14:textId="77777777" w:rsidR="00F22F4D" w:rsidRPr="00D13D4A" w:rsidRDefault="00F22F4D" w:rsidP="00F22F4D">
            <w:pPr>
              <w:rPr>
                <w:rFonts w:ascii="Arial" w:eastAsia="Times New Roman" w:hAnsi="Arial" w:cs="Arial"/>
                <w:color w:val="000000"/>
                <w:sz w:val="20"/>
                <w:szCs w:val="20"/>
              </w:rPr>
            </w:pPr>
            <w:r w:rsidRPr="00D13D4A">
              <w:rPr>
                <w:rFonts w:ascii="Arial" w:eastAsia="Arial" w:hAnsi="Arial" w:cs="Arial"/>
                <w:color w:val="000000"/>
                <w:sz w:val="20"/>
                <w:szCs w:val="20"/>
              </w:rPr>
              <w:t>Age, years</w:t>
            </w:r>
          </w:p>
        </w:tc>
        <w:tc>
          <w:tcPr>
            <w:tcW w:w="1657" w:type="dxa"/>
            <w:tcBorders>
              <w:top w:val="nil"/>
              <w:left w:val="nil"/>
              <w:bottom w:val="single" w:sz="4" w:space="0" w:color="D9D9D9"/>
              <w:right w:val="nil"/>
            </w:tcBorders>
            <w:shd w:val="clear" w:color="000000" w:fill="FFFFFF"/>
            <w:vAlign w:val="center"/>
            <w:hideMark/>
          </w:tcPr>
          <w:p w14:paraId="4B8CAA7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76 [67.0, 83.0]</w:t>
            </w:r>
          </w:p>
        </w:tc>
        <w:tc>
          <w:tcPr>
            <w:tcW w:w="1656" w:type="dxa"/>
            <w:tcBorders>
              <w:top w:val="nil"/>
              <w:left w:val="nil"/>
              <w:bottom w:val="single" w:sz="4" w:space="0" w:color="D9D9D9"/>
              <w:right w:val="nil"/>
            </w:tcBorders>
            <w:shd w:val="clear" w:color="000000" w:fill="FFFFFF"/>
            <w:vAlign w:val="center"/>
            <w:hideMark/>
          </w:tcPr>
          <w:p w14:paraId="6E7508F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75 [68.0, 80.0]</w:t>
            </w:r>
          </w:p>
        </w:tc>
        <w:tc>
          <w:tcPr>
            <w:tcW w:w="710" w:type="dxa"/>
            <w:tcBorders>
              <w:top w:val="nil"/>
              <w:left w:val="nil"/>
              <w:bottom w:val="single" w:sz="4" w:space="0" w:color="D9D9D9"/>
              <w:right w:val="single" w:sz="4" w:space="0" w:color="auto"/>
            </w:tcBorders>
            <w:shd w:val="clear" w:color="000000" w:fill="FFFFFF"/>
            <w:vAlign w:val="center"/>
            <w:hideMark/>
          </w:tcPr>
          <w:p w14:paraId="1AE52B1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4B20E7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 [67.0, 81.0]</w:t>
            </w:r>
          </w:p>
        </w:tc>
        <w:tc>
          <w:tcPr>
            <w:tcW w:w="1656" w:type="dxa"/>
            <w:tcBorders>
              <w:top w:val="nil"/>
              <w:left w:val="nil"/>
              <w:bottom w:val="single" w:sz="4" w:space="0" w:color="D9D9D9"/>
              <w:right w:val="nil"/>
            </w:tcBorders>
            <w:shd w:val="clear" w:color="000000" w:fill="FFFFFF"/>
            <w:vAlign w:val="center"/>
            <w:hideMark/>
          </w:tcPr>
          <w:p w14:paraId="1DE16BD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76 [68.0, 82.0]</w:t>
            </w:r>
          </w:p>
        </w:tc>
        <w:tc>
          <w:tcPr>
            <w:tcW w:w="710" w:type="dxa"/>
            <w:tcBorders>
              <w:top w:val="nil"/>
              <w:left w:val="nil"/>
              <w:bottom w:val="single" w:sz="4" w:space="0" w:color="D9D9D9"/>
              <w:right w:val="nil"/>
            </w:tcBorders>
            <w:shd w:val="clear" w:color="000000" w:fill="FFFFFF"/>
            <w:vAlign w:val="center"/>
            <w:hideMark/>
          </w:tcPr>
          <w:p w14:paraId="6BF28F3C" w14:textId="77777777" w:rsidR="00F22F4D" w:rsidRPr="00D13D4A" w:rsidRDefault="00F22F4D" w:rsidP="00F22F4D">
            <w:pPr>
              <w:rPr>
                <w:rFonts w:ascii="Arial" w:eastAsia="Times New Roman" w:hAnsi="Arial" w:cs="Arial"/>
                <w:color w:val="000000"/>
                <w:sz w:val="16"/>
                <w:szCs w:val="16"/>
              </w:rPr>
            </w:pPr>
            <w:r w:rsidRPr="00D13D4A">
              <w:rPr>
                <w:rFonts w:ascii="Arial" w:eastAsia="Arial" w:hAnsi="Arial" w:cs="Arial"/>
                <w:color w:val="000000"/>
                <w:sz w:val="16"/>
                <w:szCs w:val="16"/>
              </w:rPr>
              <w:t>&lt;0.001</w:t>
            </w:r>
          </w:p>
        </w:tc>
      </w:tr>
      <w:tr w:rsidR="00F22F4D" w:rsidRPr="00D13D4A" w14:paraId="033978C1"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3B59039B" w14:textId="77777777" w:rsidR="00F22F4D" w:rsidRPr="00D13D4A" w:rsidRDefault="00F22F4D" w:rsidP="00F22F4D">
            <w:pPr>
              <w:rPr>
                <w:rFonts w:ascii="Arial" w:eastAsia="Times New Roman" w:hAnsi="Arial" w:cs="Arial"/>
                <w:color w:val="000000"/>
                <w:sz w:val="20"/>
                <w:szCs w:val="20"/>
              </w:rPr>
            </w:pPr>
            <w:r w:rsidRPr="00D13D4A">
              <w:rPr>
                <w:rFonts w:ascii="Arial" w:eastAsia="Arial" w:hAnsi="Arial" w:cs="Arial"/>
                <w:color w:val="000000"/>
                <w:sz w:val="20"/>
                <w:szCs w:val="20"/>
              </w:rPr>
              <w:t>Age ≥75 years</w:t>
            </w:r>
          </w:p>
        </w:tc>
        <w:tc>
          <w:tcPr>
            <w:tcW w:w="1657" w:type="dxa"/>
            <w:tcBorders>
              <w:top w:val="nil"/>
              <w:left w:val="nil"/>
              <w:bottom w:val="single" w:sz="4" w:space="0" w:color="D9D9D9"/>
              <w:right w:val="nil"/>
            </w:tcBorders>
            <w:shd w:val="clear" w:color="000000" w:fill="FFFFFF"/>
            <w:vAlign w:val="center"/>
            <w:hideMark/>
          </w:tcPr>
          <w:p w14:paraId="60EC37A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5,791 (53.6%)</w:t>
            </w:r>
          </w:p>
        </w:tc>
        <w:tc>
          <w:tcPr>
            <w:tcW w:w="1656" w:type="dxa"/>
            <w:tcBorders>
              <w:top w:val="nil"/>
              <w:left w:val="nil"/>
              <w:bottom w:val="single" w:sz="4" w:space="0" w:color="D9D9D9"/>
              <w:right w:val="nil"/>
            </w:tcBorders>
            <w:shd w:val="clear" w:color="000000" w:fill="FFFFFF"/>
            <w:vAlign w:val="center"/>
            <w:hideMark/>
          </w:tcPr>
          <w:p w14:paraId="61202CE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2,107 (52.6%)</w:t>
            </w:r>
          </w:p>
        </w:tc>
        <w:tc>
          <w:tcPr>
            <w:tcW w:w="710" w:type="dxa"/>
            <w:tcBorders>
              <w:top w:val="nil"/>
              <w:left w:val="nil"/>
              <w:bottom w:val="single" w:sz="4" w:space="0" w:color="D9D9D9"/>
              <w:right w:val="single" w:sz="4" w:space="0" w:color="auto"/>
            </w:tcBorders>
            <w:shd w:val="clear" w:color="000000" w:fill="FFFFFF"/>
            <w:vAlign w:val="center"/>
            <w:hideMark/>
          </w:tcPr>
          <w:p w14:paraId="2A668F74"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0.264</w:t>
            </w:r>
          </w:p>
        </w:tc>
        <w:tc>
          <w:tcPr>
            <w:tcW w:w="1658" w:type="dxa"/>
            <w:tcBorders>
              <w:top w:val="nil"/>
              <w:left w:val="nil"/>
              <w:bottom w:val="single" w:sz="4" w:space="0" w:color="D9D9D9"/>
              <w:right w:val="nil"/>
            </w:tcBorders>
            <w:shd w:val="clear" w:color="000000" w:fill="FFFFFF"/>
            <w:vAlign w:val="center"/>
            <w:hideMark/>
          </w:tcPr>
          <w:p w14:paraId="3B9A153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4,202 (50.6%)</w:t>
            </w:r>
          </w:p>
        </w:tc>
        <w:tc>
          <w:tcPr>
            <w:tcW w:w="1656" w:type="dxa"/>
            <w:tcBorders>
              <w:top w:val="nil"/>
              <w:left w:val="nil"/>
              <w:bottom w:val="single" w:sz="4" w:space="0" w:color="D9D9D9"/>
              <w:right w:val="nil"/>
            </w:tcBorders>
            <w:shd w:val="clear" w:color="000000" w:fill="FFFFFF"/>
            <w:vAlign w:val="center"/>
            <w:hideMark/>
          </w:tcPr>
          <w:p w14:paraId="212C515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3,696 (56.9%)</w:t>
            </w:r>
          </w:p>
        </w:tc>
        <w:tc>
          <w:tcPr>
            <w:tcW w:w="710" w:type="dxa"/>
            <w:tcBorders>
              <w:top w:val="nil"/>
              <w:left w:val="nil"/>
              <w:bottom w:val="single" w:sz="4" w:space="0" w:color="D9D9D9"/>
              <w:right w:val="nil"/>
            </w:tcBorders>
            <w:shd w:val="clear" w:color="000000" w:fill="FFFFFF"/>
            <w:vAlign w:val="center"/>
            <w:hideMark/>
          </w:tcPr>
          <w:p w14:paraId="3C39748F" w14:textId="77777777" w:rsidR="00F22F4D" w:rsidRPr="00D13D4A" w:rsidRDefault="00F22F4D" w:rsidP="00F22F4D">
            <w:pPr>
              <w:rPr>
                <w:rFonts w:ascii="Arial" w:eastAsia="Times New Roman" w:hAnsi="Arial" w:cs="Arial"/>
                <w:color w:val="000000"/>
                <w:sz w:val="16"/>
                <w:szCs w:val="16"/>
              </w:rPr>
            </w:pPr>
            <w:r w:rsidRPr="00D13D4A">
              <w:rPr>
                <w:rFonts w:ascii="Arial" w:eastAsia="Arial" w:hAnsi="Arial" w:cs="Arial"/>
                <w:color w:val="000000"/>
                <w:sz w:val="16"/>
                <w:szCs w:val="16"/>
              </w:rPr>
              <w:t>&lt;0.001</w:t>
            </w:r>
          </w:p>
        </w:tc>
      </w:tr>
      <w:tr w:rsidR="00F22F4D" w:rsidRPr="00D13D4A" w14:paraId="20BD85C4"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4EDA3FAE" w14:textId="77777777" w:rsidR="00F22F4D" w:rsidRPr="00D13D4A" w:rsidRDefault="00F22F4D" w:rsidP="00F22F4D">
            <w:pPr>
              <w:rPr>
                <w:rFonts w:ascii="Arial" w:eastAsia="Times New Roman" w:hAnsi="Arial" w:cs="Arial"/>
                <w:color w:val="000000"/>
                <w:sz w:val="20"/>
                <w:szCs w:val="20"/>
              </w:rPr>
            </w:pPr>
            <w:r w:rsidRPr="00D13D4A">
              <w:rPr>
                <w:rFonts w:ascii="Arial" w:eastAsia="Arial" w:hAnsi="Arial" w:cs="Arial"/>
                <w:color w:val="000000"/>
                <w:sz w:val="20"/>
                <w:szCs w:val="20"/>
              </w:rPr>
              <w:t>Index year</w:t>
            </w:r>
          </w:p>
        </w:tc>
        <w:tc>
          <w:tcPr>
            <w:tcW w:w="1657" w:type="dxa"/>
            <w:tcBorders>
              <w:top w:val="nil"/>
              <w:left w:val="nil"/>
              <w:bottom w:val="single" w:sz="4" w:space="0" w:color="D9D9D9"/>
              <w:right w:val="nil"/>
            </w:tcBorders>
            <w:shd w:val="clear" w:color="000000" w:fill="FFFFFF"/>
            <w:vAlign w:val="center"/>
            <w:hideMark/>
          </w:tcPr>
          <w:p w14:paraId="25C9DF9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4C9270A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28F797B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D854A4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3D7EB7F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41637CF4" w14:textId="77777777" w:rsidR="00F22F4D" w:rsidRPr="00D13D4A" w:rsidRDefault="00F22F4D" w:rsidP="00F22F4D">
            <w:pPr>
              <w:rPr>
                <w:rFonts w:ascii="Arial" w:eastAsia="Times New Roman" w:hAnsi="Arial" w:cs="Arial"/>
                <w:color w:val="000000"/>
                <w:sz w:val="16"/>
                <w:szCs w:val="16"/>
              </w:rPr>
            </w:pPr>
            <w:r w:rsidRPr="00D13D4A">
              <w:rPr>
                <w:rFonts w:ascii="Arial" w:eastAsia="Arial" w:hAnsi="Arial" w:cs="Arial"/>
                <w:color w:val="000000"/>
                <w:sz w:val="16"/>
                <w:szCs w:val="16"/>
              </w:rPr>
              <w:t>&lt;0.001</w:t>
            </w:r>
          </w:p>
        </w:tc>
      </w:tr>
      <w:tr w:rsidR="00F22F4D" w:rsidRPr="00D13D4A" w14:paraId="3D810278"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1C183FA" w14:textId="77777777" w:rsidR="00F22F4D" w:rsidRPr="00D13D4A" w:rsidRDefault="00F22F4D" w:rsidP="00F22F4D">
            <w:pPr>
              <w:rPr>
                <w:rFonts w:ascii="Arial" w:eastAsia="Times New Roman" w:hAnsi="Arial" w:cs="Arial"/>
                <w:color w:val="000000"/>
                <w:sz w:val="20"/>
                <w:szCs w:val="20"/>
              </w:rPr>
            </w:pPr>
            <w:r w:rsidRPr="00D13D4A">
              <w:rPr>
                <w:rFonts w:ascii="Arial" w:eastAsia="Arial" w:hAnsi="Arial" w:cs="Arial"/>
                <w:color w:val="000000"/>
                <w:sz w:val="20"/>
                <w:szCs w:val="20"/>
              </w:rPr>
              <w:t xml:space="preserve">   2000-2008</w:t>
            </w:r>
          </w:p>
        </w:tc>
        <w:tc>
          <w:tcPr>
            <w:tcW w:w="1657" w:type="dxa"/>
            <w:tcBorders>
              <w:top w:val="nil"/>
              <w:left w:val="nil"/>
              <w:bottom w:val="single" w:sz="4" w:space="0" w:color="D9D9D9"/>
              <w:right w:val="nil"/>
            </w:tcBorders>
            <w:shd w:val="clear" w:color="000000" w:fill="FFFFFF"/>
            <w:vAlign w:val="center"/>
            <w:hideMark/>
          </w:tcPr>
          <w:p w14:paraId="17F0C42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1,842 (17.1%)</w:t>
            </w:r>
          </w:p>
        </w:tc>
        <w:tc>
          <w:tcPr>
            <w:tcW w:w="1656" w:type="dxa"/>
            <w:tcBorders>
              <w:top w:val="nil"/>
              <w:left w:val="nil"/>
              <w:bottom w:val="single" w:sz="4" w:space="0" w:color="D9D9D9"/>
              <w:right w:val="nil"/>
            </w:tcBorders>
            <w:shd w:val="clear" w:color="000000" w:fill="FFFFFF"/>
            <w:vAlign w:val="center"/>
            <w:hideMark/>
          </w:tcPr>
          <w:p w14:paraId="0AA18D5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829 (20.7%)</w:t>
            </w:r>
          </w:p>
        </w:tc>
        <w:tc>
          <w:tcPr>
            <w:tcW w:w="710" w:type="dxa"/>
            <w:tcBorders>
              <w:top w:val="nil"/>
              <w:left w:val="nil"/>
              <w:bottom w:val="single" w:sz="4" w:space="0" w:color="D9D9D9"/>
              <w:right w:val="single" w:sz="4" w:space="0" w:color="auto"/>
            </w:tcBorders>
            <w:shd w:val="clear" w:color="000000" w:fill="FFFFFF"/>
            <w:vAlign w:val="center"/>
            <w:hideMark/>
          </w:tcPr>
          <w:p w14:paraId="72B92563"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3DC49C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1,358 (16.3%)</w:t>
            </w:r>
          </w:p>
        </w:tc>
        <w:tc>
          <w:tcPr>
            <w:tcW w:w="1656" w:type="dxa"/>
            <w:tcBorders>
              <w:top w:val="nil"/>
              <w:left w:val="nil"/>
              <w:bottom w:val="single" w:sz="4" w:space="0" w:color="D9D9D9"/>
              <w:right w:val="nil"/>
            </w:tcBorders>
            <w:shd w:val="clear" w:color="000000" w:fill="FFFFFF"/>
            <w:vAlign w:val="center"/>
            <w:hideMark/>
          </w:tcPr>
          <w:p w14:paraId="7507A9E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1,313 (20.2%)</w:t>
            </w:r>
          </w:p>
        </w:tc>
        <w:tc>
          <w:tcPr>
            <w:tcW w:w="710" w:type="dxa"/>
            <w:tcBorders>
              <w:top w:val="nil"/>
              <w:left w:val="nil"/>
              <w:bottom w:val="single" w:sz="4" w:space="0" w:color="D9D9D9"/>
              <w:right w:val="nil"/>
            </w:tcBorders>
            <w:shd w:val="clear" w:color="000000" w:fill="FFFFFF"/>
            <w:vAlign w:val="center"/>
            <w:hideMark/>
          </w:tcPr>
          <w:p w14:paraId="420E668D" w14:textId="77777777" w:rsidR="00F22F4D" w:rsidRPr="00D13D4A" w:rsidRDefault="00F22F4D" w:rsidP="00F22F4D">
            <w:pPr>
              <w:rPr>
                <w:rFonts w:ascii="Arial" w:eastAsia="Times New Roman" w:hAnsi="Arial" w:cs="Arial"/>
                <w:color w:val="000000"/>
                <w:sz w:val="16"/>
                <w:szCs w:val="16"/>
              </w:rPr>
            </w:pPr>
            <w:r w:rsidRPr="00D13D4A">
              <w:rPr>
                <w:rFonts w:ascii="Arial" w:eastAsia="Arial" w:hAnsi="Arial" w:cs="Arial"/>
                <w:color w:val="000000"/>
                <w:sz w:val="16"/>
                <w:szCs w:val="16"/>
              </w:rPr>
              <w:t> </w:t>
            </w:r>
          </w:p>
        </w:tc>
      </w:tr>
      <w:tr w:rsidR="00F22F4D" w:rsidRPr="00D13D4A" w14:paraId="35C4497B"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94887DE" w14:textId="77777777" w:rsidR="00F22F4D" w:rsidRPr="00D13D4A" w:rsidRDefault="00F22F4D" w:rsidP="00F22F4D">
            <w:pPr>
              <w:rPr>
                <w:rFonts w:ascii="Arial" w:eastAsia="Times New Roman" w:hAnsi="Arial" w:cs="Arial"/>
                <w:color w:val="000000"/>
                <w:sz w:val="20"/>
                <w:szCs w:val="20"/>
              </w:rPr>
            </w:pPr>
            <w:r w:rsidRPr="00D13D4A">
              <w:rPr>
                <w:rFonts w:ascii="Arial" w:eastAsia="Arial" w:hAnsi="Arial" w:cs="Arial"/>
                <w:color w:val="000000"/>
                <w:sz w:val="20"/>
                <w:szCs w:val="20"/>
              </w:rPr>
              <w:t xml:space="preserve">   2009-2015</w:t>
            </w:r>
          </w:p>
        </w:tc>
        <w:tc>
          <w:tcPr>
            <w:tcW w:w="1657" w:type="dxa"/>
            <w:tcBorders>
              <w:top w:val="nil"/>
              <w:left w:val="nil"/>
              <w:bottom w:val="single" w:sz="4" w:space="0" w:color="D9D9D9"/>
              <w:right w:val="nil"/>
            </w:tcBorders>
            <w:shd w:val="clear" w:color="000000" w:fill="FFFFFF"/>
            <w:vAlign w:val="center"/>
            <w:hideMark/>
          </w:tcPr>
          <w:p w14:paraId="0E91141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4,270 (39.5%)</w:t>
            </w:r>
          </w:p>
        </w:tc>
        <w:tc>
          <w:tcPr>
            <w:tcW w:w="1656" w:type="dxa"/>
            <w:tcBorders>
              <w:top w:val="nil"/>
              <w:left w:val="nil"/>
              <w:bottom w:val="single" w:sz="4" w:space="0" w:color="D9D9D9"/>
              <w:right w:val="nil"/>
            </w:tcBorders>
            <w:shd w:val="clear" w:color="000000" w:fill="FFFFFF"/>
            <w:vAlign w:val="center"/>
            <w:hideMark/>
          </w:tcPr>
          <w:p w14:paraId="6EBB571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1,867 (46.6%)</w:t>
            </w:r>
          </w:p>
        </w:tc>
        <w:tc>
          <w:tcPr>
            <w:tcW w:w="710" w:type="dxa"/>
            <w:tcBorders>
              <w:top w:val="nil"/>
              <w:left w:val="nil"/>
              <w:bottom w:val="single" w:sz="4" w:space="0" w:color="D9D9D9"/>
              <w:right w:val="single" w:sz="4" w:space="0" w:color="auto"/>
            </w:tcBorders>
            <w:shd w:val="clear" w:color="000000" w:fill="FFFFFF"/>
            <w:vAlign w:val="center"/>
            <w:hideMark/>
          </w:tcPr>
          <w:p w14:paraId="24081C4A"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632192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3,100 (37.3%)</w:t>
            </w:r>
          </w:p>
        </w:tc>
        <w:tc>
          <w:tcPr>
            <w:tcW w:w="1656" w:type="dxa"/>
            <w:tcBorders>
              <w:top w:val="nil"/>
              <w:left w:val="nil"/>
              <w:bottom w:val="single" w:sz="4" w:space="0" w:color="D9D9D9"/>
              <w:right w:val="nil"/>
            </w:tcBorders>
            <w:shd w:val="clear" w:color="000000" w:fill="FFFFFF"/>
            <w:vAlign w:val="center"/>
            <w:hideMark/>
          </w:tcPr>
          <w:p w14:paraId="2AFABD1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3,037 (46.8%)</w:t>
            </w:r>
          </w:p>
        </w:tc>
        <w:tc>
          <w:tcPr>
            <w:tcW w:w="710" w:type="dxa"/>
            <w:tcBorders>
              <w:top w:val="nil"/>
              <w:left w:val="nil"/>
              <w:bottom w:val="single" w:sz="4" w:space="0" w:color="D9D9D9"/>
              <w:right w:val="nil"/>
            </w:tcBorders>
            <w:shd w:val="clear" w:color="000000" w:fill="FFFFFF"/>
            <w:vAlign w:val="center"/>
            <w:hideMark/>
          </w:tcPr>
          <w:p w14:paraId="7034D460" w14:textId="77777777" w:rsidR="00F22F4D" w:rsidRPr="00D13D4A" w:rsidRDefault="00F22F4D" w:rsidP="00F22F4D">
            <w:pPr>
              <w:rPr>
                <w:rFonts w:ascii="Arial" w:eastAsia="Times New Roman" w:hAnsi="Arial" w:cs="Arial"/>
                <w:color w:val="000000"/>
                <w:sz w:val="16"/>
                <w:szCs w:val="16"/>
              </w:rPr>
            </w:pPr>
            <w:r w:rsidRPr="00D13D4A">
              <w:rPr>
                <w:rFonts w:ascii="Arial" w:eastAsia="Arial" w:hAnsi="Arial" w:cs="Arial"/>
                <w:color w:val="000000"/>
                <w:sz w:val="16"/>
                <w:szCs w:val="16"/>
              </w:rPr>
              <w:t> </w:t>
            </w:r>
          </w:p>
        </w:tc>
      </w:tr>
      <w:tr w:rsidR="00F22F4D" w:rsidRPr="00D13D4A" w14:paraId="2025E5DD"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643CF05" w14:textId="77777777" w:rsidR="00F22F4D" w:rsidRPr="00D13D4A" w:rsidRDefault="00F22F4D" w:rsidP="00F22F4D">
            <w:pPr>
              <w:rPr>
                <w:rFonts w:ascii="Arial" w:eastAsia="Times New Roman" w:hAnsi="Arial" w:cs="Arial"/>
                <w:color w:val="000000"/>
                <w:sz w:val="20"/>
                <w:szCs w:val="20"/>
              </w:rPr>
            </w:pPr>
            <w:r w:rsidRPr="00D13D4A">
              <w:rPr>
                <w:rFonts w:ascii="Arial" w:eastAsia="Arial" w:hAnsi="Arial" w:cs="Arial"/>
                <w:color w:val="000000"/>
                <w:sz w:val="20"/>
                <w:szCs w:val="20"/>
              </w:rPr>
              <w:t xml:space="preserve">   2016-2021</w:t>
            </w:r>
          </w:p>
        </w:tc>
        <w:tc>
          <w:tcPr>
            <w:tcW w:w="1657" w:type="dxa"/>
            <w:tcBorders>
              <w:top w:val="nil"/>
              <w:left w:val="nil"/>
              <w:bottom w:val="single" w:sz="4" w:space="0" w:color="D9D9D9"/>
              <w:right w:val="nil"/>
            </w:tcBorders>
            <w:shd w:val="clear" w:color="000000" w:fill="FFFFFF"/>
            <w:vAlign w:val="center"/>
            <w:hideMark/>
          </w:tcPr>
          <w:p w14:paraId="3269DCC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4,686 (43.4%)</w:t>
            </w:r>
          </w:p>
        </w:tc>
        <w:tc>
          <w:tcPr>
            <w:tcW w:w="1656" w:type="dxa"/>
            <w:tcBorders>
              <w:top w:val="nil"/>
              <w:left w:val="nil"/>
              <w:bottom w:val="single" w:sz="4" w:space="0" w:color="D9D9D9"/>
              <w:right w:val="nil"/>
            </w:tcBorders>
            <w:shd w:val="clear" w:color="000000" w:fill="FFFFFF"/>
            <w:vAlign w:val="center"/>
            <w:hideMark/>
          </w:tcPr>
          <w:p w14:paraId="22471EE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1,311 (32.7%)</w:t>
            </w:r>
          </w:p>
        </w:tc>
        <w:tc>
          <w:tcPr>
            <w:tcW w:w="710" w:type="dxa"/>
            <w:tcBorders>
              <w:top w:val="nil"/>
              <w:left w:val="nil"/>
              <w:bottom w:val="single" w:sz="4" w:space="0" w:color="D9D9D9"/>
              <w:right w:val="single" w:sz="4" w:space="0" w:color="auto"/>
            </w:tcBorders>
            <w:shd w:val="clear" w:color="000000" w:fill="FFFFFF"/>
            <w:vAlign w:val="center"/>
            <w:hideMark/>
          </w:tcPr>
          <w:p w14:paraId="1D79334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DB0D67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3,854 (46.4%)</w:t>
            </w:r>
          </w:p>
        </w:tc>
        <w:tc>
          <w:tcPr>
            <w:tcW w:w="1656" w:type="dxa"/>
            <w:tcBorders>
              <w:top w:val="nil"/>
              <w:left w:val="nil"/>
              <w:bottom w:val="single" w:sz="4" w:space="0" w:color="D9D9D9"/>
              <w:right w:val="nil"/>
            </w:tcBorders>
            <w:shd w:val="clear" w:color="000000" w:fill="FFFFFF"/>
            <w:vAlign w:val="center"/>
            <w:hideMark/>
          </w:tcPr>
          <w:p w14:paraId="1420DC3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2,143 (33.0%)</w:t>
            </w:r>
          </w:p>
        </w:tc>
        <w:tc>
          <w:tcPr>
            <w:tcW w:w="710" w:type="dxa"/>
            <w:tcBorders>
              <w:top w:val="nil"/>
              <w:left w:val="nil"/>
              <w:bottom w:val="single" w:sz="4" w:space="0" w:color="D9D9D9"/>
              <w:right w:val="nil"/>
            </w:tcBorders>
            <w:shd w:val="clear" w:color="000000" w:fill="FFFFFF"/>
            <w:vAlign w:val="center"/>
            <w:hideMark/>
          </w:tcPr>
          <w:p w14:paraId="4BABFD6C" w14:textId="77777777" w:rsidR="00F22F4D" w:rsidRPr="00D13D4A" w:rsidRDefault="00F22F4D" w:rsidP="00F22F4D">
            <w:pPr>
              <w:rPr>
                <w:rFonts w:ascii="Arial" w:eastAsia="Times New Roman" w:hAnsi="Arial" w:cs="Arial"/>
                <w:color w:val="000000"/>
                <w:sz w:val="16"/>
                <w:szCs w:val="16"/>
              </w:rPr>
            </w:pPr>
            <w:r w:rsidRPr="00D13D4A">
              <w:rPr>
                <w:rFonts w:ascii="Arial" w:eastAsia="Arial" w:hAnsi="Arial" w:cs="Arial"/>
                <w:color w:val="000000"/>
                <w:sz w:val="16"/>
                <w:szCs w:val="16"/>
              </w:rPr>
              <w:t> </w:t>
            </w:r>
          </w:p>
        </w:tc>
      </w:tr>
      <w:tr w:rsidR="00F22F4D" w:rsidRPr="00D13D4A" w14:paraId="0AE32339"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8F009A7" w14:textId="77777777" w:rsidR="00F22F4D" w:rsidRPr="00D13D4A" w:rsidRDefault="00F22F4D" w:rsidP="00F22F4D">
            <w:pPr>
              <w:rPr>
                <w:rFonts w:ascii="Arial" w:eastAsia="Times New Roman" w:hAnsi="Arial" w:cs="Arial"/>
                <w:color w:val="000000"/>
                <w:sz w:val="20"/>
                <w:szCs w:val="20"/>
              </w:rPr>
            </w:pPr>
            <w:r w:rsidRPr="00D13D4A">
              <w:rPr>
                <w:rFonts w:ascii="Arial" w:eastAsia="Arial" w:hAnsi="Arial" w:cs="Arial"/>
                <w:color w:val="000000"/>
                <w:sz w:val="20"/>
                <w:szCs w:val="20"/>
              </w:rPr>
              <w:t>Income level &lt;median (by index year)</w:t>
            </w:r>
          </w:p>
        </w:tc>
        <w:tc>
          <w:tcPr>
            <w:tcW w:w="1657" w:type="dxa"/>
            <w:tcBorders>
              <w:top w:val="nil"/>
              <w:left w:val="nil"/>
              <w:bottom w:val="single" w:sz="4" w:space="0" w:color="D9D9D9"/>
              <w:right w:val="nil"/>
            </w:tcBorders>
            <w:shd w:val="clear" w:color="000000" w:fill="FFFFFF"/>
            <w:vAlign w:val="center"/>
            <w:hideMark/>
          </w:tcPr>
          <w:p w14:paraId="5BAF389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5,446 (50.5%)</w:t>
            </w:r>
          </w:p>
        </w:tc>
        <w:tc>
          <w:tcPr>
            <w:tcW w:w="1656" w:type="dxa"/>
            <w:tcBorders>
              <w:top w:val="nil"/>
              <w:left w:val="nil"/>
              <w:bottom w:val="single" w:sz="4" w:space="0" w:color="D9D9D9"/>
              <w:right w:val="nil"/>
            </w:tcBorders>
            <w:shd w:val="clear" w:color="000000" w:fill="FFFFFF"/>
            <w:vAlign w:val="center"/>
            <w:hideMark/>
          </w:tcPr>
          <w:p w14:paraId="6C1BBCE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2,006 (50.1%)</w:t>
            </w:r>
          </w:p>
        </w:tc>
        <w:tc>
          <w:tcPr>
            <w:tcW w:w="710" w:type="dxa"/>
            <w:tcBorders>
              <w:top w:val="nil"/>
              <w:left w:val="nil"/>
              <w:bottom w:val="single" w:sz="4" w:space="0" w:color="D9D9D9"/>
              <w:right w:val="single" w:sz="4" w:space="0" w:color="auto"/>
            </w:tcBorders>
            <w:shd w:val="clear" w:color="000000" w:fill="FFFFFF"/>
            <w:vAlign w:val="center"/>
            <w:hideMark/>
          </w:tcPr>
          <w:p w14:paraId="7F2B740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0.731</w:t>
            </w:r>
          </w:p>
        </w:tc>
        <w:tc>
          <w:tcPr>
            <w:tcW w:w="1658" w:type="dxa"/>
            <w:tcBorders>
              <w:top w:val="nil"/>
              <w:left w:val="nil"/>
              <w:bottom w:val="single" w:sz="4" w:space="0" w:color="D9D9D9"/>
              <w:right w:val="nil"/>
            </w:tcBorders>
            <w:shd w:val="clear" w:color="000000" w:fill="FFFFFF"/>
            <w:vAlign w:val="center"/>
            <w:hideMark/>
          </w:tcPr>
          <w:p w14:paraId="41106AD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4,082 (49.2%)</w:t>
            </w:r>
          </w:p>
        </w:tc>
        <w:tc>
          <w:tcPr>
            <w:tcW w:w="1656" w:type="dxa"/>
            <w:tcBorders>
              <w:top w:val="nil"/>
              <w:left w:val="nil"/>
              <w:bottom w:val="single" w:sz="4" w:space="0" w:color="D9D9D9"/>
              <w:right w:val="nil"/>
            </w:tcBorders>
            <w:shd w:val="clear" w:color="000000" w:fill="FFFFFF"/>
            <w:vAlign w:val="center"/>
            <w:hideMark/>
          </w:tcPr>
          <w:p w14:paraId="2DDFC30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Arial" w:hAnsi="Arial" w:cs="Arial"/>
                <w:color w:val="000000"/>
                <w:sz w:val="20"/>
                <w:szCs w:val="20"/>
              </w:rPr>
              <w:t>3,370 (52.0%)</w:t>
            </w:r>
          </w:p>
        </w:tc>
        <w:tc>
          <w:tcPr>
            <w:tcW w:w="710" w:type="dxa"/>
            <w:tcBorders>
              <w:top w:val="nil"/>
              <w:left w:val="nil"/>
              <w:bottom w:val="single" w:sz="4" w:space="0" w:color="D9D9D9"/>
              <w:right w:val="nil"/>
            </w:tcBorders>
            <w:shd w:val="clear" w:color="000000" w:fill="FFFFFF"/>
            <w:vAlign w:val="center"/>
            <w:hideMark/>
          </w:tcPr>
          <w:p w14:paraId="7C48AB5E" w14:textId="77777777" w:rsidR="00F22F4D" w:rsidRPr="00D13D4A" w:rsidRDefault="00F22F4D" w:rsidP="00F22F4D">
            <w:pPr>
              <w:rPr>
                <w:rFonts w:ascii="Arial" w:eastAsia="Times New Roman" w:hAnsi="Arial" w:cs="Arial"/>
                <w:color w:val="000000"/>
                <w:sz w:val="16"/>
                <w:szCs w:val="16"/>
              </w:rPr>
            </w:pPr>
            <w:r w:rsidRPr="00D13D4A">
              <w:rPr>
                <w:rFonts w:ascii="Arial" w:eastAsia="Arial" w:hAnsi="Arial" w:cs="Arial"/>
                <w:color w:val="000000"/>
                <w:sz w:val="16"/>
                <w:szCs w:val="16"/>
              </w:rPr>
              <w:t>0.001</w:t>
            </w:r>
          </w:p>
        </w:tc>
      </w:tr>
      <w:tr w:rsidR="00F22F4D" w:rsidRPr="00D13D4A" w14:paraId="14A96CAA" w14:textId="77777777" w:rsidTr="00AB740A">
        <w:trPr>
          <w:trHeight w:val="510"/>
        </w:trPr>
        <w:tc>
          <w:tcPr>
            <w:tcW w:w="5253" w:type="dxa"/>
            <w:tcBorders>
              <w:top w:val="nil"/>
              <w:left w:val="nil"/>
              <w:bottom w:val="single" w:sz="4" w:space="0" w:color="D9D9D9"/>
              <w:right w:val="nil"/>
            </w:tcBorders>
            <w:shd w:val="clear" w:color="000000" w:fill="FFFFFF"/>
            <w:vAlign w:val="center"/>
            <w:hideMark/>
          </w:tcPr>
          <w:p w14:paraId="46CAEEBD"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Education: compulsory school only (vs. secondary school/university)</w:t>
            </w:r>
          </w:p>
        </w:tc>
        <w:tc>
          <w:tcPr>
            <w:tcW w:w="1657" w:type="dxa"/>
            <w:tcBorders>
              <w:top w:val="nil"/>
              <w:left w:val="nil"/>
              <w:bottom w:val="single" w:sz="4" w:space="0" w:color="D9D9D9"/>
              <w:right w:val="nil"/>
            </w:tcBorders>
            <w:shd w:val="clear" w:color="000000" w:fill="FFFFFF"/>
            <w:vAlign w:val="center"/>
            <w:hideMark/>
          </w:tcPr>
          <w:p w14:paraId="7235A8D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4,643 (43.8%)</w:t>
            </w:r>
          </w:p>
        </w:tc>
        <w:tc>
          <w:tcPr>
            <w:tcW w:w="1656" w:type="dxa"/>
            <w:tcBorders>
              <w:top w:val="nil"/>
              <w:left w:val="nil"/>
              <w:bottom w:val="single" w:sz="4" w:space="0" w:color="D9D9D9"/>
              <w:right w:val="nil"/>
            </w:tcBorders>
            <w:shd w:val="clear" w:color="000000" w:fill="FFFFFF"/>
            <w:vAlign w:val="center"/>
            <w:hideMark/>
          </w:tcPr>
          <w:p w14:paraId="0F9C2F2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1,758 (44.9%)</w:t>
            </w:r>
          </w:p>
        </w:tc>
        <w:tc>
          <w:tcPr>
            <w:tcW w:w="710" w:type="dxa"/>
            <w:tcBorders>
              <w:top w:val="nil"/>
              <w:left w:val="nil"/>
              <w:bottom w:val="single" w:sz="4" w:space="0" w:color="D9D9D9"/>
              <w:right w:val="single" w:sz="4" w:space="0" w:color="auto"/>
            </w:tcBorders>
            <w:shd w:val="clear" w:color="000000" w:fill="FFFFFF"/>
            <w:vAlign w:val="center"/>
            <w:hideMark/>
          </w:tcPr>
          <w:p w14:paraId="75CACC27"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0.239</w:t>
            </w:r>
          </w:p>
        </w:tc>
        <w:tc>
          <w:tcPr>
            <w:tcW w:w="1658" w:type="dxa"/>
            <w:tcBorders>
              <w:top w:val="nil"/>
              <w:left w:val="nil"/>
              <w:bottom w:val="single" w:sz="4" w:space="0" w:color="D9D9D9"/>
              <w:right w:val="nil"/>
            </w:tcBorders>
            <w:shd w:val="clear" w:color="000000" w:fill="FFFFFF"/>
            <w:vAlign w:val="center"/>
            <w:hideMark/>
          </w:tcPr>
          <w:p w14:paraId="0006E93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3,495 (42.8%)</w:t>
            </w:r>
          </w:p>
        </w:tc>
        <w:tc>
          <w:tcPr>
            <w:tcW w:w="1656" w:type="dxa"/>
            <w:tcBorders>
              <w:top w:val="nil"/>
              <w:left w:val="nil"/>
              <w:bottom w:val="single" w:sz="4" w:space="0" w:color="D9D9D9"/>
              <w:right w:val="nil"/>
            </w:tcBorders>
            <w:shd w:val="clear" w:color="000000" w:fill="FFFFFF"/>
            <w:vAlign w:val="center"/>
            <w:hideMark/>
          </w:tcPr>
          <w:p w14:paraId="242D659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2,906 (45.8%)</w:t>
            </w:r>
          </w:p>
        </w:tc>
        <w:tc>
          <w:tcPr>
            <w:tcW w:w="710" w:type="dxa"/>
            <w:tcBorders>
              <w:top w:val="nil"/>
              <w:left w:val="nil"/>
              <w:bottom w:val="single" w:sz="4" w:space="0" w:color="D9D9D9"/>
              <w:right w:val="nil"/>
            </w:tcBorders>
            <w:shd w:val="clear" w:color="000000" w:fill="FFFFFF"/>
            <w:vAlign w:val="center"/>
            <w:hideMark/>
          </w:tcPr>
          <w:p w14:paraId="7C9FAC7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37F36BF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2BA7838"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Single living</w:t>
            </w:r>
          </w:p>
        </w:tc>
        <w:tc>
          <w:tcPr>
            <w:tcW w:w="1657" w:type="dxa"/>
            <w:tcBorders>
              <w:top w:val="nil"/>
              <w:left w:val="nil"/>
              <w:bottom w:val="single" w:sz="4" w:space="0" w:color="D9D9D9"/>
              <w:right w:val="nil"/>
            </w:tcBorders>
            <w:shd w:val="clear" w:color="000000" w:fill="FFFFFF"/>
            <w:vAlign w:val="center"/>
            <w:hideMark/>
          </w:tcPr>
          <w:p w14:paraId="06A2DA9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5,216 (48.3%)</w:t>
            </w:r>
          </w:p>
        </w:tc>
        <w:tc>
          <w:tcPr>
            <w:tcW w:w="1656" w:type="dxa"/>
            <w:tcBorders>
              <w:top w:val="nil"/>
              <w:left w:val="nil"/>
              <w:bottom w:val="single" w:sz="4" w:space="0" w:color="D9D9D9"/>
              <w:right w:val="nil"/>
            </w:tcBorders>
            <w:shd w:val="clear" w:color="000000" w:fill="FFFFFF"/>
            <w:vAlign w:val="center"/>
            <w:hideMark/>
          </w:tcPr>
          <w:p w14:paraId="30A9331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1,785 (44.6%)</w:t>
            </w:r>
          </w:p>
        </w:tc>
        <w:tc>
          <w:tcPr>
            <w:tcW w:w="710" w:type="dxa"/>
            <w:tcBorders>
              <w:top w:val="nil"/>
              <w:left w:val="nil"/>
              <w:bottom w:val="single" w:sz="4" w:space="0" w:color="D9D9D9"/>
              <w:right w:val="single" w:sz="4" w:space="0" w:color="auto"/>
            </w:tcBorders>
            <w:shd w:val="clear" w:color="000000" w:fill="FFFFFF"/>
            <w:vAlign w:val="center"/>
            <w:hideMark/>
          </w:tcPr>
          <w:p w14:paraId="661AD253"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E039E7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3,862 (46.5%)</w:t>
            </w:r>
          </w:p>
        </w:tc>
        <w:tc>
          <w:tcPr>
            <w:tcW w:w="1656" w:type="dxa"/>
            <w:tcBorders>
              <w:top w:val="nil"/>
              <w:left w:val="nil"/>
              <w:bottom w:val="single" w:sz="4" w:space="0" w:color="D9D9D9"/>
              <w:right w:val="nil"/>
            </w:tcBorders>
            <w:shd w:val="clear" w:color="000000" w:fill="FFFFFF"/>
            <w:vAlign w:val="center"/>
            <w:hideMark/>
          </w:tcPr>
          <w:p w14:paraId="5BE3B6D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3,139 (48.4%)</w:t>
            </w:r>
          </w:p>
        </w:tc>
        <w:tc>
          <w:tcPr>
            <w:tcW w:w="710" w:type="dxa"/>
            <w:tcBorders>
              <w:top w:val="nil"/>
              <w:left w:val="nil"/>
              <w:bottom w:val="single" w:sz="4" w:space="0" w:color="D9D9D9"/>
              <w:right w:val="nil"/>
            </w:tcBorders>
            <w:shd w:val="clear" w:color="000000" w:fill="FFFFFF"/>
            <w:vAlign w:val="center"/>
            <w:hideMark/>
          </w:tcPr>
          <w:p w14:paraId="49EA2DF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0.024</w:t>
            </w:r>
          </w:p>
        </w:tc>
      </w:tr>
      <w:tr w:rsidR="00F22F4D" w:rsidRPr="00D13D4A" w14:paraId="02CBF33F" w14:textId="77777777" w:rsidTr="00AB740A">
        <w:trPr>
          <w:trHeight w:val="300"/>
        </w:trPr>
        <w:tc>
          <w:tcPr>
            <w:tcW w:w="5253" w:type="dxa"/>
            <w:tcBorders>
              <w:top w:val="nil"/>
              <w:left w:val="nil"/>
              <w:bottom w:val="nil"/>
              <w:right w:val="nil"/>
            </w:tcBorders>
            <w:shd w:val="clear" w:color="000000" w:fill="FFFFFF"/>
            <w:vAlign w:val="center"/>
            <w:hideMark/>
          </w:tcPr>
          <w:p w14:paraId="10811ABA"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Children</w:t>
            </w:r>
          </w:p>
        </w:tc>
        <w:tc>
          <w:tcPr>
            <w:tcW w:w="1657" w:type="dxa"/>
            <w:tcBorders>
              <w:top w:val="nil"/>
              <w:left w:val="nil"/>
              <w:bottom w:val="nil"/>
              <w:right w:val="nil"/>
            </w:tcBorders>
            <w:shd w:val="clear" w:color="000000" w:fill="FFFFFF"/>
            <w:vAlign w:val="center"/>
            <w:hideMark/>
          </w:tcPr>
          <w:p w14:paraId="43EB160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8,935 (82.7%)</w:t>
            </w:r>
          </w:p>
        </w:tc>
        <w:tc>
          <w:tcPr>
            <w:tcW w:w="1656" w:type="dxa"/>
            <w:tcBorders>
              <w:top w:val="nil"/>
              <w:left w:val="nil"/>
              <w:bottom w:val="nil"/>
              <w:right w:val="nil"/>
            </w:tcBorders>
            <w:shd w:val="clear" w:color="000000" w:fill="FFFFFF"/>
            <w:vAlign w:val="center"/>
            <w:hideMark/>
          </w:tcPr>
          <w:p w14:paraId="2CB9F1A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3,289 (82.1%)</w:t>
            </w:r>
          </w:p>
        </w:tc>
        <w:tc>
          <w:tcPr>
            <w:tcW w:w="710" w:type="dxa"/>
            <w:tcBorders>
              <w:top w:val="nil"/>
              <w:left w:val="nil"/>
              <w:bottom w:val="nil"/>
              <w:right w:val="single" w:sz="4" w:space="0" w:color="auto"/>
            </w:tcBorders>
            <w:shd w:val="clear" w:color="000000" w:fill="FFFFFF"/>
            <w:vAlign w:val="center"/>
            <w:hideMark/>
          </w:tcPr>
          <w:p w14:paraId="74794479"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0.356</w:t>
            </w:r>
          </w:p>
        </w:tc>
        <w:tc>
          <w:tcPr>
            <w:tcW w:w="1658" w:type="dxa"/>
            <w:tcBorders>
              <w:top w:val="nil"/>
              <w:left w:val="nil"/>
              <w:bottom w:val="nil"/>
              <w:right w:val="nil"/>
            </w:tcBorders>
            <w:shd w:val="clear" w:color="000000" w:fill="FFFFFF"/>
            <w:vAlign w:val="center"/>
            <w:hideMark/>
          </w:tcPr>
          <w:p w14:paraId="6B44D2D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6,904 (83.1%)</w:t>
            </w:r>
          </w:p>
        </w:tc>
        <w:tc>
          <w:tcPr>
            <w:tcW w:w="1656" w:type="dxa"/>
            <w:tcBorders>
              <w:top w:val="nil"/>
              <w:left w:val="nil"/>
              <w:bottom w:val="nil"/>
              <w:right w:val="nil"/>
            </w:tcBorders>
            <w:shd w:val="clear" w:color="000000" w:fill="FFFFFF"/>
            <w:vAlign w:val="center"/>
            <w:hideMark/>
          </w:tcPr>
          <w:p w14:paraId="4A5A3A5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5,320 (81.9%)</w:t>
            </w:r>
          </w:p>
        </w:tc>
        <w:tc>
          <w:tcPr>
            <w:tcW w:w="710" w:type="dxa"/>
            <w:tcBorders>
              <w:top w:val="nil"/>
              <w:left w:val="nil"/>
              <w:bottom w:val="nil"/>
              <w:right w:val="nil"/>
            </w:tcBorders>
            <w:shd w:val="clear" w:color="000000" w:fill="FFFFFF"/>
            <w:vAlign w:val="center"/>
            <w:hideMark/>
          </w:tcPr>
          <w:p w14:paraId="027CA4D3"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0.077</w:t>
            </w:r>
          </w:p>
        </w:tc>
      </w:tr>
      <w:tr w:rsidR="00F22F4D" w:rsidRPr="00D13D4A" w14:paraId="570D4488"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653F5B07" w14:textId="77777777" w:rsidR="00F22F4D" w:rsidRPr="00D13D4A" w:rsidRDefault="00F22F4D" w:rsidP="00F22F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Health organizational variables</w:t>
            </w:r>
          </w:p>
        </w:tc>
        <w:tc>
          <w:tcPr>
            <w:tcW w:w="1657" w:type="dxa"/>
            <w:tcBorders>
              <w:top w:val="single" w:sz="4" w:space="0" w:color="808080"/>
              <w:left w:val="nil"/>
              <w:bottom w:val="single" w:sz="4" w:space="0" w:color="808080"/>
              <w:right w:val="nil"/>
            </w:tcBorders>
            <w:shd w:val="clear" w:color="000000" w:fill="D9D9D9"/>
            <w:vAlign w:val="center"/>
            <w:hideMark/>
          </w:tcPr>
          <w:p w14:paraId="4A9413A6"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2DC2A005"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1E81BC0E"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72182F90"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24E59649"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16C32273"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22F4D" w:rsidRPr="00D13D4A" w14:paraId="3AF1210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30AFC6F"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Caregiver: in-patient (vs. out-patient)</w:t>
            </w:r>
          </w:p>
        </w:tc>
        <w:tc>
          <w:tcPr>
            <w:tcW w:w="1657" w:type="dxa"/>
            <w:tcBorders>
              <w:top w:val="nil"/>
              <w:left w:val="nil"/>
              <w:bottom w:val="single" w:sz="4" w:space="0" w:color="D9D9D9"/>
              <w:right w:val="nil"/>
            </w:tcBorders>
            <w:shd w:val="clear" w:color="000000" w:fill="FFFFFF"/>
            <w:vAlign w:val="center"/>
            <w:hideMark/>
          </w:tcPr>
          <w:p w14:paraId="4782FEC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3,604 (33.4%)</w:t>
            </w:r>
          </w:p>
        </w:tc>
        <w:tc>
          <w:tcPr>
            <w:tcW w:w="1656" w:type="dxa"/>
            <w:tcBorders>
              <w:top w:val="nil"/>
              <w:left w:val="nil"/>
              <w:bottom w:val="single" w:sz="4" w:space="0" w:color="D9D9D9"/>
              <w:right w:val="nil"/>
            </w:tcBorders>
            <w:shd w:val="clear" w:color="000000" w:fill="FFFFFF"/>
            <w:vAlign w:val="center"/>
            <w:hideMark/>
          </w:tcPr>
          <w:p w14:paraId="0775B51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1,873 (46.7%)</w:t>
            </w:r>
          </w:p>
        </w:tc>
        <w:tc>
          <w:tcPr>
            <w:tcW w:w="710" w:type="dxa"/>
            <w:tcBorders>
              <w:top w:val="nil"/>
              <w:left w:val="nil"/>
              <w:bottom w:val="single" w:sz="4" w:space="0" w:color="D9D9D9"/>
              <w:right w:val="single" w:sz="4" w:space="0" w:color="auto"/>
            </w:tcBorders>
            <w:shd w:val="clear" w:color="000000" w:fill="FFFFFF"/>
            <w:vAlign w:val="center"/>
            <w:hideMark/>
          </w:tcPr>
          <w:p w14:paraId="49B14384"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0780B1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2,093 (25.2%)</w:t>
            </w:r>
          </w:p>
        </w:tc>
        <w:tc>
          <w:tcPr>
            <w:tcW w:w="1656" w:type="dxa"/>
            <w:tcBorders>
              <w:top w:val="nil"/>
              <w:left w:val="nil"/>
              <w:bottom w:val="single" w:sz="4" w:space="0" w:color="D9D9D9"/>
              <w:right w:val="nil"/>
            </w:tcBorders>
            <w:shd w:val="clear" w:color="000000" w:fill="FFFFFF"/>
            <w:vAlign w:val="center"/>
            <w:hideMark/>
          </w:tcPr>
          <w:p w14:paraId="084DB5D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3,384 (52.1%)</w:t>
            </w:r>
          </w:p>
        </w:tc>
        <w:tc>
          <w:tcPr>
            <w:tcW w:w="710" w:type="dxa"/>
            <w:tcBorders>
              <w:top w:val="nil"/>
              <w:left w:val="nil"/>
              <w:bottom w:val="single" w:sz="4" w:space="0" w:color="D9D9D9"/>
              <w:right w:val="nil"/>
            </w:tcBorders>
            <w:shd w:val="clear" w:color="000000" w:fill="FFFFFF"/>
            <w:vAlign w:val="center"/>
            <w:hideMark/>
          </w:tcPr>
          <w:p w14:paraId="2846B09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51B46258"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F8D5F76"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Planned follow-up: specialty care (vs. primary care/other)</w:t>
            </w:r>
          </w:p>
        </w:tc>
        <w:tc>
          <w:tcPr>
            <w:tcW w:w="1657" w:type="dxa"/>
            <w:tcBorders>
              <w:top w:val="nil"/>
              <w:left w:val="nil"/>
              <w:bottom w:val="single" w:sz="4" w:space="0" w:color="D9D9D9"/>
              <w:right w:val="nil"/>
            </w:tcBorders>
            <w:shd w:val="clear" w:color="000000" w:fill="FFFFFF"/>
            <w:vAlign w:val="center"/>
            <w:hideMark/>
          </w:tcPr>
          <w:p w14:paraId="7D94221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7,265 (71.2%)</w:t>
            </w:r>
          </w:p>
        </w:tc>
        <w:tc>
          <w:tcPr>
            <w:tcW w:w="1656" w:type="dxa"/>
            <w:tcBorders>
              <w:top w:val="nil"/>
              <w:left w:val="nil"/>
              <w:bottom w:val="single" w:sz="4" w:space="0" w:color="D9D9D9"/>
              <w:right w:val="nil"/>
            </w:tcBorders>
            <w:shd w:val="clear" w:color="000000" w:fill="FFFFFF"/>
            <w:vAlign w:val="center"/>
            <w:hideMark/>
          </w:tcPr>
          <w:p w14:paraId="36ED69C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2,820 (74.1%)</w:t>
            </w:r>
          </w:p>
        </w:tc>
        <w:tc>
          <w:tcPr>
            <w:tcW w:w="710" w:type="dxa"/>
            <w:tcBorders>
              <w:top w:val="nil"/>
              <w:left w:val="nil"/>
              <w:bottom w:val="single" w:sz="4" w:space="0" w:color="D9D9D9"/>
              <w:right w:val="single" w:sz="4" w:space="0" w:color="auto"/>
            </w:tcBorders>
            <w:shd w:val="clear" w:color="000000" w:fill="FFFFFF"/>
            <w:vAlign w:val="center"/>
            <w:hideMark/>
          </w:tcPr>
          <w:p w14:paraId="4CFF0C5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58" w:type="dxa"/>
            <w:tcBorders>
              <w:top w:val="nil"/>
              <w:left w:val="nil"/>
              <w:bottom w:val="single" w:sz="4" w:space="0" w:color="D9D9D9"/>
              <w:right w:val="nil"/>
            </w:tcBorders>
            <w:shd w:val="clear" w:color="000000" w:fill="FFFFFF"/>
            <w:vAlign w:val="center"/>
            <w:hideMark/>
          </w:tcPr>
          <w:p w14:paraId="6F8A6AA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5,910 (74.7%)</w:t>
            </w:r>
          </w:p>
        </w:tc>
        <w:tc>
          <w:tcPr>
            <w:tcW w:w="1656" w:type="dxa"/>
            <w:tcBorders>
              <w:top w:val="nil"/>
              <w:left w:val="nil"/>
              <w:bottom w:val="single" w:sz="4" w:space="0" w:color="D9D9D9"/>
              <w:right w:val="nil"/>
            </w:tcBorders>
            <w:shd w:val="clear" w:color="000000" w:fill="FFFFFF"/>
            <w:vAlign w:val="center"/>
            <w:hideMark/>
          </w:tcPr>
          <w:p w14:paraId="2C29A5B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4,175 (68.5%)</w:t>
            </w:r>
          </w:p>
        </w:tc>
        <w:tc>
          <w:tcPr>
            <w:tcW w:w="710" w:type="dxa"/>
            <w:tcBorders>
              <w:top w:val="nil"/>
              <w:left w:val="nil"/>
              <w:bottom w:val="single" w:sz="4" w:space="0" w:color="D9D9D9"/>
              <w:right w:val="nil"/>
            </w:tcBorders>
            <w:shd w:val="clear" w:color="000000" w:fill="FFFFFF"/>
            <w:vAlign w:val="center"/>
            <w:hideMark/>
          </w:tcPr>
          <w:p w14:paraId="54C62CE0"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631EBD3A" w14:textId="77777777" w:rsidTr="00AB740A">
        <w:trPr>
          <w:trHeight w:val="315"/>
        </w:trPr>
        <w:tc>
          <w:tcPr>
            <w:tcW w:w="5253" w:type="dxa"/>
            <w:tcBorders>
              <w:top w:val="nil"/>
              <w:left w:val="nil"/>
              <w:bottom w:val="nil"/>
              <w:right w:val="nil"/>
            </w:tcBorders>
            <w:shd w:val="clear" w:color="000000" w:fill="FFFFFF"/>
            <w:vAlign w:val="center"/>
            <w:hideMark/>
          </w:tcPr>
          <w:p w14:paraId="102DA310"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Referral to follow-up in a nurse-led HF unit</w:t>
            </w:r>
          </w:p>
        </w:tc>
        <w:tc>
          <w:tcPr>
            <w:tcW w:w="1657" w:type="dxa"/>
            <w:tcBorders>
              <w:top w:val="nil"/>
              <w:left w:val="nil"/>
              <w:bottom w:val="nil"/>
              <w:right w:val="nil"/>
            </w:tcBorders>
            <w:shd w:val="clear" w:color="000000" w:fill="FFFFFF"/>
            <w:vAlign w:val="center"/>
            <w:hideMark/>
          </w:tcPr>
          <w:p w14:paraId="41D54F2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5,850 (58.0%)</w:t>
            </w:r>
          </w:p>
        </w:tc>
        <w:tc>
          <w:tcPr>
            <w:tcW w:w="1656" w:type="dxa"/>
            <w:tcBorders>
              <w:top w:val="nil"/>
              <w:left w:val="nil"/>
              <w:bottom w:val="nil"/>
              <w:right w:val="nil"/>
            </w:tcBorders>
            <w:shd w:val="clear" w:color="000000" w:fill="FFFFFF"/>
            <w:vAlign w:val="center"/>
            <w:hideMark/>
          </w:tcPr>
          <w:p w14:paraId="2F4ADA7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2,117 (56.6%)</w:t>
            </w:r>
          </w:p>
        </w:tc>
        <w:tc>
          <w:tcPr>
            <w:tcW w:w="710" w:type="dxa"/>
            <w:tcBorders>
              <w:top w:val="nil"/>
              <w:left w:val="nil"/>
              <w:bottom w:val="nil"/>
              <w:right w:val="single" w:sz="4" w:space="0" w:color="auto"/>
            </w:tcBorders>
            <w:shd w:val="clear" w:color="000000" w:fill="FFFFFF"/>
            <w:vAlign w:val="center"/>
            <w:hideMark/>
          </w:tcPr>
          <w:p w14:paraId="65AD049D"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0.123</w:t>
            </w:r>
          </w:p>
        </w:tc>
        <w:tc>
          <w:tcPr>
            <w:tcW w:w="1658" w:type="dxa"/>
            <w:tcBorders>
              <w:top w:val="nil"/>
              <w:left w:val="nil"/>
              <w:bottom w:val="nil"/>
              <w:right w:val="nil"/>
            </w:tcBorders>
            <w:shd w:val="clear" w:color="000000" w:fill="FFFFFF"/>
            <w:vAlign w:val="center"/>
            <w:hideMark/>
          </w:tcPr>
          <w:p w14:paraId="3996EA0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4,801 (61.4%)</w:t>
            </w:r>
          </w:p>
        </w:tc>
        <w:tc>
          <w:tcPr>
            <w:tcW w:w="1656" w:type="dxa"/>
            <w:tcBorders>
              <w:top w:val="nil"/>
              <w:left w:val="nil"/>
              <w:bottom w:val="nil"/>
              <w:right w:val="nil"/>
            </w:tcBorders>
            <w:shd w:val="clear" w:color="000000" w:fill="FFFFFF"/>
            <w:vAlign w:val="center"/>
            <w:hideMark/>
          </w:tcPr>
          <w:p w14:paraId="6D9C029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3,166 (52.7%)</w:t>
            </w:r>
          </w:p>
        </w:tc>
        <w:tc>
          <w:tcPr>
            <w:tcW w:w="710" w:type="dxa"/>
            <w:tcBorders>
              <w:top w:val="nil"/>
              <w:left w:val="nil"/>
              <w:bottom w:val="nil"/>
              <w:right w:val="nil"/>
            </w:tcBorders>
            <w:shd w:val="clear" w:color="000000" w:fill="FFFFFF"/>
            <w:vAlign w:val="center"/>
            <w:hideMark/>
          </w:tcPr>
          <w:p w14:paraId="151BB5E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3EF530FE" w14:textId="77777777" w:rsidTr="00AB740A">
        <w:trPr>
          <w:trHeight w:val="315"/>
        </w:trPr>
        <w:tc>
          <w:tcPr>
            <w:tcW w:w="5253" w:type="dxa"/>
            <w:tcBorders>
              <w:top w:val="single" w:sz="4" w:space="0" w:color="808080"/>
              <w:left w:val="nil"/>
              <w:bottom w:val="single" w:sz="4" w:space="0" w:color="808080"/>
              <w:right w:val="nil"/>
            </w:tcBorders>
            <w:shd w:val="clear" w:color="000000" w:fill="D9D9D9"/>
            <w:vAlign w:val="center"/>
            <w:hideMark/>
          </w:tcPr>
          <w:p w14:paraId="2D4E5780" w14:textId="77777777" w:rsidR="00F22F4D" w:rsidRPr="00D13D4A" w:rsidRDefault="00F22F4D" w:rsidP="00F22F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Clinical variables</w:t>
            </w:r>
          </w:p>
        </w:tc>
        <w:tc>
          <w:tcPr>
            <w:tcW w:w="1657" w:type="dxa"/>
            <w:tcBorders>
              <w:top w:val="single" w:sz="4" w:space="0" w:color="808080"/>
              <w:left w:val="nil"/>
              <w:bottom w:val="single" w:sz="4" w:space="0" w:color="808080"/>
              <w:right w:val="nil"/>
            </w:tcBorders>
            <w:shd w:val="clear" w:color="000000" w:fill="D9D9D9"/>
            <w:vAlign w:val="center"/>
            <w:hideMark/>
          </w:tcPr>
          <w:p w14:paraId="317FA5E3"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090BCDE2"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24E61778"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2A1F0B32"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03FD4446"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2630F35E"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22F4D" w:rsidRPr="00D13D4A" w14:paraId="109501B7"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5F6563ED"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Ejection fraction &lt;30%</w:t>
            </w:r>
          </w:p>
        </w:tc>
        <w:tc>
          <w:tcPr>
            <w:tcW w:w="1657" w:type="dxa"/>
            <w:tcBorders>
              <w:top w:val="nil"/>
              <w:left w:val="nil"/>
              <w:bottom w:val="single" w:sz="4" w:space="0" w:color="D9D9D9"/>
              <w:right w:val="nil"/>
            </w:tcBorders>
            <w:shd w:val="clear" w:color="000000" w:fill="FFFFFF"/>
            <w:vAlign w:val="center"/>
            <w:hideMark/>
          </w:tcPr>
          <w:p w14:paraId="4FB76B4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10,798 (100.0%)</w:t>
            </w:r>
          </w:p>
        </w:tc>
        <w:tc>
          <w:tcPr>
            <w:tcW w:w="1656" w:type="dxa"/>
            <w:tcBorders>
              <w:top w:val="nil"/>
              <w:left w:val="nil"/>
              <w:bottom w:val="single" w:sz="4" w:space="0" w:color="D9D9D9"/>
              <w:right w:val="nil"/>
            </w:tcBorders>
            <w:shd w:val="clear" w:color="000000" w:fill="FFFFFF"/>
            <w:vAlign w:val="center"/>
            <w:hideMark/>
          </w:tcPr>
          <w:p w14:paraId="4A9AE65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4,007 (100.0%)</w:t>
            </w:r>
          </w:p>
        </w:tc>
        <w:tc>
          <w:tcPr>
            <w:tcW w:w="710" w:type="dxa"/>
            <w:tcBorders>
              <w:top w:val="nil"/>
              <w:left w:val="nil"/>
              <w:bottom w:val="single" w:sz="4" w:space="0" w:color="D9D9D9"/>
              <w:right w:val="single" w:sz="4" w:space="0" w:color="auto"/>
            </w:tcBorders>
            <w:shd w:val="clear" w:color="000000" w:fill="FFFFFF"/>
            <w:vAlign w:val="center"/>
            <w:hideMark/>
          </w:tcPr>
          <w:p w14:paraId="3382B0B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c>
          <w:tcPr>
            <w:tcW w:w="1658" w:type="dxa"/>
            <w:tcBorders>
              <w:top w:val="nil"/>
              <w:left w:val="nil"/>
              <w:bottom w:val="single" w:sz="4" w:space="0" w:color="D9D9D9"/>
              <w:right w:val="nil"/>
            </w:tcBorders>
            <w:shd w:val="clear" w:color="000000" w:fill="FFFFFF"/>
            <w:vAlign w:val="center"/>
            <w:hideMark/>
          </w:tcPr>
          <w:p w14:paraId="37C2C0B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8,312 (100.0%)</w:t>
            </w:r>
          </w:p>
        </w:tc>
        <w:tc>
          <w:tcPr>
            <w:tcW w:w="1656" w:type="dxa"/>
            <w:tcBorders>
              <w:top w:val="nil"/>
              <w:left w:val="nil"/>
              <w:bottom w:val="single" w:sz="4" w:space="0" w:color="D9D9D9"/>
              <w:right w:val="nil"/>
            </w:tcBorders>
            <w:shd w:val="clear" w:color="000000" w:fill="FFFFFF"/>
            <w:vAlign w:val="center"/>
            <w:hideMark/>
          </w:tcPr>
          <w:p w14:paraId="4567EA9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6,493 (100.0%)</w:t>
            </w:r>
          </w:p>
        </w:tc>
        <w:tc>
          <w:tcPr>
            <w:tcW w:w="710" w:type="dxa"/>
            <w:tcBorders>
              <w:top w:val="nil"/>
              <w:left w:val="nil"/>
              <w:bottom w:val="single" w:sz="4" w:space="0" w:color="D9D9D9"/>
              <w:right w:val="nil"/>
            </w:tcBorders>
            <w:shd w:val="clear" w:color="000000" w:fill="FFFFFF"/>
            <w:vAlign w:val="center"/>
            <w:hideMark/>
          </w:tcPr>
          <w:p w14:paraId="3E9FB950"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r>
      <w:tr w:rsidR="00F22F4D" w:rsidRPr="00D13D4A" w14:paraId="4C192424"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3F6F802E"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NYHA class</w:t>
            </w:r>
          </w:p>
        </w:tc>
        <w:tc>
          <w:tcPr>
            <w:tcW w:w="1657" w:type="dxa"/>
            <w:tcBorders>
              <w:top w:val="nil"/>
              <w:left w:val="nil"/>
              <w:bottom w:val="single" w:sz="4" w:space="0" w:color="D9D9D9"/>
              <w:right w:val="nil"/>
            </w:tcBorders>
            <w:shd w:val="clear" w:color="000000" w:fill="FFFFFF"/>
            <w:vAlign w:val="center"/>
            <w:hideMark/>
          </w:tcPr>
          <w:p w14:paraId="33952F1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7D3D538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34BA8D1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3C412A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440CACA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3548FCD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261E636C"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7B8C56F6"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w:t>
            </w:r>
          </w:p>
        </w:tc>
        <w:tc>
          <w:tcPr>
            <w:tcW w:w="1657" w:type="dxa"/>
            <w:tcBorders>
              <w:top w:val="nil"/>
              <w:left w:val="nil"/>
              <w:bottom w:val="single" w:sz="4" w:space="0" w:color="D9D9D9"/>
              <w:right w:val="nil"/>
            </w:tcBorders>
            <w:shd w:val="clear" w:color="000000" w:fill="FFFFFF"/>
            <w:vAlign w:val="center"/>
            <w:hideMark/>
          </w:tcPr>
          <w:p w14:paraId="51F10C0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709 (8.1%)</w:t>
            </w:r>
          </w:p>
        </w:tc>
        <w:tc>
          <w:tcPr>
            <w:tcW w:w="1656" w:type="dxa"/>
            <w:tcBorders>
              <w:top w:val="nil"/>
              <w:left w:val="nil"/>
              <w:bottom w:val="single" w:sz="4" w:space="0" w:color="D9D9D9"/>
              <w:right w:val="nil"/>
            </w:tcBorders>
            <w:shd w:val="clear" w:color="000000" w:fill="FFFFFF"/>
            <w:vAlign w:val="center"/>
            <w:hideMark/>
          </w:tcPr>
          <w:p w14:paraId="27687C7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single" w:sz="4" w:space="0" w:color="auto"/>
            </w:tcBorders>
            <w:shd w:val="clear" w:color="000000" w:fill="FFFFFF"/>
            <w:vAlign w:val="center"/>
            <w:hideMark/>
          </w:tcPr>
          <w:p w14:paraId="6E7C5D23"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40DFB7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709 (10.3%)</w:t>
            </w:r>
          </w:p>
        </w:tc>
        <w:tc>
          <w:tcPr>
            <w:tcW w:w="1656" w:type="dxa"/>
            <w:tcBorders>
              <w:top w:val="nil"/>
              <w:left w:val="nil"/>
              <w:bottom w:val="single" w:sz="4" w:space="0" w:color="D9D9D9"/>
              <w:right w:val="nil"/>
            </w:tcBorders>
            <w:shd w:val="clear" w:color="000000" w:fill="FFFFFF"/>
            <w:vAlign w:val="center"/>
            <w:hideMark/>
          </w:tcPr>
          <w:p w14:paraId="1775699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nil"/>
            </w:tcBorders>
            <w:shd w:val="clear" w:color="000000" w:fill="FFFFFF"/>
            <w:vAlign w:val="center"/>
            <w:hideMark/>
          </w:tcPr>
          <w:p w14:paraId="0E607969"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79A33B3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6D8FB80"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w:t>
            </w:r>
          </w:p>
        </w:tc>
        <w:tc>
          <w:tcPr>
            <w:tcW w:w="1657" w:type="dxa"/>
            <w:tcBorders>
              <w:top w:val="nil"/>
              <w:left w:val="nil"/>
              <w:bottom w:val="single" w:sz="4" w:space="0" w:color="D9D9D9"/>
              <w:right w:val="nil"/>
            </w:tcBorders>
            <w:shd w:val="clear" w:color="000000" w:fill="FFFFFF"/>
            <w:vAlign w:val="center"/>
            <w:hideMark/>
          </w:tcPr>
          <w:p w14:paraId="7D35527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3,314 (38.0%)</w:t>
            </w:r>
          </w:p>
        </w:tc>
        <w:tc>
          <w:tcPr>
            <w:tcW w:w="1656" w:type="dxa"/>
            <w:tcBorders>
              <w:top w:val="nil"/>
              <w:left w:val="nil"/>
              <w:bottom w:val="single" w:sz="4" w:space="0" w:color="D9D9D9"/>
              <w:right w:val="nil"/>
            </w:tcBorders>
            <w:shd w:val="clear" w:color="000000" w:fill="FFFFFF"/>
            <w:vAlign w:val="center"/>
            <w:hideMark/>
          </w:tcPr>
          <w:p w14:paraId="01A9678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1,089 (33.8%)</w:t>
            </w:r>
          </w:p>
        </w:tc>
        <w:tc>
          <w:tcPr>
            <w:tcW w:w="710" w:type="dxa"/>
            <w:tcBorders>
              <w:top w:val="nil"/>
              <w:left w:val="nil"/>
              <w:bottom w:val="single" w:sz="4" w:space="0" w:color="D9D9D9"/>
              <w:right w:val="single" w:sz="4" w:space="0" w:color="auto"/>
            </w:tcBorders>
            <w:shd w:val="clear" w:color="000000" w:fill="FFFFFF"/>
            <w:vAlign w:val="center"/>
            <w:hideMark/>
          </w:tcPr>
          <w:p w14:paraId="5AF5D78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45AFB7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2,775 (40.2%)</w:t>
            </w:r>
          </w:p>
        </w:tc>
        <w:tc>
          <w:tcPr>
            <w:tcW w:w="1656" w:type="dxa"/>
            <w:tcBorders>
              <w:top w:val="nil"/>
              <w:left w:val="nil"/>
              <w:bottom w:val="single" w:sz="4" w:space="0" w:color="D9D9D9"/>
              <w:right w:val="nil"/>
            </w:tcBorders>
            <w:shd w:val="clear" w:color="000000" w:fill="FFFFFF"/>
            <w:vAlign w:val="center"/>
            <w:hideMark/>
          </w:tcPr>
          <w:p w14:paraId="516DCED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1,628 (32.3%)</w:t>
            </w:r>
          </w:p>
        </w:tc>
        <w:tc>
          <w:tcPr>
            <w:tcW w:w="710" w:type="dxa"/>
            <w:tcBorders>
              <w:top w:val="nil"/>
              <w:left w:val="nil"/>
              <w:bottom w:val="single" w:sz="4" w:space="0" w:color="D9D9D9"/>
              <w:right w:val="nil"/>
            </w:tcBorders>
            <w:shd w:val="clear" w:color="000000" w:fill="FFFFFF"/>
            <w:vAlign w:val="center"/>
            <w:hideMark/>
          </w:tcPr>
          <w:p w14:paraId="7CA5A47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40AAFC20"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62308F2"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 xml:space="preserve">   III</w:t>
            </w:r>
          </w:p>
        </w:tc>
        <w:tc>
          <w:tcPr>
            <w:tcW w:w="1657" w:type="dxa"/>
            <w:tcBorders>
              <w:top w:val="nil"/>
              <w:left w:val="nil"/>
              <w:bottom w:val="single" w:sz="4" w:space="0" w:color="D9D9D9"/>
              <w:right w:val="nil"/>
            </w:tcBorders>
            <w:shd w:val="clear" w:color="000000" w:fill="FFFFFF"/>
            <w:vAlign w:val="center"/>
            <w:hideMark/>
          </w:tcPr>
          <w:p w14:paraId="091AD14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4,143 (47.5%)</w:t>
            </w:r>
          </w:p>
        </w:tc>
        <w:tc>
          <w:tcPr>
            <w:tcW w:w="1656" w:type="dxa"/>
            <w:tcBorders>
              <w:top w:val="nil"/>
              <w:left w:val="nil"/>
              <w:bottom w:val="single" w:sz="4" w:space="0" w:color="D9D9D9"/>
              <w:right w:val="nil"/>
            </w:tcBorders>
            <w:shd w:val="clear" w:color="000000" w:fill="FFFFFF"/>
            <w:vAlign w:val="center"/>
            <w:hideMark/>
          </w:tcPr>
          <w:p w14:paraId="64DC695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1,831 (56.8%)</w:t>
            </w:r>
          </w:p>
        </w:tc>
        <w:tc>
          <w:tcPr>
            <w:tcW w:w="710" w:type="dxa"/>
            <w:tcBorders>
              <w:top w:val="nil"/>
              <w:left w:val="nil"/>
              <w:bottom w:val="single" w:sz="4" w:space="0" w:color="D9D9D9"/>
              <w:right w:val="single" w:sz="4" w:space="0" w:color="auto"/>
            </w:tcBorders>
            <w:shd w:val="clear" w:color="000000" w:fill="FFFFFF"/>
            <w:vAlign w:val="center"/>
            <w:hideMark/>
          </w:tcPr>
          <w:p w14:paraId="76C102F1"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59AD26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3,059 (44.3%)</w:t>
            </w:r>
          </w:p>
        </w:tc>
        <w:tc>
          <w:tcPr>
            <w:tcW w:w="1656" w:type="dxa"/>
            <w:tcBorders>
              <w:top w:val="nil"/>
              <w:left w:val="nil"/>
              <w:bottom w:val="single" w:sz="4" w:space="0" w:color="D9D9D9"/>
              <w:right w:val="nil"/>
            </w:tcBorders>
            <w:shd w:val="clear" w:color="000000" w:fill="FFFFFF"/>
            <w:vAlign w:val="center"/>
            <w:hideMark/>
          </w:tcPr>
          <w:p w14:paraId="7F87C1F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2,915 (57.9%)</w:t>
            </w:r>
          </w:p>
        </w:tc>
        <w:tc>
          <w:tcPr>
            <w:tcW w:w="710" w:type="dxa"/>
            <w:tcBorders>
              <w:top w:val="nil"/>
              <w:left w:val="nil"/>
              <w:bottom w:val="single" w:sz="4" w:space="0" w:color="D9D9D9"/>
              <w:right w:val="nil"/>
            </w:tcBorders>
            <w:shd w:val="clear" w:color="000000" w:fill="FFFFFF"/>
            <w:vAlign w:val="center"/>
            <w:hideMark/>
          </w:tcPr>
          <w:p w14:paraId="1629122D"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0F88701D"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A971ECE"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IV</w:t>
            </w:r>
          </w:p>
        </w:tc>
        <w:tc>
          <w:tcPr>
            <w:tcW w:w="1657" w:type="dxa"/>
            <w:tcBorders>
              <w:top w:val="nil"/>
              <w:left w:val="nil"/>
              <w:bottom w:val="single" w:sz="4" w:space="0" w:color="D9D9D9"/>
              <w:right w:val="nil"/>
            </w:tcBorders>
            <w:shd w:val="clear" w:color="000000" w:fill="FFFFFF"/>
            <w:vAlign w:val="center"/>
            <w:hideMark/>
          </w:tcPr>
          <w:p w14:paraId="1285B41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547 (6.3%)</w:t>
            </w:r>
          </w:p>
        </w:tc>
        <w:tc>
          <w:tcPr>
            <w:tcW w:w="1656" w:type="dxa"/>
            <w:tcBorders>
              <w:top w:val="nil"/>
              <w:left w:val="nil"/>
              <w:bottom w:val="single" w:sz="4" w:space="0" w:color="D9D9D9"/>
              <w:right w:val="nil"/>
            </w:tcBorders>
            <w:shd w:val="clear" w:color="000000" w:fill="FFFFFF"/>
            <w:vAlign w:val="center"/>
            <w:hideMark/>
          </w:tcPr>
          <w:p w14:paraId="2E5B3F9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303 (9.4%)</w:t>
            </w:r>
          </w:p>
        </w:tc>
        <w:tc>
          <w:tcPr>
            <w:tcW w:w="710" w:type="dxa"/>
            <w:tcBorders>
              <w:top w:val="nil"/>
              <w:left w:val="nil"/>
              <w:bottom w:val="single" w:sz="4" w:space="0" w:color="D9D9D9"/>
              <w:right w:val="single" w:sz="4" w:space="0" w:color="auto"/>
            </w:tcBorders>
            <w:shd w:val="clear" w:color="000000" w:fill="FFFFFF"/>
            <w:vAlign w:val="center"/>
            <w:hideMark/>
          </w:tcPr>
          <w:p w14:paraId="7DA4084E"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18DF80D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359 (5.2%)</w:t>
            </w:r>
          </w:p>
        </w:tc>
        <w:tc>
          <w:tcPr>
            <w:tcW w:w="1656" w:type="dxa"/>
            <w:tcBorders>
              <w:top w:val="nil"/>
              <w:left w:val="nil"/>
              <w:bottom w:val="single" w:sz="4" w:space="0" w:color="D9D9D9"/>
              <w:right w:val="nil"/>
            </w:tcBorders>
            <w:shd w:val="clear" w:color="000000" w:fill="FFFFFF"/>
            <w:vAlign w:val="center"/>
            <w:hideMark/>
          </w:tcPr>
          <w:p w14:paraId="515F60B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491 (9.8%)</w:t>
            </w:r>
          </w:p>
        </w:tc>
        <w:tc>
          <w:tcPr>
            <w:tcW w:w="710" w:type="dxa"/>
            <w:tcBorders>
              <w:top w:val="nil"/>
              <w:left w:val="nil"/>
              <w:bottom w:val="single" w:sz="4" w:space="0" w:color="D9D9D9"/>
              <w:right w:val="nil"/>
            </w:tcBorders>
            <w:shd w:val="clear" w:color="000000" w:fill="FFFFFF"/>
            <w:vAlign w:val="center"/>
            <w:hideMark/>
          </w:tcPr>
          <w:p w14:paraId="530F5DA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40DEFCE5"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041D4F7"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HF duration ≥6 months</w:t>
            </w:r>
          </w:p>
        </w:tc>
        <w:tc>
          <w:tcPr>
            <w:tcW w:w="1657" w:type="dxa"/>
            <w:tcBorders>
              <w:top w:val="nil"/>
              <w:left w:val="nil"/>
              <w:bottom w:val="single" w:sz="4" w:space="0" w:color="D9D9D9"/>
              <w:right w:val="nil"/>
            </w:tcBorders>
            <w:shd w:val="clear" w:color="000000" w:fill="FFFFFF"/>
            <w:vAlign w:val="center"/>
            <w:hideMark/>
          </w:tcPr>
          <w:p w14:paraId="7893C5B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8,814 (82.7%)</w:t>
            </w:r>
          </w:p>
        </w:tc>
        <w:tc>
          <w:tcPr>
            <w:tcW w:w="1656" w:type="dxa"/>
            <w:tcBorders>
              <w:top w:val="nil"/>
              <w:left w:val="nil"/>
              <w:bottom w:val="single" w:sz="4" w:space="0" w:color="D9D9D9"/>
              <w:right w:val="nil"/>
            </w:tcBorders>
            <w:shd w:val="clear" w:color="000000" w:fill="FFFFFF"/>
            <w:vAlign w:val="center"/>
            <w:hideMark/>
          </w:tcPr>
          <w:p w14:paraId="58141FD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3,271 (82.4%)</w:t>
            </w:r>
          </w:p>
        </w:tc>
        <w:tc>
          <w:tcPr>
            <w:tcW w:w="710" w:type="dxa"/>
            <w:tcBorders>
              <w:top w:val="nil"/>
              <w:left w:val="nil"/>
              <w:bottom w:val="single" w:sz="4" w:space="0" w:color="D9D9D9"/>
              <w:right w:val="single" w:sz="4" w:space="0" w:color="auto"/>
            </w:tcBorders>
            <w:shd w:val="clear" w:color="000000" w:fill="FFFFFF"/>
            <w:vAlign w:val="center"/>
            <w:hideMark/>
          </w:tcPr>
          <w:p w14:paraId="1715A19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0.715</w:t>
            </w:r>
          </w:p>
        </w:tc>
        <w:tc>
          <w:tcPr>
            <w:tcW w:w="1658" w:type="dxa"/>
            <w:tcBorders>
              <w:top w:val="nil"/>
              <w:left w:val="nil"/>
              <w:bottom w:val="single" w:sz="4" w:space="0" w:color="D9D9D9"/>
              <w:right w:val="nil"/>
            </w:tcBorders>
            <w:shd w:val="clear" w:color="000000" w:fill="FFFFFF"/>
            <w:vAlign w:val="center"/>
            <w:hideMark/>
          </w:tcPr>
          <w:p w14:paraId="33E40F3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6,776 (82.6%)</w:t>
            </w:r>
          </w:p>
        </w:tc>
        <w:tc>
          <w:tcPr>
            <w:tcW w:w="1656" w:type="dxa"/>
            <w:tcBorders>
              <w:top w:val="nil"/>
              <w:left w:val="nil"/>
              <w:bottom w:val="single" w:sz="4" w:space="0" w:color="D9D9D9"/>
              <w:right w:val="nil"/>
            </w:tcBorders>
            <w:shd w:val="clear" w:color="000000" w:fill="FFFFFF"/>
            <w:vAlign w:val="center"/>
            <w:hideMark/>
          </w:tcPr>
          <w:p w14:paraId="4F27AAA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5,309 (82.6%)</w:t>
            </w:r>
          </w:p>
        </w:tc>
        <w:tc>
          <w:tcPr>
            <w:tcW w:w="710" w:type="dxa"/>
            <w:tcBorders>
              <w:top w:val="nil"/>
              <w:left w:val="nil"/>
              <w:bottom w:val="single" w:sz="4" w:space="0" w:color="D9D9D9"/>
              <w:right w:val="nil"/>
            </w:tcBorders>
            <w:shd w:val="clear" w:color="000000" w:fill="FFFFFF"/>
            <w:vAlign w:val="center"/>
            <w:hideMark/>
          </w:tcPr>
          <w:p w14:paraId="3FC9EEE7"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1</w:t>
            </w:r>
          </w:p>
        </w:tc>
      </w:tr>
      <w:tr w:rsidR="00F22F4D" w:rsidRPr="00D13D4A" w14:paraId="35E59ECC"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598A306"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mmHg</w:t>
            </w:r>
          </w:p>
        </w:tc>
        <w:tc>
          <w:tcPr>
            <w:tcW w:w="1657" w:type="dxa"/>
            <w:tcBorders>
              <w:top w:val="nil"/>
              <w:left w:val="nil"/>
              <w:bottom w:val="single" w:sz="4" w:space="0" w:color="D9D9D9"/>
              <w:right w:val="nil"/>
            </w:tcBorders>
            <w:shd w:val="clear" w:color="000000" w:fill="FFFFFF"/>
            <w:vAlign w:val="center"/>
            <w:hideMark/>
          </w:tcPr>
          <w:p w14:paraId="0BB3021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86.7 [77.7, 95.8]</w:t>
            </w:r>
          </w:p>
        </w:tc>
        <w:tc>
          <w:tcPr>
            <w:tcW w:w="1656" w:type="dxa"/>
            <w:tcBorders>
              <w:top w:val="nil"/>
              <w:left w:val="nil"/>
              <w:bottom w:val="single" w:sz="4" w:space="0" w:color="D9D9D9"/>
              <w:right w:val="nil"/>
            </w:tcBorders>
            <w:shd w:val="clear" w:color="000000" w:fill="FFFFFF"/>
            <w:vAlign w:val="center"/>
            <w:hideMark/>
          </w:tcPr>
          <w:p w14:paraId="6D64B95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90.0]</w:t>
            </w:r>
          </w:p>
        </w:tc>
        <w:tc>
          <w:tcPr>
            <w:tcW w:w="710" w:type="dxa"/>
            <w:tcBorders>
              <w:top w:val="nil"/>
              <w:left w:val="nil"/>
              <w:bottom w:val="single" w:sz="4" w:space="0" w:color="D9D9D9"/>
              <w:right w:val="single" w:sz="4" w:space="0" w:color="auto"/>
            </w:tcBorders>
            <w:shd w:val="clear" w:color="000000" w:fill="FFFFFF"/>
            <w:vAlign w:val="center"/>
            <w:hideMark/>
          </w:tcPr>
          <w:p w14:paraId="4C27689E"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EE554C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87.3 [78.3, 96.7]</w:t>
            </w:r>
          </w:p>
        </w:tc>
        <w:tc>
          <w:tcPr>
            <w:tcW w:w="1656" w:type="dxa"/>
            <w:tcBorders>
              <w:top w:val="nil"/>
              <w:left w:val="nil"/>
              <w:bottom w:val="single" w:sz="4" w:space="0" w:color="D9D9D9"/>
              <w:right w:val="nil"/>
            </w:tcBorders>
            <w:shd w:val="clear" w:color="000000" w:fill="FFFFFF"/>
            <w:vAlign w:val="center"/>
            <w:hideMark/>
          </w:tcPr>
          <w:p w14:paraId="5EF25F4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90.0]</w:t>
            </w:r>
          </w:p>
        </w:tc>
        <w:tc>
          <w:tcPr>
            <w:tcW w:w="710" w:type="dxa"/>
            <w:tcBorders>
              <w:top w:val="nil"/>
              <w:left w:val="nil"/>
              <w:bottom w:val="single" w:sz="4" w:space="0" w:color="D9D9D9"/>
              <w:right w:val="nil"/>
            </w:tcBorders>
            <w:shd w:val="clear" w:color="000000" w:fill="FFFFFF"/>
            <w:vAlign w:val="center"/>
            <w:hideMark/>
          </w:tcPr>
          <w:p w14:paraId="133D68AE"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6502FFA5"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509CBCE"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&lt;90 mmHg</w:t>
            </w:r>
          </w:p>
        </w:tc>
        <w:tc>
          <w:tcPr>
            <w:tcW w:w="1657" w:type="dxa"/>
            <w:tcBorders>
              <w:top w:val="nil"/>
              <w:left w:val="nil"/>
              <w:bottom w:val="single" w:sz="4" w:space="0" w:color="D9D9D9"/>
              <w:right w:val="nil"/>
            </w:tcBorders>
            <w:shd w:val="clear" w:color="000000" w:fill="FFFFFF"/>
            <w:vAlign w:val="center"/>
            <w:hideMark/>
          </w:tcPr>
          <w:p w14:paraId="23DC738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5,977 (57.3%)</w:t>
            </w:r>
          </w:p>
        </w:tc>
        <w:tc>
          <w:tcPr>
            <w:tcW w:w="1656" w:type="dxa"/>
            <w:tcBorders>
              <w:top w:val="nil"/>
              <w:left w:val="nil"/>
              <w:bottom w:val="single" w:sz="4" w:space="0" w:color="D9D9D9"/>
              <w:right w:val="nil"/>
            </w:tcBorders>
            <w:shd w:val="clear" w:color="000000" w:fill="FFFFFF"/>
            <w:vAlign w:val="center"/>
            <w:hideMark/>
          </w:tcPr>
          <w:p w14:paraId="5B49E0A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2,825 (71.8%)</w:t>
            </w:r>
          </w:p>
        </w:tc>
        <w:tc>
          <w:tcPr>
            <w:tcW w:w="710" w:type="dxa"/>
            <w:tcBorders>
              <w:top w:val="nil"/>
              <w:left w:val="nil"/>
              <w:bottom w:val="single" w:sz="4" w:space="0" w:color="D9D9D9"/>
              <w:right w:val="single" w:sz="4" w:space="0" w:color="auto"/>
            </w:tcBorders>
            <w:shd w:val="clear" w:color="000000" w:fill="FFFFFF"/>
            <w:vAlign w:val="center"/>
            <w:hideMark/>
          </w:tcPr>
          <w:p w14:paraId="3C3B7CB8"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12C7ED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4,285 (53.7%)</w:t>
            </w:r>
          </w:p>
        </w:tc>
        <w:tc>
          <w:tcPr>
            <w:tcW w:w="1656" w:type="dxa"/>
            <w:tcBorders>
              <w:top w:val="nil"/>
              <w:left w:val="nil"/>
              <w:bottom w:val="single" w:sz="4" w:space="0" w:color="D9D9D9"/>
              <w:right w:val="nil"/>
            </w:tcBorders>
            <w:shd w:val="clear" w:color="000000" w:fill="FFFFFF"/>
            <w:vAlign w:val="center"/>
            <w:hideMark/>
          </w:tcPr>
          <w:p w14:paraId="330A58A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4,517 (70.7%)</w:t>
            </w:r>
          </w:p>
        </w:tc>
        <w:tc>
          <w:tcPr>
            <w:tcW w:w="710" w:type="dxa"/>
            <w:tcBorders>
              <w:top w:val="nil"/>
              <w:left w:val="nil"/>
              <w:bottom w:val="single" w:sz="4" w:space="0" w:color="D9D9D9"/>
              <w:right w:val="nil"/>
            </w:tcBorders>
            <w:shd w:val="clear" w:color="000000" w:fill="FFFFFF"/>
            <w:vAlign w:val="center"/>
            <w:hideMark/>
          </w:tcPr>
          <w:p w14:paraId="2EF76C50"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22F8DDA9"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3F163AD4"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b.p.m.</w:t>
            </w:r>
          </w:p>
        </w:tc>
        <w:tc>
          <w:tcPr>
            <w:tcW w:w="1657" w:type="dxa"/>
            <w:tcBorders>
              <w:top w:val="nil"/>
              <w:left w:val="nil"/>
              <w:bottom w:val="single" w:sz="4" w:space="0" w:color="D9D9D9"/>
              <w:right w:val="nil"/>
            </w:tcBorders>
            <w:shd w:val="clear" w:color="000000" w:fill="FFFFFF"/>
            <w:vAlign w:val="center"/>
            <w:hideMark/>
          </w:tcPr>
          <w:p w14:paraId="52DBA15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 [63.0, 80.0]</w:t>
            </w:r>
          </w:p>
        </w:tc>
        <w:tc>
          <w:tcPr>
            <w:tcW w:w="1656" w:type="dxa"/>
            <w:tcBorders>
              <w:top w:val="nil"/>
              <w:left w:val="nil"/>
              <w:bottom w:val="single" w:sz="4" w:space="0" w:color="D9D9D9"/>
              <w:right w:val="nil"/>
            </w:tcBorders>
            <w:shd w:val="clear" w:color="000000" w:fill="FFFFFF"/>
            <w:vAlign w:val="center"/>
            <w:hideMark/>
          </w:tcPr>
          <w:p w14:paraId="4EC98E0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[64.0, 81.0]</w:t>
            </w:r>
          </w:p>
        </w:tc>
        <w:tc>
          <w:tcPr>
            <w:tcW w:w="710" w:type="dxa"/>
            <w:tcBorders>
              <w:top w:val="nil"/>
              <w:left w:val="nil"/>
              <w:bottom w:val="single" w:sz="4" w:space="0" w:color="D9D9D9"/>
              <w:right w:val="single" w:sz="4" w:space="0" w:color="auto"/>
            </w:tcBorders>
            <w:shd w:val="clear" w:color="000000" w:fill="FFFFFF"/>
            <w:vAlign w:val="center"/>
            <w:hideMark/>
          </w:tcPr>
          <w:p w14:paraId="2559787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46EEDE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[62.0, 80.0]</w:t>
            </w:r>
          </w:p>
        </w:tc>
        <w:tc>
          <w:tcPr>
            <w:tcW w:w="1656" w:type="dxa"/>
            <w:tcBorders>
              <w:top w:val="nil"/>
              <w:left w:val="nil"/>
              <w:bottom w:val="single" w:sz="4" w:space="0" w:color="D9D9D9"/>
              <w:right w:val="nil"/>
            </w:tcBorders>
            <w:shd w:val="clear" w:color="000000" w:fill="FFFFFF"/>
            <w:vAlign w:val="center"/>
            <w:hideMark/>
          </w:tcPr>
          <w:p w14:paraId="5EA9A91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72.5 [65.0, 82.0]</w:t>
            </w:r>
          </w:p>
        </w:tc>
        <w:tc>
          <w:tcPr>
            <w:tcW w:w="710" w:type="dxa"/>
            <w:tcBorders>
              <w:top w:val="nil"/>
              <w:left w:val="nil"/>
              <w:bottom w:val="single" w:sz="4" w:space="0" w:color="D9D9D9"/>
              <w:right w:val="nil"/>
            </w:tcBorders>
            <w:shd w:val="clear" w:color="000000" w:fill="FFFFFF"/>
            <w:vAlign w:val="center"/>
            <w:hideMark/>
          </w:tcPr>
          <w:p w14:paraId="2DC96A1E"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09F7CF68"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405C714A"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≥70 b.p.m.</w:t>
            </w:r>
          </w:p>
        </w:tc>
        <w:tc>
          <w:tcPr>
            <w:tcW w:w="1657" w:type="dxa"/>
            <w:tcBorders>
              <w:top w:val="nil"/>
              <w:left w:val="nil"/>
              <w:bottom w:val="single" w:sz="4" w:space="0" w:color="D9D9D9"/>
              <w:right w:val="nil"/>
            </w:tcBorders>
            <w:shd w:val="clear" w:color="000000" w:fill="FFFFFF"/>
            <w:vAlign w:val="center"/>
            <w:hideMark/>
          </w:tcPr>
          <w:p w14:paraId="3572F60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5,884 (57.6%)</w:t>
            </w:r>
          </w:p>
        </w:tc>
        <w:tc>
          <w:tcPr>
            <w:tcW w:w="1656" w:type="dxa"/>
            <w:tcBorders>
              <w:top w:val="nil"/>
              <w:left w:val="nil"/>
              <w:bottom w:val="single" w:sz="4" w:space="0" w:color="D9D9D9"/>
              <w:right w:val="nil"/>
            </w:tcBorders>
            <w:shd w:val="clear" w:color="000000" w:fill="FFFFFF"/>
            <w:vAlign w:val="center"/>
            <w:hideMark/>
          </w:tcPr>
          <w:p w14:paraId="1654613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2,385 (62.8%)</w:t>
            </w:r>
          </w:p>
        </w:tc>
        <w:tc>
          <w:tcPr>
            <w:tcW w:w="710" w:type="dxa"/>
            <w:tcBorders>
              <w:top w:val="nil"/>
              <w:left w:val="nil"/>
              <w:bottom w:val="single" w:sz="4" w:space="0" w:color="D9D9D9"/>
              <w:right w:val="single" w:sz="4" w:space="0" w:color="auto"/>
            </w:tcBorders>
            <w:shd w:val="clear" w:color="000000" w:fill="FFFFFF"/>
            <w:vAlign w:val="center"/>
            <w:hideMark/>
          </w:tcPr>
          <w:p w14:paraId="3E21BD64"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F6B735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4,301 (55.0%)</w:t>
            </w:r>
          </w:p>
        </w:tc>
        <w:tc>
          <w:tcPr>
            <w:tcW w:w="1656" w:type="dxa"/>
            <w:tcBorders>
              <w:top w:val="nil"/>
              <w:left w:val="nil"/>
              <w:bottom w:val="single" w:sz="4" w:space="0" w:color="D9D9D9"/>
              <w:right w:val="nil"/>
            </w:tcBorders>
            <w:shd w:val="clear" w:color="000000" w:fill="FFFFFF"/>
            <w:vAlign w:val="center"/>
            <w:hideMark/>
          </w:tcPr>
          <w:p w14:paraId="48343AB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3,968 (64.2%)</w:t>
            </w:r>
          </w:p>
        </w:tc>
        <w:tc>
          <w:tcPr>
            <w:tcW w:w="710" w:type="dxa"/>
            <w:tcBorders>
              <w:top w:val="nil"/>
              <w:left w:val="nil"/>
              <w:bottom w:val="single" w:sz="4" w:space="0" w:color="D9D9D9"/>
              <w:right w:val="nil"/>
            </w:tcBorders>
            <w:shd w:val="clear" w:color="000000" w:fill="FFFFFF"/>
            <w:vAlign w:val="center"/>
            <w:hideMark/>
          </w:tcPr>
          <w:p w14:paraId="16BDC9EA"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0AFB4828"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02DC8182"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kg/m²</w:t>
            </w:r>
          </w:p>
        </w:tc>
        <w:tc>
          <w:tcPr>
            <w:tcW w:w="1657" w:type="dxa"/>
            <w:tcBorders>
              <w:top w:val="nil"/>
              <w:left w:val="nil"/>
              <w:bottom w:val="single" w:sz="4" w:space="0" w:color="D9D9D9"/>
              <w:right w:val="nil"/>
            </w:tcBorders>
            <w:shd w:val="clear" w:color="000000" w:fill="FFFFFF"/>
            <w:vAlign w:val="center"/>
            <w:hideMark/>
          </w:tcPr>
          <w:p w14:paraId="6060F89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25.6 [22.6, 29.3]</w:t>
            </w:r>
          </w:p>
        </w:tc>
        <w:tc>
          <w:tcPr>
            <w:tcW w:w="1656" w:type="dxa"/>
            <w:tcBorders>
              <w:top w:val="nil"/>
              <w:left w:val="nil"/>
              <w:bottom w:val="single" w:sz="4" w:space="0" w:color="D9D9D9"/>
              <w:right w:val="nil"/>
            </w:tcBorders>
            <w:shd w:val="clear" w:color="000000" w:fill="FFFFFF"/>
            <w:vAlign w:val="center"/>
            <w:hideMark/>
          </w:tcPr>
          <w:p w14:paraId="032DCB0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25.7 [22.7, 29.3]</w:t>
            </w:r>
          </w:p>
        </w:tc>
        <w:tc>
          <w:tcPr>
            <w:tcW w:w="710" w:type="dxa"/>
            <w:tcBorders>
              <w:top w:val="nil"/>
              <w:left w:val="nil"/>
              <w:bottom w:val="single" w:sz="4" w:space="0" w:color="D9D9D9"/>
              <w:right w:val="single" w:sz="4" w:space="0" w:color="auto"/>
            </w:tcBorders>
            <w:shd w:val="clear" w:color="000000" w:fill="FFFFFF"/>
            <w:vAlign w:val="center"/>
            <w:hideMark/>
          </w:tcPr>
          <w:p w14:paraId="0ED33E17"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0.586</w:t>
            </w:r>
          </w:p>
        </w:tc>
        <w:tc>
          <w:tcPr>
            <w:tcW w:w="1658" w:type="dxa"/>
            <w:tcBorders>
              <w:top w:val="nil"/>
              <w:left w:val="nil"/>
              <w:bottom w:val="single" w:sz="4" w:space="0" w:color="D9D9D9"/>
              <w:right w:val="nil"/>
            </w:tcBorders>
            <w:shd w:val="clear" w:color="000000" w:fill="FFFFFF"/>
            <w:vAlign w:val="center"/>
            <w:hideMark/>
          </w:tcPr>
          <w:p w14:paraId="5901AAB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25.9 [23.0, 29.7]</w:t>
            </w:r>
          </w:p>
        </w:tc>
        <w:tc>
          <w:tcPr>
            <w:tcW w:w="1656" w:type="dxa"/>
            <w:tcBorders>
              <w:top w:val="nil"/>
              <w:left w:val="nil"/>
              <w:bottom w:val="single" w:sz="4" w:space="0" w:color="D9D9D9"/>
              <w:right w:val="nil"/>
            </w:tcBorders>
            <w:shd w:val="clear" w:color="000000" w:fill="FFFFFF"/>
            <w:vAlign w:val="center"/>
            <w:hideMark/>
          </w:tcPr>
          <w:p w14:paraId="2FFED4F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25.1 [22.3, 28.7]</w:t>
            </w:r>
          </w:p>
        </w:tc>
        <w:tc>
          <w:tcPr>
            <w:tcW w:w="710" w:type="dxa"/>
            <w:tcBorders>
              <w:top w:val="nil"/>
              <w:left w:val="nil"/>
              <w:bottom w:val="single" w:sz="4" w:space="0" w:color="D9D9D9"/>
              <w:right w:val="nil"/>
            </w:tcBorders>
            <w:shd w:val="clear" w:color="000000" w:fill="FFFFFF"/>
            <w:vAlign w:val="center"/>
            <w:hideMark/>
          </w:tcPr>
          <w:p w14:paraId="5E3DFC0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4B742114"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650BDA4E"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category</w:t>
            </w:r>
          </w:p>
        </w:tc>
        <w:tc>
          <w:tcPr>
            <w:tcW w:w="1657" w:type="dxa"/>
            <w:tcBorders>
              <w:top w:val="nil"/>
              <w:left w:val="nil"/>
              <w:bottom w:val="single" w:sz="4" w:space="0" w:color="D9D9D9"/>
              <w:right w:val="nil"/>
            </w:tcBorders>
            <w:shd w:val="clear" w:color="000000" w:fill="FFFFFF"/>
            <w:vAlign w:val="center"/>
            <w:hideMark/>
          </w:tcPr>
          <w:p w14:paraId="12C2CFE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56ADDA0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66914E73"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0.941</w:t>
            </w:r>
          </w:p>
        </w:tc>
        <w:tc>
          <w:tcPr>
            <w:tcW w:w="1658" w:type="dxa"/>
            <w:tcBorders>
              <w:top w:val="nil"/>
              <w:left w:val="nil"/>
              <w:bottom w:val="single" w:sz="4" w:space="0" w:color="D9D9D9"/>
              <w:right w:val="nil"/>
            </w:tcBorders>
            <w:shd w:val="clear" w:color="000000" w:fill="FFFFFF"/>
            <w:vAlign w:val="center"/>
            <w:hideMark/>
          </w:tcPr>
          <w:p w14:paraId="6F7B75C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6E634C7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7279F33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574F59BF"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125DA9A"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Normal/overweight</w:t>
            </w:r>
          </w:p>
        </w:tc>
        <w:tc>
          <w:tcPr>
            <w:tcW w:w="1657" w:type="dxa"/>
            <w:tcBorders>
              <w:top w:val="nil"/>
              <w:left w:val="nil"/>
              <w:bottom w:val="single" w:sz="4" w:space="0" w:color="D9D9D9"/>
              <w:right w:val="nil"/>
            </w:tcBorders>
            <w:shd w:val="clear" w:color="000000" w:fill="FFFFFF"/>
            <w:vAlign w:val="center"/>
            <w:hideMark/>
          </w:tcPr>
          <w:p w14:paraId="644013B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7,206 (75.0%)</w:t>
            </w:r>
          </w:p>
        </w:tc>
        <w:tc>
          <w:tcPr>
            <w:tcW w:w="1656" w:type="dxa"/>
            <w:tcBorders>
              <w:top w:val="nil"/>
              <w:left w:val="nil"/>
              <w:bottom w:val="single" w:sz="4" w:space="0" w:color="D9D9D9"/>
              <w:right w:val="nil"/>
            </w:tcBorders>
            <w:shd w:val="clear" w:color="000000" w:fill="FFFFFF"/>
            <w:vAlign w:val="center"/>
            <w:hideMark/>
          </w:tcPr>
          <w:p w14:paraId="0941688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2,806 (74.8%)</w:t>
            </w:r>
          </w:p>
        </w:tc>
        <w:tc>
          <w:tcPr>
            <w:tcW w:w="710" w:type="dxa"/>
            <w:tcBorders>
              <w:top w:val="nil"/>
              <w:left w:val="nil"/>
              <w:bottom w:val="single" w:sz="4" w:space="0" w:color="D9D9D9"/>
              <w:right w:val="single" w:sz="4" w:space="0" w:color="auto"/>
            </w:tcBorders>
            <w:shd w:val="clear" w:color="000000" w:fill="FFFFFF"/>
            <w:vAlign w:val="center"/>
            <w:hideMark/>
          </w:tcPr>
          <w:p w14:paraId="2D534E4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FEF71E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5,352 (73.5%)</w:t>
            </w:r>
          </w:p>
        </w:tc>
        <w:tc>
          <w:tcPr>
            <w:tcW w:w="1656" w:type="dxa"/>
            <w:tcBorders>
              <w:top w:val="nil"/>
              <w:left w:val="nil"/>
              <w:bottom w:val="single" w:sz="4" w:space="0" w:color="D9D9D9"/>
              <w:right w:val="nil"/>
            </w:tcBorders>
            <w:shd w:val="clear" w:color="000000" w:fill="FFFFFF"/>
            <w:vAlign w:val="center"/>
            <w:hideMark/>
          </w:tcPr>
          <w:p w14:paraId="4FF0AE6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4,660 (76.7%)</w:t>
            </w:r>
          </w:p>
        </w:tc>
        <w:tc>
          <w:tcPr>
            <w:tcW w:w="710" w:type="dxa"/>
            <w:tcBorders>
              <w:top w:val="nil"/>
              <w:left w:val="nil"/>
              <w:bottom w:val="single" w:sz="4" w:space="0" w:color="D9D9D9"/>
              <w:right w:val="nil"/>
            </w:tcBorders>
            <w:shd w:val="clear" w:color="000000" w:fill="FFFFFF"/>
            <w:vAlign w:val="center"/>
            <w:hideMark/>
          </w:tcPr>
          <w:p w14:paraId="5F5EEA4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17C4C6DD"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A32E30F"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Underweight</w:t>
            </w:r>
          </w:p>
        </w:tc>
        <w:tc>
          <w:tcPr>
            <w:tcW w:w="1657" w:type="dxa"/>
            <w:tcBorders>
              <w:top w:val="nil"/>
              <w:left w:val="nil"/>
              <w:bottom w:val="single" w:sz="4" w:space="0" w:color="D9D9D9"/>
              <w:right w:val="nil"/>
            </w:tcBorders>
            <w:shd w:val="clear" w:color="000000" w:fill="FFFFFF"/>
            <w:vAlign w:val="center"/>
            <w:hideMark/>
          </w:tcPr>
          <w:p w14:paraId="2D3D74C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340 (3.5%)</w:t>
            </w:r>
          </w:p>
        </w:tc>
        <w:tc>
          <w:tcPr>
            <w:tcW w:w="1656" w:type="dxa"/>
            <w:tcBorders>
              <w:top w:val="nil"/>
              <w:left w:val="nil"/>
              <w:bottom w:val="single" w:sz="4" w:space="0" w:color="D9D9D9"/>
              <w:right w:val="nil"/>
            </w:tcBorders>
            <w:shd w:val="clear" w:color="000000" w:fill="FFFFFF"/>
            <w:vAlign w:val="center"/>
            <w:hideMark/>
          </w:tcPr>
          <w:p w14:paraId="29B6480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(3.5%)</w:t>
            </w:r>
          </w:p>
        </w:tc>
        <w:tc>
          <w:tcPr>
            <w:tcW w:w="710" w:type="dxa"/>
            <w:tcBorders>
              <w:top w:val="nil"/>
              <w:left w:val="nil"/>
              <w:bottom w:val="single" w:sz="4" w:space="0" w:color="D9D9D9"/>
              <w:right w:val="single" w:sz="4" w:space="0" w:color="auto"/>
            </w:tcBorders>
            <w:shd w:val="clear" w:color="000000" w:fill="FFFFFF"/>
            <w:vAlign w:val="center"/>
            <w:hideMark/>
          </w:tcPr>
          <w:p w14:paraId="50F5AB1A"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7BB1E2A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214 (2.9%)</w:t>
            </w:r>
          </w:p>
        </w:tc>
        <w:tc>
          <w:tcPr>
            <w:tcW w:w="1656" w:type="dxa"/>
            <w:tcBorders>
              <w:top w:val="nil"/>
              <w:left w:val="nil"/>
              <w:bottom w:val="single" w:sz="4" w:space="0" w:color="D9D9D9"/>
              <w:right w:val="nil"/>
            </w:tcBorders>
            <w:shd w:val="clear" w:color="000000" w:fill="FFFFFF"/>
            <w:vAlign w:val="center"/>
            <w:hideMark/>
          </w:tcPr>
          <w:p w14:paraId="725020B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258 (4.2%)</w:t>
            </w:r>
          </w:p>
        </w:tc>
        <w:tc>
          <w:tcPr>
            <w:tcW w:w="710" w:type="dxa"/>
            <w:tcBorders>
              <w:top w:val="nil"/>
              <w:left w:val="nil"/>
              <w:bottom w:val="single" w:sz="4" w:space="0" w:color="D9D9D9"/>
              <w:right w:val="nil"/>
            </w:tcBorders>
            <w:shd w:val="clear" w:color="000000" w:fill="FFFFFF"/>
            <w:vAlign w:val="center"/>
            <w:hideMark/>
          </w:tcPr>
          <w:p w14:paraId="0702F6DA"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0C23BB61" w14:textId="77777777" w:rsidTr="00AB740A">
        <w:trPr>
          <w:trHeight w:val="480"/>
        </w:trPr>
        <w:tc>
          <w:tcPr>
            <w:tcW w:w="5253" w:type="dxa"/>
            <w:tcBorders>
              <w:top w:val="nil"/>
              <w:left w:val="nil"/>
              <w:bottom w:val="single" w:sz="4" w:space="0" w:color="D9D9D9"/>
              <w:right w:val="nil"/>
            </w:tcBorders>
            <w:shd w:val="clear" w:color="000000" w:fill="FFFFFF"/>
            <w:vAlign w:val="center"/>
            <w:hideMark/>
          </w:tcPr>
          <w:p w14:paraId="730DD291"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Obese</w:t>
            </w:r>
          </w:p>
        </w:tc>
        <w:tc>
          <w:tcPr>
            <w:tcW w:w="1657" w:type="dxa"/>
            <w:tcBorders>
              <w:top w:val="nil"/>
              <w:left w:val="nil"/>
              <w:bottom w:val="single" w:sz="4" w:space="0" w:color="D9D9D9"/>
              <w:right w:val="nil"/>
            </w:tcBorders>
            <w:shd w:val="clear" w:color="000000" w:fill="FFFFFF"/>
            <w:vAlign w:val="center"/>
            <w:hideMark/>
          </w:tcPr>
          <w:p w14:paraId="7453ED0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2,057 (21.4%)</w:t>
            </w:r>
          </w:p>
        </w:tc>
        <w:tc>
          <w:tcPr>
            <w:tcW w:w="1656" w:type="dxa"/>
            <w:tcBorders>
              <w:top w:val="nil"/>
              <w:left w:val="nil"/>
              <w:bottom w:val="single" w:sz="4" w:space="0" w:color="D9D9D9"/>
              <w:right w:val="nil"/>
            </w:tcBorders>
            <w:shd w:val="clear" w:color="000000" w:fill="FFFFFF"/>
            <w:vAlign w:val="center"/>
            <w:hideMark/>
          </w:tcPr>
          <w:p w14:paraId="52B9E69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814 (21.7%)</w:t>
            </w:r>
          </w:p>
        </w:tc>
        <w:tc>
          <w:tcPr>
            <w:tcW w:w="710" w:type="dxa"/>
            <w:tcBorders>
              <w:top w:val="nil"/>
              <w:left w:val="nil"/>
              <w:bottom w:val="single" w:sz="4" w:space="0" w:color="D9D9D9"/>
              <w:right w:val="single" w:sz="4" w:space="0" w:color="auto"/>
            </w:tcBorders>
            <w:shd w:val="clear" w:color="000000" w:fill="FFFFFF"/>
            <w:vAlign w:val="center"/>
            <w:hideMark/>
          </w:tcPr>
          <w:p w14:paraId="40D0D540"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691C54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1,712 (23.5%)</w:t>
            </w:r>
          </w:p>
        </w:tc>
        <w:tc>
          <w:tcPr>
            <w:tcW w:w="1656" w:type="dxa"/>
            <w:tcBorders>
              <w:top w:val="nil"/>
              <w:left w:val="nil"/>
              <w:bottom w:val="single" w:sz="4" w:space="0" w:color="D9D9D9"/>
              <w:right w:val="nil"/>
            </w:tcBorders>
            <w:shd w:val="clear" w:color="000000" w:fill="FFFFFF"/>
            <w:vAlign w:val="center"/>
            <w:hideMark/>
          </w:tcPr>
          <w:p w14:paraId="414A042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1,159 (19.1%)</w:t>
            </w:r>
          </w:p>
        </w:tc>
        <w:tc>
          <w:tcPr>
            <w:tcW w:w="710" w:type="dxa"/>
            <w:tcBorders>
              <w:top w:val="nil"/>
              <w:left w:val="nil"/>
              <w:bottom w:val="single" w:sz="4" w:space="0" w:color="D9D9D9"/>
              <w:right w:val="nil"/>
            </w:tcBorders>
            <w:shd w:val="clear" w:color="000000" w:fill="FFFFFF"/>
            <w:vAlign w:val="center"/>
            <w:hideMark/>
          </w:tcPr>
          <w:p w14:paraId="4F8DC0A1"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0B44132A"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51D83860"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6 months</w:t>
            </w:r>
          </w:p>
        </w:tc>
        <w:tc>
          <w:tcPr>
            <w:tcW w:w="1657" w:type="dxa"/>
            <w:tcBorders>
              <w:top w:val="nil"/>
              <w:left w:val="nil"/>
              <w:bottom w:val="single" w:sz="4" w:space="0" w:color="D9D9D9"/>
              <w:right w:val="nil"/>
            </w:tcBorders>
            <w:shd w:val="clear" w:color="000000" w:fill="FFFFFF"/>
            <w:vAlign w:val="center"/>
            <w:hideMark/>
          </w:tcPr>
          <w:p w14:paraId="6EF7A74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5,510 (51.0%)</w:t>
            </w:r>
          </w:p>
        </w:tc>
        <w:tc>
          <w:tcPr>
            <w:tcW w:w="1656" w:type="dxa"/>
            <w:tcBorders>
              <w:top w:val="nil"/>
              <w:left w:val="nil"/>
              <w:bottom w:val="single" w:sz="4" w:space="0" w:color="D9D9D9"/>
              <w:right w:val="nil"/>
            </w:tcBorders>
            <w:shd w:val="clear" w:color="000000" w:fill="FFFFFF"/>
            <w:vAlign w:val="center"/>
            <w:hideMark/>
          </w:tcPr>
          <w:p w14:paraId="2DD9E21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3,566 (89.0%)</w:t>
            </w:r>
          </w:p>
        </w:tc>
        <w:tc>
          <w:tcPr>
            <w:tcW w:w="710" w:type="dxa"/>
            <w:tcBorders>
              <w:top w:val="nil"/>
              <w:left w:val="nil"/>
              <w:bottom w:val="single" w:sz="4" w:space="0" w:color="D9D9D9"/>
              <w:right w:val="single" w:sz="4" w:space="0" w:color="auto"/>
            </w:tcBorders>
            <w:shd w:val="clear" w:color="000000" w:fill="FFFFFF"/>
            <w:vAlign w:val="center"/>
            <w:hideMark/>
          </w:tcPr>
          <w:p w14:paraId="1AC30098"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5FA8D3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3,212 (38.6%)</w:t>
            </w:r>
          </w:p>
        </w:tc>
        <w:tc>
          <w:tcPr>
            <w:tcW w:w="1656" w:type="dxa"/>
            <w:tcBorders>
              <w:top w:val="nil"/>
              <w:left w:val="nil"/>
              <w:bottom w:val="single" w:sz="4" w:space="0" w:color="D9D9D9"/>
              <w:right w:val="nil"/>
            </w:tcBorders>
            <w:shd w:val="clear" w:color="000000" w:fill="FFFFFF"/>
            <w:vAlign w:val="center"/>
            <w:hideMark/>
          </w:tcPr>
          <w:p w14:paraId="3807D06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5,864 (90.3%)</w:t>
            </w:r>
          </w:p>
        </w:tc>
        <w:tc>
          <w:tcPr>
            <w:tcW w:w="710" w:type="dxa"/>
            <w:tcBorders>
              <w:top w:val="nil"/>
              <w:left w:val="nil"/>
              <w:bottom w:val="single" w:sz="4" w:space="0" w:color="D9D9D9"/>
              <w:right w:val="nil"/>
            </w:tcBorders>
            <w:shd w:val="clear" w:color="000000" w:fill="FFFFFF"/>
            <w:vAlign w:val="center"/>
            <w:hideMark/>
          </w:tcPr>
          <w:p w14:paraId="1ED277A1"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61ACBA50" w14:textId="77777777" w:rsidTr="00AB740A">
        <w:trPr>
          <w:trHeight w:val="315"/>
        </w:trPr>
        <w:tc>
          <w:tcPr>
            <w:tcW w:w="5253" w:type="dxa"/>
            <w:tcBorders>
              <w:top w:val="nil"/>
              <w:left w:val="nil"/>
              <w:bottom w:val="nil"/>
              <w:right w:val="nil"/>
            </w:tcBorders>
            <w:shd w:val="clear" w:color="000000" w:fill="FFFFFF"/>
            <w:vAlign w:val="center"/>
            <w:hideMark/>
          </w:tcPr>
          <w:p w14:paraId="4D9FE429"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12 months</w:t>
            </w:r>
          </w:p>
        </w:tc>
        <w:tc>
          <w:tcPr>
            <w:tcW w:w="1657" w:type="dxa"/>
            <w:tcBorders>
              <w:top w:val="nil"/>
              <w:left w:val="nil"/>
              <w:bottom w:val="nil"/>
              <w:right w:val="nil"/>
            </w:tcBorders>
            <w:shd w:val="clear" w:color="000000" w:fill="FFFFFF"/>
            <w:vAlign w:val="center"/>
            <w:hideMark/>
          </w:tcPr>
          <w:p w14:paraId="0A00D1B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6,067 (56.2%)</w:t>
            </w:r>
          </w:p>
        </w:tc>
        <w:tc>
          <w:tcPr>
            <w:tcW w:w="1656" w:type="dxa"/>
            <w:tcBorders>
              <w:top w:val="nil"/>
              <w:left w:val="nil"/>
              <w:bottom w:val="nil"/>
              <w:right w:val="nil"/>
            </w:tcBorders>
            <w:shd w:val="clear" w:color="000000" w:fill="FFFFFF"/>
            <w:vAlign w:val="center"/>
            <w:hideMark/>
          </w:tcPr>
          <w:p w14:paraId="5C7909C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4,007 (100.0%)</w:t>
            </w:r>
          </w:p>
        </w:tc>
        <w:tc>
          <w:tcPr>
            <w:tcW w:w="710" w:type="dxa"/>
            <w:tcBorders>
              <w:top w:val="nil"/>
              <w:left w:val="nil"/>
              <w:bottom w:val="nil"/>
              <w:right w:val="single" w:sz="4" w:space="0" w:color="auto"/>
            </w:tcBorders>
            <w:shd w:val="clear" w:color="000000" w:fill="FFFFFF"/>
            <w:vAlign w:val="center"/>
            <w:hideMark/>
          </w:tcPr>
          <w:p w14:paraId="2A790404"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nil"/>
              <w:right w:val="nil"/>
            </w:tcBorders>
            <w:shd w:val="clear" w:color="000000" w:fill="FFFFFF"/>
            <w:vAlign w:val="center"/>
            <w:hideMark/>
          </w:tcPr>
          <w:p w14:paraId="7F9BD66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3,581 (43.1%)</w:t>
            </w:r>
          </w:p>
        </w:tc>
        <w:tc>
          <w:tcPr>
            <w:tcW w:w="1656" w:type="dxa"/>
            <w:tcBorders>
              <w:top w:val="nil"/>
              <w:left w:val="nil"/>
              <w:bottom w:val="nil"/>
              <w:right w:val="nil"/>
            </w:tcBorders>
            <w:shd w:val="clear" w:color="000000" w:fill="FFFFFF"/>
            <w:vAlign w:val="center"/>
            <w:hideMark/>
          </w:tcPr>
          <w:p w14:paraId="187E370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6,493 (100.0%)</w:t>
            </w:r>
          </w:p>
        </w:tc>
        <w:tc>
          <w:tcPr>
            <w:tcW w:w="710" w:type="dxa"/>
            <w:tcBorders>
              <w:top w:val="nil"/>
              <w:left w:val="nil"/>
              <w:bottom w:val="nil"/>
              <w:right w:val="nil"/>
            </w:tcBorders>
            <w:shd w:val="clear" w:color="000000" w:fill="FFFFFF"/>
            <w:vAlign w:val="center"/>
            <w:hideMark/>
          </w:tcPr>
          <w:p w14:paraId="3D117470"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7DFE365A" w14:textId="77777777" w:rsidTr="00AB740A">
        <w:trPr>
          <w:trHeight w:val="315"/>
        </w:trPr>
        <w:tc>
          <w:tcPr>
            <w:tcW w:w="5253" w:type="dxa"/>
            <w:tcBorders>
              <w:top w:val="single" w:sz="4" w:space="0" w:color="808080"/>
              <w:left w:val="nil"/>
              <w:bottom w:val="single" w:sz="4" w:space="0" w:color="808080"/>
              <w:right w:val="nil"/>
            </w:tcBorders>
            <w:shd w:val="clear" w:color="000000" w:fill="D9D9D9"/>
            <w:vAlign w:val="center"/>
            <w:hideMark/>
          </w:tcPr>
          <w:p w14:paraId="3A746FCC" w14:textId="77777777" w:rsidR="00F22F4D" w:rsidRPr="00D13D4A" w:rsidRDefault="00F22F4D" w:rsidP="00F22F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Laboratory variables</w:t>
            </w:r>
          </w:p>
        </w:tc>
        <w:tc>
          <w:tcPr>
            <w:tcW w:w="1657" w:type="dxa"/>
            <w:tcBorders>
              <w:top w:val="single" w:sz="4" w:space="0" w:color="808080"/>
              <w:left w:val="nil"/>
              <w:bottom w:val="single" w:sz="4" w:space="0" w:color="808080"/>
              <w:right w:val="nil"/>
            </w:tcBorders>
            <w:shd w:val="clear" w:color="000000" w:fill="D9D9D9"/>
            <w:vAlign w:val="center"/>
            <w:hideMark/>
          </w:tcPr>
          <w:p w14:paraId="1FF1ABB2"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15548330"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663992C4"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49C04A3C"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70ECC240"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5E50504"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22F4D" w:rsidRPr="00D13D4A" w14:paraId="54270932" w14:textId="77777777" w:rsidTr="00AB740A">
        <w:trPr>
          <w:trHeight w:val="510"/>
        </w:trPr>
        <w:tc>
          <w:tcPr>
            <w:tcW w:w="5253" w:type="dxa"/>
            <w:tcBorders>
              <w:top w:val="nil"/>
              <w:left w:val="nil"/>
              <w:bottom w:val="single" w:sz="4" w:space="0" w:color="D9D9D9"/>
              <w:right w:val="nil"/>
            </w:tcBorders>
            <w:shd w:val="clear" w:color="000000" w:fill="FFFFFF"/>
            <w:vAlign w:val="center"/>
            <w:hideMark/>
          </w:tcPr>
          <w:p w14:paraId="1C781AFA"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NT-proBNP, pg/L</w:t>
            </w:r>
          </w:p>
        </w:tc>
        <w:tc>
          <w:tcPr>
            <w:tcW w:w="1657" w:type="dxa"/>
            <w:tcBorders>
              <w:top w:val="nil"/>
              <w:left w:val="nil"/>
              <w:bottom w:val="single" w:sz="4" w:space="0" w:color="D9D9D9"/>
              <w:right w:val="nil"/>
            </w:tcBorders>
            <w:shd w:val="clear" w:color="000000" w:fill="FFFFFF"/>
            <w:vAlign w:val="center"/>
            <w:hideMark/>
          </w:tcPr>
          <w:p w14:paraId="46AF9B1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2,922.5 [1140.0, 7437.0]</w:t>
            </w:r>
          </w:p>
        </w:tc>
        <w:tc>
          <w:tcPr>
            <w:tcW w:w="1656" w:type="dxa"/>
            <w:tcBorders>
              <w:top w:val="nil"/>
              <w:left w:val="nil"/>
              <w:bottom w:val="single" w:sz="4" w:space="0" w:color="D9D9D9"/>
              <w:right w:val="nil"/>
            </w:tcBorders>
            <w:shd w:val="clear" w:color="000000" w:fill="FFFFFF"/>
            <w:vAlign w:val="center"/>
            <w:hideMark/>
          </w:tcPr>
          <w:p w14:paraId="59DDE35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4,822.5 [2437.8, 9702.0]</w:t>
            </w:r>
          </w:p>
        </w:tc>
        <w:tc>
          <w:tcPr>
            <w:tcW w:w="710" w:type="dxa"/>
            <w:tcBorders>
              <w:top w:val="nil"/>
              <w:left w:val="nil"/>
              <w:bottom w:val="single" w:sz="4" w:space="0" w:color="D9D9D9"/>
              <w:right w:val="single" w:sz="4" w:space="0" w:color="auto"/>
            </w:tcBorders>
            <w:shd w:val="clear" w:color="000000" w:fill="FFFFFF"/>
            <w:vAlign w:val="center"/>
            <w:hideMark/>
          </w:tcPr>
          <w:p w14:paraId="3067C24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795A5D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2,269 [924.0, 5654.0]</w:t>
            </w:r>
          </w:p>
        </w:tc>
        <w:tc>
          <w:tcPr>
            <w:tcW w:w="1656" w:type="dxa"/>
            <w:tcBorders>
              <w:top w:val="nil"/>
              <w:left w:val="nil"/>
              <w:bottom w:val="single" w:sz="4" w:space="0" w:color="D9D9D9"/>
              <w:right w:val="nil"/>
            </w:tcBorders>
            <w:shd w:val="clear" w:color="000000" w:fill="FFFFFF"/>
            <w:vAlign w:val="center"/>
            <w:hideMark/>
          </w:tcPr>
          <w:p w14:paraId="630806D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5,304 [2656.0, 11237.0]</w:t>
            </w:r>
          </w:p>
        </w:tc>
        <w:tc>
          <w:tcPr>
            <w:tcW w:w="710" w:type="dxa"/>
            <w:tcBorders>
              <w:top w:val="nil"/>
              <w:left w:val="nil"/>
              <w:bottom w:val="single" w:sz="4" w:space="0" w:color="D9D9D9"/>
              <w:right w:val="nil"/>
            </w:tcBorders>
            <w:shd w:val="clear" w:color="000000" w:fill="FFFFFF"/>
            <w:vAlign w:val="center"/>
            <w:hideMark/>
          </w:tcPr>
          <w:p w14:paraId="45FB48D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123C8D5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898A4DE"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NT-proBNP tertile (by EF and atrial fibrillation)</w:t>
            </w:r>
          </w:p>
        </w:tc>
        <w:tc>
          <w:tcPr>
            <w:tcW w:w="1657" w:type="dxa"/>
            <w:tcBorders>
              <w:top w:val="nil"/>
              <w:left w:val="nil"/>
              <w:bottom w:val="single" w:sz="4" w:space="0" w:color="D9D9D9"/>
              <w:right w:val="nil"/>
            </w:tcBorders>
            <w:shd w:val="clear" w:color="000000" w:fill="FFFFFF"/>
            <w:vAlign w:val="center"/>
            <w:hideMark/>
          </w:tcPr>
          <w:p w14:paraId="12F9D37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1531FE4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39F3D9C8"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AF6A32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42DDCC4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51F3D4EE"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12A5119B"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38065AFB"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lowest tertile</w:t>
            </w:r>
          </w:p>
        </w:tc>
        <w:tc>
          <w:tcPr>
            <w:tcW w:w="1657" w:type="dxa"/>
            <w:tcBorders>
              <w:top w:val="nil"/>
              <w:left w:val="nil"/>
              <w:bottom w:val="single" w:sz="4" w:space="0" w:color="D9D9D9"/>
              <w:right w:val="nil"/>
            </w:tcBorders>
            <w:shd w:val="clear" w:color="000000" w:fill="FFFFFF"/>
            <w:vAlign w:val="center"/>
            <w:hideMark/>
          </w:tcPr>
          <w:p w14:paraId="66DD210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1,738 (29.4%)</w:t>
            </w:r>
          </w:p>
        </w:tc>
        <w:tc>
          <w:tcPr>
            <w:tcW w:w="1656" w:type="dxa"/>
            <w:tcBorders>
              <w:top w:val="nil"/>
              <w:left w:val="nil"/>
              <w:bottom w:val="single" w:sz="4" w:space="0" w:color="D9D9D9"/>
              <w:right w:val="nil"/>
            </w:tcBorders>
            <w:shd w:val="clear" w:color="000000" w:fill="FFFFFF"/>
            <w:vAlign w:val="center"/>
            <w:hideMark/>
          </w:tcPr>
          <w:p w14:paraId="4C480AB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209 (9.8%)</w:t>
            </w:r>
          </w:p>
        </w:tc>
        <w:tc>
          <w:tcPr>
            <w:tcW w:w="710" w:type="dxa"/>
            <w:tcBorders>
              <w:top w:val="nil"/>
              <w:left w:val="nil"/>
              <w:bottom w:val="single" w:sz="4" w:space="0" w:color="D9D9D9"/>
              <w:right w:val="single" w:sz="4" w:space="0" w:color="auto"/>
            </w:tcBorders>
            <w:shd w:val="clear" w:color="000000" w:fill="FFFFFF"/>
            <w:vAlign w:val="center"/>
            <w:hideMark/>
          </w:tcPr>
          <w:p w14:paraId="02CEEE4A"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5798330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1,635 (35.5%)</w:t>
            </w:r>
          </w:p>
        </w:tc>
        <w:tc>
          <w:tcPr>
            <w:tcW w:w="1656" w:type="dxa"/>
            <w:tcBorders>
              <w:top w:val="nil"/>
              <w:left w:val="nil"/>
              <w:bottom w:val="single" w:sz="4" w:space="0" w:color="D9D9D9"/>
              <w:right w:val="nil"/>
            </w:tcBorders>
            <w:shd w:val="clear" w:color="000000" w:fill="FFFFFF"/>
            <w:vAlign w:val="center"/>
            <w:hideMark/>
          </w:tcPr>
          <w:p w14:paraId="04EA321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312 (9.1%)</w:t>
            </w:r>
          </w:p>
        </w:tc>
        <w:tc>
          <w:tcPr>
            <w:tcW w:w="710" w:type="dxa"/>
            <w:tcBorders>
              <w:top w:val="nil"/>
              <w:left w:val="nil"/>
              <w:bottom w:val="single" w:sz="4" w:space="0" w:color="D9D9D9"/>
              <w:right w:val="nil"/>
            </w:tcBorders>
            <w:shd w:val="clear" w:color="000000" w:fill="FFFFFF"/>
            <w:vAlign w:val="center"/>
            <w:hideMark/>
          </w:tcPr>
          <w:p w14:paraId="27917793"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54FE0EDD"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61A11A8F"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middle tertile</w:t>
            </w:r>
          </w:p>
        </w:tc>
        <w:tc>
          <w:tcPr>
            <w:tcW w:w="1657" w:type="dxa"/>
            <w:tcBorders>
              <w:top w:val="nil"/>
              <w:left w:val="nil"/>
              <w:bottom w:val="single" w:sz="4" w:space="0" w:color="D9D9D9"/>
              <w:right w:val="nil"/>
            </w:tcBorders>
            <w:shd w:val="clear" w:color="000000" w:fill="FFFFFF"/>
            <w:vAlign w:val="center"/>
            <w:hideMark/>
          </w:tcPr>
          <w:p w14:paraId="7C84C31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1,896 (32.1%)</w:t>
            </w:r>
          </w:p>
        </w:tc>
        <w:tc>
          <w:tcPr>
            <w:tcW w:w="1656" w:type="dxa"/>
            <w:tcBorders>
              <w:top w:val="nil"/>
              <w:left w:val="nil"/>
              <w:bottom w:val="single" w:sz="4" w:space="0" w:color="D9D9D9"/>
              <w:right w:val="nil"/>
            </w:tcBorders>
            <w:shd w:val="clear" w:color="000000" w:fill="FFFFFF"/>
            <w:vAlign w:val="center"/>
            <w:hideMark/>
          </w:tcPr>
          <w:p w14:paraId="0C3CBC0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800 (37.4%)</w:t>
            </w:r>
          </w:p>
        </w:tc>
        <w:tc>
          <w:tcPr>
            <w:tcW w:w="710" w:type="dxa"/>
            <w:tcBorders>
              <w:top w:val="nil"/>
              <w:left w:val="nil"/>
              <w:bottom w:val="single" w:sz="4" w:space="0" w:color="D9D9D9"/>
              <w:right w:val="single" w:sz="4" w:space="0" w:color="auto"/>
            </w:tcBorders>
            <w:shd w:val="clear" w:color="000000" w:fill="FFFFFF"/>
            <w:vAlign w:val="center"/>
            <w:hideMark/>
          </w:tcPr>
          <w:p w14:paraId="1105D91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865456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1,514 (32.9%)</w:t>
            </w:r>
          </w:p>
        </w:tc>
        <w:tc>
          <w:tcPr>
            <w:tcW w:w="1656" w:type="dxa"/>
            <w:tcBorders>
              <w:top w:val="nil"/>
              <w:left w:val="nil"/>
              <w:bottom w:val="single" w:sz="4" w:space="0" w:color="D9D9D9"/>
              <w:right w:val="nil"/>
            </w:tcBorders>
            <w:shd w:val="clear" w:color="000000" w:fill="FFFFFF"/>
            <w:vAlign w:val="center"/>
            <w:hideMark/>
          </w:tcPr>
          <w:p w14:paraId="5025682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1,182 (34.3%)</w:t>
            </w:r>
          </w:p>
        </w:tc>
        <w:tc>
          <w:tcPr>
            <w:tcW w:w="710" w:type="dxa"/>
            <w:tcBorders>
              <w:top w:val="nil"/>
              <w:left w:val="nil"/>
              <w:bottom w:val="single" w:sz="4" w:space="0" w:color="D9D9D9"/>
              <w:right w:val="nil"/>
            </w:tcBorders>
            <w:shd w:val="clear" w:color="000000" w:fill="FFFFFF"/>
            <w:vAlign w:val="center"/>
            <w:hideMark/>
          </w:tcPr>
          <w:p w14:paraId="461955D1"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12E62DE7"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318D0941"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highest tertile</w:t>
            </w:r>
          </w:p>
        </w:tc>
        <w:tc>
          <w:tcPr>
            <w:tcW w:w="1657" w:type="dxa"/>
            <w:tcBorders>
              <w:top w:val="nil"/>
              <w:left w:val="nil"/>
              <w:bottom w:val="single" w:sz="4" w:space="0" w:color="D9D9D9"/>
              <w:right w:val="nil"/>
            </w:tcBorders>
            <w:shd w:val="clear" w:color="000000" w:fill="FFFFFF"/>
            <w:vAlign w:val="center"/>
            <w:hideMark/>
          </w:tcPr>
          <w:p w14:paraId="0AA8DBB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2,272 (38.5%)</w:t>
            </w:r>
          </w:p>
        </w:tc>
        <w:tc>
          <w:tcPr>
            <w:tcW w:w="1656" w:type="dxa"/>
            <w:tcBorders>
              <w:top w:val="nil"/>
              <w:left w:val="nil"/>
              <w:bottom w:val="single" w:sz="4" w:space="0" w:color="D9D9D9"/>
              <w:right w:val="nil"/>
            </w:tcBorders>
            <w:shd w:val="clear" w:color="000000" w:fill="FFFFFF"/>
            <w:vAlign w:val="center"/>
            <w:hideMark/>
          </w:tcPr>
          <w:p w14:paraId="0B01611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1,131 (52.9%)</w:t>
            </w:r>
          </w:p>
        </w:tc>
        <w:tc>
          <w:tcPr>
            <w:tcW w:w="710" w:type="dxa"/>
            <w:tcBorders>
              <w:top w:val="nil"/>
              <w:left w:val="nil"/>
              <w:bottom w:val="single" w:sz="4" w:space="0" w:color="D9D9D9"/>
              <w:right w:val="single" w:sz="4" w:space="0" w:color="auto"/>
            </w:tcBorders>
            <w:shd w:val="clear" w:color="000000" w:fill="FFFFFF"/>
            <w:vAlign w:val="center"/>
            <w:hideMark/>
          </w:tcPr>
          <w:p w14:paraId="4EF7250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7A5507D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1,452 (31.6%)</w:t>
            </w:r>
          </w:p>
        </w:tc>
        <w:tc>
          <w:tcPr>
            <w:tcW w:w="1656" w:type="dxa"/>
            <w:tcBorders>
              <w:top w:val="nil"/>
              <w:left w:val="nil"/>
              <w:bottom w:val="single" w:sz="4" w:space="0" w:color="D9D9D9"/>
              <w:right w:val="nil"/>
            </w:tcBorders>
            <w:shd w:val="clear" w:color="000000" w:fill="FFFFFF"/>
            <w:vAlign w:val="center"/>
            <w:hideMark/>
          </w:tcPr>
          <w:p w14:paraId="2B1A8BB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1,951 (56.6%)</w:t>
            </w:r>
          </w:p>
        </w:tc>
        <w:tc>
          <w:tcPr>
            <w:tcW w:w="710" w:type="dxa"/>
            <w:tcBorders>
              <w:top w:val="nil"/>
              <w:left w:val="nil"/>
              <w:bottom w:val="single" w:sz="4" w:space="0" w:color="D9D9D9"/>
              <w:right w:val="nil"/>
            </w:tcBorders>
            <w:shd w:val="clear" w:color="000000" w:fill="FFFFFF"/>
            <w:vAlign w:val="center"/>
            <w:hideMark/>
          </w:tcPr>
          <w:p w14:paraId="346E9F68"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66F13528"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37BB795"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eGFR, mL/min/1.73m²</w:t>
            </w:r>
          </w:p>
        </w:tc>
        <w:tc>
          <w:tcPr>
            <w:tcW w:w="1657" w:type="dxa"/>
            <w:tcBorders>
              <w:top w:val="nil"/>
              <w:left w:val="nil"/>
              <w:bottom w:val="single" w:sz="4" w:space="0" w:color="D9D9D9"/>
              <w:right w:val="nil"/>
            </w:tcBorders>
            <w:shd w:val="clear" w:color="000000" w:fill="FFFFFF"/>
            <w:vAlign w:val="center"/>
            <w:hideMark/>
          </w:tcPr>
          <w:p w14:paraId="5C3E9F9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58.7 [41.7, 78.5]</w:t>
            </w:r>
          </w:p>
        </w:tc>
        <w:tc>
          <w:tcPr>
            <w:tcW w:w="1656" w:type="dxa"/>
            <w:tcBorders>
              <w:top w:val="nil"/>
              <w:left w:val="nil"/>
              <w:bottom w:val="single" w:sz="4" w:space="0" w:color="D9D9D9"/>
              <w:right w:val="nil"/>
            </w:tcBorders>
            <w:shd w:val="clear" w:color="000000" w:fill="FFFFFF"/>
            <w:vAlign w:val="center"/>
            <w:hideMark/>
          </w:tcPr>
          <w:p w14:paraId="697DB3E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 [41.4, 74.7]</w:t>
            </w:r>
          </w:p>
        </w:tc>
        <w:tc>
          <w:tcPr>
            <w:tcW w:w="710" w:type="dxa"/>
            <w:tcBorders>
              <w:top w:val="nil"/>
              <w:left w:val="nil"/>
              <w:bottom w:val="single" w:sz="4" w:space="0" w:color="D9D9D9"/>
              <w:right w:val="single" w:sz="4" w:space="0" w:color="auto"/>
            </w:tcBorders>
            <w:shd w:val="clear" w:color="000000" w:fill="FFFFFF"/>
            <w:vAlign w:val="center"/>
            <w:hideMark/>
          </w:tcPr>
          <w:p w14:paraId="166C9B43"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F8D1F1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60.3 [42.8, 80.0]</w:t>
            </w:r>
          </w:p>
        </w:tc>
        <w:tc>
          <w:tcPr>
            <w:tcW w:w="1656" w:type="dxa"/>
            <w:tcBorders>
              <w:top w:val="nil"/>
              <w:left w:val="nil"/>
              <w:bottom w:val="single" w:sz="4" w:space="0" w:color="D9D9D9"/>
              <w:right w:val="nil"/>
            </w:tcBorders>
            <w:shd w:val="clear" w:color="000000" w:fill="FFFFFF"/>
            <w:vAlign w:val="center"/>
            <w:hideMark/>
          </w:tcPr>
          <w:p w14:paraId="43EEE00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55.1 [40.4, 73.9]</w:t>
            </w:r>
          </w:p>
        </w:tc>
        <w:tc>
          <w:tcPr>
            <w:tcW w:w="710" w:type="dxa"/>
            <w:tcBorders>
              <w:top w:val="nil"/>
              <w:left w:val="nil"/>
              <w:bottom w:val="single" w:sz="4" w:space="0" w:color="D9D9D9"/>
              <w:right w:val="nil"/>
            </w:tcBorders>
            <w:shd w:val="clear" w:color="000000" w:fill="FFFFFF"/>
            <w:vAlign w:val="center"/>
            <w:hideMark/>
          </w:tcPr>
          <w:p w14:paraId="3E15D74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2884A20C"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E91225C"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eGFR category</w:t>
            </w:r>
          </w:p>
        </w:tc>
        <w:tc>
          <w:tcPr>
            <w:tcW w:w="1657" w:type="dxa"/>
            <w:tcBorders>
              <w:top w:val="nil"/>
              <w:left w:val="nil"/>
              <w:bottom w:val="single" w:sz="4" w:space="0" w:color="D9D9D9"/>
              <w:right w:val="nil"/>
            </w:tcBorders>
            <w:shd w:val="clear" w:color="000000" w:fill="FFFFFF"/>
            <w:vAlign w:val="center"/>
            <w:hideMark/>
          </w:tcPr>
          <w:p w14:paraId="30E013A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1F5F3E5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23E78ACA"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4C4328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75D392B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50B0C50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7DD9D57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34978C9"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eGFR≥60</w:t>
            </w:r>
          </w:p>
        </w:tc>
        <w:tc>
          <w:tcPr>
            <w:tcW w:w="1657" w:type="dxa"/>
            <w:tcBorders>
              <w:top w:val="nil"/>
              <w:left w:val="nil"/>
              <w:bottom w:val="single" w:sz="4" w:space="0" w:color="D9D9D9"/>
              <w:right w:val="nil"/>
            </w:tcBorders>
            <w:shd w:val="clear" w:color="000000" w:fill="FFFFFF"/>
            <w:vAlign w:val="center"/>
            <w:hideMark/>
          </w:tcPr>
          <w:p w14:paraId="34AB630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5,055 (48.0%)</w:t>
            </w:r>
          </w:p>
        </w:tc>
        <w:tc>
          <w:tcPr>
            <w:tcW w:w="1656" w:type="dxa"/>
            <w:tcBorders>
              <w:top w:val="nil"/>
              <w:left w:val="nil"/>
              <w:bottom w:val="single" w:sz="4" w:space="0" w:color="D9D9D9"/>
              <w:right w:val="nil"/>
            </w:tcBorders>
            <w:shd w:val="clear" w:color="000000" w:fill="FFFFFF"/>
            <w:vAlign w:val="center"/>
            <w:hideMark/>
          </w:tcPr>
          <w:p w14:paraId="2E01E8B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1,724 (43.5%)</w:t>
            </w:r>
          </w:p>
        </w:tc>
        <w:tc>
          <w:tcPr>
            <w:tcW w:w="710" w:type="dxa"/>
            <w:tcBorders>
              <w:top w:val="nil"/>
              <w:left w:val="nil"/>
              <w:bottom w:val="single" w:sz="4" w:space="0" w:color="D9D9D9"/>
              <w:right w:val="single" w:sz="4" w:space="0" w:color="auto"/>
            </w:tcBorders>
            <w:shd w:val="clear" w:color="000000" w:fill="FFFFFF"/>
            <w:vAlign w:val="center"/>
            <w:hideMark/>
          </w:tcPr>
          <w:p w14:paraId="1A4AA787"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D09AC1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4,086 (50.6%)</w:t>
            </w:r>
          </w:p>
        </w:tc>
        <w:tc>
          <w:tcPr>
            <w:tcW w:w="1656" w:type="dxa"/>
            <w:tcBorders>
              <w:top w:val="nil"/>
              <w:left w:val="nil"/>
              <w:bottom w:val="single" w:sz="4" w:space="0" w:color="D9D9D9"/>
              <w:right w:val="nil"/>
            </w:tcBorders>
            <w:shd w:val="clear" w:color="000000" w:fill="FFFFFF"/>
            <w:vAlign w:val="center"/>
            <w:hideMark/>
          </w:tcPr>
          <w:p w14:paraId="371C34E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2,693 (42.0%)</w:t>
            </w:r>
          </w:p>
        </w:tc>
        <w:tc>
          <w:tcPr>
            <w:tcW w:w="710" w:type="dxa"/>
            <w:tcBorders>
              <w:top w:val="nil"/>
              <w:left w:val="nil"/>
              <w:bottom w:val="single" w:sz="4" w:space="0" w:color="D9D9D9"/>
              <w:right w:val="nil"/>
            </w:tcBorders>
            <w:shd w:val="clear" w:color="000000" w:fill="FFFFFF"/>
            <w:vAlign w:val="center"/>
            <w:hideMark/>
          </w:tcPr>
          <w:p w14:paraId="5026DC2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1CDE306A"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8DFCACB"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 30-60</w:t>
            </w:r>
          </w:p>
        </w:tc>
        <w:tc>
          <w:tcPr>
            <w:tcW w:w="1657" w:type="dxa"/>
            <w:tcBorders>
              <w:top w:val="nil"/>
              <w:left w:val="nil"/>
              <w:bottom w:val="single" w:sz="4" w:space="0" w:color="D9D9D9"/>
              <w:right w:val="nil"/>
            </w:tcBorders>
            <w:shd w:val="clear" w:color="000000" w:fill="FFFFFF"/>
            <w:vAlign w:val="center"/>
            <w:hideMark/>
          </w:tcPr>
          <w:p w14:paraId="2C73920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4,347 (41.3%)</w:t>
            </w:r>
          </w:p>
        </w:tc>
        <w:tc>
          <w:tcPr>
            <w:tcW w:w="1656" w:type="dxa"/>
            <w:tcBorders>
              <w:top w:val="nil"/>
              <w:left w:val="nil"/>
              <w:bottom w:val="single" w:sz="4" w:space="0" w:color="D9D9D9"/>
              <w:right w:val="nil"/>
            </w:tcBorders>
            <w:shd w:val="clear" w:color="000000" w:fill="FFFFFF"/>
            <w:vAlign w:val="center"/>
            <w:hideMark/>
          </w:tcPr>
          <w:p w14:paraId="68B51C6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1,883 (47.5%)</w:t>
            </w:r>
          </w:p>
        </w:tc>
        <w:tc>
          <w:tcPr>
            <w:tcW w:w="710" w:type="dxa"/>
            <w:tcBorders>
              <w:top w:val="nil"/>
              <w:left w:val="nil"/>
              <w:bottom w:val="single" w:sz="4" w:space="0" w:color="D9D9D9"/>
              <w:right w:val="single" w:sz="4" w:space="0" w:color="auto"/>
            </w:tcBorders>
            <w:shd w:val="clear" w:color="000000" w:fill="FFFFFF"/>
            <w:vAlign w:val="center"/>
            <w:hideMark/>
          </w:tcPr>
          <w:p w14:paraId="070FBF24"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0224772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3,113 (38.5%)</w:t>
            </w:r>
          </w:p>
        </w:tc>
        <w:tc>
          <w:tcPr>
            <w:tcW w:w="1656" w:type="dxa"/>
            <w:tcBorders>
              <w:top w:val="nil"/>
              <w:left w:val="nil"/>
              <w:bottom w:val="single" w:sz="4" w:space="0" w:color="D9D9D9"/>
              <w:right w:val="nil"/>
            </w:tcBorders>
            <w:shd w:val="clear" w:color="000000" w:fill="FFFFFF"/>
            <w:vAlign w:val="center"/>
            <w:hideMark/>
          </w:tcPr>
          <w:p w14:paraId="4BFB2FE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3,117 (48.6%)</w:t>
            </w:r>
          </w:p>
        </w:tc>
        <w:tc>
          <w:tcPr>
            <w:tcW w:w="710" w:type="dxa"/>
            <w:tcBorders>
              <w:top w:val="nil"/>
              <w:left w:val="nil"/>
              <w:bottom w:val="single" w:sz="4" w:space="0" w:color="D9D9D9"/>
              <w:right w:val="nil"/>
            </w:tcBorders>
            <w:shd w:val="clear" w:color="000000" w:fill="FFFFFF"/>
            <w:vAlign w:val="center"/>
            <w:hideMark/>
          </w:tcPr>
          <w:p w14:paraId="7E68FDD1"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778FB8D9"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2F42528"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 xml:space="preserve">   eGFR&lt;30</w:t>
            </w:r>
          </w:p>
        </w:tc>
        <w:tc>
          <w:tcPr>
            <w:tcW w:w="1657" w:type="dxa"/>
            <w:tcBorders>
              <w:top w:val="nil"/>
              <w:left w:val="nil"/>
              <w:bottom w:val="single" w:sz="4" w:space="0" w:color="D9D9D9"/>
              <w:right w:val="nil"/>
            </w:tcBorders>
            <w:shd w:val="clear" w:color="000000" w:fill="FFFFFF"/>
            <w:vAlign w:val="center"/>
            <w:hideMark/>
          </w:tcPr>
          <w:p w14:paraId="3B42306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1,128 (10.7%)</w:t>
            </w:r>
          </w:p>
        </w:tc>
        <w:tc>
          <w:tcPr>
            <w:tcW w:w="1656" w:type="dxa"/>
            <w:tcBorders>
              <w:top w:val="nil"/>
              <w:left w:val="nil"/>
              <w:bottom w:val="single" w:sz="4" w:space="0" w:color="D9D9D9"/>
              <w:right w:val="nil"/>
            </w:tcBorders>
            <w:shd w:val="clear" w:color="000000" w:fill="FFFFFF"/>
            <w:vAlign w:val="center"/>
            <w:hideMark/>
          </w:tcPr>
          <w:p w14:paraId="75485E3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354 (8.9%)</w:t>
            </w:r>
          </w:p>
        </w:tc>
        <w:tc>
          <w:tcPr>
            <w:tcW w:w="710" w:type="dxa"/>
            <w:tcBorders>
              <w:top w:val="nil"/>
              <w:left w:val="nil"/>
              <w:bottom w:val="single" w:sz="4" w:space="0" w:color="D9D9D9"/>
              <w:right w:val="single" w:sz="4" w:space="0" w:color="auto"/>
            </w:tcBorders>
            <w:shd w:val="clear" w:color="000000" w:fill="FFFFFF"/>
            <w:vAlign w:val="center"/>
            <w:hideMark/>
          </w:tcPr>
          <w:p w14:paraId="74548DD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AD38EE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878 (10.9%)</w:t>
            </w:r>
          </w:p>
        </w:tc>
        <w:tc>
          <w:tcPr>
            <w:tcW w:w="1656" w:type="dxa"/>
            <w:tcBorders>
              <w:top w:val="nil"/>
              <w:left w:val="nil"/>
              <w:bottom w:val="single" w:sz="4" w:space="0" w:color="D9D9D9"/>
              <w:right w:val="nil"/>
            </w:tcBorders>
            <w:shd w:val="clear" w:color="000000" w:fill="FFFFFF"/>
            <w:vAlign w:val="center"/>
            <w:hideMark/>
          </w:tcPr>
          <w:p w14:paraId="511F487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604 (9.4%)</w:t>
            </w:r>
          </w:p>
        </w:tc>
        <w:tc>
          <w:tcPr>
            <w:tcW w:w="710" w:type="dxa"/>
            <w:tcBorders>
              <w:top w:val="nil"/>
              <w:left w:val="nil"/>
              <w:bottom w:val="single" w:sz="4" w:space="0" w:color="D9D9D9"/>
              <w:right w:val="nil"/>
            </w:tcBorders>
            <w:shd w:val="clear" w:color="000000" w:fill="FFFFFF"/>
            <w:vAlign w:val="center"/>
            <w:hideMark/>
          </w:tcPr>
          <w:p w14:paraId="382B7E0E"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46DF3409" w14:textId="77777777" w:rsidTr="00AB740A">
        <w:trPr>
          <w:trHeight w:val="510"/>
        </w:trPr>
        <w:tc>
          <w:tcPr>
            <w:tcW w:w="5253" w:type="dxa"/>
            <w:tcBorders>
              <w:top w:val="nil"/>
              <w:left w:val="nil"/>
              <w:bottom w:val="single" w:sz="4" w:space="0" w:color="D9D9D9"/>
              <w:right w:val="nil"/>
            </w:tcBorders>
            <w:shd w:val="clear" w:color="000000" w:fill="FFFFFF"/>
            <w:vAlign w:val="center"/>
            <w:hideMark/>
          </w:tcPr>
          <w:p w14:paraId="5FB34DE6"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Hemoglobin, g/L</w:t>
            </w:r>
          </w:p>
        </w:tc>
        <w:tc>
          <w:tcPr>
            <w:tcW w:w="1657" w:type="dxa"/>
            <w:tcBorders>
              <w:top w:val="nil"/>
              <w:left w:val="nil"/>
              <w:bottom w:val="single" w:sz="4" w:space="0" w:color="D9D9D9"/>
              <w:right w:val="nil"/>
            </w:tcBorders>
            <w:shd w:val="clear" w:color="000000" w:fill="FFFFFF"/>
            <w:vAlign w:val="center"/>
            <w:hideMark/>
          </w:tcPr>
          <w:p w14:paraId="7CC04E2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[120.0, 145.0]</w:t>
            </w:r>
          </w:p>
        </w:tc>
        <w:tc>
          <w:tcPr>
            <w:tcW w:w="1656" w:type="dxa"/>
            <w:tcBorders>
              <w:top w:val="nil"/>
              <w:left w:val="nil"/>
              <w:bottom w:val="single" w:sz="4" w:space="0" w:color="D9D9D9"/>
              <w:right w:val="nil"/>
            </w:tcBorders>
            <w:shd w:val="clear" w:color="000000" w:fill="FFFFFF"/>
            <w:vAlign w:val="center"/>
            <w:hideMark/>
          </w:tcPr>
          <w:p w14:paraId="78828FE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 [120.0, 144.0]</w:t>
            </w:r>
          </w:p>
        </w:tc>
        <w:tc>
          <w:tcPr>
            <w:tcW w:w="710" w:type="dxa"/>
            <w:tcBorders>
              <w:top w:val="nil"/>
              <w:left w:val="nil"/>
              <w:bottom w:val="single" w:sz="4" w:space="0" w:color="D9D9D9"/>
              <w:right w:val="single" w:sz="4" w:space="0" w:color="auto"/>
            </w:tcBorders>
            <w:shd w:val="clear" w:color="000000" w:fill="FFFFFF"/>
            <w:vAlign w:val="center"/>
            <w:hideMark/>
          </w:tcPr>
          <w:p w14:paraId="43D735B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0.765</w:t>
            </w:r>
          </w:p>
        </w:tc>
        <w:tc>
          <w:tcPr>
            <w:tcW w:w="1658" w:type="dxa"/>
            <w:tcBorders>
              <w:top w:val="nil"/>
              <w:left w:val="nil"/>
              <w:bottom w:val="single" w:sz="4" w:space="0" w:color="D9D9D9"/>
              <w:right w:val="nil"/>
            </w:tcBorders>
            <w:shd w:val="clear" w:color="000000" w:fill="FFFFFF"/>
            <w:vAlign w:val="center"/>
            <w:hideMark/>
          </w:tcPr>
          <w:p w14:paraId="323441C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134 [121.0, 145.0]</w:t>
            </w:r>
          </w:p>
        </w:tc>
        <w:tc>
          <w:tcPr>
            <w:tcW w:w="1656" w:type="dxa"/>
            <w:tcBorders>
              <w:top w:val="nil"/>
              <w:left w:val="nil"/>
              <w:bottom w:val="single" w:sz="4" w:space="0" w:color="D9D9D9"/>
              <w:right w:val="nil"/>
            </w:tcBorders>
            <w:shd w:val="clear" w:color="000000" w:fill="FFFFFF"/>
            <w:vAlign w:val="center"/>
            <w:hideMark/>
          </w:tcPr>
          <w:p w14:paraId="19CC9E7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131 [119.0, 143.0]</w:t>
            </w:r>
          </w:p>
        </w:tc>
        <w:tc>
          <w:tcPr>
            <w:tcW w:w="710" w:type="dxa"/>
            <w:tcBorders>
              <w:top w:val="nil"/>
              <w:left w:val="nil"/>
              <w:bottom w:val="single" w:sz="4" w:space="0" w:color="D9D9D9"/>
              <w:right w:val="nil"/>
            </w:tcBorders>
            <w:shd w:val="clear" w:color="000000" w:fill="FFFFFF"/>
            <w:vAlign w:val="center"/>
            <w:hideMark/>
          </w:tcPr>
          <w:p w14:paraId="59E87BB8"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0F4A17AB"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7BDC1036"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Potassium, mmol/L</w:t>
            </w:r>
          </w:p>
        </w:tc>
        <w:tc>
          <w:tcPr>
            <w:tcW w:w="1657" w:type="dxa"/>
            <w:tcBorders>
              <w:top w:val="nil"/>
              <w:left w:val="nil"/>
              <w:bottom w:val="single" w:sz="4" w:space="0" w:color="D9D9D9"/>
              <w:right w:val="nil"/>
            </w:tcBorders>
            <w:shd w:val="clear" w:color="000000" w:fill="FFFFFF"/>
            <w:vAlign w:val="center"/>
            <w:hideMark/>
          </w:tcPr>
          <w:p w14:paraId="4466EAB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56" w:type="dxa"/>
            <w:tcBorders>
              <w:top w:val="nil"/>
              <w:left w:val="nil"/>
              <w:bottom w:val="single" w:sz="4" w:space="0" w:color="D9D9D9"/>
              <w:right w:val="nil"/>
            </w:tcBorders>
            <w:shd w:val="clear" w:color="000000" w:fill="FFFFFF"/>
            <w:vAlign w:val="center"/>
            <w:hideMark/>
          </w:tcPr>
          <w:p w14:paraId="3B48501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4.5]</w:t>
            </w:r>
          </w:p>
        </w:tc>
        <w:tc>
          <w:tcPr>
            <w:tcW w:w="710" w:type="dxa"/>
            <w:tcBorders>
              <w:top w:val="nil"/>
              <w:left w:val="nil"/>
              <w:bottom w:val="single" w:sz="4" w:space="0" w:color="D9D9D9"/>
              <w:right w:val="single" w:sz="4" w:space="0" w:color="auto"/>
            </w:tcBorders>
            <w:shd w:val="clear" w:color="000000" w:fill="FFFFFF"/>
            <w:vAlign w:val="center"/>
            <w:hideMark/>
          </w:tcPr>
          <w:p w14:paraId="60347C3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88EDE6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56" w:type="dxa"/>
            <w:tcBorders>
              <w:top w:val="nil"/>
              <w:left w:val="nil"/>
              <w:bottom w:val="single" w:sz="4" w:space="0" w:color="D9D9D9"/>
              <w:right w:val="nil"/>
            </w:tcBorders>
            <w:shd w:val="clear" w:color="000000" w:fill="FFFFFF"/>
            <w:vAlign w:val="center"/>
            <w:hideMark/>
          </w:tcPr>
          <w:p w14:paraId="7BF67EF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4.5]</w:t>
            </w:r>
          </w:p>
        </w:tc>
        <w:tc>
          <w:tcPr>
            <w:tcW w:w="710" w:type="dxa"/>
            <w:tcBorders>
              <w:top w:val="nil"/>
              <w:left w:val="nil"/>
              <w:bottom w:val="single" w:sz="4" w:space="0" w:color="D9D9D9"/>
              <w:right w:val="nil"/>
            </w:tcBorders>
            <w:shd w:val="clear" w:color="000000" w:fill="FFFFFF"/>
            <w:vAlign w:val="center"/>
            <w:hideMark/>
          </w:tcPr>
          <w:p w14:paraId="3A70AA8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69361CB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87AB7D1"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Potessium category</w:t>
            </w:r>
          </w:p>
        </w:tc>
        <w:tc>
          <w:tcPr>
            <w:tcW w:w="1657" w:type="dxa"/>
            <w:tcBorders>
              <w:top w:val="nil"/>
              <w:left w:val="nil"/>
              <w:bottom w:val="single" w:sz="4" w:space="0" w:color="D9D9D9"/>
              <w:right w:val="nil"/>
            </w:tcBorders>
            <w:shd w:val="clear" w:color="000000" w:fill="FFFFFF"/>
            <w:vAlign w:val="center"/>
            <w:hideMark/>
          </w:tcPr>
          <w:p w14:paraId="06EA855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6E0A788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22BFB588"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0.044</w:t>
            </w:r>
          </w:p>
        </w:tc>
        <w:tc>
          <w:tcPr>
            <w:tcW w:w="1658" w:type="dxa"/>
            <w:tcBorders>
              <w:top w:val="nil"/>
              <w:left w:val="nil"/>
              <w:bottom w:val="single" w:sz="4" w:space="0" w:color="D9D9D9"/>
              <w:right w:val="nil"/>
            </w:tcBorders>
            <w:shd w:val="clear" w:color="000000" w:fill="FFFFFF"/>
            <w:vAlign w:val="center"/>
            <w:hideMark/>
          </w:tcPr>
          <w:p w14:paraId="2FA3E31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3D4AFA0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00662214"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38B2688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BF7EB26"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Hypokalemia &lt;5mmol/L</w:t>
            </w:r>
          </w:p>
        </w:tc>
        <w:tc>
          <w:tcPr>
            <w:tcW w:w="1657" w:type="dxa"/>
            <w:tcBorders>
              <w:top w:val="nil"/>
              <w:left w:val="nil"/>
              <w:bottom w:val="single" w:sz="4" w:space="0" w:color="D9D9D9"/>
              <w:right w:val="nil"/>
            </w:tcBorders>
            <w:shd w:val="clear" w:color="000000" w:fill="FFFFFF"/>
            <w:vAlign w:val="center"/>
            <w:hideMark/>
          </w:tcPr>
          <w:p w14:paraId="5104FD2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296 (3.4%)</w:t>
            </w:r>
          </w:p>
        </w:tc>
        <w:tc>
          <w:tcPr>
            <w:tcW w:w="1656" w:type="dxa"/>
            <w:tcBorders>
              <w:top w:val="nil"/>
              <w:left w:val="nil"/>
              <w:bottom w:val="single" w:sz="4" w:space="0" w:color="D9D9D9"/>
              <w:right w:val="nil"/>
            </w:tcBorders>
            <w:shd w:val="clear" w:color="000000" w:fill="FFFFFF"/>
            <w:vAlign w:val="center"/>
            <w:hideMark/>
          </w:tcPr>
          <w:p w14:paraId="47708DA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136 (4.4%)</w:t>
            </w:r>
          </w:p>
        </w:tc>
        <w:tc>
          <w:tcPr>
            <w:tcW w:w="710" w:type="dxa"/>
            <w:tcBorders>
              <w:top w:val="nil"/>
              <w:left w:val="nil"/>
              <w:bottom w:val="single" w:sz="4" w:space="0" w:color="D9D9D9"/>
              <w:right w:val="single" w:sz="4" w:space="0" w:color="auto"/>
            </w:tcBorders>
            <w:shd w:val="clear" w:color="000000" w:fill="FFFFFF"/>
            <w:vAlign w:val="center"/>
            <w:hideMark/>
          </w:tcPr>
          <w:p w14:paraId="43F7C46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13371AE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193 (2.9%)</w:t>
            </w:r>
          </w:p>
        </w:tc>
        <w:tc>
          <w:tcPr>
            <w:tcW w:w="1656" w:type="dxa"/>
            <w:tcBorders>
              <w:top w:val="nil"/>
              <w:left w:val="nil"/>
              <w:bottom w:val="single" w:sz="4" w:space="0" w:color="D9D9D9"/>
              <w:right w:val="nil"/>
            </w:tcBorders>
            <w:shd w:val="clear" w:color="000000" w:fill="FFFFFF"/>
            <w:vAlign w:val="center"/>
            <w:hideMark/>
          </w:tcPr>
          <w:p w14:paraId="44100E8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239 (4.8%)</w:t>
            </w:r>
          </w:p>
        </w:tc>
        <w:tc>
          <w:tcPr>
            <w:tcW w:w="710" w:type="dxa"/>
            <w:tcBorders>
              <w:top w:val="nil"/>
              <w:left w:val="nil"/>
              <w:bottom w:val="single" w:sz="4" w:space="0" w:color="D9D9D9"/>
              <w:right w:val="nil"/>
            </w:tcBorders>
            <w:shd w:val="clear" w:color="000000" w:fill="FFFFFF"/>
            <w:vAlign w:val="center"/>
            <w:hideMark/>
          </w:tcPr>
          <w:p w14:paraId="370AE9A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0AB9076D"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F602FF3"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Normokalemia 3.5-4.9mmol/L</w:t>
            </w:r>
          </w:p>
        </w:tc>
        <w:tc>
          <w:tcPr>
            <w:tcW w:w="1657" w:type="dxa"/>
            <w:tcBorders>
              <w:top w:val="nil"/>
              <w:left w:val="nil"/>
              <w:bottom w:val="single" w:sz="4" w:space="0" w:color="D9D9D9"/>
              <w:right w:val="nil"/>
            </w:tcBorders>
            <w:shd w:val="clear" w:color="000000" w:fill="FFFFFF"/>
            <w:vAlign w:val="center"/>
            <w:hideMark/>
          </w:tcPr>
          <w:p w14:paraId="181C464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7,663 (89.0%)</w:t>
            </w:r>
          </w:p>
        </w:tc>
        <w:tc>
          <w:tcPr>
            <w:tcW w:w="1656" w:type="dxa"/>
            <w:tcBorders>
              <w:top w:val="nil"/>
              <w:left w:val="nil"/>
              <w:bottom w:val="single" w:sz="4" w:space="0" w:color="D9D9D9"/>
              <w:right w:val="nil"/>
            </w:tcBorders>
            <w:shd w:val="clear" w:color="000000" w:fill="FFFFFF"/>
            <w:vAlign w:val="center"/>
            <w:hideMark/>
          </w:tcPr>
          <w:p w14:paraId="0FC028A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2,709 (88.2%)</w:t>
            </w:r>
          </w:p>
        </w:tc>
        <w:tc>
          <w:tcPr>
            <w:tcW w:w="710" w:type="dxa"/>
            <w:tcBorders>
              <w:top w:val="nil"/>
              <w:left w:val="nil"/>
              <w:bottom w:val="single" w:sz="4" w:space="0" w:color="D9D9D9"/>
              <w:right w:val="single" w:sz="4" w:space="0" w:color="auto"/>
            </w:tcBorders>
            <w:shd w:val="clear" w:color="000000" w:fill="FFFFFF"/>
            <w:vAlign w:val="center"/>
            <w:hideMark/>
          </w:tcPr>
          <w:p w14:paraId="59E50807"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271E19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5,990 (89.1%)</w:t>
            </w:r>
          </w:p>
        </w:tc>
        <w:tc>
          <w:tcPr>
            <w:tcW w:w="1656" w:type="dxa"/>
            <w:tcBorders>
              <w:top w:val="nil"/>
              <w:left w:val="nil"/>
              <w:bottom w:val="single" w:sz="4" w:space="0" w:color="D9D9D9"/>
              <w:right w:val="nil"/>
            </w:tcBorders>
            <w:shd w:val="clear" w:color="000000" w:fill="FFFFFF"/>
            <w:vAlign w:val="center"/>
            <w:hideMark/>
          </w:tcPr>
          <w:p w14:paraId="25E7362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4,382 (88.4%)</w:t>
            </w:r>
          </w:p>
        </w:tc>
        <w:tc>
          <w:tcPr>
            <w:tcW w:w="710" w:type="dxa"/>
            <w:tcBorders>
              <w:top w:val="nil"/>
              <w:left w:val="nil"/>
              <w:bottom w:val="single" w:sz="4" w:space="0" w:color="D9D9D9"/>
              <w:right w:val="nil"/>
            </w:tcBorders>
            <w:shd w:val="clear" w:color="000000" w:fill="FFFFFF"/>
            <w:vAlign w:val="center"/>
            <w:hideMark/>
          </w:tcPr>
          <w:p w14:paraId="3215D5D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649AE110" w14:textId="77777777" w:rsidTr="00AB740A">
        <w:trPr>
          <w:trHeight w:val="300"/>
        </w:trPr>
        <w:tc>
          <w:tcPr>
            <w:tcW w:w="5253" w:type="dxa"/>
            <w:tcBorders>
              <w:top w:val="nil"/>
              <w:left w:val="nil"/>
              <w:bottom w:val="nil"/>
              <w:right w:val="nil"/>
            </w:tcBorders>
            <w:shd w:val="clear" w:color="000000" w:fill="FFFFFF"/>
            <w:vAlign w:val="center"/>
            <w:hideMark/>
          </w:tcPr>
          <w:p w14:paraId="775E992A"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Hyperkalemia ≥5mmol/L</w:t>
            </w:r>
          </w:p>
        </w:tc>
        <w:tc>
          <w:tcPr>
            <w:tcW w:w="1657" w:type="dxa"/>
            <w:tcBorders>
              <w:top w:val="nil"/>
              <w:left w:val="nil"/>
              <w:bottom w:val="nil"/>
              <w:right w:val="nil"/>
            </w:tcBorders>
            <w:shd w:val="clear" w:color="000000" w:fill="FFFFFF"/>
            <w:vAlign w:val="center"/>
            <w:hideMark/>
          </w:tcPr>
          <w:p w14:paraId="0326E5C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651 (7.6%)</w:t>
            </w:r>
          </w:p>
        </w:tc>
        <w:tc>
          <w:tcPr>
            <w:tcW w:w="1656" w:type="dxa"/>
            <w:tcBorders>
              <w:top w:val="nil"/>
              <w:left w:val="nil"/>
              <w:bottom w:val="nil"/>
              <w:right w:val="nil"/>
            </w:tcBorders>
            <w:shd w:val="clear" w:color="000000" w:fill="FFFFFF"/>
            <w:vAlign w:val="center"/>
            <w:hideMark/>
          </w:tcPr>
          <w:p w14:paraId="0649F78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227 (7.4%)</w:t>
            </w:r>
          </w:p>
        </w:tc>
        <w:tc>
          <w:tcPr>
            <w:tcW w:w="710" w:type="dxa"/>
            <w:tcBorders>
              <w:top w:val="nil"/>
              <w:left w:val="nil"/>
              <w:bottom w:val="nil"/>
              <w:right w:val="single" w:sz="4" w:space="0" w:color="auto"/>
            </w:tcBorders>
            <w:shd w:val="clear" w:color="000000" w:fill="FFFFFF"/>
            <w:vAlign w:val="center"/>
            <w:hideMark/>
          </w:tcPr>
          <w:p w14:paraId="5EA90580"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nil"/>
              <w:right w:val="nil"/>
            </w:tcBorders>
            <w:shd w:val="clear" w:color="000000" w:fill="FFFFFF"/>
            <w:vAlign w:val="center"/>
            <w:hideMark/>
          </w:tcPr>
          <w:p w14:paraId="1544F71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540 (8.0%)</w:t>
            </w:r>
          </w:p>
        </w:tc>
        <w:tc>
          <w:tcPr>
            <w:tcW w:w="1656" w:type="dxa"/>
            <w:tcBorders>
              <w:top w:val="nil"/>
              <w:left w:val="nil"/>
              <w:bottom w:val="nil"/>
              <w:right w:val="nil"/>
            </w:tcBorders>
            <w:shd w:val="clear" w:color="000000" w:fill="FFFFFF"/>
            <w:vAlign w:val="center"/>
            <w:hideMark/>
          </w:tcPr>
          <w:p w14:paraId="11C780E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338 (6.8%)</w:t>
            </w:r>
          </w:p>
        </w:tc>
        <w:tc>
          <w:tcPr>
            <w:tcW w:w="710" w:type="dxa"/>
            <w:tcBorders>
              <w:top w:val="nil"/>
              <w:left w:val="nil"/>
              <w:bottom w:val="nil"/>
              <w:right w:val="nil"/>
            </w:tcBorders>
            <w:shd w:val="clear" w:color="000000" w:fill="FFFFFF"/>
            <w:vAlign w:val="center"/>
            <w:hideMark/>
          </w:tcPr>
          <w:p w14:paraId="2DA9C297"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22F4D" w:rsidRPr="00D13D4A" w14:paraId="4F7B0FAA"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24B90439" w14:textId="77777777" w:rsidR="00F22F4D" w:rsidRPr="00D13D4A" w:rsidRDefault="00F22F4D" w:rsidP="00F22F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Comorbidities</w:t>
            </w:r>
          </w:p>
        </w:tc>
        <w:tc>
          <w:tcPr>
            <w:tcW w:w="1657" w:type="dxa"/>
            <w:tcBorders>
              <w:top w:val="single" w:sz="4" w:space="0" w:color="808080"/>
              <w:left w:val="nil"/>
              <w:bottom w:val="single" w:sz="4" w:space="0" w:color="808080"/>
              <w:right w:val="nil"/>
            </w:tcBorders>
            <w:shd w:val="clear" w:color="000000" w:fill="D9D9D9"/>
            <w:vAlign w:val="center"/>
            <w:hideMark/>
          </w:tcPr>
          <w:p w14:paraId="68E3B747"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02FAFDF5"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71ED4757"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36D6BC4F"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6702FC3D"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78938C52"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22F4D" w:rsidRPr="00D13D4A" w14:paraId="270F701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F14B98F"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Peripheral arterial disease</w:t>
            </w:r>
          </w:p>
        </w:tc>
        <w:tc>
          <w:tcPr>
            <w:tcW w:w="1657" w:type="dxa"/>
            <w:tcBorders>
              <w:top w:val="nil"/>
              <w:left w:val="nil"/>
              <w:bottom w:val="single" w:sz="4" w:space="0" w:color="D9D9D9"/>
              <w:right w:val="nil"/>
            </w:tcBorders>
            <w:shd w:val="clear" w:color="000000" w:fill="FFFFFF"/>
            <w:vAlign w:val="center"/>
            <w:hideMark/>
          </w:tcPr>
          <w:p w14:paraId="191F83C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1,269 (11.8%)</w:t>
            </w:r>
          </w:p>
        </w:tc>
        <w:tc>
          <w:tcPr>
            <w:tcW w:w="1656" w:type="dxa"/>
            <w:tcBorders>
              <w:top w:val="nil"/>
              <w:left w:val="nil"/>
              <w:bottom w:val="single" w:sz="4" w:space="0" w:color="D9D9D9"/>
              <w:right w:val="nil"/>
            </w:tcBorders>
            <w:shd w:val="clear" w:color="000000" w:fill="FFFFFF"/>
            <w:vAlign w:val="center"/>
            <w:hideMark/>
          </w:tcPr>
          <w:p w14:paraId="690E770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487 (12.2%)</w:t>
            </w:r>
          </w:p>
        </w:tc>
        <w:tc>
          <w:tcPr>
            <w:tcW w:w="710" w:type="dxa"/>
            <w:tcBorders>
              <w:top w:val="nil"/>
              <w:left w:val="nil"/>
              <w:bottom w:val="single" w:sz="4" w:space="0" w:color="D9D9D9"/>
              <w:right w:val="single" w:sz="4" w:space="0" w:color="auto"/>
            </w:tcBorders>
            <w:shd w:val="clear" w:color="000000" w:fill="FFFFFF"/>
            <w:vAlign w:val="center"/>
            <w:hideMark/>
          </w:tcPr>
          <w:p w14:paraId="6AF9214E"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0.52</w:t>
            </w:r>
          </w:p>
        </w:tc>
        <w:tc>
          <w:tcPr>
            <w:tcW w:w="1658" w:type="dxa"/>
            <w:tcBorders>
              <w:top w:val="nil"/>
              <w:left w:val="nil"/>
              <w:bottom w:val="single" w:sz="4" w:space="0" w:color="D9D9D9"/>
              <w:right w:val="nil"/>
            </w:tcBorders>
            <w:shd w:val="clear" w:color="000000" w:fill="FFFFFF"/>
            <w:vAlign w:val="center"/>
            <w:hideMark/>
          </w:tcPr>
          <w:p w14:paraId="727F9E6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979 (11.8%)</w:t>
            </w:r>
          </w:p>
        </w:tc>
        <w:tc>
          <w:tcPr>
            <w:tcW w:w="1656" w:type="dxa"/>
            <w:tcBorders>
              <w:top w:val="nil"/>
              <w:left w:val="nil"/>
              <w:bottom w:val="single" w:sz="4" w:space="0" w:color="D9D9D9"/>
              <w:right w:val="nil"/>
            </w:tcBorders>
            <w:shd w:val="clear" w:color="000000" w:fill="FFFFFF"/>
            <w:vAlign w:val="center"/>
            <w:hideMark/>
          </w:tcPr>
          <w:p w14:paraId="24ECB30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777 (12.0%)</w:t>
            </w:r>
          </w:p>
        </w:tc>
        <w:tc>
          <w:tcPr>
            <w:tcW w:w="710" w:type="dxa"/>
            <w:tcBorders>
              <w:top w:val="nil"/>
              <w:left w:val="nil"/>
              <w:bottom w:val="single" w:sz="4" w:space="0" w:color="D9D9D9"/>
              <w:right w:val="nil"/>
            </w:tcBorders>
            <w:shd w:val="clear" w:color="000000" w:fill="FFFFFF"/>
            <w:vAlign w:val="center"/>
            <w:hideMark/>
          </w:tcPr>
          <w:p w14:paraId="279C024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0.744</w:t>
            </w:r>
          </w:p>
        </w:tc>
      </w:tr>
      <w:tr w:rsidR="00F22F4D" w:rsidRPr="00D13D4A" w14:paraId="352601B1"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64C4BEC"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Stroke/transitory ischemic attack</w:t>
            </w:r>
          </w:p>
        </w:tc>
        <w:tc>
          <w:tcPr>
            <w:tcW w:w="1657" w:type="dxa"/>
            <w:tcBorders>
              <w:top w:val="nil"/>
              <w:left w:val="nil"/>
              <w:bottom w:val="single" w:sz="4" w:space="0" w:color="D9D9D9"/>
              <w:right w:val="nil"/>
            </w:tcBorders>
            <w:shd w:val="clear" w:color="000000" w:fill="FFFFFF"/>
            <w:vAlign w:val="center"/>
            <w:hideMark/>
          </w:tcPr>
          <w:p w14:paraId="0809523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2,206 (20.4%)</w:t>
            </w:r>
          </w:p>
        </w:tc>
        <w:tc>
          <w:tcPr>
            <w:tcW w:w="1656" w:type="dxa"/>
            <w:tcBorders>
              <w:top w:val="nil"/>
              <w:left w:val="nil"/>
              <w:bottom w:val="single" w:sz="4" w:space="0" w:color="D9D9D9"/>
              <w:right w:val="nil"/>
            </w:tcBorders>
            <w:shd w:val="clear" w:color="000000" w:fill="FFFFFF"/>
            <w:vAlign w:val="center"/>
            <w:hideMark/>
          </w:tcPr>
          <w:p w14:paraId="68A495C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774 (19.3%)</w:t>
            </w:r>
          </w:p>
        </w:tc>
        <w:tc>
          <w:tcPr>
            <w:tcW w:w="710" w:type="dxa"/>
            <w:tcBorders>
              <w:top w:val="nil"/>
              <w:left w:val="nil"/>
              <w:bottom w:val="single" w:sz="4" w:space="0" w:color="D9D9D9"/>
              <w:right w:val="single" w:sz="4" w:space="0" w:color="auto"/>
            </w:tcBorders>
            <w:shd w:val="clear" w:color="000000" w:fill="FFFFFF"/>
            <w:vAlign w:val="center"/>
            <w:hideMark/>
          </w:tcPr>
          <w:p w14:paraId="0D139053"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0.139</w:t>
            </w:r>
          </w:p>
        </w:tc>
        <w:tc>
          <w:tcPr>
            <w:tcW w:w="1658" w:type="dxa"/>
            <w:tcBorders>
              <w:top w:val="nil"/>
              <w:left w:val="nil"/>
              <w:bottom w:val="single" w:sz="4" w:space="0" w:color="D9D9D9"/>
              <w:right w:val="nil"/>
            </w:tcBorders>
            <w:shd w:val="clear" w:color="000000" w:fill="FFFFFF"/>
            <w:vAlign w:val="center"/>
            <w:hideMark/>
          </w:tcPr>
          <w:p w14:paraId="4294722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1,622 (19.5%)</w:t>
            </w:r>
          </w:p>
        </w:tc>
        <w:tc>
          <w:tcPr>
            <w:tcW w:w="1656" w:type="dxa"/>
            <w:tcBorders>
              <w:top w:val="nil"/>
              <w:left w:val="nil"/>
              <w:bottom w:val="single" w:sz="4" w:space="0" w:color="D9D9D9"/>
              <w:right w:val="nil"/>
            </w:tcBorders>
            <w:shd w:val="clear" w:color="000000" w:fill="FFFFFF"/>
            <w:vAlign w:val="center"/>
            <w:hideMark/>
          </w:tcPr>
          <w:p w14:paraId="53EB3BB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1,358 (20.9%)</w:t>
            </w:r>
          </w:p>
        </w:tc>
        <w:tc>
          <w:tcPr>
            <w:tcW w:w="710" w:type="dxa"/>
            <w:tcBorders>
              <w:top w:val="nil"/>
              <w:left w:val="nil"/>
              <w:bottom w:val="single" w:sz="4" w:space="0" w:color="D9D9D9"/>
              <w:right w:val="nil"/>
            </w:tcBorders>
            <w:shd w:val="clear" w:color="000000" w:fill="FFFFFF"/>
            <w:vAlign w:val="center"/>
            <w:hideMark/>
          </w:tcPr>
          <w:p w14:paraId="025FED7A"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0.037</w:t>
            </w:r>
          </w:p>
        </w:tc>
      </w:tr>
      <w:tr w:rsidR="00F22F4D" w:rsidRPr="00D13D4A" w14:paraId="40CF81B2"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E1BA8C4"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Anemia</w:t>
            </w:r>
          </w:p>
        </w:tc>
        <w:tc>
          <w:tcPr>
            <w:tcW w:w="1657" w:type="dxa"/>
            <w:tcBorders>
              <w:top w:val="nil"/>
              <w:left w:val="nil"/>
              <w:bottom w:val="single" w:sz="4" w:space="0" w:color="D9D9D9"/>
              <w:right w:val="nil"/>
            </w:tcBorders>
            <w:shd w:val="clear" w:color="000000" w:fill="FFFFFF"/>
            <w:vAlign w:val="center"/>
            <w:hideMark/>
          </w:tcPr>
          <w:p w14:paraId="562619E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3,719 (37.4%)</w:t>
            </w:r>
          </w:p>
        </w:tc>
        <w:tc>
          <w:tcPr>
            <w:tcW w:w="1656" w:type="dxa"/>
            <w:tcBorders>
              <w:top w:val="nil"/>
              <w:left w:val="nil"/>
              <w:bottom w:val="single" w:sz="4" w:space="0" w:color="D9D9D9"/>
              <w:right w:val="nil"/>
            </w:tcBorders>
            <w:shd w:val="clear" w:color="000000" w:fill="FFFFFF"/>
            <w:vAlign w:val="center"/>
            <w:hideMark/>
          </w:tcPr>
          <w:p w14:paraId="0EBD982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1,411 (37.4%)</w:t>
            </w:r>
          </w:p>
        </w:tc>
        <w:tc>
          <w:tcPr>
            <w:tcW w:w="710" w:type="dxa"/>
            <w:tcBorders>
              <w:top w:val="nil"/>
              <w:left w:val="nil"/>
              <w:bottom w:val="single" w:sz="4" w:space="0" w:color="D9D9D9"/>
              <w:right w:val="single" w:sz="4" w:space="0" w:color="auto"/>
            </w:tcBorders>
            <w:shd w:val="clear" w:color="000000" w:fill="FFFFFF"/>
            <w:vAlign w:val="center"/>
            <w:hideMark/>
          </w:tcPr>
          <w:p w14:paraId="1A83D29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0.974</w:t>
            </w:r>
          </w:p>
        </w:tc>
        <w:tc>
          <w:tcPr>
            <w:tcW w:w="1658" w:type="dxa"/>
            <w:tcBorders>
              <w:top w:val="nil"/>
              <w:left w:val="nil"/>
              <w:bottom w:val="single" w:sz="4" w:space="0" w:color="D9D9D9"/>
              <w:right w:val="nil"/>
            </w:tcBorders>
            <w:shd w:val="clear" w:color="000000" w:fill="FFFFFF"/>
            <w:vAlign w:val="center"/>
            <w:hideMark/>
          </w:tcPr>
          <w:p w14:paraId="4E328EF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2,624 (34.8%)</w:t>
            </w:r>
          </w:p>
        </w:tc>
        <w:tc>
          <w:tcPr>
            <w:tcW w:w="1656" w:type="dxa"/>
            <w:tcBorders>
              <w:top w:val="nil"/>
              <w:left w:val="nil"/>
              <w:bottom w:val="single" w:sz="4" w:space="0" w:color="D9D9D9"/>
              <w:right w:val="nil"/>
            </w:tcBorders>
            <w:shd w:val="clear" w:color="000000" w:fill="FFFFFF"/>
            <w:vAlign w:val="center"/>
            <w:hideMark/>
          </w:tcPr>
          <w:p w14:paraId="04A3AF1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2,506 (40.7%)</w:t>
            </w:r>
          </w:p>
        </w:tc>
        <w:tc>
          <w:tcPr>
            <w:tcW w:w="710" w:type="dxa"/>
            <w:tcBorders>
              <w:top w:val="nil"/>
              <w:left w:val="nil"/>
              <w:bottom w:val="single" w:sz="4" w:space="0" w:color="D9D9D9"/>
              <w:right w:val="nil"/>
            </w:tcBorders>
            <w:shd w:val="clear" w:color="000000" w:fill="FFFFFF"/>
            <w:vAlign w:val="center"/>
            <w:hideMark/>
          </w:tcPr>
          <w:p w14:paraId="167FD307"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44B99981"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3AF4E72"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Cancer past 3 years</w:t>
            </w:r>
          </w:p>
        </w:tc>
        <w:tc>
          <w:tcPr>
            <w:tcW w:w="1657" w:type="dxa"/>
            <w:tcBorders>
              <w:top w:val="nil"/>
              <w:left w:val="nil"/>
              <w:bottom w:val="single" w:sz="4" w:space="0" w:color="D9D9D9"/>
              <w:right w:val="nil"/>
            </w:tcBorders>
            <w:shd w:val="clear" w:color="000000" w:fill="FFFFFF"/>
            <w:vAlign w:val="center"/>
            <w:hideMark/>
          </w:tcPr>
          <w:p w14:paraId="276161E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1,646 (15.2%)</w:t>
            </w:r>
          </w:p>
        </w:tc>
        <w:tc>
          <w:tcPr>
            <w:tcW w:w="1656" w:type="dxa"/>
            <w:tcBorders>
              <w:top w:val="nil"/>
              <w:left w:val="nil"/>
              <w:bottom w:val="single" w:sz="4" w:space="0" w:color="D9D9D9"/>
              <w:right w:val="nil"/>
            </w:tcBorders>
            <w:shd w:val="clear" w:color="000000" w:fill="FFFFFF"/>
            <w:vAlign w:val="center"/>
            <w:hideMark/>
          </w:tcPr>
          <w:p w14:paraId="5DF4AEF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205 (5.1%)</w:t>
            </w:r>
          </w:p>
        </w:tc>
        <w:tc>
          <w:tcPr>
            <w:tcW w:w="710" w:type="dxa"/>
            <w:tcBorders>
              <w:top w:val="nil"/>
              <w:left w:val="nil"/>
              <w:bottom w:val="single" w:sz="4" w:space="0" w:color="D9D9D9"/>
              <w:right w:val="single" w:sz="4" w:space="0" w:color="auto"/>
            </w:tcBorders>
            <w:shd w:val="clear" w:color="000000" w:fill="FFFFFF"/>
            <w:vAlign w:val="center"/>
            <w:hideMark/>
          </w:tcPr>
          <w:p w14:paraId="0EE8CC04"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3E7753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1,032 (12.4%)</w:t>
            </w:r>
          </w:p>
        </w:tc>
        <w:tc>
          <w:tcPr>
            <w:tcW w:w="1656" w:type="dxa"/>
            <w:tcBorders>
              <w:top w:val="nil"/>
              <w:left w:val="nil"/>
              <w:bottom w:val="single" w:sz="4" w:space="0" w:color="D9D9D9"/>
              <w:right w:val="nil"/>
            </w:tcBorders>
            <w:shd w:val="clear" w:color="000000" w:fill="FFFFFF"/>
            <w:vAlign w:val="center"/>
            <w:hideMark/>
          </w:tcPr>
          <w:p w14:paraId="3188AEE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819 (12.6%)</w:t>
            </w:r>
          </w:p>
        </w:tc>
        <w:tc>
          <w:tcPr>
            <w:tcW w:w="710" w:type="dxa"/>
            <w:tcBorders>
              <w:top w:val="nil"/>
              <w:left w:val="nil"/>
              <w:bottom w:val="single" w:sz="4" w:space="0" w:color="D9D9D9"/>
              <w:right w:val="nil"/>
            </w:tcBorders>
            <w:shd w:val="clear" w:color="000000" w:fill="FFFFFF"/>
            <w:vAlign w:val="center"/>
            <w:hideMark/>
          </w:tcPr>
          <w:p w14:paraId="63AB7BC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0.737</w:t>
            </w:r>
          </w:p>
        </w:tc>
      </w:tr>
      <w:tr w:rsidR="00F22F4D" w:rsidRPr="00D13D4A" w14:paraId="5D94DFD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F42B385"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Liver disease</w:t>
            </w:r>
          </w:p>
        </w:tc>
        <w:tc>
          <w:tcPr>
            <w:tcW w:w="1657" w:type="dxa"/>
            <w:tcBorders>
              <w:top w:val="nil"/>
              <w:left w:val="nil"/>
              <w:bottom w:val="single" w:sz="4" w:space="0" w:color="D9D9D9"/>
              <w:right w:val="nil"/>
            </w:tcBorders>
            <w:shd w:val="clear" w:color="000000" w:fill="FFFFFF"/>
            <w:vAlign w:val="center"/>
            <w:hideMark/>
          </w:tcPr>
          <w:p w14:paraId="5CEDBDF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377 (3.5%)</w:t>
            </w:r>
          </w:p>
        </w:tc>
        <w:tc>
          <w:tcPr>
            <w:tcW w:w="1656" w:type="dxa"/>
            <w:tcBorders>
              <w:top w:val="nil"/>
              <w:left w:val="nil"/>
              <w:bottom w:val="single" w:sz="4" w:space="0" w:color="D9D9D9"/>
              <w:right w:val="nil"/>
            </w:tcBorders>
            <w:shd w:val="clear" w:color="000000" w:fill="FFFFFF"/>
            <w:vAlign w:val="center"/>
            <w:hideMark/>
          </w:tcPr>
          <w:p w14:paraId="279EC0D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(1.8%)</w:t>
            </w:r>
          </w:p>
        </w:tc>
        <w:tc>
          <w:tcPr>
            <w:tcW w:w="710" w:type="dxa"/>
            <w:tcBorders>
              <w:top w:val="nil"/>
              <w:left w:val="nil"/>
              <w:bottom w:val="single" w:sz="4" w:space="0" w:color="D9D9D9"/>
              <w:right w:val="single" w:sz="4" w:space="0" w:color="auto"/>
            </w:tcBorders>
            <w:shd w:val="clear" w:color="000000" w:fill="FFFFFF"/>
            <w:vAlign w:val="center"/>
            <w:hideMark/>
          </w:tcPr>
          <w:p w14:paraId="1058025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B5DC8F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204 (2.5%)</w:t>
            </w:r>
          </w:p>
        </w:tc>
        <w:tc>
          <w:tcPr>
            <w:tcW w:w="1656" w:type="dxa"/>
            <w:tcBorders>
              <w:top w:val="nil"/>
              <w:left w:val="nil"/>
              <w:bottom w:val="single" w:sz="4" w:space="0" w:color="D9D9D9"/>
              <w:right w:val="nil"/>
            </w:tcBorders>
            <w:shd w:val="clear" w:color="000000" w:fill="FFFFFF"/>
            <w:vAlign w:val="center"/>
            <w:hideMark/>
          </w:tcPr>
          <w:p w14:paraId="77F2DED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245 (3.8%)</w:t>
            </w:r>
          </w:p>
        </w:tc>
        <w:tc>
          <w:tcPr>
            <w:tcW w:w="710" w:type="dxa"/>
            <w:tcBorders>
              <w:top w:val="nil"/>
              <w:left w:val="nil"/>
              <w:bottom w:val="single" w:sz="4" w:space="0" w:color="D9D9D9"/>
              <w:right w:val="nil"/>
            </w:tcBorders>
            <w:shd w:val="clear" w:color="000000" w:fill="FFFFFF"/>
            <w:vAlign w:val="center"/>
            <w:hideMark/>
          </w:tcPr>
          <w:p w14:paraId="3B5C437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4712F8D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35CB42B"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Major bleeding</w:t>
            </w:r>
          </w:p>
        </w:tc>
        <w:tc>
          <w:tcPr>
            <w:tcW w:w="1657" w:type="dxa"/>
            <w:tcBorders>
              <w:top w:val="nil"/>
              <w:left w:val="nil"/>
              <w:bottom w:val="single" w:sz="4" w:space="0" w:color="D9D9D9"/>
              <w:right w:val="nil"/>
            </w:tcBorders>
            <w:shd w:val="clear" w:color="000000" w:fill="FFFFFF"/>
            <w:vAlign w:val="center"/>
            <w:hideMark/>
          </w:tcPr>
          <w:p w14:paraId="0678A6C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2,201 (20.4%)</w:t>
            </w:r>
          </w:p>
        </w:tc>
        <w:tc>
          <w:tcPr>
            <w:tcW w:w="1656" w:type="dxa"/>
            <w:tcBorders>
              <w:top w:val="nil"/>
              <w:left w:val="nil"/>
              <w:bottom w:val="single" w:sz="4" w:space="0" w:color="D9D9D9"/>
              <w:right w:val="nil"/>
            </w:tcBorders>
            <w:shd w:val="clear" w:color="000000" w:fill="FFFFFF"/>
            <w:vAlign w:val="center"/>
            <w:hideMark/>
          </w:tcPr>
          <w:p w14:paraId="5DA2A28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786 (19.6%)</w:t>
            </w:r>
          </w:p>
        </w:tc>
        <w:tc>
          <w:tcPr>
            <w:tcW w:w="710" w:type="dxa"/>
            <w:tcBorders>
              <w:top w:val="nil"/>
              <w:left w:val="nil"/>
              <w:bottom w:val="single" w:sz="4" w:space="0" w:color="D9D9D9"/>
              <w:right w:val="single" w:sz="4" w:space="0" w:color="auto"/>
            </w:tcBorders>
            <w:shd w:val="clear" w:color="000000" w:fill="FFFFFF"/>
            <w:vAlign w:val="center"/>
            <w:hideMark/>
          </w:tcPr>
          <w:p w14:paraId="4342733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0.312</w:t>
            </w:r>
          </w:p>
        </w:tc>
        <w:tc>
          <w:tcPr>
            <w:tcW w:w="1658" w:type="dxa"/>
            <w:tcBorders>
              <w:top w:val="nil"/>
              <w:left w:val="nil"/>
              <w:bottom w:val="single" w:sz="4" w:space="0" w:color="D9D9D9"/>
              <w:right w:val="nil"/>
            </w:tcBorders>
            <w:shd w:val="clear" w:color="000000" w:fill="FFFFFF"/>
            <w:vAlign w:val="center"/>
            <w:hideMark/>
          </w:tcPr>
          <w:p w14:paraId="674A816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1,560 (18.8%)</w:t>
            </w:r>
          </w:p>
        </w:tc>
        <w:tc>
          <w:tcPr>
            <w:tcW w:w="1656" w:type="dxa"/>
            <w:tcBorders>
              <w:top w:val="nil"/>
              <w:left w:val="nil"/>
              <w:bottom w:val="single" w:sz="4" w:space="0" w:color="D9D9D9"/>
              <w:right w:val="nil"/>
            </w:tcBorders>
            <w:shd w:val="clear" w:color="000000" w:fill="FFFFFF"/>
            <w:vAlign w:val="center"/>
            <w:hideMark/>
          </w:tcPr>
          <w:p w14:paraId="3052713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1,427 (22.0%)</w:t>
            </w:r>
          </w:p>
        </w:tc>
        <w:tc>
          <w:tcPr>
            <w:tcW w:w="710" w:type="dxa"/>
            <w:tcBorders>
              <w:top w:val="nil"/>
              <w:left w:val="nil"/>
              <w:bottom w:val="single" w:sz="4" w:space="0" w:color="D9D9D9"/>
              <w:right w:val="nil"/>
            </w:tcBorders>
            <w:shd w:val="clear" w:color="000000" w:fill="FFFFFF"/>
            <w:vAlign w:val="center"/>
            <w:hideMark/>
          </w:tcPr>
          <w:p w14:paraId="65CEBC19"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0CA6A312"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DE1A102"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Diabetes mellitus</w:t>
            </w:r>
          </w:p>
        </w:tc>
        <w:tc>
          <w:tcPr>
            <w:tcW w:w="1657" w:type="dxa"/>
            <w:tcBorders>
              <w:top w:val="nil"/>
              <w:left w:val="nil"/>
              <w:bottom w:val="single" w:sz="4" w:space="0" w:color="D9D9D9"/>
              <w:right w:val="nil"/>
            </w:tcBorders>
            <w:shd w:val="clear" w:color="000000" w:fill="FFFFFF"/>
            <w:vAlign w:val="center"/>
            <w:hideMark/>
          </w:tcPr>
          <w:p w14:paraId="13EA8D1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3,425 (31.7%)</w:t>
            </w:r>
          </w:p>
        </w:tc>
        <w:tc>
          <w:tcPr>
            <w:tcW w:w="1656" w:type="dxa"/>
            <w:tcBorders>
              <w:top w:val="nil"/>
              <w:left w:val="nil"/>
              <w:bottom w:val="single" w:sz="4" w:space="0" w:color="D9D9D9"/>
              <w:right w:val="nil"/>
            </w:tcBorders>
            <w:shd w:val="clear" w:color="000000" w:fill="FFFFFF"/>
            <w:vAlign w:val="center"/>
            <w:hideMark/>
          </w:tcPr>
          <w:p w14:paraId="28336A2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1,538 (38.4%)</w:t>
            </w:r>
          </w:p>
        </w:tc>
        <w:tc>
          <w:tcPr>
            <w:tcW w:w="710" w:type="dxa"/>
            <w:tcBorders>
              <w:top w:val="nil"/>
              <w:left w:val="nil"/>
              <w:bottom w:val="single" w:sz="4" w:space="0" w:color="D9D9D9"/>
              <w:right w:val="single" w:sz="4" w:space="0" w:color="auto"/>
            </w:tcBorders>
            <w:shd w:val="clear" w:color="000000" w:fill="FFFFFF"/>
            <w:vAlign w:val="center"/>
            <w:hideMark/>
          </w:tcPr>
          <w:p w14:paraId="577BEF8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8A0B89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2,646 (31.8%)</w:t>
            </w:r>
          </w:p>
        </w:tc>
        <w:tc>
          <w:tcPr>
            <w:tcW w:w="1656" w:type="dxa"/>
            <w:tcBorders>
              <w:top w:val="nil"/>
              <w:left w:val="nil"/>
              <w:bottom w:val="single" w:sz="4" w:space="0" w:color="D9D9D9"/>
              <w:right w:val="nil"/>
            </w:tcBorders>
            <w:shd w:val="clear" w:color="000000" w:fill="FFFFFF"/>
            <w:vAlign w:val="center"/>
            <w:hideMark/>
          </w:tcPr>
          <w:p w14:paraId="58D6CC6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2,317 (35.7%)</w:t>
            </w:r>
          </w:p>
        </w:tc>
        <w:tc>
          <w:tcPr>
            <w:tcW w:w="710" w:type="dxa"/>
            <w:tcBorders>
              <w:top w:val="nil"/>
              <w:left w:val="nil"/>
              <w:bottom w:val="single" w:sz="4" w:space="0" w:color="D9D9D9"/>
              <w:right w:val="nil"/>
            </w:tcBorders>
            <w:shd w:val="clear" w:color="000000" w:fill="FFFFFF"/>
            <w:vAlign w:val="center"/>
            <w:hideMark/>
          </w:tcPr>
          <w:p w14:paraId="436B7650"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0ADD10B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FCAB25E"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Atrial fibrillation</w:t>
            </w:r>
          </w:p>
        </w:tc>
        <w:tc>
          <w:tcPr>
            <w:tcW w:w="1657" w:type="dxa"/>
            <w:tcBorders>
              <w:top w:val="nil"/>
              <w:left w:val="nil"/>
              <w:bottom w:val="single" w:sz="4" w:space="0" w:color="D9D9D9"/>
              <w:right w:val="nil"/>
            </w:tcBorders>
            <w:shd w:val="clear" w:color="000000" w:fill="FFFFFF"/>
            <w:vAlign w:val="center"/>
            <w:hideMark/>
          </w:tcPr>
          <w:p w14:paraId="4E29AF44"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6,504 (60.2%)</w:t>
            </w:r>
          </w:p>
        </w:tc>
        <w:tc>
          <w:tcPr>
            <w:tcW w:w="1656" w:type="dxa"/>
            <w:tcBorders>
              <w:top w:val="nil"/>
              <w:left w:val="nil"/>
              <w:bottom w:val="single" w:sz="4" w:space="0" w:color="D9D9D9"/>
              <w:right w:val="nil"/>
            </w:tcBorders>
            <w:shd w:val="clear" w:color="000000" w:fill="FFFFFF"/>
            <w:vAlign w:val="center"/>
            <w:hideMark/>
          </w:tcPr>
          <w:p w14:paraId="3035ABE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2,416 (60.3%)</w:t>
            </w:r>
          </w:p>
        </w:tc>
        <w:tc>
          <w:tcPr>
            <w:tcW w:w="710" w:type="dxa"/>
            <w:tcBorders>
              <w:top w:val="nil"/>
              <w:left w:val="nil"/>
              <w:bottom w:val="single" w:sz="4" w:space="0" w:color="D9D9D9"/>
              <w:right w:val="single" w:sz="4" w:space="0" w:color="auto"/>
            </w:tcBorders>
            <w:shd w:val="clear" w:color="000000" w:fill="FFFFFF"/>
            <w:vAlign w:val="center"/>
            <w:hideMark/>
          </w:tcPr>
          <w:p w14:paraId="16119657"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0.961</w:t>
            </w:r>
          </w:p>
        </w:tc>
        <w:tc>
          <w:tcPr>
            <w:tcW w:w="1658" w:type="dxa"/>
            <w:tcBorders>
              <w:top w:val="nil"/>
              <w:left w:val="nil"/>
              <w:bottom w:val="single" w:sz="4" w:space="0" w:color="D9D9D9"/>
              <w:right w:val="nil"/>
            </w:tcBorders>
            <w:shd w:val="clear" w:color="000000" w:fill="FFFFFF"/>
            <w:vAlign w:val="center"/>
            <w:hideMark/>
          </w:tcPr>
          <w:p w14:paraId="3BC1490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4,926 (59.3%)</w:t>
            </w:r>
          </w:p>
        </w:tc>
        <w:tc>
          <w:tcPr>
            <w:tcW w:w="1656" w:type="dxa"/>
            <w:tcBorders>
              <w:top w:val="nil"/>
              <w:left w:val="nil"/>
              <w:bottom w:val="single" w:sz="4" w:space="0" w:color="D9D9D9"/>
              <w:right w:val="nil"/>
            </w:tcBorders>
            <w:shd w:val="clear" w:color="000000" w:fill="FFFFFF"/>
            <w:vAlign w:val="center"/>
            <w:hideMark/>
          </w:tcPr>
          <w:p w14:paraId="011B0E4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3,994 (61.5%)</w:t>
            </w:r>
          </w:p>
        </w:tc>
        <w:tc>
          <w:tcPr>
            <w:tcW w:w="710" w:type="dxa"/>
            <w:tcBorders>
              <w:top w:val="nil"/>
              <w:left w:val="nil"/>
              <w:bottom w:val="single" w:sz="4" w:space="0" w:color="D9D9D9"/>
              <w:right w:val="nil"/>
            </w:tcBorders>
            <w:shd w:val="clear" w:color="000000" w:fill="FFFFFF"/>
            <w:vAlign w:val="center"/>
            <w:hideMark/>
          </w:tcPr>
          <w:p w14:paraId="05FE6108"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0.006</w:t>
            </w:r>
          </w:p>
        </w:tc>
      </w:tr>
      <w:tr w:rsidR="00F22F4D" w:rsidRPr="00D13D4A" w14:paraId="53FB9339"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DD783F9"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Hypertension</w:t>
            </w:r>
          </w:p>
        </w:tc>
        <w:tc>
          <w:tcPr>
            <w:tcW w:w="1657" w:type="dxa"/>
            <w:tcBorders>
              <w:top w:val="nil"/>
              <w:left w:val="nil"/>
              <w:bottom w:val="single" w:sz="4" w:space="0" w:color="D9D9D9"/>
              <w:right w:val="nil"/>
            </w:tcBorders>
            <w:shd w:val="clear" w:color="000000" w:fill="FFFFFF"/>
            <w:vAlign w:val="center"/>
            <w:hideMark/>
          </w:tcPr>
          <w:p w14:paraId="2FEEBE3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6,817 (63.1%)</w:t>
            </w:r>
          </w:p>
        </w:tc>
        <w:tc>
          <w:tcPr>
            <w:tcW w:w="1656" w:type="dxa"/>
            <w:tcBorders>
              <w:top w:val="nil"/>
              <w:left w:val="nil"/>
              <w:bottom w:val="single" w:sz="4" w:space="0" w:color="D9D9D9"/>
              <w:right w:val="nil"/>
            </w:tcBorders>
            <w:shd w:val="clear" w:color="000000" w:fill="FFFFFF"/>
            <w:vAlign w:val="center"/>
            <w:hideMark/>
          </w:tcPr>
          <w:p w14:paraId="7503BFA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2,489 (62.1%)</w:t>
            </w:r>
          </w:p>
        </w:tc>
        <w:tc>
          <w:tcPr>
            <w:tcW w:w="710" w:type="dxa"/>
            <w:tcBorders>
              <w:top w:val="nil"/>
              <w:left w:val="nil"/>
              <w:bottom w:val="single" w:sz="4" w:space="0" w:color="D9D9D9"/>
              <w:right w:val="single" w:sz="4" w:space="0" w:color="auto"/>
            </w:tcBorders>
            <w:shd w:val="clear" w:color="000000" w:fill="FFFFFF"/>
            <w:vAlign w:val="center"/>
            <w:hideMark/>
          </w:tcPr>
          <w:p w14:paraId="2BDB958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0.264</w:t>
            </w:r>
          </w:p>
        </w:tc>
        <w:tc>
          <w:tcPr>
            <w:tcW w:w="1658" w:type="dxa"/>
            <w:tcBorders>
              <w:top w:val="nil"/>
              <w:left w:val="nil"/>
              <w:bottom w:val="single" w:sz="4" w:space="0" w:color="D9D9D9"/>
              <w:right w:val="nil"/>
            </w:tcBorders>
            <w:shd w:val="clear" w:color="000000" w:fill="FFFFFF"/>
            <w:vAlign w:val="center"/>
            <w:hideMark/>
          </w:tcPr>
          <w:p w14:paraId="2204104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5,263 (63.3%)</w:t>
            </w:r>
          </w:p>
        </w:tc>
        <w:tc>
          <w:tcPr>
            <w:tcW w:w="1656" w:type="dxa"/>
            <w:tcBorders>
              <w:top w:val="nil"/>
              <w:left w:val="nil"/>
              <w:bottom w:val="single" w:sz="4" w:space="0" w:color="D9D9D9"/>
              <w:right w:val="nil"/>
            </w:tcBorders>
            <w:shd w:val="clear" w:color="000000" w:fill="FFFFFF"/>
            <w:vAlign w:val="center"/>
            <w:hideMark/>
          </w:tcPr>
          <w:p w14:paraId="10F0F1B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4,043 (62.3%)</w:t>
            </w:r>
          </w:p>
        </w:tc>
        <w:tc>
          <w:tcPr>
            <w:tcW w:w="710" w:type="dxa"/>
            <w:tcBorders>
              <w:top w:val="nil"/>
              <w:left w:val="nil"/>
              <w:bottom w:val="single" w:sz="4" w:space="0" w:color="D9D9D9"/>
              <w:right w:val="nil"/>
            </w:tcBorders>
            <w:shd w:val="clear" w:color="000000" w:fill="FFFFFF"/>
            <w:vAlign w:val="center"/>
            <w:hideMark/>
          </w:tcPr>
          <w:p w14:paraId="0675103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0.195</w:t>
            </w:r>
          </w:p>
        </w:tc>
      </w:tr>
      <w:tr w:rsidR="00F22F4D" w:rsidRPr="00D13D4A" w14:paraId="6602251D"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54BE6F8"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Chronic obstructive pulmonary disease</w:t>
            </w:r>
          </w:p>
        </w:tc>
        <w:tc>
          <w:tcPr>
            <w:tcW w:w="1657" w:type="dxa"/>
            <w:tcBorders>
              <w:top w:val="nil"/>
              <w:left w:val="nil"/>
              <w:bottom w:val="single" w:sz="4" w:space="0" w:color="D9D9D9"/>
              <w:right w:val="nil"/>
            </w:tcBorders>
            <w:shd w:val="clear" w:color="000000" w:fill="FFFFFF"/>
            <w:vAlign w:val="center"/>
            <w:hideMark/>
          </w:tcPr>
          <w:p w14:paraId="7BE89C3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1,515 (14.0%)</w:t>
            </w:r>
          </w:p>
        </w:tc>
        <w:tc>
          <w:tcPr>
            <w:tcW w:w="1656" w:type="dxa"/>
            <w:tcBorders>
              <w:top w:val="nil"/>
              <w:left w:val="nil"/>
              <w:bottom w:val="single" w:sz="4" w:space="0" w:color="D9D9D9"/>
              <w:right w:val="nil"/>
            </w:tcBorders>
            <w:shd w:val="clear" w:color="000000" w:fill="FFFFFF"/>
            <w:vAlign w:val="center"/>
            <w:hideMark/>
          </w:tcPr>
          <w:p w14:paraId="25BD1DC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687 (17.1%)</w:t>
            </w:r>
          </w:p>
        </w:tc>
        <w:tc>
          <w:tcPr>
            <w:tcW w:w="710" w:type="dxa"/>
            <w:tcBorders>
              <w:top w:val="nil"/>
              <w:left w:val="nil"/>
              <w:bottom w:val="single" w:sz="4" w:space="0" w:color="D9D9D9"/>
              <w:right w:val="single" w:sz="4" w:space="0" w:color="auto"/>
            </w:tcBorders>
            <w:shd w:val="clear" w:color="000000" w:fill="FFFFFF"/>
            <w:vAlign w:val="center"/>
            <w:hideMark/>
          </w:tcPr>
          <w:p w14:paraId="632C3F9F"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39198E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1,142 (13.7%)</w:t>
            </w:r>
          </w:p>
        </w:tc>
        <w:tc>
          <w:tcPr>
            <w:tcW w:w="1656" w:type="dxa"/>
            <w:tcBorders>
              <w:top w:val="nil"/>
              <w:left w:val="nil"/>
              <w:bottom w:val="single" w:sz="4" w:space="0" w:color="D9D9D9"/>
              <w:right w:val="nil"/>
            </w:tcBorders>
            <w:shd w:val="clear" w:color="000000" w:fill="FFFFFF"/>
            <w:vAlign w:val="center"/>
            <w:hideMark/>
          </w:tcPr>
          <w:p w14:paraId="73A4474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1,060 (16.3%)</w:t>
            </w:r>
          </w:p>
        </w:tc>
        <w:tc>
          <w:tcPr>
            <w:tcW w:w="710" w:type="dxa"/>
            <w:tcBorders>
              <w:top w:val="nil"/>
              <w:left w:val="nil"/>
              <w:bottom w:val="single" w:sz="4" w:space="0" w:color="D9D9D9"/>
              <w:right w:val="nil"/>
            </w:tcBorders>
            <w:shd w:val="clear" w:color="000000" w:fill="FFFFFF"/>
            <w:vAlign w:val="center"/>
            <w:hideMark/>
          </w:tcPr>
          <w:p w14:paraId="004EB1A8"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6B52EA6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B56B462"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Ischemic heart disease</w:t>
            </w:r>
          </w:p>
        </w:tc>
        <w:tc>
          <w:tcPr>
            <w:tcW w:w="1657" w:type="dxa"/>
            <w:tcBorders>
              <w:top w:val="nil"/>
              <w:left w:val="nil"/>
              <w:bottom w:val="single" w:sz="4" w:space="0" w:color="D9D9D9"/>
              <w:right w:val="nil"/>
            </w:tcBorders>
            <w:shd w:val="clear" w:color="000000" w:fill="FFFFFF"/>
            <w:vAlign w:val="center"/>
            <w:hideMark/>
          </w:tcPr>
          <w:p w14:paraId="4852FC9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7,183 (66.5%)</w:t>
            </w:r>
          </w:p>
        </w:tc>
        <w:tc>
          <w:tcPr>
            <w:tcW w:w="1656" w:type="dxa"/>
            <w:tcBorders>
              <w:top w:val="nil"/>
              <w:left w:val="nil"/>
              <w:bottom w:val="single" w:sz="4" w:space="0" w:color="D9D9D9"/>
              <w:right w:val="nil"/>
            </w:tcBorders>
            <w:shd w:val="clear" w:color="000000" w:fill="FFFFFF"/>
            <w:vAlign w:val="center"/>
            <w:hideMark/>
          </w:tcPr>
          <w:p w14:paraId="32B07FA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2,780 (69.4%)</w:t>
            </w:r>
          </w:p>
        </w:tc>
        <w:tc>
          <w:tcPr>
            <w:tcW w:w="710" w:type="dxa"/>
            <w:tcBorders>
              <w:top w:val="nil"/>
              <w:left w:val="nil"/>
              <w:bottom w:val="single" w:sz="4" w:space="0" w:color="D9D9D9"/>
              <w:right w:val="single" w:sz="4" w:space="0" w:color="auto"/>
            </w:tcBorders>
            <w:shd w:val="clear" w:color="000000" w:fill="FFFFFF"/>
            <w:vAlign w:val="center"/>
            <w:hideMark/>
          </w:tcPr>
          <w:p w14:paraId="381ED56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58" w:type="dxa"/>
            <w:tcBorders>
              <w:top w:val="nil"/>
              <w:left w:val="nil"/>
              <w:bottom w:val="single" w:sz="4" w:space="0" w:color="D9D9D9"/>
              <w:right w:val="nil"/>
            </w:tcBorders>
            <w:shd w:val="clear" w:color="000000" w:fill="FFFFFF"/>
            <w:vAlign w:val="center"/>
            <w:hideMark/>
          </w:tcPr>
          <w:p w14:paraId="11ECD9A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5,453 (65.6%)</w:t>
            </w:r>
          </w:p>
        </w:tc>
        <w:tc>
          <w:tcPr>
            <w:tcW w:w="1656" w:type="dxa"/>
            <w:tcBorders>
              <w:top w:val="nil"/>
              <w:left w:val="nil"/>
              <w:bottom w:val="single" w:sz="4" w:space="0" w:color="D9D9D9"/>
              <w:right w:val="nil"/>
            </w:tcBorders>
            <w:shd w:val="clear" w:color="000000" w:fill="FFFFFF"/>
            <w:vAlign w:val="center"/>
            <w:hideMark/>
          </w:tcPr>
          <w:p w14:paraId="4666DFB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4,510 (69.5%)</w:t>
            </w:r>
          </w:p>
        </w:tc>
        <w:tc>
          <w:tcPr>
            <w:tcW w:w="710" w:type="dxa"/>
            <w:tcBorders>
              <w:top w:val="nil"/>
              <w:left w:val="nil"/>
              <w:bottom w:val="single" w:sz="4" w:space="0" w:color="D9D9D9"/>
              <w:right w:val="nil"/>
            </w:tcBorders>
            <w:shd w:val="clear" w:color="000000" w:fill="FFFFFF"/>
            <w:vAlign w:val="center"/>
            <w:hideMark/>
          </w:tcPr>
          <w:p w14:paraId="73A0651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20FD2DB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6F6B94B"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Revascularized</w:t>
            </w:r>
          </w:p>
        </w:tc>
        <w:tc>
          <w:tcPr>
            <w:tcW w:w="1657" w:type="dxa"/>
            <w:tcBorders>
              <w:top w:val="nil"/>
              <w:left w:val="nil"/>
              <w:bottom w:val="single" w:sz="4" w:space="0" w:color="D9D9D9"/>
              <w:right w:val="nil"/>
            </w:tcBorders>
            <w:shd w:val="clear" w:color="000000" w:fill="FFFFFF"/>
            <w:vAlign w:val="center"/>
            <w:hideMark/>
          </w:tcPr>
          <w:p w14:paraId="222F70A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4,290 (39.7%)</w:t>
            </w:r>
          </w:p>
        </w:tc>
        <w:tc>
          <w:tcPr>
            <w:tcW w:w="1656" w:type="dxa"/>
            <w:tcBorders>
              <w:top w:val="nil"/>
              <w:left w:val="nil"/>
              <w:bottom w:val="single" w:sz="4" w:space="0" w:color="D9D9D9"/>
              <w:right w:val="nil"/>
            </w:tcBorders>
            <w:shd w:val="clear" w:color="000000" w:fill="FFFFFF"/>
            <w:vAlign w:val="center"/>
            <w:hideMark/>
          </w:tcPr>
          <w:p w14:paraId="11017A8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1,723 (43.0%)</w:t>
            </w:r>
          </w:p>
        </w:tc>
        <w:tc>
          <w:tcPr>
            <w:tcW w:w="710" w:type="dxa"/>
            <w:tcBorders>
              <w:top w:val="nil"/>
              <w:left w:val="nil"/>
              <w:bottom w:val="single" w:sz="4" w:space="0" w:color="D9D9D9"/>
              <w:right w:val="single" w:sz="4" w:space="0" w:color="auto"/>
            </w:tcBorders>
            <w:shd w:val="clear" w:color="000000" w:fill="FFFFFF"/>
            <w:vAlign w:val="center"/>
            <w:hideMark/>
          </w:tcPr>
          <w:p w14:paraId="00C762C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C25CAF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3,337 (40.1%)</w:t>
            </w:r>
          </w:p>
        </w:tc>
        <w:tc>
          <w:tcPr>
            <w:tcW w:w="1656" w:type="dxa"/>
            <w:tcBorders>
              <w:top w:val="nil"/>
              <w:left w:val="nil"/>
              <w:bottom w:val="single" w:sz="4" w:space="0" w:color="D9D9D9"/>
              <w:right w:val="nil"/>
            </w:tcBorders>
            <w:shd w:val="clear" w:color="000000" w:fill="FFFFFF"/>
            <w:vAlign w:val="center"/>
            <w:hideMark/>
          </w:tcPr>
          <w:p w14:paraId="50E8D2B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2,676 (41.2%)</w:t>
            </w:r>
          </w:p>
        </w:tc>
        <w:tc>
          <w:tcPr>
            <w:tcW w:w="710" w:type="dxa"/>
            <w:tcBorders>
              <w:top w:val="nil"/>
              <w:left w:val="nil"/>
              <w:bottom w:val="single" w:sz="4" w:space="0" w:color="D9D9D9"/>
              <w:right w:val="nil"/>
            </w:tcBorders>
            <w:shd w:val="clear" w:color="000000" w:fill="FFFFFF"/>
            <w:vAlign w:val="center"/>
            <w:hideMark/>
          </w:tcPr>
          <w:p w14:paraId="0EE9235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0.195</w:t>
            </w:r>
          </w:p>
        </w:tc>
      </w:tr>
      <w:tr w:rsidR="00F22F4D" w:rsidRPr="00D13D4A" w14:paraId="10F09979" w14:textId="77777777" w:rsidTr="00AB740A">
        <w:trPr>
          <w:trHeight w:val="300"/>
        </w:trPr>
        <w:tc>
          <w:tcPr>
            <w:tcW w:w="5253" w:type="dxa"/>
            <w:tcBorders>
              <w:top w:val="nil"/>
              <w:left w:val="nil"/>
              <w:bottom w:val="nil"/>
              <w:right w:val="nil"/>
            </w:tcBorders>
            <w:shd w:val="clear" w:color="000000" w:fill="FFFFFF"/>
            <w:vAlign w:val="center"/>
            <w:hideMark/>
          </w:tcPr>
          <w:p w14:paraId="2BCFF4BD"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Valvular disease</w:t>
            </w:r>
          </w:p>
        </w:tc>
        <w:tc>
          <w:tcPr>
            <w:tcW w:w="1657" w:type="dxa"/>
            <w:tcBorders>
              <w:top w:val="nil"/>
              <w:left w:val="nil"/>
              <w:bottom w:val="nil"/>
              <w:right w:val="nil"/>
            </w:tcBorders>
            <w:shd w:val="clear" w:color="000000" w:fill="FFFFFF"/>
            <w:vAlign w:val="center"/>
            <w:hideMark/>
          </w:tcPr>
          <w:p w14:paraId="63ECCB0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3,140 (29.1%)</w:t>
            </w:r>
          </w:p>
        </w:tc>
        <w:tc>
          <w:tcPr>
            <w:tcW w:w="1656" w:type="dxa"/>
            <w:tcBorders>
              <w:top w:val="nil"/>
              <w:left w:val="nil"/>
              <w:bottom w:val="nil"/>
              <w:right w:val="nil"/>
            </w:tcBorders>
            <w:shd w:val="clear" w:color="000000" w:fill="FFFFFF"/>
            <w:vAlign w:val="center"/>
            <w:hideMark/>
          </w:tcPr>
          <w:p w14:paraId="0E35B99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1,276 (31.8%)</w:t>
            </w:r>
          </w:p>
        </w:tc>
        <w:tc>
          <w:tcPr>
            <w:tcW w:w="710" w:type="dxa"/>
            <w:tcBorders>
              <w:top w:val="nil"/>
              <w:left w:val="nil"/>
              <w:bottom w:val="nil"/>
              <w:right w:val="single" w:sz="4" w:space="0" w:color="auto"/>
            </w:tcBorders>
            <w:shd w:val="clear" w:color="000000" w:fill="FFFFFF"/>
            <w:vAlign w:val="center"/>
            <w:hideMark/>
          </w:tcPr>
          <w:p w14:paraId="3E1E8F5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58" w:type="dxa"/>
            <w:tcBorders>
              <w:top w:val="nil"/>
              <w:left w:val="nil"/>
              <w:bottom w:val="nil"/>
              <w:right w:val="nil"/>
            </w:tcBorders>
            <w:shd w:val="clear" w:color="000000" w:fill="FFFFFF"/>
            <w:vAlign w:val="center"/>
            <w:hideMark/>
          </w:tcPr>
          <w:p w14:paraId="356E6F4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2,246 (27.0%)</w:t>
            </w:r>
          </w:p>
        </w:tc>
        <w:tc>
          <w:tcPr>
            <w:tcW w:w="1656" w:type="dxa"/>
            <w:tcBorders>
              <w:top w:val="nil"/>
              <w:left w:val="nil"/>
              <w:bottom w:val="nil"/>
              <w:right w:val="nil"/>
            </w:tcBorders>
            <w:shd w:val="clear" w:color="000000" w:fill="FFFFFF"/>
            <w:vAlign w:val="center"/>
            <w:hideMark/>
          </w:tcPr>
          <w:p w14:paraId="68B09D4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2,170 (33.4%)</w:t>
            </w:r>
          </w:p>
        </w:tc>
        <w:tc>
          <w:tcPr>
            <w:tcW w:w="710" w:type="dxa"/>
            <w:tcBorders>
              <w:top w:val="nil"/>
              <w:left w:val="nil"/>
              <w:bottom w:val="nil"/>
              <w:right w:val="nil"/>
            </w:tcBorders>
            <w:shd w:val="clear" w:color="000000" w:fill="FFFFFF"/>
            <w:vAlign w:val="center"/>
            <w:hideMark/>
          </w:tcPr>
          <w:p w14:paraId="5A8DE75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1F8CACDF"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793C7884" w14:textId="77777777" w:rsidR="00F22F4D" w:rsidRPr="00D13D4A" w:rsidRDefault="00F22F4D" w:rsidP="00F22F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Treatments</w:t>
            </w:r>
          </w:p>
        </w:tc>
        <w:tc>
          <w:tcPr>
            <w:tcW w:w="1657" w:type="dxa"/>
            <w:tcBorders>
              <w:top w:val="single" w:sz="4" w:space="0" w:color="808080"/>
              <w:left w:val="nil"/>
              <w:bottom w:val="single" w:sz="4" w:space="0" w:color="808080"/>
              <w:right w:val="nil"/>
            </w:tcBorders>
            <w:shd w:val="clear" w:color="000000" w:fill="D9D9D9"/>
            <w:vAlign w:val="center"/>
            <w:hideMark/>
          </w:tcPr>
          <w:p w14:paraId="1FE85DAF"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305ED49F"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410FADA1"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1184D979"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3097C496"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95D68DC" w14:textId="77777777" w:rsidR="00F22F4D" w:rsidRPr="00D13D4A" w:rsidRDefault="00F22F4D" w:rsidP="00F22F4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22F4D" w:rsidRPr="00D13D4A" w14:paraId="3269D0AD"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2D09E88"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Beta-blockers</w:t>
            </w:r>
          </w:p>
        </w:tc>
        <w:tc>
          <w:tcPr>
            <w:tcW w:w="1657" w:type="dxa"/>
            <w:tcBorders>
              <w:top w:val="nil"/>
              <w:left w:val="nil"/>
              <w:bottom w:val="single" w:sz="4" w:space="0" w:color="D9D9D9"/>
              <w:right w:val="nil"/>
            </w:tcBorders>
            <w:shd w:val="clear" w:color="000000" w:fill="FFFFFF"/>
            <w:vAlign w:val="center"/>
            <w:hideMark/>
          </w:tcPr>
          <w:p w14:paraId="485EB81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9,880 (91.8%)</w:t>
            </w:r>
          </w:p>
        </w:tc>
        <w:tc>
          <w:tcPr>
            <w:tcW w:w="1656" w:type="dxa"/>
            <w:tcBorders>
              <w:top w:val="nil"/>
              <w:left w:val="nil"/>
              <w:bottom w:val="single" w:sz="4" w:space="0" w:color="D9D9D9"/>
              <w:right w:val="nil"/>
            </w:tcBorders>
            <w:shd w:val="clear" w:color="000000" w:fill="FFFFFF"/>
            <w:vAlign w:val="center"/>
            <w:hideMark/>
          </w:tcPr>
          <w:p w14:paraId="74C9781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3,741 (93.6%)</w:t>
            </w:r>
          </w:p>
        </w:tc>
        <w:tc>
          <w:tcPr>
            <w:tcW w:w="710" w:type="dxa"/>
            <w:tcBorders>
              <w:top w:val="nil"/>
              <w:left w:val="nil"/>
              <w:bottom w:val="single" w:sz="4" w:space="0" w:color="D9D9D9"/>
              <w:right w:val="single" w:sz="4" w:space="0" w:color="auto"/>
            </w:tcBorders>
            <w:shd w:val="clear" w:color="000000" w:fill="FFFFFF"/>
            <w:vAlign w:val="center"/>
            <w:hideMark/>
          </w:tcPr>
          <w:p w14:paraId="7011D2FD"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6D827D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7,686 (92.7%)</w:t>
            </w:r>
          </w:p>
        </w:tc>
        <w:tc>
          <w:tcPr>
            <w:tcW w:w="1656" w:type="dxa"/>
            <w:tcBorders>
              <w:top w:val="nil"/>
              <w:left w:val="nil"/>
              <w:bottom w:val="single" w:sz="4" w:space="0" w:color="D9D9D9"/>
              <w:right w:val="nil"/>
            </w:tcBorders>
            <w:shd w:val="clear" w:color="000000" w:fill="FFFFFF"/>
            <w:vAlign w:val="center"/>
            <w:hideMark/>
          </w:tcPr>
          <w:p w14:paraId="5D7CA37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5,935 (91.7%)</w:t>
            </w:r>
          </w:p>
        </w:tc>
        <w:tc>
          <w:tcPr>
            <w:tcW w:w="710" w:type="dxa"/>
            <w:tcBorders>
              <w:top w:val="nil"/>
              <w:left w:val="nil"/>
              <w:bottom w:val="single" w:sz="4" w:space="0" w:color="D9D9D9"/>
              <w:right w:val="nil"/>
            </w:tcBorders>
            <w:shd w:val="clear" w:color="000000" w:fill="FFFFFF"/>
            <w:vAlign w:val="center"/>
            <w:hideMark/>
          </w:tcPr>
          <w:p w14:paraId="1198EA86"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0.015</w:t>
            </w:r>
          </w:p>
        </w:tc>
      </w:tr>
      <w:tr w:rsidR="00F22F4D" w:rsidRPr="00D13D4A" w14:paraId="4C9EBFFE"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07746F4"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RASi/ARNi</w:t>
            </w:r>
          </w:p>
        </w:tc>
        <w:tc>
          <w:tcPr>
            <w:tcW w:w="1657" w:type="dxa"/>
            <w:tcBorders>
              <w:top w:val="nil"/>
              <w:left w:val="nil"/>
              <w:bottom w:val="single" w:sz="4" w:space="0" w:color="D9D9D9"/>
              <w:right w:val="nil"/>
            </w:tcBorders>
            <w:shd w:val="clear" w:color="000000" w:fill="FFFFFF"/>
            <w:vAlign w:val="center"/>
            <w:hideMark/>
          </w:tcPr>
          <w:p w14:paraId="1AE9CAC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9,432 (88.2%)</w:t>
            </w:r>
          </w:p>
        </w:tc>
        <w:tc>
          <w:tcPr>
            <w:tcW w:w="1656" w:type="dxa"/>
            <w:tcBorders>
              <w:top w:val="nil"/>
              <w:left w:val="nil"/>
              <w:bottom w:val="single" w:sz="4" w:space="0" w:color="D9D9D9"/>
              <w:right w:val="nil"/>
            </w:tcBorders>
            <w:shd w:val="clear" w:color="000000" w:fill="FFFFFF"/>
            <w:vAlign w:val="center"/>
            <w:hideMark/>
          </w:tcPr>
          <w:p w14:paraId="1614B00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3,579 (90.2%)</w:t>
            </w:r>
          </w:p>
        </w:tc>
        <w:tc>
          <w:tcPr>
            <w:tcW w:w="710" w:type="dxa"/>
            <w:tcBorders>
              <w:top w:val="nil"/>
              <w:left w:val="nil"/>
              <w:bottom w:val="single" w:sz="4" w:space="0" w:color="D9D9D9"/>
              <w:right w:val="single" w:sz="4" w:space="0" w:color="auto"/>
            </w:tcBorders>
            <w:shd w:val="clear" w:color="000000" w:fill="FFFFFF"/>
            <w:vAlign w:val="center"/>
            <w:hideMark/>
          </w:tcPr>
          <w:p w14:paraId="32B1A27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3B238E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7,396 (89.7%)</w:t>
            </w:r>
          </w:p>
        </w:tc>
        <w:tc>
          <w:tcPr>
            <w:tcW w:w="1656" w:type="dxa"/>
            <w:tcBorders>
              <w:top w:val="nil"/>
              <w:left w:val="nil"/>
              <w:bottom w:val="single" w:sz="4" w:space="0" w:color="D9D9D9"/>
              <w:right w:val="nil"/>
            </w:tcBorders>
            <w:shd w:val="clear" w:color="000000" w:fill="FFFFFF"/>
            <w:vAlign w:val="center"/>
            <w:hideMark/>
          </w:tcPr>
          <w:p w14:paraId="473D939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5,615 (87.5%)</w:t>
            </w:r>
          </w:p>
        </w:tc>
        <w:tc>
          <w:tcPr>
            <w:tcW w:w="710" w:type="dxa"/>
            <w:tcBorders>
              <w:top w:val="nil"/>
              <w:left w:val="nil"/>
              <w:bottom w:val="single" w:sz="4" w:space="0" w:color="D9D9D9"/>
              <w:right w:val="nil"/>
            </w:tcBorders>
            <w:shd w:val="clear" w:color="000000" w:fill="FFFFFF"/>
            <w:vAlign w:val="center"/>
            <w:hideMark/>
          </w:tcPr>
          <w:p w14:paraId="2053DF00"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4A732EEE"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1384792"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Mineralocorticoid receptor antagonists</w:t>
            </w:r>
          </w:p>
        </w:tc>
        <w:tc>
          <w:tcPr>
            <w:tcW w:w="1657" w:type="dxa"/>
            <w:tcBorders>
              <w:top w:val="nil"/>
              <w:left w:val="nil"/>
              <w:bottom w:val="single" w:sz="4" w:space="0" w:color="D9D9D9"/>
              <w:right w:val="nil"/>
            </w:tcBorders>
            <w:shd w:val="clear" w:color="000000" w:fill="FFFFFF"/>
            <w:vAlign w:val="center"/>
            <w:hideMark/>
          </w:tcPr>
          <w:p w14:paraId="671E6CC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5,335 (49.7%)</w:t>
            </w:r>
          </w:p>
        </w:tc>
        <w:tc>
          <w:tcPr>
            <w:tcW w:w="1656" w:type="dxa"/>
            <w:tcBorders>
              <w:top w:val="nil"/>
              <w:left w:val="nil"/>
              <w:bottom w:val="single" w:sz="4" w:space="0" w:color="D9D9D9"/>
              <w:right w:val="nil"/>
            </w:tcBorders>
            <w:shd w:val="clear" w:color="000000" w:fill="FFFFFF"/>
            <w:vAlign w:val="center"/>
            <w:hideMark/>
          </w:tcPr>
          <w:p w14:paraId="153FE5B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2,182 (54.8%)</w:t>
            </w:r>
          </w:p>
        </w:tc>
        <w:tc>
          <w:tcPr>
            <w:tcW w:w="710" w:type="dxa"/>
            <w:tcBorders>
              <w:top w:val="nil"/>
              <w:left w:val="nil"/>
              <w:bottom w:val="single" w:sz="4" w:space="0" w:color="D9D9D9"/>
              <w:right w:val="single" w:sz="4" w:space="0" w:color="auto"/>
            </w:tcBorders>
            <w:shd w:val="clear" w:color="000000" w:fill="FFFFFF"/>
            <w:vAlign w:val="center"/>
            <w:hideMark/>
          </w:tcPr>
          <w:p w14:paraId="4F5D41A0"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7AB794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4,176 (50.5%)</w:t>
            </w:r>
          </w:p>
        </w:tc>
        <w:tc>
          <w:tcPr>
            <w:tcW w:w="1656" w:type="dxa"/>
            <w:tcBorders>
              <w:top w:val="nil"/>
              <w:left w:val="nil"/>
              <w:bottom w:val="single" w:sz="4" w:space="0" w:color="D9D9D9"/>
              <w:right w:val="nil"/>
            </w:tcBorders>
            <w:shd w:val="clear" w:color="000000" w:fill="FFFFFF"/>
            <w:vAlign w:val="center"/>
            <w:hideMark/>
          </w:tcPr>
          <w:p w14:paraId="1858970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3,341 (51.8%)</w:t>
            </w:r>
          </w:p>
        </w:tc>
        <w:tc>
          <w:tcPr>
            <w:tcW w:w="710" w:type="dxa"/>
            <w:tcBorders>
              <w:top w:val="nil"/>
              <w:left w:val="nil"/>
              <w:bottom w:val="single" w:sz="4" w:space="0" w:color="D9D9D9"/>
              <w:right w:val="nil"/>
            </w:tcBorders>
            <w:shd w:val="clear" w:color="000000" w:fill="FFFFFF"/>
            <w:vAlign w:val="center"/>
            <w:hideMark/>
          </w:tcPr>
          <w:p w14:paraId="19A783A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0.125</w:t>
            </w:r>
          </w:p>
        </w:tc>
      </w:tr>
      <w:tr w:rsidR="00F22F4D" w:rsidRPr="00D13D4A" w14:paraId="1000FD4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FDC4B4F"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SGLT2 inhibitor</w:t>
            </w:r>
          </w:p>
        </w:tc>
        <w:tc>
          <w:tcPr>
            <w:tcW w:w="1657" w:type="dxa"/>
            <w:tcBorders>
              <w:top w:val="nil"/>
              <w:left w:val="nil"/>
              <w:bottom w:val="single" w:sz="4" w:space="0" w:color="D9D9D9"/>
              <w:right w:val="nil"/>
            </w:tcBorders>
            <w:shd w:val="clear" w:color="000000" w:fill="FFFFFF"/>
            <w:vAlign w:val="center"/>
            <w:hideMark/>
          </w:tcPr>
          <w:p w14:paraId="0141F04B"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245 (35.8%)</w:t>
            </w:r>
          </w:p>
        </w:tc>
        <w:tc>
          <w:tcPr>
            <w:tcW w:w="1656" w:type="dxa"/>
            <w:tcBorders>
              <w:top w:val="nil"/>
              <w:left w:val="nil"/>
              <w:bottom w:val="single" w:sz="4" w:space="0" w:color="D9D9D9"/>
              <w:right w:val="nil"/>
            </w:tcBorders>
            <w:shd w:val="clear" w:color="000000" w:fill="FFFFFF"/>
            <w:vAlign w:val="center"/>
            <w:hideMark/>
          </w:tcPr>
          <w:p w14:paraId="59AC118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 (50.6%)</w:t>
            </w:r>
          </w:p>
        </w:tc>
        <w:tc>
          <w:tcPr>
            <w:tcW w:w="710" w:type="dxa"/>
            <w:tcBorders>
              <w:top w:val="nil"/>
              <w:left w:val="nil"/>
              <w:bottom w:val="single" w:sz="4" w:space="0" w:color="D9D9D9"/>
              <w:right w:val="single" w:sz="4" w:space="0" w:color="auto"/>
            </w:tcBorders>
            <w:shd w:val="clear" w:color="000000" w:fill="FFFFFF"/>
            <w:vAlign w:val="center"/>
            <w:hideMark/>
          </w:tcPr>
          <w:p w14:paraId="3928A52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753E6C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209 (35.8%)</w:t>
            </w:r>
          </w:p>
        </w:tc>
        <w:tc>
          <w:tcPr>
            <w:tcW w:w="1656" w:type="dxa"/>
            <w:tcBorders>
              <w:top w:val="nil"/>
              <w:left w:val="nil"/>
              <w:bottom w:val="single" w:sz="4" w:space="0" w:color="D9D9D9"/>
              <w:right w:val="nil"/>
            </w:tcBorders>
            <w:shd w:val="clear" w:color="000000" w:fill="FFFFFF"/>
            <w:vAlign w:val="center"/>
            <w:hideMark/>
          </w:tcPr>
          <w:p w14:paraId="18C99A4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(45.1%)</w:t>
            </w:r>
          </w:p>
        </w:tc>
        <w:tc>
          <w:tcPr>
            <w:tcW w:w="710" w:type="dxa"/>
            <w:tcBorders>
              <w:top w:val="nil"/>
              <w:left w:val="nil"/>
              <w:bottom w:val="single" w:sz="4" w:space="0" w:color="D9D9D9"/>
              <w:right w:val="nil"/>
            </w:tcBorders>
            <w:shd w:val="clear" w:color="000000" w:fill="FFFFFF"/>
            <w:vAlign w:val="center"/>
            <w:hideMark/>
          </w:tcPr>
          <w:p w14:paraId="092FF61A"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0.011</w:t>
            </w:r>
          </w:p>
        </w:tc>
      </w:tr>
      <w:tr w:rsidR="00F22F4D" w:rsidRPr="00D13D4A" w14:paraId="51E17BA9"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101E26B"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Diuretics</w:t>
            </w:r>
          </w:p>
        </w:tc>
        <w:tc>
          <w:tcPr>
            <w:tcW w:w="1657" w:type="dxa"/>
            <w:tcBorders>
              <w:top w:val="nil"/>
              <w:left w:val="nil"/>
              <w:bottom w:val="single" w:sz="4" w:space="0" w:color="D9D9D9"/>
              <w:right w:val="nil"/>
            </w:tcBorders>
            <w:shd w:val="clear" w:color="000000" w:fill="FFFFFF"/>
            <w:vAlign w:val="center"/>
            <w:hideMark/>
          </w:tcPr>
          <w:p w14:paraId="1057D0E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9,010 (83.9%)</w:t>
            </w:r>
          </w:p>
        </w:tc>
        <w:tc>
          <w:tcPr>
            <w:tcW w:w="1656" w:type="dxa"/>
            <w:tcBorders>
              <w:top w:val="nil"/>
              <w:left w:val="nil"/>
              <w:bottom w:val="single" w:sz="4" w:space="0" w:color="D9D9D9"/>
              <w:right w:val="nil"/>
            </w:tcBorders>
            <w:shd w:val="clear" w:color="000000" w:fill="FFFFFF"/>
            <w:vAlign w:val="center"/>
            <w:hideMark/>
          </w:tcPr>
          <w:p w14:paraId="13F50F7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3,684 (92.4%)</w:t>
            </w:r>
          </w:p>
        </w:tc>
        <w:tc>
          <w:tcPr>
            <w:tcW w:w="710" w:type="dxa"/>
            <w:tcBorders>
              <w:top w:val="nil"/>
              <w:left w:val="nil"/>
              <w:bottom w:val="single" w:sz="4" w:space="0" w:color="D9D9D9"/>
              <w:right w:val="single" w:sz="4" w:space="0" w:color="auto"/>
            </w:tcBorders>
            <w:shd w:val="clear" w:color="000000" w:fill="FFFFFF"/>
            <w:vAlign w:val="center"/>
            <w:hideMark/>
          </w:tcPr>
          <w:p w14:paraId="3B5E5BB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DF2148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6,726 (81.3%)</w:t>
            </w:r>
          </w:p>
        </w:tc>
        <w:tc>
          <w:tcPr>
            <w:tcW w:w="1656" w:type="dxa"/>
            <w:tcBorders>
              <w:top w:val="nil"/>
              <w:left w:val="nil"/>
              <w:bottom w:val="single" w:sz="4" w:space="0" w:color="D9D9D9"/>
              <w:right w:val="nil"/>
            </w:tcBorders>
            <w:shd w:val="clear" w:color="000000" w:fill="FFFFFF"/>
            <w:vAlign w:val="center"/>
            <w:hideMark/>
          </w:tcPr>
          <w:p w14:paraId="3B0AB26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5,968 (92.5%)</w:t>
            </w:r>
          </w:p>
        </w:tc>
        <w:tc>
          <w:tcPr>
            <w:tcW w:w="710" w:type="dxa"/>
            <w:tcBorders>
              <w:top w:val="nil"/>
              <w:left w:val="nil"/>
              <w:bottom w:val="single" w:sz="4" w:space="0" w:color="D9D9D9"/>
              <w:right w:val="nil"/>
            </w:tcBorders>
            <w:shd w:val="clear" w:color="000000" w:fill="FFFFFF"/>
            <w:vAlign w:val="center"/>
            <w:hideMark/>
          </w:tcPr>
          <w:p w14:paraId="246BAD3B"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3720BFDF"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251EA52"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Digoxin</w:t>
            </w:r>
          </w:p>
        </w:tc>
        <w:tc>
          <w:tcPr>
            <w:tcW w:w="1657" w:type="dxa"/>
            <w:tcBorders>
              <w:top w:val="nil"/>
              <w:left w:val="nil"/>
              <w:bottom w:val="single" w:sz="4" w:space="0" w:color="D9D9D9"/>
              <w:right w:val="nil"/>
            </w:tcBorders>
            <w:shd w:val="clear" w:color="000000" w:fill="FFFFFF"/>
            <w:vAlign w:val="center"/>
            <w:hideMark/>
          </w:tcPr>
          <w:p w14:paraId="2B97232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1,704 (15.8%)</w:t>
            </w:r>
          </w:p>
        </w:tc>
        <w:tc>
          <w:tcPr>
            <w:tcW w:w="1656" w:type="dxa"/>
            <w:tcBorders>
              <w:top w:val="nil"/>
              <w:left w:val="nil"/>
              <w:bottom w:val="single" w:sz="4" w:space="0" w:color="D9D9D9"/>
              <w:right w:val="nil"/>
            </w:tcBorders>
            <w:shd w:val="clear" w:color="000000" w:fill="FFFFFF"/>
            <w:vAlign w:val="center"/>
            <w:hideMark/>
          </w:tcPr>
          <w:p w14:paraId="602C876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748 (18.7%)</w:t>
            </w:r>
          </w:p>
        </w:tc>
        <w:tc>
          <w:tcPr>
            <w:tcW w:w="710" w:type="dxa"/>
            <w:tcBorders>
              <w:top w:val="nil"/>
              <w:left w:val="nil"/>
              <w:bottom w:val="single" w:sz="4" w:space="0" w:color="D9D9D9"/>
              <w:right w:val="single" w:sz="4" w:space="0" w:color="auto"/>
            </w:tcBorders>
            <w:shd w:val="clear" w:color="000000" w:fill="FFFFFF"/>
            <w:vAlign w:val="center"/>
            <w:hideMark/>
          </w:tcPr>
          <w:p w14:paraId="27544EE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863690D"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1,294 (15.6%)</w:t>
            </w:r>
          </w:p>
        </w:tc>
        <w:tc>
          <w:tcPr>
            <w:tcW w:w="1656" w:type="dxa"/>
            <w:tcBorders>
              <w:top w:val="nil"/>
              <w:left w:val="nil"/>
              <w:bottom w:val="single" w:sz="4" w:space="0" w:color="D9D9D9"/>
              <w:right w:val="nil"/>
            </w:tcBorders>
            <w:shd w:val="clear" w:color="000000" w:fill="FFFFFF"/>
            <w:vAlign w:val="center"/>
            <w:hideMark/>
          </w:tcPr>
          <w:p w14:paraId="48C20AF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1,158 (17.9%)</w:t>
            </w:r>
          </w:p>
        </w:tc>
        <w:tc>
          <w:tcPr>
            <w:tcW w:w="710" w:type="dxa"/>
            <w:tcBorders>
              <w:top w:val="nil"/>
              <w:left w:val="nil"/>
              <w:bottom w:val="single" w:sz="4" w:space="0" w:color="D9D9D9"/>
              <w:right w:val="nil"/>
            </w:tcBorders>
            <w:shd w:val="clear" w:color="000000" w:fill="FFFFFF"/>
            <w:vAlign w:val="center"/>
            <w:hideMark/>
          </w:tcPr>
          <w:p w14:paraId="572B6724"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23C671CC"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E6DA826"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Nitrates</w:t>
            </w:r>
          </w:p>
        </w:tc>
        <w:tc>
          <w:tcPr>
            <w:tcW w:w="1657" w:type="dxa"/>
            <w:tcBorders>
              <w:top w:val="nil"/>
              <w:left w:val="nil"/>
              <w:bottom w:val="single" w:sz="4" w:space="0" w:color="D9D9D9"/>
              <w:right w:val="nil"/>
            </w:tcBorders>
            <w:shd w:val="clear" w:color="000000" w:fill="FFFFFF"/>
            <w:vAlign w:val="center"/>
            <w:hideMark/>
          </w:tcPr>
          <w:p w14:paraId="4FD8A759"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1,651 (15.3%)</w:t>
            </w:r>
          </w:p>
        </w:tc>
        <w:tc>
          <w:tcPr>
            <w:tcW w:w="1656" w:type="dxa"/>
            <w:tcBorders>
              <w:top w:val="nil"/>
              <w:left w:val="nil"/>
              <w:bottom w:val="single" w:sz="4" w:space="0" w:color="D9D9D9"/>
              <w:right w:val="nil"/>
            </w:tcBorders>
            <w:shd w:val="clear" w:color="000000" w:fill="FFFFFF"/>
            <w:vAlign w:val="center"/>
            <w:hideMark/>
          </w:tcPr>
          <w:p w14:paraId="4598F0C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588 (14.7%)</w:t>
            </w:r>
          </w:p>
        </w:tc>
        <w:tc>
          <w:tcPr>
            <w:tcW w:w="710" w:type="dxa"/>
            <w:tcBorders>
              <w:top w:val="nil"/>
              <w:left w:val="nil"/>
              <w:bottom w:val="single" w:sz="4" w:space="0" w:color="D9D9D9"/>
              <w:right w:val="single" w:sz="4" w:space="0" w:color="auto"/>
            </w:tcBorders>
            <w:shd w:val="clear" w:color="000000" w:fill="FFFFFF"/>
            <w:vAlign w:val="center"/>
            <w:hideMark/>
          </w:tcPr>
          <w:p w14:paraId="1758D36A"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0.376</w:t>
            </w:r>
          </w:p>
        </w:tc>
        <w:tc>
          <w:tcPr>
            <w:tcW w:w="1658" w:type="dxa"/>
            <w:tcBorders>
              <w:top w:val="nil"/>
              <w:left w:val="nil"/>
              <w:bottom w:val="single" w:sz="4" w:space="0" w:color="D9D9D9"/>
              <w:right w:val="nil"/>
            </w:tcBorders>
            <w:shd w:val="clear" w:color="000000" w:fill="FFFFFF"/>
            <w:vAlign w:val="center"/>
            <w:hideMark/>
          </w:tcPr>
          <w:p w14:paraId="45B33EE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1,202 (14.5%)</w:t>
            </w:r>
          </w:p>
        </w:tc>
        <w:tc>
          <w:tcPr>
            <w:tcW w:w="1656" w:type="dxa"/>
            <w:tcBorders>
              <w:top w:val="nil"/>
              <w:left w:val="nil"/>
              <w:bottom w:val="single" w:sz="4" w:space="0" w:color="D9D9D9"/>
              <w:right w:val="nil"/>
            </w:tcBorders>
            <w:shd w:val="clear" w:color="000000" w:fill="FFFFFF"/>
            <w:vAlign w:val="center"/>
            <w:hideMark/>
          </w:tcPr>
          <w:p w14:paraId="08821DD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1,037 (16.0%)</w:t>
            </w:r>
          </w:p>
        </w:tc>
        <w:tc>
          <w:tcPr>
            <w:tcW w:w="710" w:type="dxa"/>
            <w:tcBorders>
              <w:top w:val="nil"/>
              <w:left w:val="nil"/>
              <w:bottom w:val="single" w:sz="4" w:space="0" w:color="D9D9D9"/>
              <w:right w:val="nil"/>
            </w:tcBorders>
            <w:shd w:val="clear" w:color="000000" w:fill="FFFFFF"/>
            <w:vAlign w:val="center"/>
            <w:hideMark/>
          </w:tcPr>
          <w:p w14:paraId="02C03BE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0.011</w:t>
            </w:r>
          </w:p>
        </w:tc>
      </w:tr>
      <w:tr w:rsidR="00F22F4D" w:rsidRPr="00D13D4A" w14:paraId="03B4C972"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F085C08"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Anticoagulants</w:t>
            </w:r>
          </w:p>
        </w:tc>
        <w:tc>
          <w:tcPr>
            <w:tcW w:w="1657" w:type="dxa"/>
            <w:tcBorders>
              <w:top w:val="nil"/>
              <w:left w:val="nil"/>
              <w:bottom w:val="single" w:sz="4" w:space="0" w:color="D9D9D9"/>
              <w:right w:val="nil"/>
            </w:tcBorders>
            <w:shd w:val="clear" w:color="000000" w:fill="FFFFFF"/>
            <w:vAlign w:val="center"/>
            <w:hideMark/>
          </w:tcPr>
          <w:p w14:paraId="4EBF5CDF"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5,434 (50.6%)</w:t>
            </w:r>
          </w:p>
        </w:tc>
        <w:tc>
          <w:tcPr>
            <w:tcW w:w="1656" w:type="dxa"/>
            <w:tcBorders>
              <w:top w:val="nil"/>
              <w:left w:val="nil"/>
              <w:bottom w:val="single" w:sz="4" w:space="0" w:color="D9D9D9"/>
              <w:right w:val="nil"/>
            </w:tcBorders>
            <w:shd w:val="clear" w:color="000000" w:fill="FFFFFF"/>
            <w:vAlign w:val="center"/>
            <w:hideMark/>
          </w:tcPr>
          <w:p w14:paraId="1E5AB92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2,228 (55.9%)</w:t>
            </w:r>
          </w:p>
        </w:tc>
        <w:tc>
          <w:tcPr>
            <w:tcW w:w="710" w:type="dxa"/>
            <w:tcBorders>
              <w:top w:val="nil"/>
              <w:left w:val="nil"/>
              <w:bottom w:val="single" w:sz="4" w:space="0" w:color="D9D9D9"/>
              <w:right w:val="single" w:sz="4" w:space="0" w:color="auto"/>
            </w:tcBorders>
            <w:shd w:val="clear" w:color="000000" w:fill="FFFFFF"/>
            <w:vAlign w:val="center"/>
            <w:hideMark/>
          </w:tcPr>
          <w:p w14:paraId="197E7E84"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4C843E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4,298 (51.9%)</w:t>
            </w:r>
          </w:p>
        </w:tc>
        <w:tc>
          <w:tcPr>
            <w:tcW w:w="1656" w:type="dxa"/>
            <w:tcBorders>
              <w:top w:val="nil"/>
              <w:left w:val="nil"/>
              <w:bottom w:val="single" w:sz="4" w:space="0" w:color="D9D9D9"/>
              <w:right w:val="nil"/>
            </w:tcBorders>
            <w:shd w:val="clear" w:color="000000" w:fill="FFFFFF"/>
            <w:vAlign w:val="center"/>
            <w:hideMark/>
          </w:tcPr>
          <w:p w14:paraId="31E1C65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3,364 (52.1%)</w:t>
            </w:r>
          </w:p>
        </w:tc>
        <w:tc>
          <w:tcPr>
            <w:tcW w:w="710" w:type="dxa"/>
            <w:tcBorders>
              <w:top w:val="nil"/>
              <w:left w:val="nil"/>
              <w:bottom w:val="single" w:sz="4" w:space="0" w:color="D9D9D9"/>
              <w:right w:val="nil"/>
            </w:tcBorders>
            <w:shd w:val="clear" w:color="000000" w:fill="FFFFFF"/>
            <w:vAlign w:val="center"/>
            <w:hideMark/>
          </w:tcPr>
          <w:p w14:paraId="3D83C8A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0.89</w:t>
            </w:r>
          </w:p>
        </w:tc>
      </w:tr>
      <w:tr w:rsidR="00F22F4D" w:rsidRPr="00D13D4A" w14:paraId="77889DE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9A0BEAE"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Antiplatelets</w:t>
            </w:r>
          </w:p>
        </w:tc>
        <w:tc>
          <w:tcPr>
            <w:tcW w:w="1657" w:type="dxa"/>
            <w:tcBorders>
              <w:top w:val="nil"/>
              <w:left w:val="nil"/>
              <w:bottom w:val="single" w:sz="4" w:space="0" w:color="D9D9D9"/>
              <w:right w:val="nil"/>
            </w:tcBorders>
            <w:shd w:val="clear" w:color="000000" w:fill="FFFFFF"/>
            <w:vAlign w:val="center"/>
            <w:hideMark/>
          </w:tcPr>
          <w:p w14:paraId="36BFEFC1"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4,383 (40.8%)</w:t>
            </w:r>
          </w:p>
        </w:tc>
        <w:tc>
          <w:tcPr>
            <w:tcW w:w="1656" w:type="dxa"/>
            <w:tcBorders>
              <w:top w:val="nil"/>
              <w:left w:val="nil"/>
              <w:bottom w:val="single" w:sz="4" w:space="0" w:color="D9D9D9"/>
              <w:right w:val="nil"/>
            </w:tcBorders>
            <w:shd w:val="clear" w:color="000000" w:fill="FFFFFF"/>
            <w:vAlign w:val="center"/>
            <w:hideMark/>
          </w:tcPr>
          <w:p w14:paraId="7C5D911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1,532 (38.4%)</w:t>
            </w:r>
          </w:p>
        </w:tc>
        <w:tc>
          <w:tcPr>
            <w:tcW w:w="710" w:type="dxa"/>
            <w:tcBorders>
              <w:top w:val="nil"/>
              <w:left w:val="nil"/>
              <w:bottom w:val="single" w:sz="4" w:space="0" w:color="D9D9D9"/>
              <w:right w:val="single" w:sz="4" w:space="0" w:color="auto"/>
            </w:tcBorders>
            <w:shd w:val="clear" w:color="000000" w:fill="FFFFFF"/>
            <w:vAlign w:val="center"/>
            <w:hideMark/>
          </w:tcPr>
          <w:p w14:paraId="2C93C7E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0.011</w:t>
            </w:r>
          </w:p>
        </w:tc>
        <w:tc>
          <w:tcPr>
            <w:tcW w:w="1658" w:type="dxa"/>
            <w:tcBorders>
              <w:top w:val="nil"/>
              <w:left w:val="nil"/>
              <w:bottom w:val="single" w:sz="4" w:space="0" w:color="D9D9D9"/>
              <w:right w:val="nil"/>
            </w:tcBorders>
            <w:shd w:val="clear" w:color="000000" w:fill="FFFFFF"/>
            <w:vAlign w:val="center"/>
            <w:hideMark/>
          </w:tcPr>
          <w:p w14:paraId="3C685A02"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3,313 (40.0%)</w:t>
            </w:r>
          </w:p>
        </w:tc>
        <w:tc>
          <w:tcPr>
            <w:tcW w:w="1656" w:type="dxa"/>
            <w:tcBorders>
              <w:top w:val="nil"/>
              <w:left w:val="nil"/>
              <w:bottom w:val="single" w:sz="4" w:space="0" w:color="D9D9D9"/>
              <w:right w:val="nil"/>
            </w:tcBorders>
            <w:shd w:val="clear" w:color="000000" w:fill="FFFFFF"/>
            <w:vAlign w:val="center"/>
            <w:hideMark/>
          </w:tcPr>
          <w:p w14:paraId="0A51D2F3"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2,602 (40.3%)</w:t>
            </w:r>
          </w:p>
        </w:tc>
        <w:tc>
          <w:tcPr>
            <w:tcW w:w="710" w:type="dxa"/>
            <w:tcBorders>
              <w:top w:val="nil"/>
              <w:left w:val="nil"/>
              <w:bottom w:val="single" w:sz="4" w:space="0" w:color="D9D9D9"/>
              <w:right w:val="nil"/>
            </w:tcBorders>
            <w:shd w:val="clear" w:color="000000" w:fill="FFFFFF"/>
            <w:vAlign w:val="center"/>
            <w:hideMark/>
          </w:tcPr>
          <w:p w14:paraId="00166E0D"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0.786</w:t>
            </w:r>
          </w:p>
        </w:tc>
      </w:tr>
      <w:tr w:rsidR="00F22F4D" w:rsidRPr="00D13D4A" w14:paraId="165D3127"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F1F3F3A"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Statins</w:t>
            </w:r>
          </w:p>
        </w:tc>
        <w:tc>
          <w:tcPr>
            <w:tcW w:w="1657" w:type="dxa"/>
            <w:tcBorders>
              <w:top w:val="nil"/>
              <w:left w:val="nil"/>
              <w:bottom w:val="single" w:sz="4" w:space="0" w:color="D9D9D9"/>
              <w:right w:val="nil"/>
            </w:tcBorders>
            <w:shd w:val="clear" w:color="000000" w:fill="FFFFFF"/>
            <w:vAlign w:val="center"/>
            <w:hideMark/>
          </w:tcPr>
          <w:p w14:paraId="7CC9691C"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5,615 (52.2%)</w:t>
            </w:r>
          </w:p>
        </w:tc>
        <w:tc>
          <w:tcPr>
            <w:tcW w:w="1656" w:type="dxa"/>
            <w:tcBorders>
              <w:top w:val="nil"/>
              <w:left w:val="nil"/>
              <w:bottom w:val="single" w:sz="4" w:space="0" w:color="D9D9D9"/>
              <w:right w:val="nil"/>
            </w:tcBorders>
            <w:shd w:val="clear" w:color="000000" w:fill="FFFFFF"/>
            <w:vAlign w:val="center"/>
            <w:hideMark/>
          </w:tcPr>
          <w:p w14:paraId="55D25D98"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2,242 (56.1%)</w:t>
            </w:r>
          </w:p>
        </w:tc>
        <w:tc>
          <w:tcPr>
            <w:tcW w:w="710" w:type="dxa"/>
            <w:tcBorders>
              <w:top w:val="nil"/>
              <w:left w:val="nil"/>
              <w:bottom w:val="single" w:sz="4" w:space="0" w:color="D9D9D9"/>
              <w:right w:val="single" w:sz="4" w:space="0" w:color="auto"/>
            </w:tcBorders>
            <w:shd w:val="clear" w:color="000000" w:fill="FFFFFF"/>
            <w:vAlign w:val="center"/>
            <w:hideMark/>
          </w:tcPr>
          <w:p w14:paraId="025D64F7"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3F71BEA"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4,569 (55.2%)</w:t>
            </w:r>
          </w:p>
        </w:tc>
        <w:tc>
          <w:tcPr>
            <w:tcW w:w="1656" w:type="dxa"/>
            <w:tcBorders>
              <w:top w:val="nil"/>
              <w:left w:val="nil"/>
              <w:bottom w:val="single" w:sz="4" w:space="0" w:color="D9D9D9"/>
              <w:right w:val="nil"/>
            </w:tcBorders>
            <w:shd w:val="clear" w:color="000000" w:fill="FFFFFF"/>
            <w:vAlign w:val="center"/>
            <w:hideMark/>
          </w:tcPr>
          <w:p w14:paraId="49F6C51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3,288 (50.8%)</w:t>
            </w:r>
          </w:p>
        </w:tc>
        <w:tc>
          <w:tcPr>
            <w:tcW w:w="710" w:type="dxa"/>
            <w:tcBorders>
              <w:top w:val="nil"/>
              <w:left w:val="nil"/>
              <w:bottom w:val="single" w:sz="4" w:space="0" w:color="D9D9D9"/>
              <w:right w:val="nil"/>
            </w:tcBorders>
            <w:shd w:val="clear" w:color="000000" w:fill="FFFFFF"/>
            <w:vAlign w:val="center"/>
            <w:hideMark/>
          </w:tcPr>
          <w:p w14:paraId="1AF3CF1C"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22F4D" w:rsidRPr="00D13D4A" w14:paraId="55C2DCB6"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0335FB1"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Cardiac resynchronisation therapy</w:t>
            </w:r>
          </w:p>
        </w:tc>
        <w:tc>
          <w:tcPr>
            <w:tcW w:w="1657" w:type="dxa"/>
            <w:tcBorders>
              <w:top w:val="nil"/>
              <w:left w:val="nil"/>
              <w:bottom w:val="single" w:sz="4" w:space="0" w:color="D9D9D9"/>
              <w:right w:val="nil"/>
            </w:tcBorders>
            <w:shd w:val="clear" w:color="000000" w:fill="FFFFFF"/>
            <w:vAlign w:val="center"/>
            <w:hideMark/>
          </w:tcPr>
          <w:p w14:paraId="1DEAB77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1,589 (14.8%)</w:t>
            </w:r>
          </w:p>
        </w:tc>
        <w:tc>
          <w:tcPr>
            <w:tcW w:w="1656" w:type="dxa"/>
            <w:tcBorders>
              <w:top w:val="nil"/>
              <w:left w:val="nil"/>
              <w:bottom w:val="single" w:sz="4" w:space="0" w:color="D9D9D9"/>
              <w:right w:val="nil"/>
            </w:tcBorders>
            <w:shd w:val="clear" w:color="000000" w:fill="FFFFFF"/>
            <w:vAlign w:val="center"/>
            <w:hideMark/>
          </w:tcPr>
          <w:p w14:paraId="508CD925"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764 (19.1%)</w:t>
            </w:r>
          </w:p>
        </w:tc>
        <w:tc>
          <w:tcPr>
            <w:tcW w:w="710" w:type="dxa"/>
            <w:tcBorders>
              <w:top w:val="nil"/>
              <w:left w:val="nil"/>
              <w:bottom w:val="single" w:sz="4" w:space="0" w:color="D9D9D9"/>
              <w:right w:val="single" w:sz="4" w:space="0" w:color="auto"/>
            </w:tcBorders>
            <w:shd w:val="clear" w:color="000000" w:fill="FFFFFF"/>
            <w:vAlign w:val="center"/>
            <w:hideMark/>
          </w:tcPr>
          <w:p w14:paraId="467351E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119251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1,293 (15.7%)</w:t>
            </w:r>
          </w:p>
        </w:tc>
        <w:tc>
          <w:tcPr>
            <w:tcW w:w="1656" w:type="dxa"/>
            <w:tcBorders>
              <w:top w:val="nil"/>
              <w:left w:val="nil"/>
              <w:bottom w:val="single" w:sz="4" w:space="0" w:color="D9D9D9"/>
              <w:right w:val="nil"/>
            </w:tcBorders>
            <w:shd w:val="clear" w:color="000000" w:fill="FFFFFF"/>
            <w:vAlign w:val="center"/>
            <w:hideMark/>
          </w:tcPr>
          <w:p w14:paraId="4CB0C2F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1,060 (16.4%)</w:t>
            </w:r>
          </w:p>
        </w:tc>
        <w:tc>
          <w:tcPr>
            <w:tcW w:w="710" w:type="dxa"/>
            <w:tcBorders>
              <w:top w:val="nil"/>
              <w:left w:val="nil"/>
              <w:bottom w:val="single" w:sz="4" w:space="0" w:color="D9D9D9"/>
              <w:right w:val="nil"/>
            </w:tcBorders>
            <w:shd w:val="clear" w:color="000000" w:fill="FFFFFF"/>
            <w:vAlign w:val="center"/>
            <w:hideMark/>
          </w:tcPr>
          <w:p w14:paraId="34344EE1"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0.239</w:t>
            </w:r>
          </w:p>
        </w:tc>
      </w:tr>
      <w:tr w:rsidR="00F22F4D" w:rsidRPr="00D13D4A" w14:paraId="611F89B5"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F9A1D31" w14:textId="77777777" w:rsidR="00F22F4D" w:rsidRPr="00D13D4A" w:rsidRDefault="00F22F4D" w:rsidP="00F22F4D">
            <w:pPr>
              <w:rPr>
                <w:rFonts w:ascii="Arial" w:eastAsia="Times New Roman" w:hAnsi="Arial" w:cs="Arial"/>
                <w:color w:val="000000"/>
                <w:sz w:val="20"/>
                <w:szCs w:val="20"/>
              </w:rPr>
            </w:pPr>
            <w:r w:rsidRPr="00D13D4A">
              <w:rPr>
                <w:rFonts w:ascii="Arial" w:eastAsia="Times New Roman" w:hAnsi="Arial" w:cs="Arial"/>
                <w:color w:val="000000"/>
                <w:sz w:val="20"/>
                <w:szCs w:val="20"/>
              </w:rPr>
              <w:t>Implantable cardioverter-defibrillator</w:t>
            </w:r>
          </w:p>
        </w:tc>
        <w:tc>
          <w:tcPr>
            <w:tcW w:w="1657" w:type="dxa"/>
            <w:tcBorders>
              <w:top w:val="nil"/>
              <w:left w:val="nil"/>
              <w:bottom w:val="single" w:sz="4" w:space="0" w:color="D9D9D9"/>
              <w:right w:val="nil"/>
            </w:tcBorders>
            <w:shd w:val="clear" w:color="000000" w:fill="FFFFFF"/>
            <w:vAlign w:val="center"/>
            <w:hideMark/>
          </w:tcPr>
          <w:p w14:paraId="465EA9EE"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1,995 (18.6%)</w:t>
            </w:r>
          </w:p>
        </w:tc>
        <w:tc>
          <w:tcPr>
            <w:tcW w:w="1656" w:type="dxa"/>
            <w:tcBorders>
              <w:top w:val="nil"/>
              <w:left w:val="nil"/>
              <w:bottom w:val="single" w:sz="4" w:space="0" w:color="D9D9D9"/>
              <w:right w:val="nil"/>
            </w:tcBorders>
            <w:shd w:val="clear" w:color="000000" w:fill="FFFFFF"/>
            <w:vAlign w:val="center"/>
            <w:hideMark/>
          </w:tcPr>
          <w:p w14:paraId="38A9F417"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831 (20.8%)</w:t>
            </w:r>
          </w:p>
        </w:tc>
        <w:tc>
          <w:tcPr>
            <w:tcW w:w="710" w:type="dxa"/>
            <w:tcBorders>
              <w:top w:val="nil"/>
              <w:left w:val="nil"/>
              <w:bottom w:val="single" w:sz="4" w:space="0" w:color="D9D9D9"/>
              <w:right w:val="single" w:sz="4" w:space="0" w:color="auto"/>
            </w:tcBorders>
            <w:shd w:val="clear" w:color="000000" w:fill="FFFFFF"/>
            <w:vAlign w:val="center"/>
            <w:hideMark/>
          </w:tcPr>
          <w:p w14:paraId="6B05EE05"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c>
          <w:tcPr>
            <w:tcW w:w="1658" w:type="dxa"/>
            <w:tcBorders>
              <w:top w:val="nil"/>
              <w:left w:val="nil"/>
              <w:bottom w:val="single" w:sz="4" w:space="0" w:color="D9D9D9"/>
              <w:right w:val="nil"/>
            </w:tcBorders>
            <w:shd w:val="clear" w:color="000000" w:fill="FFFFFF"/>
            <w:vAlign w:val="center"/>
            <w:hideMark/>
          </w:tcPr>
          <w:p w14:paraId="5D892396"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1,638 (19.9%)</w:t>
            </w:r>
          </w:p>
        </w:tc>
        <w:tc>
          <w:tcPr>
            <w:tcW w:w="1656" w:type="dxa"/>
            <w:tcBorders>
              <w:top w:val="nil"/>
              <w:left w:val="nil"/>
              <w:bottom w:val="single" w:sz="4" w:space="0" w:color="D9D9D9"/>
              <w:right w:val="nil"/>
            </w:tcBorders>
            <w:shd w:val="clear" w:color="000000" w:fill="FFFFFF"/>
            <w:vAlign w:val="center"/>
            <w:hideMark/>
          </w:tcPr>
          <w:p w14:paraId="71270F60" w14:textId="77777777" w:rsidR="00F22F4D" w:rsidRPr="00D13D4A" w:rsidRDefault="00F22F4D" w:rsidP="00F22F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1,188 (18.4%)</w:t>
            </w:r>
          </w:p>
        </w:tc>
        <w:tc>
          <w:tcPr>
            <w:tcW w:w="710" w:type="dxa"/>
            <w:tcBorders>
              <w:top w:val="nil"/>
              <w:left w:val="nil"/>
              <w:bottom w:val="single" w:sz="4" w:space="0" w:color="D9D9D9"/>
              <w:right w:val="nil"/>
            </w:tcBorders>
            <w:shd w:val="clear" w:color="000000" w:fill="FFFFFF"/>
            <w:vAlign w:val="center"/>
            <w:hideMark/>
          </w:tcPr>
          <w:p w14:paraId="0285C692" w14:textId="77777777" w:rsidR="00F22F4D" w:rsidRPr="00D13D4A" w:rsidRDefault="00F22F4D" w:rsidP="00F22F4D">
            <w:pPr>
              <w:rPr>
                <w:rFonts w:ascii="Arial" w:eastAsia="Times New Roman" w:hAnsi="Arial" w:cs="Arial"/>
                <w:color w:val="000000"/>
                <w:sz w:val="16"/>
                <w:szCs w:val="16"/>
              </w:rPr>
            </w:pPr>
            <w:r w:rsidRPr="00D13D4A">
              <w:rPr>
                <w:rFonts w:ascii="Arial" w:eastAsia="Times New Roman" w:hAnsi="Arial" w:cs="Arial"/>
                <w:color w:val="000000"/>
                <w:sz w:val="16"/>
                <w:szCs w:val="16"/>
              </w:rPr>
              <w:t>0.026</w:t>
            </w:r>
          </w:p>
        </w:tc>
      </w:tr>
    </w:tbl>
    <w:p w14:paraId="7396E2B6" w14:textId="77777777" w:rsidR="00AB740A" w:rsidRPr="00D13D4A" w:rsidRDefault="00AB740A" w:rsidP="00AB740A">
      <w:pPr>
        <w:spacing w:before="240"/>
        <w:jc w:val="both"/>
        <w:rPr>
          <w:rFonts w:ascii="Arial" w:hAnsi="Arial" w:cs="Arial"/>
        </w:rPr>
      </w:pPr>
      <w:r w:rsidRPr="00D13D4A">
        <w:rPr>
          <w:rFonts w:ascii="Arial" w:hAnsi="Arial" w:cs="Arial"/>
          <w:b/>
          <w:bCs/>
          <w:sz w:val="22"/>
          <w:szCs w:val="20"/>
        </w:rPr>
        <w:t xml:space="preserve">Abbreviations: </w:t>
      </w:r>
      <w:r w:rsidRPr="00D13D4A">
        <w:rPr>
          <w:rFonts w:ascii="Arial" w:hAnsi="Arial" w:cs="Arial"/>
          <w:sz w:val="22"/>
          <w:szCs w:val="20"/>
        </w:rPr>
        <w:t>ARNi, angiotensin receptor–neprilysin inhibitor; b.p.m., beats per minute; eGFR, estimated glomerular filtration rate (calculated by the Chronic Kidney Disease Epidemiology Collaboration formula); HF, heart failure; NT-proBNP, N-terminal pro-B-type natriuretic peptide; NYHA, New York Heart Association; RASi, renin–angiotensin system inhibitor; SGLT2, sodium-glucose co-transporter 2</w:t>
      </w:r>
    </w:p>
    <w:p w14:paraId="0D512E33" w14:textId="77777777" w:rsidR="007E2CD3" w:rsidRPr="00D13D4A" w:rsidRDefault="007E2CD3">
      <w:pPr>
        <w:rPr>
          <w:rFonts w:ascii="Arial" w:hAnsi="Arial" w:cs="Arial"/>
          <w:szCs w:val="32"/>
        </w:rPr>
      </w:pPr>
      <w:r w:rsidRPr="00D13D4A">
        <w:rPr>
          <w:rFonts w:ascii="Arial" w:hAnsi="Arial" w:cs="Arial"/>
          <w:szCs w:val="32"/>
        </w:rPr>
        <w:br w:type="page"/>
      </w:r>
    </w:p>
    <w:p w14:paraId="7E6609BB" w14:textId="2B2B6077" w:rsidR="007E2CD3" w:rsidRPr="00D13D4A" w:rsidRDefault="007E2CD3" w:rsidP="007E2CD3">
      <w:pPr>
        <w:spacing w:before="57" w:after="57"/>
        <w:rPr>
          <w:rFonts w:ascii="Arial" w:hAnsi="Arial" w:cs="Arial"/>
          <w:b/>
          <w:bCs/>
        </w:rPr>
      </w:pPr>
      <w:r w:rsidRPr="00D13D4A">
        <w:rPr>
          <w:rFonts w:ascii="Arial" w:hAnsi="Arial" w:cs="Arial"/>
          <w:b/>
          <w:bCs/>
        </w:rPr>
        <w:lastRenderedPageBreak/>
        <w:t>Table S5. Baseline characteristics according to eligibility for omecamtiv mecarbil (</w:t>
      </w:r>
      <w:r w:rsidR="00BE1187">
        <w:rPr>
          <w:rFonts w:ascii="Arial" w:hAnsi="Arial" w:cs="Arial"/>
          <w:b/>
          <w:bCs/>
        </w:rPr>
        <w:t>trial</w:t>
      </w:r>
      <w:r w:rsidRPr="00D13D4A">
        <w:rPr>
          <w:rFonts w:ascii="Arial" w:hAnsi="Arial" w:cs="Arial"/>
          <w:b/>
          <w:bCs/>
        </w:rPr>
        <w:t xml:space="preserve"> and pragmatic scenarios) in in-patients.</w:t>
      </w:r>
    </w:p>
    <w:tbl>
      <w:tblPr>
        <w:tblW w:w="13300" w:type="dxa"/>
        <w:tblLook w:val="04A0" w:firstRow="1" w:lastRow="0" w:firstColumn="1" w:lastColumn="0" w:noHBand="0" w:noVBand="1"/>
      </w:tblPr>
      <w:tblGrid>
        <w:gridCol w:w="5253"/>
        <w:gridCol w:w="1657"/>
        <w:gridCol w:w="1656"/>
        <w:gridCol w:w="710"/>
        <w:gridCol w:w="1658"/>
        <w:gridCol w:w="1656"/>
        <w:gridCol w:w="710"/>
      </w:tblGrid>
      <w:tr w:rsidR="0068117F" w:rsidRPr="00D13D4A" w14:paraId="7454B4C5" w14:textId="77777777" w:rsidTr="00AB740A">
        <w:trPr>
          <w:trHeight w:val="300"/>
        </w:trPr>
        <w:tc>
          <w:tcPr>
            <w:tcW w:w="5253" w:type="dxa"/>
            <w:tcBorders>
              <w:top w:val="single" w:sz="4" w:space="0" w:color="808080"/>
              <w:left w:val="nil"/>
              <w:bottom w:val="single" w:sz="4" w:space="0" w:color="808080"/>
              <w:right w:val="single" w:sz="4" w:space="0" w:color="auto"/>
            </w:tcBorders>
            <w:shd w:val="clear" w:color="000000" w:fill="000000"/>
            <w:vAlign w:val="center"/>
            <w:hideMark/>
          </w:tcPr>
          <w:p w14:paraId="00802797" w14:textId="77777777" w:rsidR="0068117F" w:rsidRPr="00D13D4A" w:rsidRDefault="0068117F" w:rsidP="0068117F">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4023" w:type="dxa"/>
            <w:gridSpan w:val="3"/>
            <w:tcBorders>
              <w:top w:val="single" w:sz="4" w:space="0" w:color="808080"/>
              <w:left w:val="nil"/>
              <w:bottom w:val="single" w:sz="4" w:space="0" w:color="808080"/>
              <w:right w:val="nil"/>
            </w:tcBorders>
            <w:shd w:val="clear" w:color="000000" w:fill="000000"/>
            <w:vAlign w:val="center"/>
            <w:hideMark/>
          </w:tcPr>
          <w:p w14:paraId="4F7B8E9E" w14:textId="0B54974A" w:rsidR="0068117F" w:rsidRPr="00D13D4A" w:rsidRDefault="00BE1187" w:rsidP="0068117F">
            <w:pPr>
              <w:jc w:val="center"/>
              <w:rPr>
                <w:rFonts w:ascii="Arial" w:eastAsia="Times New Roman" w:hAnsi="Arial" w:cs="Arial"/>
                <w:b/>
                <w:bCs/>
                <w:color w:val="FFFFFF"/>
                <w:sz w:val="20"/>
                <w:szCs w:val="20"/>
              </w:rPr>
            </w:pPr>
            <w:r>
              <w:rPr>
                <w:rFonts w:ascii="Arial" w:eastAsia="Times New Roman" w:hAnsi="Arial" w:cs="Arial"/>
                <w:b/>
                <w:bCs/>
                <w:color w:val="FFFFFF"/>
                <w:sz w:val="20"/>
                <w:szCs w:val="20"/>
              </w:rPr>
              <w:t>Trial</w:t>
            </w:r>
            <w:r w:rsidR="0068117F" w:rsidRPr="00D13D4A">
              <w:rPr>
                <w:rFonts w:ascii="Arial" w:eastAsia="Times New Roman" w:hAnsi="Arial" w:cs="Arial"/>
                <w:b/>
                <w:bCs/>
                <w:color w:val="FFFFFF"/>
                <w:sz w:val="20"/>
                <w:szCs w:val="20"/>
              </w:rPr>
              <w:t xml:space="preserve"> scenario</w:t>
            </w:r>
          </w:p>
        </w:tc>
        <w:tc>
          <w:tcPr>
            <w:tcW w:w="4024" w:type="dxa"/>
            <w:gridSpan w:val="3"/>
            <w:tcBorders>
              <w:top w:val="single" w:sz="4" w:space="0" w:color="808080"/>
              <w:left w:val="nil"/>
              <w:bottom w:val="single" w:sz="4" w:space="0" w:color="808080"/>
              <w:right w:val="nil"/>
            </w:tcBorders>
            <w:shd w:val="clear" w:color="000000" w:fill="000000"/>
            <w:vAlign w:val="center"/>
            <w:hideMark/>
          </w:tcPr>
          <w:p w14:paraId="521B172B" w14:textId="77777777" w:rsidR="0068117F" w:rsidRPr="00D13D4A" w:rsidRDefault="0068117F" w:rsidP="0068117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Pragmatic scenario</w:t>
            </w:r>
          </w:p>
        </w:tc>
      </w:tr>
      <w:tr w:rsidR="0068117F" w:rsidRPr="00D13D4A" w14:paraId="2778A2A8" w14:textId="77777777" w:rsidTr="00AB740A">
        <w:trPr>
          <w:trHeight w:val="300"/>
        </w:trPr>
        <w:tc>
          <w:tcPr>
            <w:tcW w:w="5253" w:type="dxa"/>
            <w:tcBorders>
              <w:top w:val="nil"/>
              <w:left w:val="nil"/>
              <w:bottom w:val="single" w:sz="4" w:space="0" w:color="808080"/>
              <w:right w:val="single" w:sz="4" w:space="0" w:color="auto"/>
            </w:tcBorders>
            <w:shd w:val="clear" w:color="000000" w:fill="000000"/>
            <w:vAlign w:val="center"/>
            <w:hideMark/>
          </w:tcPr>
          <w:p w14:paraId="70A7D5D6" w14:textId="77777777" w:rsidR="0068117F" w:rsidRPr="00D13D4A" w:rsidRDefault="0068117F" w:rsidP="0068117F">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1657" w:type="dxa"/>
            <w:tcBorders>
              <w:top w:val="nil"/>
              <w:left w:val="nil"/>
              <w:bottom w:val="single" w:sz="4" w:space="0" w:color="808080"/>
              <w:right w:val="nil"/>
            </w:tcBorders>
            <w:shd w:val="clear" w:color="000000" w:fill="000000"/>
            <w:vAlign w:val="center"/>
            <w:hideMark/>
          </w:tcPr>
          <w:p w14:paraId="71C35EB6" w14:textId="77777777" w:rsidR="0068117F" w:rsidRPr="00D13D4A" w:rsidRDefault="0068117F" w:rsidP="0068117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56" w:type="dxa"/>
            <w:tcBorders>
              <w:top w:val="nil"/>
              <w:left w:val="nil"/>
              <w:bottom w:val="single" w:sz="4" w:space="0" w:color="808080"/>
              <w:right w:val="nil"/>
            </w:tcBorders>
            <w:shd w:val="clear" w:color="000000" w:fill="000000"/>
            <w:vAlign w:val="center"/>
            <w:hideMark/>
          </w:tcPr>
          <w:p w14:paraId="6F156294" w14:textId="77777777" w:rsidR="0068117F" w:rsidRPr="00D13D4A" w:rsidRDefault="0068117F" w:rsidP="0068117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710" w:type="dxa"/>
            <w:tcBorders>
              <w:top w:val="nil"/>
              <w:left w:val="nil"/>
              <w:bottom w:val="single" w:sz="4" w:space="0" w:color="808080"/>
              <w:right w:val="single" w:sz="4" w:space="0" w:color="auto"/>
            </w:tcBorders>
            <w:shd w:val="clear" w:color="000000" w:fill="000000"/>
            <w:vAlign w:val="center"/>
            <w:hideMark/>
          </w:tcPr>
          <w:p w14:paraId="2273A85A" w14:textId="77777777" w:rsidR="0068117F" w:rsidRPr="00D13D4A" w:rsidRDefault="0068117F" w:rsidP="0068117F">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c>
          <w:tcPr>
            <w:tcW w:w="1658" w:type="dxa"/>
            <w:tcBorders>
              <w:top w:val="nil"/>
              <w:left w:val="nil"/>
              <w:bottom w:val="single" w:sz="4" w:space="0" w:color="808080"/>
              <w:right w:val="nil"/>
            </w:tcBorders>
            <w:shd w:val="clear" w:color="000000" w:fill="000000"/>
            <w:vAlign w:val="center"/>
            <w:hideMark/>
          </w:tcPr>
          <w:p w14:paraId="4A0E3D6A" w14:textId="77777777" w:rsidR="0068117F" w:rsidRPr="00D13D4A" w:rsidRDefault="0068117F" w:rsidP="0068117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56" w:type="dxa"/>
            <w:tcBorders>
              <w:top w:val="nil"/>
              <w:left w:val="nil"/>
              <w:bottom w:val="single" w:sz="4" w:space="0" w:color="808080"/>
              <w:right w:val="nil"/>
            </w:tcBorders>
            <w:shd w:val="clear" w:color="000000" w:fill="000000"/>
            <w:vAlign w:val="center"/>
            <w:hideMark/>
          </w:tcPr>
          <w:p w14:paraId="1F56F89B" w14:textId="77777777" w:rsidR="0068117F" w:rsidRPr="00D13D4A" w:rsidRDefault="0068117F" w:rsidP="0068117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710" w:type="dxa"/>
            <w:tcBorders>
              <w:top w:val="nil"/>
              <w:left w:val="nil"/>
              <w:bottom w:val="single" w:sz="4" w:space="0" w:color="808080"/>
              <w:right w:val="nil"/>
            </w:tcBorders>
            <w:shd w:val="clear" w:color="000000" w:fill="000000"/>
            <w:vAlign w:val="center"/>
            <w:hideMark/>
          </w:tcPr>
          <w:p w14:paraId="668C17C4" w14:textId="77777777" w:rsidR="0068117F" w:rsidRPr="00D13D4A" w:rsidRDefault="0068117F" w:rsidP="0068117F">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68117F" w:rsidRPr="00D13D4A" w14:paraId="47A59BCF" w14:textId="77777777" w:rsidTr="00AB740A">
        <w:trPr>
          <w:trHeight w:val="315"/>
        </w:trPr>
        <w:tc>
          <w:tcPr>
            <w:tcW w:w="5253" w:type="dxa"/>
            <w:tcBorders>
              <w:top w:val="nil"/>
              <w:left w:val="nil"/>
              <w:bottom w:val="nil"/>
              <w:right w:val="nil"/>
            </w:tcBorders>
            <w:shd w:val="clear" w:color="000000" w:fill="FFFFFF"/>
            <w:vAlign w:val="center"/>
            <w:hideMark/>
          </w:tcPr>
          <w:p w14:paraId="5A04C273" w14:textId="77777777" w:rsidR="0068117F" w:rsidRPr="00D13D4A" w:rsidRDefault="0068117F" w:rsidP="0068117F">
            <w:pPr>
              <w:rPr>
                <w:rFonts w:ascii="Arial" w:eastAsia="Times New Roman" w:hAnsi="Arial" w:cs="Arial"/>
                <w:i/>
                <w:iCs/>
                <w:color w:val="000000"/>
                <w:sz w:val="20"/>
                <w:szCs w:val="20"/>
              </w:rPr>
            </w:pPr>
            <w:r w:rsidRPr="00D13D4A">
              <w:rPr>
                <w:rFonts w:ascii="Arial" w:eastAsia="Times New Roman" w:hAnsi="Arial" w:cs="Arial"/>
                <w:i/>
                <w:iCs/>
                <w:sz w:val="20"/>
                <w:szCs w:val="20"/>
              </w:rPr>
              <w:t>Number of patients (% of study population)</w:t>
            </w:r>
          </w:p>
        </w:tc>
        <w:tc>
          <w:tcPr>
            <w:tcW w:w="1657" w:type="dxa"/>
            <w:tcBorders>
              <w:top w:val="nil"/>
              <w:left w:val="nil"/>
              <w:bottom w:val="nil"/>
              <w:right w:val="nil"/>
            </w:tcBorders>
            <w:shd w:val="clear" w:color="000000" w:fill="FFFFFF"/>
            <w:vAlign w:val="center"/>
            <w:hideMark/>
          </w:tcPr>
          <w:p w14:paraId="03A49132"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7,084 (70.2%)</w:t>
            </w:r>
          </w:p>
        </w:tc>
        <w:tc>
          <w:tcPr>
            <w:tcW w:w="1656" w:type="dxa"/>
            <w:tcBorders>
              <w:top w:val="nil"/>
              <w:left w:val="nil"/>
              <w:bottom w:val="nil"/>
              <w:right w:val="nil"/>
            </w:tcBorders>
            <w:shd w:val="clear" w:color="000000" w:fill="FFFFFF"/>
            <w:vAlign w:val="center"/>
            <w:hideMark/>
          </w:tcPr>
          <w:p w14:paraId="5B62CF5A"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3,012 (29.8%)</w:t>
            </w:r>
          </w:p>
        </w:tc>
        <w:tc>
          <w:tcPr>
            <w:tcW w:w="710" w:type="dxa"/>
            <w:tcBorders>
              <w:top w:val="nil"/>
              <w:left w:val="nil"/>
              <w:bottom w:val="nil"/>
              <w:right w:val="single" w:sz="4" w:space="0" w:color="auto"/>
            </w:tcBorders>
            <w:shd w:val="clear" w:color="000000" w:fill="FFFFFF"/>
            <w:vAlign w:val="center"/>
            <w:hideMark/>
          </w:tcPr>
          <w:p w14:paraId="78B9A5A1"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nil"/>
              <w:left w:val="nil"/>
              <w:bottom w:val="nil"/>
              <w:right w:val="nil"/>
            </w:tcBorders>
            <w:shd w:val="clear" w:color="000000" w:fill="FFFFFF"/>
            <w:vAlign w:val="center"/>
            <w:hideMark/>
          </w:tcPr>
          <w:p w14:paraId="05140DF3"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4,328 (42.9%)</w:t>
            </w:r>
          </w:p>
        </w:tc>
        <w:tc>
          <w:tcPr>
            <w:tcW w:w="1656" w:type="dxa"/>
            <w:tcBorders>
              <w:top w:val="nil"/>
              <w:left w:val="nil"/>
              <w:bottom w:val="nil"/>
              <w:right w:val="nil"/>
            </w:tcBorders>
            <w:shd w:val="clear" w:color="000000" w:fill="FFFFFF"/>
            <w:vAlign w:val="center"/>
            <w:hideMark/>
          </w:tcPr>
          <w:p w14:paraId="6D67CB83"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5,768 (57.1%)</w:t>
            </w:r>
          </w:p>
        </w:tc>
        <w:tc>
          <w:tcPr>
            <w:tcW w:w="710" w:type="dxa"/>
            <w:tcBorders>
              <w:top w:val="nil"/>
              <w:left w:val="nil"/>
              <w:bottom w:val="nil"/>
              <w:right w:val="nil"/>
            </w:tcBorders>
            <w:shd w:val="clear" w:color="000000" w:fill="FFFFFF"/>
            <w:vAlign w:val="center"/>
            <w:hideMark/>
          </w:tcPr>
          <w:p w14:paraId="41F74F2F"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68117F" w:rsidRPr="00D13D4A" w14:paraId="4028262B"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375736F5" w14:textId="77777777" w:rsidR="0068117F" w:rsidRPr="00D13D4A" w:rsidRDefault="0068117F" w:rsidP="0068117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Sociodemographic variables</w:t>
            </w:r>
          </w:p>
        </w:tc>
        <w:tc>
          <w:tcPr>
            <w:tcW w:w="1657" w:type="dxa"/>
            <w:tcBorders>
              <w:top w:val="single" w:sz="4" w:space="0" w:color="808080"/>
              <w:left w:val="nil"/>
              <w:bottom w:val="single" w:sz="4" w:space="0" w:color="808080"/>
              <w:right w:val="nil"/>
            </w:tcBorders>
            <w:shd w:val="clear" w:color="000000" w:fill="D9D9D9"/>
            <w:vAlign w:val="center"/>
            <w:hideMark/>
          </w:tcPr>
          <w:p w14:paraId="27E417EB"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xml:space="preserve"> </w:t>
            </w:r>
          </w:p>
        </w:tc>
        <w:tc>
          <w:tcPr>
            <w:tcW w:w="1656" w:type="dxa"/>
            <w:tcBorders>
              <w:top w:val="single" w:sz="4" w:space="0" w:color="808080"/>
              <w:left w:val="nil"/>
              <w:bottom w:val="single" w:sz="4" w:space="0" w:color="808080"/>
              <w:right w:val="nil"/>
            </w:tcBorders>
            <w:shd w:val="clear" w:color="000000" w:fill="D9D9D9"/>
            <w:vAlign w:val="center"/>
            <w:hideMark/>
          </w:tcPr>
          <w:p w14:paraId="74764DB6"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799039EC"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2D0B07D9"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1B38E614"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70DF435C"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68117F" w:rsidRPr="00D13D4A" w14:paraId="1EA1ACC7"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F4D224D" w14:textId="77777777" w:rsidR="0068117F" w:rsidRPr="00D13D4A" w:rsidRDefault="0068117F" w:rsidP="0068117F">
            <w:pPr>
              <w:rPr>
                <w:rFonts w:ascii="Arial" w:eastAsia="Times New Roman" w:hAnsi="Arial" w:cs="Arial"/>
                <w:color w:val="000000"/>
                <w:sz w:val="20"/>
                <w:szCs w:val="20"/>
              </w:rPr>
            </w:pPr>
            <w:r w:rsidRPr="00D13D4A">
              <w:rPr>
                <w:rFonts w:ascii="Arial" w:eastAsia="Arial" w:hAnsi="Arial" w:cs="Arial"/>
                <w:color w:val="000000"/>
                <w:sz w:val="20"/>
                <w:szCs w:val="20"/>
              </w:rPr>
              <w:t>Female</w:t>
            </w:r>
          </w:p>
        </w:tc>
        <w:tc>
          <w:tcPr>
            <w:tcW w:w="1657" w:type="dxa"/>
            <w:tcBorders>
              <w:top w:val="nil"/>
              <w:left w:val="nil"/>
              <w:bottom w:val="single" w:sz="4" w:space="0" w:color="D9D9D9"/>
              <w:right w:val="nil"/>
            </w:tcBorders>
            <w:shd w:val="clear" w:color="000000" w:fill="FFFFFF"/>
            <w:vAlign w:val="center"/>
            <w:hideMark/>
          </w:tcPr>
          <w:p w14:paraId="2D29C64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2,215 (31.3%)</w:t>
            </w:r>
          </w:p>
        </w:tc>
        <w:tc>
          <w:tcPr>
            <w:tcW w:w="1656" w:type="dxa"/>
            <w:tcBorders>
              <w:top w:val="nil"/>
              <w:left w:val="nil"/>
              <w:bottom w:val="single" w:sz="4" w:space="0" w:color="D9D9D9"/>
              <w:right w:val="nil"/>
            </w:tcBorders>
            <w:shd w:val="clear" w:color="000000" w:fill="FFFFFF"/>
            <w:vAlign w:val="center"/>
            <w:hideMark/>
          </w:tcPr>
          <w:p w14:paraId="36A8779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841 (27.9%)</w:t>
            </w:r>
          </w:p>
        </w:tc>
        <w:tc>
          <w:tcPr>
            <w:tcW w:w="710" w:type="dxa"/>
            <w:tcBorders>
              <w:top w:val="nil"/>
              <w:left w:val="nil"/>
              <w:bottom w:val="single" w:sz="4" w:space="0" w:color="D9D9D9"/>
              <w:right w:val="single" w:sz="4" w:space="0" w:color="auto"/>
            </w:tcBorders>
            <w:shd w:val="clear" w:color="000000" w:fill="FFFFFF"/>
            <w:vAlign w:val="center"/>
            <w:hideMark/>
          </w:tcPr>
          <w:p w14:paraId="7801E2D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58" w:type="dxa"/>
            <w:tcBorders>
              <w:top w:val="nil"/>
              <w:left w:val="nil"/>
              <w:bottom w:val="single" w:sz="4" w:space="0" w:color="D9D9D9"/>
              <w:right w:val="nil"/>
            </w:tcBorders>
            <w:shd w:val="clear" w:color="000000" w:fill="FFFFFF"/>
            <w:vAlign w:val="center"/>
            <w:hideMark/>
          </w:tcPr>
          <w:p w14:paraId="7B67D79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1,392 (32.2%)</w:t>
            </w:r>
          </w:p>
        </w:tc>
        <w:tc>
          <w:tcPr>
            <w:tcW w:w="1656" w:type="dxa"/>
            <w:tcBorders>
              <w:top w:val="nil"/>
              <w:left w:val="nil"/>
              <w:bottom w:val="single" w:sz="4" w:space="0" w:color="D9D9D9"/>
              <w:right w:val="nil"/>
            </w:tcBorders>
            <w:shd w:val="clear" w:color="000000" w:fill="FFFFFF"/>
            <w:vAlign w:val="center"/>
            <w:hideMark/>
          </w:tcPr>
          <w:p w14:paraId="59C6064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1,664 (28.8%)</w:t>
            </w:r>
          </w:p>
        </w:tc>
        <w:tc>
          <w:tcPr>
            <w:tcW w:w="710" w:type="dxa"/>
            <w:tcBorders>
              <w:top w:val="nil"/>
              <w:left w:val="nil"/>
              <w:bottom w:val="single" w:sz="4" w:space="0" w:color="D9D9D9"/>
              <w:right w:val="nil"/>
            </w:tcBorders>
            <w:shd w:val="clear" w:color="000000" w:fill="FFFFFF"/>
            <w:vAlign w:val="center"/>
            <w:hideMark/>
          </w:tcPr>
          <w:p w14:paraId="1CEBD6F1" w14:textId="77777777" w:rsidR="0068117F" w:rsidRPr="00D13D4A" w:rsidRDefault="0068117F" w:rsidP="0068117F">
            <w:pPr>
              <w:rPr>
                <w:rFonts w:ascii="Arial" w:eastAsia="Times New Roman" w:hAnsi="Arial" w:cs="Arial"/>
                <w:color w:val="000000"/>
                <w:sz w:val="16"/>
                <w:szCs w:val="16"/>
              </w:rPr>
            </w:pPr>
            <w:r w:rsidRPr="00D13D4A">
              <w:rPr>
                <w:rFonts w:ascii="Arial" w:eastAsia="Arial" w:hAnsi="Arial" w:cs="Arial"/>
                <w:color w:val="000000"/>
                <w:sz w:val="16"/>
                <w:szCs w:val="16"/>
              </w:rPr>
              <w:t>&lt;0.001</w:t>
            </w:r>
          </w:p>
        </w:tc>
      </w:tr>
      <w:tr w:rsidR="0068117F" w:rsidRPr="00D13D4A" w14:paraId="4B196774"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B6DFDDF" w14:textId="77777777" w:rsidR="0068117F" w:rsidRPr="00D13D4A" w:rsidRDefault="0068117F" w:rsidP="0068117F">
            <w:pPr>
              <w:rPr>
                <w:rFonts w:ascii="Arial" w:eastAsia="Times New Roman" w:hAnsi="Arial" w:cs="Arial"/>
                <w:color w:val="000000"/>
                <w:sz w:val="20"/>
                <w:szCs w:val="20"/>
              </w:rPr>
            </w:pPr>
            <w:r w:rsidRPr="00D13D4A">
              <w:rPr>
                <w:rFonts w:ascii="Arial" w:eastAsia="Arial" w:hAnsi="Arial" w:cs="Arial"/>
                <w:color w:val="000000"/>
                <w:sz w:val="20"/>
                <w:szCs w:val="20"/>
              </w:rPr>
              <w:t>Age, years</w:t>
            </w:r>
          </w:p>
        </w:tc>
        <w:tc>
          <w:tcPr>
            <w:tcW w:w="1657" w:type="dxa"/>
            <w:tcBorders>
              <w:top w:val="nil"/>
              <w:left w:val="nil"/>
              <w:bottom w:val="single" w:sz="4" w:space="0" w:color="D9D9D9"/>
              <w:right w:val="nil"/>
            </w:tcBorders>
            <w:shd w:val="clear" w:color="000000" w:fill="FFFFFF"/>
            <w:vAlign w:val="center"/>
            <w:hideMark/>
          </w:tcPr>
          <w:p w14:paraId="05B13AF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81 [72.0, 87.0]</w:t>
            </w:r>
          </w:p>
        </w:tc>
        <w:tc>
          <w:tcPr>
            <w:tcW w:w="1656" w:type="dxa"/>
            <w:tcBorders>
              <w:top w:val="nil"/>
              <w:left w:val="nil"/>
              <w:bottom w:val="single" w:sz="4" w:space="0" w:color="D9D9D9"/>
              <w:right w:val="nil"/>
            </w:tcBorders>
            <w:shd w:val="clear" w:color="000000" w:fill="FFFFFF"/>
            <w:vAlign w:val="center"/>
            <w:hideMark/>
          </w:tcPr>
          <w:p w14:paraId="7B2FDF3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77 [70.0, 82.0]</w:t>
            </w:r>
          </w:p>
        </w:tc>
        <w:tc>
          <w:tcPr>
            <w:tcW w:w="710" w:type="dxa"/>
            <w:tcBorders>
              <w:top w:val="nil"/>
              <w:left w:val="nil"/>
              <w:bottom w:val="single" w:sz="4" w:space="0" w:color="D9D9D9"/>
              <w:right w:val="single" w:sz="4" w:space="0" w:color="auto"/>
            </w:tcBorders>
            <w:shd w:val="clear" w:color="000000" w:fill="FFFFFF"/>
            <w:vAlign w:val="center"/>
            <w:hideMark/>
          </w:tcPr>
          <w:p w14:paraId="7693E1E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24E445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 [71.0, 85.0]</w:t>
            </w:r>
          </w:p>
        </w:tc>
        <w:tc>
          <w:tcPr>
            <w:tcW w:w="1656" w:type="dxa"/>
            <w:tcBorders>
              <w:top w:val="nil"/>
              <w:left w:val="nil"/>
              <w:bottom w:val="single" w:sz="4" w:space="0" w:color="D9D9D9"/>
              <w:right w:val="nil"/>
            </w:tcBorders>
            <w:shd w:val="clear" w:color="000000" w:fill="FFFFFF"/>
            <w:vAlign w:val="center"/>
            <w:hideMark/>
          </w:tcPr>
          <w:p w14:paraId="2FA0AD5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79 [72.0, 85.0]</w:t>
            </w:r>
          </w:p>
        </w:tc>
        <w:tc>
          <w:tcPr>
            <w:tcW w:w="710" w:type="dxa"/>
            <w:tcBorders>
              <w:top w:val="nil"/>
              <w:left w:val="nil"/>
              <w:bottom w:val="single" w:sz="4" w:space="0" w:color="D9D9D9"/>
              <w:right w:val="nil"/>
            </w:tcBorders>
            <w:shd w:val="clear" w:color="000000" w:fill="FFFFFF"/>
            <w:vAlign w:val="center"/>
            <w:hideMark/>
          </w:tcPr>
          <w:p w14:paraId="42261C53" w14:textId="77777777" w:rsidR="0068117F" w:rsidRPr="00D13D4A" w:rsidRDefault="0068117F" w:rsidP="0068117F">
            <w:pPr>
              <w:rPr>
                <w:rFonts w:ascii="Arial" w:eastAsia="Times New Roman" w:hAnsi="Arial" w:cs="Arial"/>
                <w:color w:val="000000"/>
                <w:sz w:val="16"/>
                <w:szCs w:val="16"/>
              </w:rPr>
            </w:pPr>
            <w:r w:rsidRPr="00D13D4A">
              <w:rPr>
                <w:rFonts w:ascii="Arial" w:eastAsia="Arial" w:hAnsi="Arial" w:cs="Arial"/>
                <w:color w:val="000000"/>
                <w:sz w:val="16"/>
                <w:szCs w:val="16"/>
              </w:rPr>
              <w:t>0.605</w:t>
            </w:r>
          </w:p>
        </w:tc>
      </w:tr>
      <w:tr w:rsidR="0068117F" w:rsidRPr="00D13D4A" w14:paraId="75842463"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8A2BC09" w14:textId="77777777" w:rsidR="0068117F" w:rsidRPr="00D13D4A" w:rsidRDefault="0068117F" w:rsidP="0068117F">
            <w:pPr>
              <w:rPr>
                <w:rFonts w:ascii="Arial" w:eastAsia="Times New Roman" w:hAnsi="Arial" w:cs="Arial"/>
                <w:color w:val="000000"/>
                <w:sz w:val="20"/>
                <w:szCs w:val="20"/>
              </w:rPr>
            </w:pPr>
            <w:r w:rsidRPr="00D13D4A">
              <w:rPr>
                <w:rFonts w:ascii="Arial" w:eastAsia="Arial" w:hAnsi="Arial" w:cs="Arial"/>
                <w:color w:val="000000"/>
                <w:sz w:val="20"/>
                <w:szCs w:val="20"/>
              </w:rPr>
              <w:t>Age ≥75 years</w:t>
            </w:r>
          </w:p>
        </w:tc>
        <w:tc>
          <w:tcPr>
            <w:tcW w:w="1657" w:type="dxa"/>
            <w:tcBorders>
              <w:top w:val="nil"/>
              <w:left w:val="nil"/>
              <w:bottom w:val="single" w:sz="4" w:space="0" w:color="D9D9D9"/>
              <w:right w:val="nil"/>
            </w:tcBorders>
            <w:shd w:val="clear" w:color="000000" w:fill="FFFFFF"/>
            <w:vAlign w:val="center"/>
            <w:hideMark/>
          </w:tcPr>
          <w:p w14:paraId="0614788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4,892 (69.1%)</w:t>
            </w:r>
          </w:p>
        </w:tc>
        <w:tc>
          <w:tcPr>
            <w:tcW w:w="1656" w:type="dxa"/>
            <w:tcBorders>
              <w:top w:val="nil"/>
              <w:left w:val="nil"/>
              <w:bottom w:val="single" w:sz="4" w:space="0" w:color="D9D9D9"/>
              <w:right w:val="nil"/>
            </w:tcBorders>
            <w:shd w:val="clear" w:color="000000" w:fill="FFFFFF"/>
            <w:vAlign w:val="center"/>
            <w:hideMark/>
          </w:tcPr>
          <w:p w14:paraId="5A60323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1,880 (62.4%)</w:t>
            </w:r>
          </w:p>
        </w:tc>
        <w:tc>
          <w:tcPr>
            <w:tcW w:w="710" w:type="dxa"/>
            <w:tcBorders>
              <w:top w:val="nil"/>
              <w:left w:val="nil"/>
              <w:bottom w:val="single" w:sz="4" w:space="0" w:color="D9D9D9"/>
              <w:right w:val="single" w:sz="4" w:space="0" w:color="auto"/>
            </w:tcBorders>
            <w:shd w:val="clear" w:color="000000" w:fill="FFFFFF"/>
            <w:vAlign w:val="center"/>
            <w:hideMark/>
          </w:tcPr>
          <w:p w14:paraId="37739F7B"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9BA054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2,870 (66.3%)</w:t>
            </w:r>
          </w:p>
        </w:tc>
        <w:tc>
          <w:tcPr>
            <w:tcW w:w="1656" w:type="dxa"/>
            <w:tcBorders>
              <w:top w:val="nil"/>
              <w:left w:val="nil"/>
              <w:bottom w:val="single" w:sz="4" w:space="0" w:color="D9D9D9"/>
              <w:right w:val="nil"/>
            </w:tcBorders>
            <w:shd w:val="clear" w:color="000000" w:fill="FFFFFF"/>
            <w:vAlign w:val="center"/>
            <w:hideMark/>
          </w:tcPr>
          <w:p w14:paraId="206A501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3,902 (67.6%)</w:t>
            </w:r>
          </w:p>
        </w:tc>
        <w:tc>
          <w:tcPr>
            <w:tcW w:w="710" w:type="dxa"/>
            <w:tcBorders>
              <w:top w:val="nil"/>
              <w:left w:val="nil"/>
              <w:bottom w:val="single" w:sz="4" w:space="0" w:color="D9D9D9"/>
              <w:right w:val="nil"/>
            </w:tcBorders>
            <w:shd w:val="clear" w:color="000000" w:fill="FFFFFF"/>
            <w:vAlign w:val="center"/>
            <w:hideMark/>
          </w:tcPr>
          <w:p w14:paraId="298F3229" w14:textId="77777777" w:rsidR="0068117F" w:rsidRPr="00D13D4A" w:rsidRDefault="0068117F" w:rsidP="0068117F">
            <w:pPr>
              <w:rPr>
                <w:rFonts w:ascii="Arial" w:eastAsia="Times New Roman" w:hAnsi="Arial" w:cs="Arial"/>
                <w:color w:val="000000"/>
                <w:sz w:val="16"/>
                <w:szCs w:val="16"/>
              </w:rPr>
            </w:pPr>
            <w:r w:rsidRPr="00D13D4A">
              <w:rPr>
                <w:rFonts w:ascii="Arial" w:eastAsia="Arial" w:hAnsi="Arial" w:cs="Arial"/>
                <w:color w:val="000000"/>
                <w:sz w:val="16"/>
                <w:szCs w:val="16"/>
              </w:rPr>
              <w:t>0.164</w:t>
            </w:r>
          </w:p>
        </w:tc>
      </w:tr>
      <w:tr w:rsidR="0068117F" w:rsidRPr="00D13D4A" w14:paraId="40D6F263"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6974CD78" w14:textId="77777777" w:rsidR="0068117F" w:rsidRPr="00D13D4A" w:rsidRDefault="0068117F" w:rsidP="0068117F">
            <w:pPr>
              <w:rPr>
                <w:rFonts w:ascii="Arial" w:eastAsia="Times New Roman" w:hAnsi="Arial" w:cs="Arial"/>
                <w:color w:val="000000"/>
                <w:sz w:val="20"/>
                <w:szCs w:val="20"/>
              </w:rPr>
            </w:pPr>
            <w:r w:rsidRPr="00D13D4A">
              <w:rPr>
                <w:rFonts w:ascii="Arial" w:eastAsia="Arial" w:hAnsi="Arial" w:cs="Arial"/>
                <w:color w:val="000000"/>
                <w:sz w:val="20"/>
                <w:szCs w:val="20"/>
              </w:rPr>
              <w:t>Index year</w:t>
            </w:r>
          </w:p>
        </w:tc>
        <w:tc>
          <w:tcPr>
            <w:tcW w:w="1657" w:type="dxa"/>
            <w:tcBorders>
              <w:top w:val="nil"/>
              <w:left w:val="nil"/>
              <w:bottom w:val="single" w:sz="4" w:space="0" w:color="D9D9D9"/>
              <w:right w:val="nil"/>
            </w:tcBorders>
            <w:shd w:val="clear" w:color="000000" w:fill="FFFFFF"/>
            <w:vAlign w:val="center"/>
            <w:hideMark/>
          </w:tcPr>
          <w:p w14:paraId="40FB56D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053EBB8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52AC68C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0.07</w:t>
            </w:r>
          </w:p>
        </w:tc>
        <w:tc>
          <w:tcPr>
            <w:tcW w:w="1658" w:type="dxa"/>
            <w:tcBorders>
              <w:top w:val="nil"/>
              <w:left w:val="nil"/>
              <w:bottom w:val="single" w:sz="4" w:space="0" w:color="D9D9D9"/>
              <w:right w:val="nil"/>
            </w:tcBorders>
            <w:shd w:val="clear" w:color="000000" w:fill="FFFFFF"/>
            <w:vAlign w:val="center"/>
            <w:hideMark/>
          </w:tcPr>
          <w:p w14:paraId="3B3C927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1DCC39A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3ECC5B4A" w14:textId="77777777" w:rsidR="0068117F" w:rsidRPr="00D13D4A" w:rsidRDefault="0068117F" w:rsidP="0068117F">
            <w:pPr>
              <w:rPr>
                <w:rFonts w:ascii="Arial" w:eastAsia="Times New Roman" w:hAnsi="Arial" w:cs="Arial"/>
                <w:color w:val="000000"/>
                <w:sz w:val="16"/>
                <w:szCs w:val="16"/>
              </w:rPr>
            </w:pPr>
            <w:r w:rsidRPr="00D13D4A">
              <w:rPr>
                <w:rFonts w:ascii="Arial" w:eastAsia="Arial" w:hAnsi="Arial" w:cs="Arial"/>
                <w:color w:val="000000"/>
                <w:sz w:val="16"/>
                <w:szCs w:val="16"/>
              </w:rPr>
              <w:t>&lt;0.001</w:t>
            </w:r>
          </w:p>
        </w:tc>
      </w:tr>
      <w:tr w:rsidR="0068117F" w:rsidRPr="00D13D4A" w14:paraId="7ABEE7C1"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11D84E7" w14:textId="77777777" w:rsidR="0068117F" w:rsidRPr="00D13D4A" w:rsidRDefault="0068117F" w:rsidP="0068117F">
            <w:pPr>
              <w:rPr>
                <w:rFonts w:ascii="Arial" w:eastAsia="Times New Roman" w:hAnsi="Arial" w:cs="Arial"/>
                <w:color w:val="000000"/>
                <w:sz w:val="20"/>
                <w:szCs w:val="20"/>
              </w:rPr>
            </w:pPr>
            <w:r w:rsidRPr="00D13D4A">
              <w:rPr>
                <w:rFonts w:ascii="Arial" w:eastAsia="Arial" w:hAnsi="Arial" w:cs="Arial"/>
                <w:color w:val="000000"/>
                <w:sz w:val="20"/>
                <w:szCs w:val="20"/>
              </w:rPr>
              <w:t xml:space="preserve">   2000-2008</w:t>
            </w:r>
          </w:p>
        </w:tc>
        <w:tc>
          <w:tcPr>
            <w:tcW w:w="1657" w:type="dxa"/>
            <w:tcBorders>
              <w:top w:val="nil"/>
              <w:left w:val="nil"/>
              <w:bottom w:val="single" w:sz="4" w:space="0" w:color="D9D9D9"/>
              <w:right w:val="nil"/>
            </w:tcBorders>
            <w:shd w:val="clear" w:color="000000" w:fill="FFFFFF"/>
            <w:vAlign w:val="center"/>
            <w:hideMark/>
          </w:tcPr>
          <w:p w14:paraId="3480499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1,898 (26.8%)</w:t>
            </w:r>
          </w:p>
        </w:tc>
        <w:tc>
          <w:tcPr>
            <w:tcW w:w="1656" w:type="dxa"/>
            <w:tcBorders>
              <w:top w:val="nil"/>
              <w:left w:val="nil"/>
              <w:bottom w:val="single" w:sz="4" w:space="0" w:color="D9D9D9"/>
              <w:right w:val="nil"/>
            </w:tcBorders>
            <w:shd w:val="clear" w:color="000000" w:fill="FFFFFF"/>
            <w:vAlign w:val="center"/>
            <w:hideMark/>
          </w:tcPr>
          <w:p w14:paraId="3893FE1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800 (26.6%)</w:t>
            </w:r>
          </w:p>
        </w:tc>
        <w:tc>
          <w:tcPr>
            <w:tcW w:w="710" w:type="dxa"/>
            <w:tcBorders>
              <w:top w:val="nil"/>
              <w:left w:val="nil"/>
              <w:bottom w:val="single" w:sz="4" w:space="0" w:color="D9D9D9"/>
              <w:right w:val="single" w:sz="4" w:space="0" w:color="auto"/>
            </w:tcBorders>
            <w:shd w:val="clear" w:color="000000" w:fill="FFFFFF"/>
            <w:vAlign w:val="center"/>
            <w:hideMark/>
          </w:tcPr>
          <w:p w14:paraId="2088C40E"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9D609E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1,243 (28.7%)</w:t>
            </w:r>
          </w:p>
        </w:tc>
        <w:tc>
          <w:tcPr>
            <w:tcW w:w="1656" w:type="dxa"/>
            <w:tcBorders>
              <w:top w:val="nil"/>
              <w:left w:val="nil"/>
              <w:bottom w:val="single" w:sz="4" w:space="0" w:color="D9D9D9"/>
              <w:right w:val="nil"/>
            </w:tcBorders>
            <w:shd w:val="clear" w:color="000000" w:fill="FFFFFF"/>
            <w:vAlign w:val="center"/>
            <w:hideMark/>
          </w:tcPr>
          <w:p w14:paraId="6347B5D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1,455 (25.2%)</w:t>
            </w:r>
          </w:p>
        </w:tc>
        <w:tc>
          <w:tcPr>
            <w:tcW w:w="710" w:type="dxa"/>
            <w:tcBorders>
              <w:top w:val="nil"/>
              <w:left w:val="nil"/>
              <w:bottom w:val="single" w:sz="4" w:space="0" w:color="D9D9D9"/>
              <w:right w:val="nil"/>
            </w:tcBorders>
            <w:shd w:val="clear" w:color="000000" w:fill="FFFFFF"/>
            <w:vAlign w:val="center"/>
            <w:hideMark/>
          </w:tcPr>
          <w:p w14:paraId="51170245" w14:textId="77777777" w:rsidR="0068117F" w:rsidRPr="00D13D4A" w:rsidRDefault="0068117F" w:rsidP="0068117F">
            <w:pPr>
              <w:rPr>
                <w:rFonts w:ascii="Arial" w:eastAsia="Times New Roman" w:hAnsi="Arial" w:cs="Arial"/>
                <w:color w:val="000000"/>
                <w:sz w:val="16"/>
                <w:szCs w:val="16"/>
              </w:rPr>
            </w:pPr>
            <w:r w:rsidRPr="00D13D4A">
              <w:rPr>
                <w:rFonts w:ascii="Arial" w:eastAsia="Arial" w:hAnsi="Arial" w:cs="Arial"/>
                <w:color w:val="000000"/>
                <w:sz w:val="16"/>
                <w:szCs w:val="16"/>
              </w:rPr>
              <w:t> </w:t>
            </w:r>
          </w:p>
        </w:tc>
      </w:tr>
      <w:tr w:rsidR="0068117F" w:rsidRPr="00D13D4A" w14:paraId="79BA8CD2"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08CDDD63" w14:textId="77777777" w:rsidR="0068117F" w:rsidRPr="00D13D4A" w:rsidRDefault="0068117F" w:rsidP="0068117F">
            <w:pPr>
              <w:rPr>
                <w:rFonts w:ascii="Arial" w:eastAsia="Times New Roman" w:hAnsi="Arial" w:cs="Arial"/>
                <w:color w:val="000000"/>
                <w:sz w:val="20"/>
                <w:szCs w:val="20"/>
              </w:rPr>
            </w:pPr>
            <w:r w:rsidRPr="00D13D4A">
              <w:rPr>
                <w:rFonts w:ascii="Arial" w:eastAsia="Arial" w:hAnsi="Arial" w:cs="Arial"/>
                <w:color w:val="000000"/>
                <w:sz w:val="20"/>
                <w:szCs w:val="20"/>
              </w:rPr>
              <w:t xml:space="preserve">   2009-2015</w:t>
            </w:r>
          </w:p>
        </w:tc>
        <w:tc>
          <w:tcPr>
            <w:tcW w:w="1657" w:type="dxa"/>
            <w:tcBorders>
              <w:top w:val="nil"/>
              <w:left w:val="nil"/>
              <w:bottom w:val="single" w:sz="4" w:space="0" w:color="D9D9D9"/>
              <w:right w:val="nil"/>
            </w:tcBorders>
            <w:shd w:val="clear" w:color="000000" w:fill="FFFFFF"/>
            <w:vAlign w:val="center"/>
            <w:hideMark/>
          </w:tcPr>
          <w:p w14:paraId="5CB2E59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3,710 (52.4%)</w:t>
            </w:r>
          </w:p>
        </w:tc>
        <w:tc>
          <w:tcPr>
            <w:tcW w:w="1656" w:type="dxa"/>
            <w:tcBorders>
              <w:top w:val="nil"/>
              <w:left w:val="nil"/>
              <w:bottom w:val="single" w:sz="4" w:space="0" w:color="D9D9D9"/>
              <w:right w:val="nil"/>
            </w:tcBorders>
            <w:shd w:val="clear" w:color="000000" w:fill="FFFFFF"/>
            <w:vAlign w:val="center"/>
            <w:hideMark/>
          </w:tcPr>
          <w:p w14:paraId="561FE99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1,640 (54.4%)</w:t>
            </w:r>
          </w:p>
        </w:tc>
        <w:tc>
          <w:tcPr>
            <w:tcW w:w="710" w:type="dxa"/>
            <w:tcBorders>
              <w:top w:val="nil"/>
              <w:left w:val="nil"/>
              <w:bottom w:val="single" w:sz="4" w:space="0" w:color="D9D9D9"/>
              <w:right w:val="single" w:sz="4" w:space="0" w:color="auto"/>
            </w:tcBorders>
            <w:shd w:val="clear" w:color="000000" w:fill="FFFFFF"/>
            <w:vAlign w:val="center"/>
            <w:hideMark/>
          </w:tcPr>
          <w:p w14:paraId="2152189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586D3B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2,231 (51.5%)</w:t>
            </w:r>
          </w:p>
        </w:tc>
        <w:tc>
          <w:tcPr>
            <w:tcW w:w="1656" w:type="dxa"/>
            <w:tcBorders>
              <w:top w:val="nil"/>
              <w:left w:val="nil"/>
              <w:bottom w:val="single" w:sz="4" w:space="0" w:color="D9D9D9"/>
              <w:right w:val="nil"/>
            </w:tcBorders>
            <w:shd w:val="clear" w:color="000000" w:fill="FFFFFF"/>
            <w:vAlign w:val="center"/>
            <w:hideMark/>
          </w:tcPr>
          <w:p w14:paraId="0074F26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3,119 (54.1%)</w:t>
            </w:r>
          </w:p>
        </w:tc>
        <w:tc>
          <w:tcPr>
            <w:tcW w:w="710" w:type="dxa"/>
            <w:tcBorders>
              <w:top w:val="nil"/>
              <w:left w:val="nil"/>
              <w:bottom w:val="single" w:sz="4" w:space="0" w:color="D9D9D9"/>
              <w:right w:val="nil"/>
            </w:tcBorders>
            <w:shd w:val="clear" w:color="000000" w:fill="FFFFFF"/>
            <w:vAlign w:val="center"/>
            <w:hideMark/>
          </w:tcPr>
          <w:p w14:paraId="2184ABAB" w14:textId="77777777" w:rsidR="0068117F" w:rsidRPr="00D13D4A" w:rsidRDefault="0068117F" w:rsidP="0068117F">
            <w:pPr>
              <w:rPr>
                <w:rFonts w:ascii="Arial" w:eastAsia="Times New Roman" w:hAnsi="Arial" w:cs="Arial"/>
                <w:color w:val="000000"/>
                <w:sz w:val="16"/>
                <w:szCs w:val="16"/>
              </w:rPr>
            </w:pPr>
            <w:r w:rsidRPr="00D13D4A">
              <w:rPr>
                <w:rFonts w:ascii="Arial" w:eastAsia="Arial" w:hAnsi="Arial" w:cs="Arial"/>
                <w:color w:val="000000"/>
                <w:sz w:val="16"/>
                <w:szCs w:val="16"/>
              </w:rPr>
              <w:t> </w:t>
            </w:r>
          </w:p>
        </w:tc>
      </w:tr>
      <w:tr w:rsidR="0068117F" w:rsidRPr="00D13D4A" w14:paraId="79A48B87"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4B9477F" w14:textId="77777777" w:rsidR="0068117F" w:rsidRPr="00D13D4A" w:rsidRDefault="0068117F" w:rsidP="0068117F">
            <w:pPr>
              <w:rPr>
                <w:rFonts w:ascii="Arial" w:eastAsia="Times New Roman" w:hAnsi="Arial" w:cs="Arial"/>
                <w:color w:val="000000"/>
                <w:sz w:val="20"/>
                <w:szCs w:val="20"/>
              </w:rPr>
            </w:pPr>
            <w:r w:rsidRPr="00D13D4A">
              <w:rPr>
                <w:rFonts w:ascii="Arial" w:eastAsia="Arial" w:hAnsi="Arial" w:cs="Arial"/>
                <w:color w:val="000000"/>
                <w:sz w:val="20"/>
                <w:szCs w:val="20"/>
              </w:rPr>
              <w:t xml:space="preserve">   2016-2021</w:t>
            </w:r>
          </w:p>
        </w:tc>
        <w:tc>
          <w:tcPr>
            <w:tcW w:w="1657" w:type="dxa"/>
            <w:tcBorders>
              <w:top w:val="nil"/>
              <w:left w:val="nil"/>
              <w:bottom w:val="single" w:sz="4" w:space="0" w:color="D9D9D9"/>
              <w:right w:val="nil"/>
            </w:tcBorders>
            <w:shd w:val="clear" w:color="000000" w:fill="FFFFFF"/>
            <w:vAlign w:val="center"/>
            <w:hideMark/>
          </w:tcPr>
          <w:p w14:paraId="52F87DE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1,476 (20.8%)</w:t>
            </w:r>
          </w:p>
        </w:tc>
        <w:tc>
          <w:tcPr>
            <w:tcW w:w="1656" w:type="dxa"/>
            <w:tcBorders>
              <w:top w:val="nil"/>
              <w:left w:val="nil"/>
              <w:bottom w:val="single" w:sz="4" w:space="0" w:color="D9D9D9"/>
              <w:right w:val="nil"/>
            </w:tcBorders>
            <w:shd w:val="clear" w:color="000000" w:fill="FFFFFF"/>
            <w:vAlign w:val="center"/>
            <w:hideMark/>
          </w:tcPr>
          <w:p w14:paraId="220395B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572 (19.0%)</w:t>
            </w:r>
          </w:p>
        </w:tc>
        <w:tc>
          <w:tcPr>
            <w:tcW w:w="710" w:type="dxa"/>
            <w:tcBorders>
              <w:top w:val="nil"/>
              <w:left w:val="nil"/>
              <w:bottom w:val="single" w:sz="4" w:space="0" w:color="D9D9D9"/>
              <w:right w:val="single" w:sz="4" w:space="0" w:color="auto"/>
            </w:tcBorders>
            <w:shd w:val="clear" w:color="000000" w:fill="FFFFFF"/>
            <w:vAlign w:val="center"/>
            <w:hideMark/>
          </w:tcPr>
          <w:p w14:paraId="7E932BD3"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F052D2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854 (19.7%)</w:t>
            </w:r>
          </w:p>
        </w:tc>
        <w:tc>
          <w:tcPr>
            <w:tcW w:w="1656" w:type="dxa"/>
            <w:tcBorders>
              <w:top w:val="nil"/>
              <w:left w:val="nil"/>
              <w:bottom w:val="single" w:sz="4" w:space="0" w:color="D9D9D9"/>
              <w:right w:val="nil"/>
            </w:tcBorders>
            <w:shd w:val="clear" w:color="000000" w:fill="FFFFFF"/>
            <w:vAlign w:val="center"/>
            <w:hideMark/>
          </w:tcPr>
          <w:p w14:paraId="34A1C91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1,194 (20.7%)</w:t>
            </w:r>
          </w:p>
        </w:tc>
        <w:tc>
          <w:tcPr>
            <w:tcW w:w="710" w:type="dxa"/>
            <w:tcBorders>
              <w:top w:val="nil"/>
              <w:left w:val="nil"/>
              <w:bottom w:val="single" w:sz="4" w:space="0" w:color="D9D9D9"/>
              <w:right w:val="nil"/>
            </w:tcBorders>
            <w:shd w:val="clear" w:color="000000" w:fill="FFFFFF"/>
            <w:vAlign w:val="center"/>
            <w:hideMark/>
          </w:tcPr>
          <w:p w14:paraId="3DAB8F48" w14:textId="77777777" w:rsidR="0068117F" w:rsidRPr="00D13D4A" w:rsidRDefault="0068117F" w:rsidP="0068117F">
            <w:pPr>
              <w:rPr>
                <w:rFonts w:ascii="Arial" w:eastAsia="Times New Roman" w:hAnsi="Arial" w:cs="Arial"/>
                <w:color w:val="000000"/>
                <w:sz w:val="16"/>
                <w:szCs w:val="16"/>
              </w:rPr>
            </w:pPr>
            <w:r w:rsidRPr="00D13D4A">
              <w:rPr>
                <w:rFonts w:ascii="Arial" w:eastAsia="Arial" w:hAnsi="Arial" w:cs="Arial"/>
                <w:color w:val="000000"/>
                <w:sz w:val="16"/>
                <w:szCs w:val="16"/>
              </w:rPr>
              <w:t> </w:t>
            </w:r>
          </w:p>
        </w:tc>
      </w:tr>
      <w:tr w:rsidR="0068117F" w:rsidRPr="00D13D4A" w14:paraId="192E2BC1"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889BA19" w14:textId="77777777" w:rsidR="0068117F" w:rsidRPr="00D13D4A" w:rsidRDefault="0068117F" w:rsidP="0068117F">
            <w:pPr>
              <w:rPr>
                <w:rFonts w:ascii="Arial" w:eastAsia="Times New Roman" w:hAnsi="Arial" w:cs="Arial"/>
                <w:color w:val="000000"/>
                <w:sz w:val="20"/>
                <w:szCs w:val="20"/>
              </w:rPr>
            </w:pPr>
            <w:r w:rsidRPr="00D13D4A">
              <w:rPr>
                <w:rFonts w:ascii="Arial" w:eastAsia="Arial" w:hAnsi="Arial" w:cs="Arial"/>
                <w:color w:val="000000"/>
                <w:sz w:val="20"/>
                <w:szCs w:val="20"/>
              </w:rPr>
              <w:t>Income level &lt;median (by index year)</w:t>
            </w:r>
          </w:p>
        </w:tc>
        <w:tc>
          <w:tcPr>
            <w:tcW w:w="1657" w:type="dxa"/>
            <w:tcBorders>
              <w:top w:val="nil"/>
              <w:left w:val="nil"/>
              <w:bottom w:val="single" w:sz="4" w:space="0" w:color="D9D9D9"/>
              <w:right w:val="nil"/>
            </w:tcBorders>
            <w:shd w:val="clear" w:color="000000" w:fill="FFFFFF"/>
            <w:vAlign w:val="center"/>
            <w:hideMark/>
          </w:tcPr>
          <w:p w14:paraId="16B514E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3,892 (55.0%)</w:t>
            </w:r>
          </w:p>
        </w:tc>
        <w:tc>
          <w:tcPr>
            <w:tcW w:w="1656" w:type="dxa"/>
            <w:tcBorders>
              <w:top w:val="nil"/>
              <w:left w:val="nil"/>
              <w:bottom w:val="single" w:sz="4" w:space="0" w:color="D9D9D9"/>
              <w:right w:val="nil"/>
            </w:tcBorders>
            <w:shd w:val="clear" w:color="000000" w:fill="FFFFFF"/>
            <w:vAlign w:val="center"/>
            <w:hideMark/>
          </w:tcPr>
          <w:p w14:paraId="3BEF576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1,573 (52.3%)</w:t>
            </w:r>
          </w:p>
        </w:tc>
        <w:tc>
          <w:tcPr>
            <w:tcW w:w="710" w:type="dxa"/>
            <w:tcBorders>
              <w:top w:val="nil"/>
              <w:left w:val="nil"/>
              <w:bottom w:val="single" w:sz="4" w:space="0" w:color="D9D9D9"/>
              <w:right w:val="single" w:sz="4" w:space="0" w:color="auto"/>
            </w:tcBorders>
            <w:shd w:val="clear" w:color="000000" w:fill="FFFFFF"/>
            <w:vAlign w:val="center"/>
            <w:hideMark/>
          </w:tcPr>
          <w:p w14:paraId="67F9E05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0.013</w:t>
            </w:r>
          </w:p>
        </w:tc>
        <w:tc>
          <w:tcPr>
            <w:tcW w:w="1658" w:type="dxa"/>
            <w:tcBorders>
              <w:top w:val="nil"/>
              <w:left w:val="nil"/>
              <w:bottom w:val="single" w:sz="4" w:space="0" w:color="D9D9D9"/>
              <w:right w:val="nil"/>
            </w:tcBorders>
            <w:shd w:val="clear" w:color="000000" w:fill="FFFFFF"/>
            <w:vAlign w:val="center"/>
            <w:hideMark/>
          </w:tcPr>
          <w:p w14:paraId="781F569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2,366 (54.7%)</w:t>
            </w:r>
          </w:p>
        </w:tc>
        <w:tc>
          <w:tcPr>
            <w:tcW w:w="1656" w:type="dxa"/>
            <w:tcBorders>
              <w:top w:val="nil"/>
              <w:left w:val="nil"/>
              <w:bottom w:val="single" w:sz="4" w:space="0" w:color="D9D9D9"/>
              <w:right w:val="nil"/>
            </w:tcBorders>
            <w:shd w:val="clear" w:color="000000" w:fill="FFFFFF"/>
            <w:vAlign w:val="center"/>
            <w:hideMark/>
          </w:tcPr>
          <w:p w14:paraId="6549F6E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Arial" w:hAnsi="Arial" w:cs="Arial"/>
                <w:color w:val="000000"/>
                <w:sz w:val="20"/>
                <w:szCs w:val="20"/>
              </w:rPr>
              <w:t>3,099 (53.8%)</w:t>
            </w:r>
          </w:p>
        </w:tc>
        <w:tc>
          <w:tcPr>
            <w:tcW w:w="710" w:type="dxa"/>
            <w:tcBorders>
              <w:top w:val="nil"/>
              <w:left w:val="nil"/>
              <w:bottom w:val="single" w:sz="4" w:space="0" w:color="D9D9D9"/>
              <w:right w:val="nil"/>
            </w:tcBorders>
            <w:shd w:val="clear" w:color="000000" w:fill="FFFFFF"/>
            <w:vAlign w:val="center"/>
            <w:hideMark/>
          </w:tcPr>
          <w:p w14:paraId="61912B12" w14:textId="77777777" w:rsidR="0068117F" w:rsidRPr="00D13D4A" w:rsidRDefault="0068117F" w:rsidP="0068117F">
            <w:pPr>
              <w:rPr>
                <w:rFonts w:ascii="Arial" w:eastAsia="Times New Roman" w:hAnsi="Arial" w:cs="Arial"/>
                <w:color w:val="000000"/>
                <w:sz w:val="16"/>
                <w:szCs w:val="16"/>
              </w:rPr>
            </w:pPr>
            <w:r w:rsidRPr="00D13D4A">
              <w:rPr>
                <w:rFonts w:ascii="Arial" w:eastAsia="Arial" w:hAnsi="Arial" w:cs="Arial"/>
                <w:color w:val="000000"/>
                <w:sz w:val="16"/>
                <w:szCs w:val="16"/>
              </w:rPr>
              <w:t>0.346</w:t>
            </w:r>
          </w:p>
        </w:tc>
      </w:tr>
      <w:tr w:rsidR="0068117F" w:rsidRPr="00D13D4A" w14:paraId="0637616C" w14:textId="77777777" w:rsidTr="00AB740A">
        <w:trPr>
          <w:trHeight w:val="510"/>
        </w:trPr>
        <w:tc>
          <w:tcPr>
            <w:tcW w:w="5253" w:type="dxa"/>
            <w:tcBorders>
              <w:top w:val="nil"/>
              <w:left w:val="nil"/>
              <w:bottom w:val="single" w:sz="4" w:space="0" w:color="D9D9D9"/>
              <w:right w:val="nil"/>
            </w:tcBorders>
            <w:shd w:val="clear" w:color="000000" w:fill="FFFFFF"/>
            <w:vAlign w:val="center"/>
            <w:hideMark/>
          </w:tcPr>
          <w:p w14:paraId="1B515944"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Education: compulsory school only (vs. secondary school/university)</w:t>
            </w:r>
          </w:p>
        </w:tc>
        <w:tc>
          <w:tcPr>
            <w:tcW w:w="1657" w:type="dxa"/>
            <w:tcBorders>
              <w:top w:val="nil"/>
              <w:left w:val="nil"/>
              <w:bottom w:val="single" w:sz="4" w:space="0" w:color="D9D9D9"/>
              <w:right w:val="nil"/>
            </w:tcBorders>
            <w:shd w:val="clear" w:color="000000" w:fill="FFFFFF"/>
            <w:vAlign w:val="center"/>
            <w:hideMark/>
          </w:tcPr>
          <w:p w14:paraId="1ADA4A7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3,533 (51.3%)</w:t>
            </w:r>
          </w:p>
        </w:tc>
        <w:tc>
          <w:tcPr>
            <w:tcW w:w="1656" w:type="dxa"/>
            <w:tcBorders>
              <w:top w:val="nil"/>
              <w:left w:val="nil"/>
              <w:bottom w:val="single" w:sz="4" w:space="0" w:color="D9D9D9"/>
              <w:right w:val="nil"/>
            </w:tcBorders>
            <w:shd w:val="clear" w:color="000000" w:fill="FFFFFF"/>
            <w:vAlign w:val="center"/>
            <w:hideMark/>
          </w:tcPr>
          <w:p w14:paraId="43686D8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1,409 (48.3%)</w:t>
            </w:r>
          </w:p>
        </w:tc>
        <w:tc>
          <w:tcPr>
            <w:tcW w:w="710" w:type="dxa"/>
            <w:tcBorders>
              <w:top w:val="nil"/>
              <w:left w:val="nil"/>
              <w:bottom w:val="single" w:sz="4" w:space="0" w:color="D9D9D9"/>
              <w:right w:val="single" w:sz="4" w:space="0" w:color="auto"/>
            </w:tcBorders>
            <w:shd w:val="clear" w:color="000000" w:fill="FFFFFF"/>
            <w:vAlign w:val="center"/>
            <w:hideMark/>
          </w:tcPr>
          <w:p w14:paraId="183DF4BD"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c>
          <w:tcPr>
            <w:tcW w:w="1658" w:type="dxa"/>
            <w:tcBorders>
              <w:top w:val="nil"/>
              <w:left w:val="nil"/>
              <w:bottom w:val="single" w:sz="4" w:space="0" w:color="D9D9D9"/>
              <w:right w:val="nil"/>
            </w:tcBorders>
            <w:shd w:val="clear" w:color="000000" w:fill="FFFFFF"/>
            <w:vAlign w:val="center"/>
            <w:hideMark/>
          </w:tcPr>
          <w:p w14:paraId="1BE2A85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2,153 (51.3%)</w:t>
            </w:r>
          </w:p>
        </w:tc>
        <w:tc>
          <w:tcPr>
            <w:tcW w:w="1656" w:type="dxa"/>
            <w:tcBorders>
              <w:top w:val="nil"/>
              <w:left w:val="nil"/>
              <w:bottom w:val="single" w:sz="4" w:space="0" w:color="D9D9D9"/>
              <w:right w:val="nil"/>
            </w:tcBorders>
            <w:shd w:val="clear" w:color="000000" w:fill="FFFFFF"/>
            <w:vAlign w:val="center"/>
            <w:hideMark/>
          </w:tcPr>
          <w:p w14:paraId="6160D57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2,789 (49.7%)</w:t>
            </w:r>
          </w:p>
        </w:tc>
        <w:tc>
          <w:tcPr>
            <w:tcW w:w="710" w:type="dxa"/>
            <w:tcBorders>
              <w:top w:val="nil"/>
              <w:left w:val="nil"/>
              <w:bottom w:val="single" w:sz="4" w:space="0" w:color="D9D9D9"/>
              <w:right w:val="nil"/>
            </w:tcBorders>
            <w:shd w:val="clear" w:color="000000" w:fill="FFFFFF"/>
            <w:vAlign w:val="center"/>
            <w:hideMark/>
          </w:tcPr>
          <w:p w14:paraId="5AEB0BFA"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0.129</w:t>
            </w:r>
          </w:p>
        </w:tc>
      </w:tr>
      <w:tr w:rsidR="0068117F" w:rsidRPr="00D13D4A" w14:paraId="38CC33CC"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5A1196B"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Single living</w:t>
            </w:r>
          </w:p>
        </w:tc>
        <w:tc>
          <w:tcPr>
            <w:tcW w:w="1657" w:type="dxa"/>
            <w:tcBorders>
              <w:top w:val="nil"/>
              <w:left w:val="nil"/>
              <w:bottom w:val="single" w:sz="4" w:space="0" w:color="D9D9D9"/>
              <w:right w:val="nil"/>
            </w:tcBorders>
            <w:shd w:val="clear" w:color="000000" w:fill="FFFFFF"/>
            <w:vAlign w:val="center"/>
            <w:hideMark/>
          </w:tcPr>
          <w:p w14:paraId="6058E5A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3,879 (54.8%)</w:t>
            </w:r>
          </w:p>
        </w:tc>
        <w:tc>
          <w:tcPr>
            <w:tcW w:w="1656" w:type="dxa"/>
            <w:tcBorders>
              <w:top w:val="nil"/>
              <w:left w:val="nil"/>
              <w:bottom w:val="single" w:sz="4" w:space="0" w:color="D9D9D9"/>
              <w:right w:val="nil"/>
            </w:tcBorders>
            <w:shd w:val="clear" w:color="000000" w:fill="FFFFFF"/>
            <w:vAlign w:val="center"/>
            <w:hideMark/>
          </w:tcPr>
          <w:p w14:paraId="4D6F11F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1,453 (48.3%)</w:t>
            </w:r>
          </w:p>
        </w:tc>
        <w:tc>
          <w:tcPr>
            <w:tcW w:w="710" w:type="dxa"/>
            <w:tcBorders>
              <w:top w:val="nil"/>
              <w:left w:val="nil"/>
              <w:bottom w:val="single" w:sz="4" w:space="0" w:color="D9D9D9"/>
              <w:right w:val="single" w:sz="4" w:space="0" w:color="auto"/>
            </w:tcBorders>
            <w:shd w:val="clear" w:color="000000" w:fill="FFFFFF"/>
            <w:vAlign w:val="center"/>
            <w:hideMark/>
          </w:tcPr>
          <w:p w14:paraId="3910B92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19AC14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2,292 (53.0%)</w:t>
            </w:r>
          </w:p>
        </w:tc>
        <w:tc>
          <w:tcPr>
            <w:tcW w:w="1656" w:type="dxa"/>
            <w:tcBorders>
              <w:top w:val="nil"/>
              <w:left w:val="nil"/>
              <w:bottom w:val="single" w:sz="4" w:space="0" w:color="D9D9D9"/>
              <w:right w:val="nil"/>
            </w:tcBorders>
            <w:shd w:val="clear" w:color="000000" w:fill="FFFFFF"/>
            <w:vAlign w:val="center"/>
            <w:hideMark/>
          </w:tcPr>
          <w:p w14:paraId="38F6045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3,040 (52.7%)</w:t>
            </w:r>
          </w:p>
        </w:tc>
        <w:tc>
          <w:tcPr>
            <w:tcW w:w="710" w:type="dxa"/>
            <w:tcBorders>
              <w:top w:val="nil"/>
              <w:left w:val="nil"/>
              <w:bottom w:val="single" w:sz="4" w:space="0" w:color="D9D9D9"/>
              <w:right w:val="nil"/>
            </w:tcBorders>
            <w:shd w:val="clear" w:color="000000" w:fill="FFFFFF"/>
            <w:vAlign w:val="center"/>
            <w:hideMark/>
          </w:tcPr>
          <w:p w14:paraId="5111F40B"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0.798</w:t>
            </w:r>
          </w:p>
        </w:tc>
      </w:tr>
      <w:tr w:rsidR="0068117F" w:rsidRPr="00D13D4A" w14:paraId="095B10F4" w14:textId="77777777" w:rsidTr="00AB740A">
        <w:trPr>
          <w:trHeight w:val="300"/>
        </w:trPr>
        <w:tc>
          <w:tcPr>
            <w:tcW w:w="5253" w:type="dxa"/>
            <w:tcBorders>
              <w:top w:val="nil"/>
              <w:left w:val="nil"/>
              <w:bottom w:val="nil"/>
              <w:right w:val="nil"/>
            </w:tcBorders>
            <w:shd w:val="clear" w:color="000000" w:fill="FFFFFF"/>
            <w:vAlign w:val="center"/>
            <w:hideMark/>
          </w:tcPr>
          <w:p w14:paraId="0CEBDEDF"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Children</w:t>
            </w:r>
          </w:p>
        </w:tc>
        <w:tc>
          <w:tcPr>
            <w:tcW w:w="1657" w:type="dxa"/>
            <w:tcBorders>
              <w:top w:val="nil"/>
              <w:left w:val="nil"/>
              <w:bottom w:val="nil"/>
              <w:right w:val="nil"/>
            </w:tcBorders>
            <w:shd w:val="clear" w:color="000000" w:fill="FFFFFF"/>
            <w:vAlign w:val="center"/>
            <w:hideMark/>
          </w:tcPr>
          <w:p w14:paraId="4FD1C89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5,868 (82.8%)</w:t>
            </w:r>
          </w:p>
        </w:tc>
        <w:tc>
          <w:tcPr>
            <w:tcW w:w="1656" w:type="dxa"/>
            <w:tcBorders>
              <w:top w:val="nil"/>
              <w:left w:val="nil"/>
              <w:bottom w:val="nil"/>
              <w:right w:val="nil"/>
            </w:tcBorders>
            <w:shd w:val="clear" w:color="000000" w:fill="FFFFFF"/>
            <w:vAlign w:val="center"/>
            <w:hideMark/>
          </w:tcPr>
          <w:p w14:paraId="3E09D9F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2,454 (81.5%)</w:t>
            </w:r>
          </w:p>
        </w:tc>
        <w:tc>
          <w:tcPr>
            <w:tcW w:w="710" w:type="dxa"/>
            <w:tcBorders>
              <w:top w:val="nil"/>
              <w:left w:val="nil"/>
              <w:bottom w:val="nil"/>
              <w:right w:val="single" w:sz="4" w:space="0" w:color="auto"/>
            </w:tcBorders>
            <w:shd w:val="clear" w:color="000000" w:fill="FFFFFF"/>
            <w:vAlign w:val="center"/>
            <w:hideMark/>
          </w:tcPr>
          <w:p w14:paraId="1AFBDC0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0.106</w:t>
            </w:r>
          </w:p>
        </w:tc>
        <w:tc>
          <w:tcPr>
            <w:tcW w:w="1658" w:type="dxa"/>
            <w:tcBorders>
              <w:top w:val="nil"/>
              <w:left w:val="nil"/>
              <w:bottom w:val="nil"/>
              <w:right w:val="nil"/>
            </w:tcBorders>
            <w:shd w:val="clear" w:color="000000" w:fill="FFFFFF"/>
            <w:vAlign w:val="center"/>
            <w:hideMark/>
          </w:tcPr>
          <w:p w14:paraId="4B33F53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3,594 (83.0%)</w:t>
            </w:r>
          </w:p>
        </w:tc>
        <w:tc>
          <w:tcPr>
            <w:tcW w:w="1656" w:type="dxa"/>
            <w:tcBorders>
              <w:top w:val="nil"/>
              <w:left w:val="nil"/>
              <w:bottom w:val="nil"/>
              <w:right w:val="nil"/>
            </w:tcBorders>
            <w:shd w:val="clear" w:color="000000" w:fill="FFFFFF"/>
            <w:vAlign w:val="center"/>
            <w:hideMark/>
          </w:tcPr>
          <w:p w14:paraId="2352490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4,728 (82.0%)</w:t>
            </w:r>
          </w:p>
        </w:tc>
        <w:tc>
          <w:tcPr>
            <w:tcW w:w="710" w:type="dxa"/>
            <w:tcBorders>
              <w:top w:val="nil"/>
              <w:left w:val="nil"/>
              <w:bottom w:val="nil"/>
              <w:right w:val="nil"/>
            </w:tcBorders>
            <w:shd w:val="clear" w:color="000000" w:fill="FFFFFF"/>
            <w:vAlign w:val="center"/>
            <w:hideMark/>
          </w:tcPr>
          <w:p w14:paraId="26C90895"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0.17</w:t>
            </w:r>
          </w:p>
        </w:tc>
      </w:tr>
      <w:tr w:rsidR="0068117F" w:rsidRPr="00D13D4A" w14:paraId="75C4B103"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05A6056F" w14:textId="77777777" w:rsidR="0068117F" w:rsidRPr="00D13D4A" w:rsidRDefault="0068117F" w:rsidP="0068117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Health organizational variables</w:t>
            </w:r>
          </w:p>
        </w:tc>
        <w:tc>
          <w:tcPr>
            <w:tcW w:w="1657" w:type="dxa"/>
            <w:tcBorders>
              <w:top w:val="single" w:sz="4" w:space="0" w:color="808080"/>
              <w:left w:val="nil"/>
              <w:bottom w:val="single" w:sz="4" w:space="0" w:color="808080"/>
              <w:right w:val="nil"/>
            </w:tcBorders>
            <w:shd w:val="clear" w:color="000000" w:fill="D9D9D9"/>
            <w:vAlign w:val="center"/>
            <w:hideMark/>
          </w:tcPr>
          <w:p w14:paraId="4D2B2DEB"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0C8D6BDD"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286FA872"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5E9DE8DE"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6AFB631D"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91640E7"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68117F" w:rsidRPr="00D13D4A" w14:paraId="49973BA1"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5C7AACA"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Caregiver: in-patient (vs. out-patient)</w:t>
            </w:r>
          </w:p>
        </w:tc>
        <w:tc>
          <w:tcPr>
            <w:tcW w:w="1657" w:type="dxa"/>
            <w:tcBorders>
              <w:top w:val="nil"/>
              <w:left w:val="nil"/>
              <w:bottom w:val="single" w:sz="4" w:space="0" w:color="D9D9D9"/>
              <w:right w:val="nil"/>
            </w:tcBorders>
            <w:shd w:val="clear" w:color="000000" w:fill="FFFFFF"/>
            <w:vAlign w:val="center"/>
            <w:hideMark/>
          </w:tcPr>
          <w:p w14:paraId="27EFD40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7,084 (100.0%)</w:t>
            </w:r>
          </w:p>
        </w:tc>
        <w:tc>
          <w:tcPr>
            <w:tcW w:w="1656" w:type="dxa"/>
            <w:tcBorders>
              <w:top w:val="nil"/>
              <w:left w:val="nil"/>
              <w:bottom w:val="single" w:sz="4" w:space="0" w:color="D9D9D9"/>
              <w:right w:val="nil"/>
            </w:tcBorders>
            <w:shd w:val="clear" w:color="000000" w:fill="FFFFFF"/>
            <w:vAlign w:val="center"/>
            <w:hideMark/>
          </w:tcPr>
          <w:p w14:paraId="36A6302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3,012 (100.0%)</w:t>
            </w:r>
          </w:p>
        </w:tc>
        <w:tc>
          <w:tcPr>
            <w:tcW w:w="710" w:type="dxa"/>
            <w:tcBorders>
              <w:top w:val="nil"/>
              <w:left w:val="nil"/>
              <w:bottom w:val="single" w:sz="4" w:space="0" w:color="D9D9D9"/>
              <w:right w:val="single" w:sz="4" w:space="0" w:color="auto"/>
            </w:tcBorders>
            <w:shd w:val="clear" w:color="000000" w:fill="FFFFFF"/>
            <w:vAlign w:val="center"/>
            <w:hideMark/>
          </w:tcPr>
          <w:p w14:paraId="2091AAE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c>
          <w:tcPr>
            <w:tcW w:w="1658" w:type="dxa"/>
            <w:tcBorders>
              <w:top w:val="nil"/>
              <w:left w:val="nil"/>
              <w:bottom w:val="single" w:sz="4" w:space="0" w:color="D9D9D9"/>
              <w:right w:val="nil"/>
            </w:tcBorders>
            <w:shd w:val="clear" w:color="000000" w:fill="FFFFFF"/>
            <w:vAlign w:val="center"/>
            <w:hideMark/>
          </w:tcPr>
          <w:p w14:paraId="0F55060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4,328 (100.0%)</w:t>
            </w:r>
          </w:p>
        </w:tc>
        <w:tc>
          <w:tcPr>
            <w:tcW w:w="1656" w:type="dxa"/>
            <w:tcBorders>
              <w:top w:val="nil"/>
              <w:left w:val="nil"/>
              <w:bottom w:val="single" w:sz="4" w:space="0" w:color="D9D9D9"/>
              <w:right w:val="nil"/>
            </w:tcBorders>
            <w:shd w:val="clear" w:color="000000" w:fill="FFFFFF"/>
            <w:vAlign w:val="center"/>
            <w:hideMark/>
          </w:tcPr>
          <w:p w14:paraId="4BD50C4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5,768 (100.0%)</w:t>
            </w:r>
          </w:p>
        </w:tc>
        <w:tc>
          <w:tcPr>
            <w:tcW w:w="710" w:type="dxa"/>
            <w:tcBorders>
              <w:top w:val="nil"/>
              <w:left w:val="nil"/>
              <w:bottom w:val="single" w:sz="4" w:space="0" w:color="D9D9D9"/>
              <w:right w:val="nil"/>
            </w:tcBorders>
            <w:shd w:val="clear" w:color="000000" w:fill="FFFFFF"/>
            <w:vAlign w:val="center"/>
            <w:hideMark/>
          </w:tcPr>
          <w:p w14:paraId="4745533E"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r>
      <w:tr w:rsidR="0068117F" w:rsidRPr="00D13D4A" w14:paraId="57E8205E"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9D75B9D"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Planned follow-up: specialty care (vs. primary care/other)</w:t>
            </w:r>
          </w:p>
        </w:tc>
        <w:tc>
          <w:tcPr>
            <w:tcW w:w="1657" w:type="dxa"/>
            <w:tcBorders>
              <w:top w:val="nil"/>
              <w:left w:val="nil"/>
              <w:bottom w:val="single" w:sz="4" w:space="0" w:color="D9D9D9"/>
              <w:right w:val="nil"/>
            </w:tcBorders>
            <w:shd w:val="clear" w:color="000000" w:fill="FFFFFF"/>
            <w:vAlign w:val="center"/>
            <w:hideMark/>
          </w:tcPr>
          <w:p w14:paraId="65E284D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3,073 (47.8%)</w:t>
            </w:r>
          </w:p>
        </w:tc>
        <w:tc>
          <w:tcPr>
            <w:tcW w:w="1656" w:type="dxa"/>
            <w:tcBorders>
              <w:top w:val="nil"/>
              <w:left w:val="nil"/>
              <w:bottom w:val="single" w:sz="4" w:space="0" w:color="D9D9D9"/>
              <w:right w:val="nil"/>
            </w:tcBorders>
            <w:shd w:val="clear" w:color="000000" w:fill="FFFFFF"/>
            <w:vAlign w:val="center"/>
            <w:hideMark/>
          </w:tcPr>
          <w:p w14:paraId="3E0F91D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1,636 (58.6%)</w:t>
            </w:r>
          </w:p>
        </w:tc>
        <w:tc>
          <w:tcPr>
            <w:tcW w:w="710" w:type="dxa"/>
            <w:tcBorders>
              <w:top w:val="nil"/>
              <w:left w:val="nil"/>
              <w:bottom w:val="single" w:sz="4" w:space="0" w:color="D9D9D9"/>
              <w:right w:val="single" w:sz="4" w:space="0" w:color="auto"/>
            </w:tcBorders>
            <w:shd w:val="clear" w:color="000000" w:fill="FFFFFF"/>
            <w:vAlign w:val="center"/>
            <w:hideMark/>
          </w:tcPr>
          <w:p w14:paraId="765A952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C1823C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2,006 (51.2%)</w:t>
            </w:r>
          </w:p>
        </w:tc>
        <w:tc>
          <w:tcPr>
            <w:tcW w:w="1656" w:type="dxa"/>
            <w:tcBorders>
              <w:top w:val="nil"/>
              <w:left w:val="nil"/>
              <w:bottom w:val="single" w:sz="4" w:space="0" w:color="D9D9D9"/>
              <w:right w:val="nil"/>
            </w:tcBorders>
            <w:shd w:val="clear" w:color="000000" w:fill="FFFFFF"/>
            <w:vAlign w:val="center"/>
            <w:hideMark/>
          </w:tcPr>
          <w:p w14:paraId="152053E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2,703 (51.0%)</w:t>
            </w:r>
          </w:p>
        </w:tc>
        <w:tc>
          <w:tcPr>
            <w:tcW w:w="710" w:type="dxa"/>
            <w:tcBorders>
              <w:top w:val="nil"/>
              <w:left w:val="nil"/>
              <w:bottom w:val="single" w:sz="4" w:space="0" w:color="D9D9D9"/>
              <w:right w:val="nil"/>
            </w:tcBorders>
            <w:shd w:val="clear" w:color="000000" w:fill="FFFFFF"/>
            <w:vAlign w:val="center"/>
            <w:hideMark/>
          </w:tcPr>
          <w:p w14:paraId="143F353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0.874</w:t>
            </w:r>
          </w:p>
        </w:tc>
      </w:tr>
      <w:tr w:rsidR="0068117F" w:rsidRPr="00D13D4A" w14:paraId="58EDE287" w14:textId="77777777" w:rsidTr="00AB740A">
        <w:trPr>
          <w:trHeight w:val="315"/>
        </w:trPr>
        <w:tc>
          <w:tcPr>
            <w:tcW w:w="5253" w:type="dxa"/>
            <w:tcBorders>
              <w:top w:val="nil"/>
              <w:left w:val="nil"/>
              <w:bottom w:val="nil"/>
              <w:right w:val="nil"/>
            </w:tcBorders>
            <w:shd w:val="clear" w:color="000000" w:fill="FFFFFF"/>
            <w:vAlign w:val="center"/>
            <w:hideMark/>
          </w:tcPr>
          <w:p w14:paraId="7F2E9D3F"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Referral to follow-up in a nurse-led HF unit</w:t>
            </w:r>
          </w:p>
        </w:tc>
        <w:tc>
          <w:tcPr>
            <w:tcW w:w="1657" w:type="dxa"/>
            <w:tcBorders>
              <w:top w:val="nil"/>
              <w:left w:val="nil"/>
              <w:bottom w:val="nil"/>
              <w:right w:val="nil"/>
            </w:tcBorders>
            <w:shd w:val="clear" w:color="000000" w:fill="FFFFFF"/>
            <w:vAlign w:val="center"/>
            <w:hideMark/>
          </w:tcPr>
          <w:p w14:paraId="3A5377B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1,869 (29.6%)</w:t>
            </w:r>
          </w:p>
        </w:tc>
        <w:tc>
          <w:tcPr>
            <w:tcW w:w="1656" w:type="dxa"/>
            <w:tcBorders>
              <w:top w:val="nil"/>
              <w:left w:val="nil"/>
              <w:bottom w:val="nil"/>
              <w:right w:val="nil"/>
            </w:tcBorders>
            <w:shd w:val="clear" w:color="000000" w:fill="FFFFFF"/>
            <w:vAlign w:val="center"/>
            <w:hideMark/>
          </w:tcPr>
          <w:p w14:paraId="2F239A3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1,089 (39.7%)</w:t>
            </w:r>
          </w:p>
        </w:tc>
        <w:tc>
          <w:tcPr>
            <w:tcW w:w="710" w:type="dxa"/>
            <w:tcBorders>
              <w:top w:val="nil"/>
              <w:left w:val="nil"/>
              <w:bottom w:val="nil"/>
              <w:right w:val="single" w:sz="4" w:space="0" w:color="auto"/>
            </w:tcBorders>
            <w:shd w:val="clear" w:color="000000" w:fill="FFFFFF"/>
            <w:vAlign w:val="center"/>
            <w:hideMark/>
          </w:tcPr>
          <w:p w14:paraId="03E1074E"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nil"/>
              <w:right w:val="nil"/>
            </w:tcBorders>
            <w:shd w:val="clear" w:color="000000" w:fill="FFFFFF"/>
            <w:vAlign w:val="center"/>
            <w:hideMark/>
          </w:tcPr>
          <w:p w14:paraId="6AE1F97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1,197 (31.1%)</w:t>
            </w:r>
          </w:p>
        </w:tc>
        <w:tc>
          <w:tcPr>
            <w:tcW w:w="1656" w:type="dxa"/>
            <w:tcBorders>
              <w:top w:val="nil"/>
              <w:left w:val="nil"/>
              <w:bottom w:val="nil"/>
              <w:right w:val="nil"/>
            </w:tcBorders>
            <w:shd w:val="clear" w:color="000000" w:fill="FFFFFF"/>
            <w:vAlign w:val="center"/>
            <w:hideMark/>
          </w:tcPr>
          <w:p w14:paraId="7A2BA0D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1,761 (33.8%)</w:t>
            </w:r>
          </w:p>
        </w:tc>
        <w:tc>
          <w:tcPr>
            <w:tcW w:w="710" w:type="dxa"/>
            <w:tcBorders>
              <w:top w:val="nil"/>
              <w:left w:val="nil"/>
              <w:bottom w:val="nil"/>
              <w:right w:val="nil"/>
            </w:tcBorders>
            <w:shd w:val="clear" w:color="000000" w:fill="FFFFFF"/>
            <w:vAlign w:val="center"/>
            <w:hideMark/>
          </w:tcPr>
          <w:p w14:paraId="76C75AA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68117F" w:rsidRPr="00D13D4A" w14:paraId="7182CC8D" w14:textId="77777777" w:rsidTr="00AB740A">
        <w:trPr>
          <w:trHeight w:val="315"/>
        </w:trPr>
        <w:tc>
          <w:tcPr>
            <w:tcW w:w="5253" w:type="dxa"/>
            <w:tcBorders>
              <w:top w:val="single" w:sz="4" w:space="0" w:color="808080"/>
              <w:left w:val="nil"/>
              <w:bottom w:val="single" w:sz="4" w:space="0" w:color="808080"/>
              <w:right w:val="nil"/>
            </w:tcBorders>
            <w:shd w:val="clear" w:color="000000" w:fill="D9D9D9"/>
            <w:vAlign w:val="center"/>
            <w:hideMark/>
          </w:tcPr>
          <w:p w14:paraId="39184CDB" w14:textId="77777777" w:rsidR="0068117F" w:rsidRPr="00D13D4A" w:rsidRDefault="0068117F" w:rsidP="0068117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Clinical variables</w:t>
            </w:r>
          </w:p>
        </w:tc>
        <w:tc>
          <w:tcPr>
            <w:tcW w:w="1657" w:type="dxa"/>
            <w:tcBorders>
              <w:top w:val="single" w:sz="4" w:space="0" w:color="808080"/>
              <w:left w:val="nil"/>
              <w:bottom w:val="single" w:sz="4" w:space="0" w:color="808080"/>
              <w:right w:val="nil"/>
            </w:tcBorders>
            <w:shd w:val="clear" w:color="000000" w:fill="D9D9D9"/>
            <w:vAlign w:val="center"/>
            <w:hideMark/>
          </w:tcPr>
          <w:p w14:paraId="7449320A"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3711AA96"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3BCA0732"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5082E6AD"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48D848B3"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2C69CA4E"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68117F" w:rsidRPr="00D13D4A" w14:paraId="3B6B24C8"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41EE4298"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Ejection fraction &lt;30%</w:t>
            </w:r>
          </w:p>
        </w:tc>
        <w:tc>
          <w:tcPr>
            <w:tcW w:w="1657" w:type="dxa"/>
            <w:tcBorders>
              <w:top w:val="nil"/>
              <w:left w:val="nil"/>
              <w:bottom w:val="single" w:sz="4" w:space="0" w:color="D9D9D9"/>
              <w:right w:val="nil"/>
            </w:tcBorders>
            <w:shd w:val="clear" w:color="000000" w:fill="FFFFFF"/>
            <w:vAlign w:val="center"/>
            <w:hideMark/>
          </w:tcPr>
          <w:p w14:paraId="6C7DA75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3,604 (50.9%)</w:t>
            </w:r>
          </w:p>
        </w:tc>
        <w:tc>
          <w:tcPr>
            <w:tcW w:w="1656" w:type="dxa"/>
            <w:tcBorders>
              <w:top w:val="nil"/>
              <w:left w:val="nil"/>
              <w:bottom w:val="single" w:sz="4" w:space="0" w:color="D9D9D9"/>
              <w:right w:val="nil"/>
            </w:tcBorders>
            <w:shd w:val="clear" w:color="000000" w:fill="FFFFFF"/>
            <w:vAlign w:val="center"/>
            <w:hideMark/>
          </w:tcPr>
          <w:p w14:paraId="2B89CAE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1,873 (62.2%)</w:t>
            </w:r>
          </w:p>
        </w:tc>
        <w:tc>
          <w:tcPr>
            <w:tcW w:w="710" w:type="dxa"/>
            <w:tcBorders>
              <w:top w:val="nil"/>
              <w:left w:val="nil"/>
              <w:bottom w:val="single" w:sz="4" w:space="0" w:color="D9D9D9"/>
              <w:right w:val="single" w:sz="4" w:space="0" w:color="auto"/>
            </w:tcBorders>
            <w:shd w:val="clear" w:color="000000" w:fill="FFFFFF"/>
            <w:vAlign w:val="center"/>
            <w:hideMark/>
          </w:tcPr>
          <w:p w14:paraId="603A34DE"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40B1BE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2,093 (48.4%)</w:t>
            </w:r>
          </w:p>
        </w:tc>
        <w:tc>
          <w:tcPr>
            <w:tcW w:w="1656" w:type="dxa"/>
            <w:tcBorders>
              <w:top w:val="nil"/>
              <w:left w:val="nil"/>
              <w:bottom w:val="single" w:sz="4" w:space="0" w:color="D9D9D9"/>
              <w:right w:val="nil"/>
            </w:tcBorders>
            <w:shd w:val="clear" w:color="000000" w:fill="FFFFFF"/>
            <w:vAlign w:val="center"/>
            <w:hideMark/>
          </w:tcPr>
          <w:p w14:paraId="2939BB3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3,384 (58.7%)</w:t>
            </w:r>
          </w:p>
        </w:tc>
        <w:tc>
          <w:tcPr>
            <w:tcW w:w="710" w:type="dxa"/>
            <w:tcBorders>
              <w:top w:val="nil"/>
              <w:left w:val="nil"/>
              <w:bottom w:val="single" w:sz="4" w:space="0" w:color="D9D9D9"/>
              <w:right w:val="nil"/>
            </w:tcBorders>
            <w:shd w:val="clear" w:color="000000" w:fill="FFFFFF"/>
            <w:vAlign w:val="center"/>
            <w:hideMark/>
          </w:tcPr>
          <w:p w14:paraId="26D102F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286B14F9"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86ED3D7"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NYHA class</w:t>
            </w:r>
          </w:p>
        </w:tc>
        <w:tc>
          <w:tcPr>
            <w:tcW w:w="1657" w:type="dxa"/>
            <w:tcBorders>
              <w:top w:val="nil"/>
              <w:left w:val="nil"/>
              <w:bottom w:val="single" w:sz="4" w:space="0" w:color="D9D9D9"/>
              <w:right w:val="nil"/>
            </w:tcBorders>
            <w:shd w:val="clear" w:color="000000" w:fill="FFFFFF"/>
            <w:vAlign w:val="center"/>
            <w:hideMark/>
          </w:tcPr>
          <w:p w14:paraId="6EC1A80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16574AD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2DDDF19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68A1A8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6B2788D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66BAD43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528680B6"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F105EA3"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w:t>
            </w:r>
          </w:p>
        </w:tc>
        <w:tc>
          <w:tcPr>
            <w:tcW w:w="1657" w:type="dxa"/>
            <w:tcBorders>
              <w:top w:val="nil"/>
              <w:left w:val="nil"/>
              <w:bottom w:val="single" w:sz="4" w:space="0" w:color="D9D9D9"/>
              <w:right w:val="nil"/>
            </w:tcBorders>
            <w:shd w:val="clear" w:color="000000" w:fill="FFFFFF"/>
            <w:vAlign w:val="center"/>
            <w:hideMark/>
          </w:tcPr>
          <w:p w14:paraId="220B665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 (4.9%)</w:t>
            </w:r>
          </w:p>
        </w:tc>
        <w:tc>
          <w:tcPr>
            <w:tcW w:w="1656" w:type="dxa"/>
            <w:tcBorders>
              <w:top w:val="nil"/>
              <w:left w:val="nil"/>
              <w:bottom w:val="single" w:sz="4" w:space="0" w:color="D9D9D9"/>
              <w:right w:val="nil"/>
            </w:tcBorders>
            <w:shd w:val="clear" w:color="000000" w:fill="FFFFFF"/>
            <w:vAlign w:val="center"/>
            <w:hideMark/>
          </w:tcPr>
          <w:p w14:paraId="2A60CF6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single" w:sz="4" w:space="0" w:color="auto"/>
            </w:tcBorders>
            <w:shd w:val="clear" w:color="000000" w:fill="FFFFFF"/>
            <w:vAlign w:val="center"/>
            <w:hideMark/>
          </w:tcPr>
          <w:p w14:paraId="5F0148B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F4F1AA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 (7.9%)</w:t>
            </w:r>
          </w:p>
        </w:tc>
        <w:tc>
          <w:tcPr>
            <w:tcW w:w="1656" w:type="dxa"/>
            <w:tcBorders>
              <w:top w:val="nil"/>
              <w:left w:val="nil"/>
              <w:bottom w:val="single" w:sz="4" w:space="0" w:color="D9D9D9"/>
              <w:right w:val="nil"/>
            </w:tcBorders>
            <w:shd w:val="clear" w:color="000000" w:fill="FFFFFF"/>
            <w:vAlign w:val="center"/>
            <w:hideMark/>
          </w:tcPr>
          <w:p w14:paraId="28BD41E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nil"/>
            </w:tcBorders>
            <w:shd w:val="clear" w:color="000000" w:fill="FFFFFF"/>
            <w:vAlign w:val="center"/>
            <w:hideMark/>
          </w:tcPr>
          <w:p w14:paraId="7F96AD6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7CC86704"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D04A68E"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w:t>
            </w:r>
          </w:p>
        </w:tc>
        <w:tc>
          <w:tcPr>
            <w:tcW w:w="1657" w:type="dxa"/>
            <w:tcBorders>
              <w:top w:val="nil"/>
              <w:left w:val="nil"/>
              <w:bottom w:val="single" w:sz="4" w:space="0" w:color="D9D9D9"/>
              <w:right w:val="nil"/>
            </w:tcBorders>
            <w:shd w:val="clear" w:color="000000" w:fill="FFFFFF"/>
            <w:vAlign w:val="center"/>
            <w:hideMark/>
          </w:tcPr>
          <w:p w14:paraId="0676404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1,092 (27.4%)</w:t>
            </w:r>
          </w:p>
        </w:tc>
        <w:tc>
          <w:tcPr>
            <w:tcW w:w="1656" w:type="dxa"/>
            <w:tcBorders>
              <w:top w:val="nil"/>
              <w:left w:val="nil"/>
              <w:bottom w:val="single" w:sz="4" w:space="0" w:color="D9D9D9"/>
              <w:right w:val="nil"/>
            </w:tcBorders>
            <w:shd w:val="clear" w:color="000000" w:fill="FFFFFF"/>
            <w:vAlign w:val="center"/>
            <w:hideMark/>
          </w:tcPr>
          <w:p w14:paraId="018D6B9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492 (25.8%)</w:t>
            </w:r>
          </w:p>
        </w:tc>
        <w:tc>
          <w:tcPr>
            <w:tcW w:w="710" w:type="dxa"/>
            <w:tcBorders>
              <w:top w:val="nil"/>
              <w:left w:val="nil"/>
              <w:bottom w:val="single" w:sz="4" w:space="0" w:color="D9D9D9"/>
              <w:right w:val="single" w:sz="4" w:space="0" w:color="auto"/>
            </w:tcBorders>
            <w:shd w:val="clear" w:color="000000" w:fill="FFFFFF"/>
            <w:vAlign w:val="center"/>
            <w:hideMark/>
          </w:tcPr>
          <w:p w14:paraId="2966553B"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55E0813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633 (25.7%)</w:t>
            </w:r>
          </w:p>
        </w:tc>
        <w:tc>
          <w:tcPr>
            <w:tcW w:w="1656" w:type="dxa"/>
            <w:tcBorders>
              <w:top w:val="nil"/>
              <w:left w:val="nil"/>
              <w:bottom w:val="single" w:sz="4" w:space="0" w:color="D9D9D9"/>
              <w:right w:val="nil"/>
            </w:tcBorders>
            <w:shd w:val="clear" w:color="000000" w:fill="FFFFFF"/>
            <w:vAlign w:val="center"/>
            <w:hideMark/>
          </w:tcPr>
          <w:p w14:paraId="20C9021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951 (27.7%)</w:t>
            </w:r>
          </w:p>
        </w:tc>
        <w:tc>
          <w:tcPr>
            <w:tcW w:w="710" w:type="dxa"/>
            <w:tcBorders>
              <w:top w:val="nil"/>
              <w:left w:val="nil"/>
              <w:bottom w:val="single" w:sz="4" w:space="0" w:color="D9D9D9"/>
              <w:right w:val="nil"/>
            </w:tcBorders>
            <w:shd w:val="clear" w:color="000000" w:fill="FFFFFF"/>
            <w:vAlign w:val="center"/>
            <w:hideMark/>
          </w:tcPr>
          <w:p w14:paraId="5A6200E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1382D5A6"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F24F5E5"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III</w:t>
            </w:r>
          </w:p>
        </w:tc>
        <w:tc>
          <w:tcPr>
            <w:tcW w:w="1657" w:type="dxa"/>
            <w:tcBorders>
              <w:top w:val="nil"/>
              <w:left w:val="nil"/>
              <w:bottom w:val="single" w:sz="4" w:space="0" w:color="D9D9D9"/>
              <w:right w:val="nil"/>
            </w:tcBorders>
            <w:shd w:val="clear" w:color="000000" w:fill="FFFFFF"/>
            <w:vAlign w:val="center"/>
            <w:hideMark/>
          </w:tcPr>
          <w:p w14:paraId="37FA2C5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2,131 (53.5%)</w:t>
            </w:r>
          </w:p>
        </w:tc>
        <w:tc>
          <w:tcPr>
            <w:tcW w:w="1656" w:type="dxa"/>
            <w:tcBorders>
              <w:top w:val="nil"/>
              <w:left w:val="nil"/>
              <w:bottom w:val="single" w:sz="4" w:space="0" w:color="D9D9D9"/>
              <w:right w:val="nil"/>
            </w:tcBorders>
            <w:shd w:val="clear" w:color="000000" w:fill="FFFFFF"/>
            <w:vAlign w:val="center"/>
            <w:hideMark/>
          </w:tcPr>
          <w:p w14:paraId="1383801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1,122 (58.9%)</w:t>
            </w:r>
          </w:p>
        </w:tc>
        <w:tc>
          <w:tcPr>
            <w:tcW w:w="710" w:type="dxa"/>
            <w:tcBorders>
              <w:top w:val="nil"/>
              <w:left w:val="nil"/>
              <w:bottom w:val="single" w:sz="4" w:space="0" w:color="D9D9D9"/>
              <w:right w:val="single" w:sz="4" w:space="0" w:color="auto"/>
            </w:tcBorders>
            <w:shd w:val="clear" w:color="000000" w:fill="FFFFFF"/>
            <w:vAlign w:val="center"/>
            <w:hideMark/>
          </w:tcPr>
          <w:p w14:paraId="36D4AEB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183F989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1,278 (51.9%)</w:t>
            </w:r>
          </w:p>
        </w:tc>
        <w:tc>
          <w:tcPr>
            <w:tcW w:w="1656" w:type="dxa"/>
            <w:tcBorders>
              <w:top w:val="nil"/>
              <w:left w:val="nil"/>
              <w:bottom w:val="single" w:sz="4" w:space="0" w:color="D9D9D9"/>
              <w:right w:val="nil"/>
            </w:tcBorders>
            <w:shd w:val="clear" w:color="000000" w:fill="FFFFFF"/>
            <w:vAlign w:val="center"/>
            <w:hideMark/>
          </w:tcPr>
          <w:p w14:paraId="5ACCD6B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1,975 (57.6%)</w:t>
            </w:r>
          </w:p>
        </w:tc>
        <w:tc>
          <w:tcPr>
            <w:tcW w:w="710" w:type="dxa"/>
            <w:tcBorders>
              <w:top w:val="nil"/>
              <w:left w:val="nil"/>
              <w:bottom w:val="single" w:sz="4" w:space="0" w:color="D9D9D9"/>
              <w:right w:val="nil"/>
            </w:tcBorders>
            <w:shd w:val="clear" w:color="000000" w:fill="FFFFFF"/>
            <w:vAlign w:val="center"/>
            <w:hideMark/>
          </w:tcPr>
          <w:p w14:paraId="7F55A40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697B6EBC"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D4AF5D5"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 xml:space="preserve">   IV</w:t>
            </w:r>
          </w:p>
        </w:tc>
        <w:tc>
          <w:tcPr>
            <w:tcW w:w="1657" w:type="dxa"/>
            <w:tcBorders>
              <w:top w:val="nil"/>
              <w:left w:val="nil"/>
              <w:bottom w:val="single" w:sz="4" w:space="0" w:color="D9D9D9"/>
              <w:right w:val="nil"/>
            </w:tcBorders>
            <w:shd w:val="clear" w:color="000000" w:fill="FFFFFF"/>
            <w:vAlign w:val="center"/>
            <w:hideMark/>
          </w:tcPr>
          <w:p w14:paraId="5FC5AC8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565 (14.2%)</w:t>
            </w:r>
          </w:p>
        </w:tc>
        <w:tc>
          <w:tcPr>
            <w:tcW w:w="1656" w:type="dxa"/>
            <w:tcBorders>
              <w:top w:val="nil"/>
              <w:left w:val="nil"/>
              <w:bottom w:val="single" w:sz="4" w:space="0" w:color="D9D9D9"/>
              <w:right w:val="nil"/>
            </w:tcBorders>
            <w:shd w:val="clear" w:color="000000" w:fill="FFFFFF"/>
            <w:vAlign w:val="center"/>
            <w:hideMark/>
          </w:tcPr>
          <w:p w14:paraId="3D78306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292 (15.3%)</w:t>
            </w:r>
          </w:p>
        </w:tc>
        <w:tc>
          <w:tcPr>
            <w:tcW w:w="710" w:type="dxa"/>
            <w:tcBorders>
              <w:top w:val="nil"/>
              <w:left w:val="nil"/>
              <w:bottom w:val="single" w:sz="4" w:space="0" w:color="D9D9D9"/>
              <w:right w:val="single" w:sz="4" w:space="0" w:color="auto"/>
            </w:tcBorders>
            <w:shd w:val="clear" w:color="000000" w:fill="FFFFFF"/>
            <w:vAlign w:val="center"/>
            <w:hideMark/>
          </w:tcPr>
          <w:p w14:paraId="46E4A65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CCE652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355 (14.4%)</w:t>
            </w:r>
          </w:p>
        </w:tc>
        <w:tc>
          <w:tcPr>
            <w:tcW w:w="1656" w:type="dxa"/>
            <w:tcBorders>
              <w:top w:val="nil"/>
              <w:left w:val="nil"/>
              <w:bottom w:val="single" w:sz="4" w:space="0" w:color="D9D9D9"/>
              <w:right w:val="nil"/>
            </w:tcBorders>
            <w:shd w:val="clear" w:color="000000" w:fill="FFFFFF"/>
            <w:vAlign w:val="center"/>
            <w:hideMark/>
          </w:tcPr>
          <w:p w14:paraId="250B1AD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502 (14.6%)</w:t>
            </w:r>
          </w:p>
        </w:tc>
        <w:tc>
          <w:tcPr>
            <w:tcW w:w="710" w:type="dxa"/>
            <w:tcBorders>
              <w:top w:val="nil"/>
              <w:left w:val="nil"/>
              <w:bottom w:val="single" w:sz="4" w:space="0" w:color="D9D9D9"/>
              <w:right w:val="nil"/>
            </w:tcBorders>
            <w:shd w:val="clear" w:color="000000" w:fill="FFFFFF"/>
            <w:vAlign w:val="center"/>
            <w:hideMark/>
          </w:tcPr>
          <w:p w14:paraId="3611F1F1"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24EA9C26"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F540760"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HF duration ≥6 months</w:t>
            </w:r>
          </w:p>
        </w:tc>
        <w:tc>
          <w:tcPr>
            <w:tcW w:w="1657" w:type="dxa"/>
            <w:tcBorders>
              <w:top w:val="nil"/>
              <w:left w:val="nil"/>
              <w:bottom w:val="single" w:sz="4" w:space="0" w:color="D9D9D9"/>
              <w:right w:val="nil"/>
            </w:tcBorders>
            <w:shd w:val="clear" w:color="000000" w:fill="FFFFFF"/>
            <w:vAlign w:val="center"/>
            <w:hideMark/>
          </w:tcPr>
          <w:p w14:paraId="15ABC8F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5,790 (82.9%)</w:t>
            </w:r>
          </w:p>
        </w:tc>
        <w:tc>
          <w:tcPr>
            <w:tcW w:w="1656" w:type="dxa"/>
            <w:tcBorders>
              <w:top w:val="nil"/>
              <w:left w:val="nil"/>
              <w:bottom w:val="single" w:sz="4" w:space="0" w:color="D9D9D9"/>
              <w:right w:val="nil"/>
            </w:tcBorders>
            <w:shd w:val="clear" w:color="000000" w:fill="FFFFFF"/>
            <w:vAlign w:val="center"/>
            <w:hideMark/>
          </w:tcPr>
          <w:p w14:paraId="7A4A66F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2,523 (84.6%)</w:t>
            </w:r>
          </w:p>
        </w:tc>
        <w:tc>
          <w:tcPr>
            <w:tcW w:w="710" w:type="dxa"/>
            <w:tcBorders>
              <w:top w:val="nil"/>
              <w:left w:val="nil"/>
              <w:bottom w:val="single" w:sz="4" w:space="0" w:color="D9D9D9"/>
              <w:right w:val="single" w:sz="4" w:space="0" w:color="auto"/>
            </w:tcBorders>
            <w:shd w:val="clear" w:color="000000" w:fill="FFFFFF"/>
            <w:vAlign w:val="center"/>
            <w:hideMark/>
          </w:tcPr>
          <w:p w14:paraId="135C7EB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0.043</w:t>
            </w:r>
          </w:p>
        </w:tc>
        <w:tc>
          <w:tcPr>
            <w:tcW w:w="1658" w:type="dxa"/>
            <w:tcBorders>
              <w:top w:val="nil"/>
              <w:left w:val="nil"/>
              <w:bottom w:val="single" w:sz="4" w:space="0" w:color="D9D9D9"/>
              <w:right w:val="nil"/>
            </w:tcBorders>
            <w:shd w:val="clear" w:color="000000" w:fill="FFFFFF"/>
            <w:vAlign w:val="center"/>
            <w:hideMark/>
          </w:tcPr>
          <w:p w14:paraId="5E756DC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3,492 (82.0%)</w:t>
            </w:r>
          </w:p>
        </w:tc>
        <w:tc>
          <w:tcPr>
            <w:tcW w:w="1656" w:type="dxa"/>
            <w:tcBorders>
              <w:top w:val="nil"/>
              <w:left w:val="nil"/>
              <w:bottom w:val="single" w:sz="4" w:space="0" w:color="D9D9D9"/>
              <w:right w:val="nil"/>
            </w:tcBorders>
            <w:shd w:val="clear" w:color="000000" w:fill="FFFFFF"/>
            <w:vAlign w:val="center"/>
            <w:hideMark/>
          </w:tcPr>
          <w:p w14:paraId="5A01091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4,821 (84.4%)</w:t>
            </w:r>
          </w:p>
        </w:tc>
        <w:tc>
          <w:tcPr>
            <w:tcW w:w="710" w:type="dxa"/>
            <w:tcBorders>
              <w:top w:val="nil"/>
              <w:left w:val="nil"/>
              <w:bottom w:val="single" w:sz="4" w:space="0" w:color="D9D9D9"/>
              <w:right w:val="nil"/>
            </w:tcBorders>
            <w:shd w:val="clear" w:color="000000" w:fill="FFFFFF"/>
            <w:vAlign w:val="center"/>
            <w:hideMark/>
          </w:tcPr>
          <w:p w14:paraId="74C7829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68117F" w:rsidRPr="00D13D4A" w14:paraId="2E4E6DDD"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77532D9"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mmHg</w:t>
            </w:r>
          </w:p>
        </w:tc>
        <w:tc>
          <w:tcPr>
            <w:tcW w:w="1657" w:type="dxa"/>
            <w:tcBorders>
              <w:top w:val="nil"/>
              <w:left w:val="nil"/>
              <w:bottom w:val="single" w:sz="4" w:space="0" w:color="D9D9D9"/>
              <w:right w:val="nil"/>
            </w:tcBorders>
            <w:shd w:val="clear" w:color="000000" w:fill="FFFFFF"/>
            <w:vAlign w:val="center"/>
            <w:hideMark/>
          </w:tcPr>
          <w:p w14:paraId="462C8EE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86.7 [78.3, 96.7]</w:t>
            </w:r>
          </w:p>
        </w:tc>
        <w:tc>
          <w:tcPr>
            <w:tcW w:w="1656" w:type="dxa"/>
            <w:tcBorders>
              <w:top w:val="nil"/>
              <w:left w:val="nil"/>
              <w:bottom w:val="single" w:sz="4" w:space="0" w:color="D9D9D9"/>
              <w:right w:val="nil"/>
            </w:tcBorders>
            <w:shd w:val="clear" w:color="000000" w:fill="FFFFFF"/>
            <w:vAlign w:val="center"/>
            <w:hideMark/>
          </w:tcPr>
          <w:p w14:paraId="3672956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91.7]</w:t>
            </w:r>
          </w:p>
        </w:tc>
        <w:tc>
          <w:tcPr>
            <w:tcW w:w="710" w:type="dxa"/>
            <w:tcBorders>
              <w:top w:val="nil"/>
              <w:left w:val="nil"/>
              <w:bottom w:val="single" w:sz="4" w:space="0" w:color="D9D9D9"/>
              <w:right w:val="single" w:sz="4" w:space="0" w:color="auto"/>
            </w:tcBorders>
            <w:shd w:val="clear" w:color="000000" w:fill="FFFFFF"/>
            <w:vAlign w:val="center"/>
            <w:hideMark/>
          </w:tcPr>
          <w:p w14:paraId="64DB2CD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75447C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90 [79.7, 101.3]</w:t>
            </w:r>
          </w:p>
        </w:tc>
        <w:tc>
          <w:tcPr>
            <w:tcW w:w="1656" w:type="dxa"/>
            <w:tcBorders>
              <w:top w:val="nil"/>
              <w:left w:val="nil"/>
              <w:bottom w:val="single" w:sz="4" w:space="0" w:color="D9D9D9"/>
              <w:right w:val="nil"/>
            </w:tcBorders>
            <w:shd w:val="clear" w:color="000000" w:fill="FFFFFF"/>
            <w:vAlign w:val="center"/>
            <w:hideMark/>
          </w:tcPr>
          <w:p w14:paraId="0752EAC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83.7 [76.7, 92.3]</w:t>
            </w:r>
          </w:p>
        </w:tc>
        <w:tc>
          <w:tcPr>
            <w:tcW w:w="710" w:type="dxa"/>
            <w:tcBorders>
              <w:top w:val="nil"/>
              <w:left w:val="nil"/>
              <w:bottom w:val="single" w:sz="4" w:space="0" w:color="D9D9D9"/>
              <w:right w:val="nil"/>
            </w:tcBorders>
            <w:shd w:val="clear" w:color="000000" w:fill="FFFFFF"/>
            <w:vAlign w:val="center"/>
            <w:hideMark/>
          </w:tcPr>
          <w:p w14:paraId="13047D7A"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7538E655"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1D98823"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&lt;90 mmHg</w:t>
            </w:r>
          </w:p>
        </w:tc>
        <w:tc>
          <w:tcPr>
            <w:tcW w:w="1657" w:type="dxa"/>
            <w:tcBorders>
              <w:top w:val="nil"/>
              <w:left w:val="nil"/>
              <w:bottom w:val="single" w:sz="4" w:space="0" w:color="D9D9D9"/>
              <w:right w:val="nil"/>
            </w:tcBorders>
            <w:shd w:val="clear" w:color="000000" w:fill="FFFFFF"/>
            <w:vAlign w:val="center"/>
            <w:hideMark/>
          </w:tcPr>
          <w:p w14:paraId="614859D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3,857 (55.1%)</w:t>
            </w:r>
          </w:p>
        </w:tc>
        <w:tc>
          <w:tcPr>
            <w:tcW w:w="1656" w:type="dxa"/>
            <w:tcBorders>
              <w:top w:val="nil"/>
              <w:left w:val="nil"/>
              <w:bottom w:val="single" w:sz="4" w:space="0" w:color="D9D9D9"/>
              <w:right w:val="nil"/>
            </w:tcBorders>
            <w:shd w:val="clear" w:color="000000" w:fill="FFFFFF"/>
            <w:vAlign w:val="center"/>
            <w:hideMark/>
          </w:tcPr>
          <w:p w14:paraId="2FAA7C1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2,044 (68.5%)</w:t>
            </w:r>
          </w:p>
        </w:tc>
        <w:tc>
          <w:tcPr>
            <w:tcW w:w="710" w:type="dxa"/>
            <w:tcBorders>
              <w:top w:val="nil"/>
              <w:left w:val="nil"/>
              <w:bottom w:val="single" w:sz="4" w:space="0" w:color="D9D9D9"/>
              <w:right w:val="single" w:sz="4" w:space="0" w:color="auto"/>
            </w:tcBorders>
            <w:shd w:val="clear" w:color="000000" w:fill="FFFFFF"/>
            <w:vAlign w:val="center"/>
            <w:hideMark/>
          </w:tcPr>
          <w:p w14:paraId="3A6878E5"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4F2B58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2,079 (48.7%)</w:t>
            </w:r>
          </w:p>
        </w:tc>
        <w:tc>
          <w:tcPr>
            <w:tcW w:w="1656" w:type="dxa"/>
            <w:tcBorders>
              <w:top w:val="nil"/>
              <w:left w:val="nil"/>
              <w:bottom w:val="single" w:sz="4" w:space="0" w:color="D9D9D9"/>
              <w:right w:val="nil"/>
            </w:tcBorders>
            <w:shd w:val="clear" w:color="000000" w:fill="FFFFFF"/>
            <w:vAlign w:val="center"/>
            <w:hideMark/>
          </w:tcPr>
          <w:p w14:paraId="7E2B72D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3,822 (66.9%)</w:t>
            </w:r>
          </w:p>
        </w:tc>
        <w:tc>
          <w:tcPr>
            <w:tcW w:w="710" w:type="dxa"/>
            <w:tcBorders>
              <w:top w:val="nil"/>
              <w:left w:val="nil"/>
              <w:bottom w:val="single" w:sz="4" w:space="0" w:color="D9D9D9"/>
              <w:right w:val="nil"/>
            </w:tcBorders>
            <w:shd w:val="clear" w:color="000000" w:fill="FFFFFF"/>
            <w:vAlign w:val="center"/>
            <w:hideMark/>
          </w:tcPr>
          <w:p w14:paraId="63E221D5"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36FCD433"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2E931AF"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b.p.m.</w:t>
            </w:r>
          </w:p>
        </w:tc>
        <w:tc>
          <w:tcPr>
            <w:tcW w:w="1657" w:type="dxa"/>
            <w:tcBorders>
              <w:top w:val="nil"/>
              <w:left w:val="nil"/>
              <w:bottom w:val="single" w:sz="4" w:space="0" w:color="D9D9D9"/>
              <w:right w:val="nil"/>
            </w:tcBorders>
            <w:shd w:val="clear" w:color="000000" w:fill="FFFFFF"/>
            <w:vAlign w:val="center"/>
            <w:hideMark/>
          </w:tcPr>
          <w:p w14:paraId="6723C22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 [65.0, 85.0]</w:t>
            </w:r>
          </w:p>
        </w:tc>
        <w:tc>
          <w:tcPr>
            <w:tcW w:w="1656" w:type="dxa"/>
            <w:tcBorders>
              <w:top w:val="nil"/>
              <w:left w:val="nil"/>
              <w:bottom w:val="single" w:sz="4" w:space="0" w:color="D9D9D9"/>
              <w:right w:val="nil"/>
            </w:tcBorders>
            <w:shd w:val="clear" w:color="000000" w:fill="FFFFFF"/>
            <w:vAlign w:val="center"/>
            <w:hideMark/>
          </w:tcPr>
          <w:p w14:paraId="61DBC86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 [66.0, 84.0]</w:t>
            </w:r>
          </w:p>
        </w:tc>
        <w:tc>
          <w:tcPr>
            <w:tcW w:w="710" w:type="dxa"/>
            <w:tcBorders>
              <w:top w:val="nil"/>
              <w:left w:val="nil"/>
              <w:bottom w:val="single" w:sz="4" w:space="0" w:color="D9D9D9"/>
              <w:right w:val="single" w:sz="4" w:space="0" w:color="auto"/>
            </w:tcBorders>
            <w:shd w:val="clear" w:color="000000" w:fill="FFFFFF"/>
            <w:vAlign w:val="center"/>
            <w:hideMark/>
          </w:tcPr>
          <w:p w14:paraId="47A4E646"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0.408</w:t>
            </w:r>
          </w:p>
        </w:tc>
        <w:tc>
          <w:tcPr>
            <w:tcW w:w="1658" w:type="dxa"/>
            <w:tcBorders>
              <w:top w:val="nil"/>
              <w:left w:val="nil"/>
              <w:bottom w:val="single" w:sz="4" w:space="0" w:color="D9D9D9"/>
              <w:right w:val="nil"/>
            </w:tcBorders>
            <w:shd w:val="clear" w:color="000000" w:fill="FFFFFF"/>
            <w:vAlign w:val="center"/>
            <w:hideMark/>
          </w:tcPr>
          <w:p w14:paraId="1C22DBC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 [65.0, 86.0]</w:t>
            </w:r>
          </w:p>
        </w:tc>
        <w:tc>
          <w:tcPr>
            <w:tcW w:w="1656" w:type="dxa"/>
            <w:tcBorders>
              <w:top w:val="nil"/>
              <w:left w:val="nil"/>
              <w:bottom w:val="single" w:sz="4" w:space="0" w:color="D9D9D9"/>
              <w:right w:val="nil"/>
            </w:tcBorders>
            <w:shd w:val="clear" w:color="000000" w:fill="FFFFFF"/>
            <w:vAlign w:val="center"/>
            <w:hideMark/>
          </w:tcPr>
          <w:p w14:paraId="00554A2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 [66.0, 84.0]</w:t>
            </w:r>
          </w:p>
        </w:tc>
        <w:tc>
          <w:tcPr>
            <w:tcW w:w="710" w:type="dxa"/>
            <w:tcBorders>
              <w:top w:val="nil"/>
              <w:left w:val="nil"/>
              <w:bottom w:val="single" w:sz="4" w:space="0" w:color="D9D9D9"/>
              <w:right w:val="nil"/>
            </w:tcBorders>
            <w:shd w:val="clear" w:color="000000" w:fill="FFFFFF"/>
            <w:vAlign w:val="center"/>
            <w:hideMark/>
          </w:tcPr>
          <w:p w14:paraId="630AF8EF"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0.187</w:t>
            </w:r>
          </w:p>
        </w:tc>
      </w:tr>
      <w:tr w:rsidR="0068117F" w:rsidRPr="00D13D4A" w14:paraId="28480E02"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C65758E"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≥70 b.p.m.</w:t>
            </w:r>
          </w:p>
        </w:tc>
        <w:tc>
          <w:tcPr>
            <w:tcW w:w="1657" w:type="dxa"/>
            <w:tcBorders>
              <w:top w:val="nil"/>
              <w:left w:val="nil"/>
              <w:bottom w:val="single" w:sz="4" w:space="0" w:color="D9D9D9"/>
              <w:right w:val="nil"/>
            </w:tcBorders>
            <w:shd w:val="clear" w:color="000000" w:fill="FFFFFF"/>
            <w:vAlign w:val="center"/>
            <w:hideMark/>
          </w:tcPr>
          <w:p w14:paraId="7B5B97E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4,491 (66.2%)</w:t>
            </w:r>
          </w:p>
        </w:tc>
        <w:tc>
          <w:tcPr>
            <w:tcW w:w="1656" w:type="dxa"/>
            <w:tcBorders>
              <w:top w:val="nil"/>
              <w:left w:val="nil"/>
              <w:bottom w:val="single" w:sz="4" w:space="0" w:color="D9D9D9"/>
              <w:right w:val="nil"/>
            </w:tcBorders>
            <w:shd w:val="clear" w:color="000000" w:fill="FFFFFF"/>
            <w:vAlign w:val="center"/>
            <w:hideMark/>
          </w:tcPr>
          <w:p w14:paraId="03E0936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1,932 (67.6%)</w:t>
            </w:r>
          </w:p>
        </w:tc>
        <w:tc>
          <w:tcPr>
            <w:tcW w:w="710" w:type="dxa"/>
            <w:tcBorders>
              <w:top w:val="nil"/>
              <w:left w:val="nil"/>
              <w:bottom w:val="single" w:sz="4" w:space="0" w:color="D9D9D9"/>
              <w:right w:val="single" w:sz="4" w:space="0" w:color="auto"/>
            </w:tcBorders>
            <w:shd w:val="clear" w:color="000000" w:fill="FFFFFF"/>
            <w:vAlign w:val="center"/>
            <w:hideMark/>
          </w:tcPr>
          <w:p w14:paraId="5982A4E9"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0.201</w:t>
            </w:r>
          </w:p>
        </w:tc>
        <w:tc>
          <w:tcPr>
            <w:tcW w:w="1658" w:type="dxa"/>
            <w:tcBorders>
              <w:top w:val="nil"/>
              <w:left w:val="nil"/>
              <w:bottom w:val="single" w:sz="4" w:space="0" w:color="D9D9D9"/>
              <w:right w:val="nil"/>
            </w:tcBorders>
            <w:shd w:val="clear" w:color="000000" w:fill="FFFFFF"/>
            <w:vAlign w:val="center"/>
            <w:hideMark/>
          </w:tcPr>
          <w:p w14:paraId="03FD731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2,666 (64.4%)</w:t>
            </w:r>
          </w:p>
        </w:tc>
        <w:tc>
          <w:tcPr>
            <w:tcW w:w="1656" w:type="dxa"/>
            <w:tcBorders>
              <w:top w:val="nil"/>
              <w:left w:val="nil"/>
              <w:bottom w:val="single" w:sz="4" w:space="0" w:color="D9D9D9"/>
              <w:right w:val="nil"/>
            </w:tcBorders>
            <w:shd w:val="clear" w:color="000000" w:fill="FFFFFF"/>
            <w:vAlign w:val="center"/>
            <w:hideMark/>
          </w:tcPr>
          <w:p w14:paraId="2D34D0C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3,757 (68.3%)</w:t>
            </w:r>
          </w:p>
        </w:tc>
        <w:tc>
          <w:tcPr>
            <w:tcW w:w="710" w:type="dxa"/>
            <w:tcBorders>
              <w:top w:val="nil"/>
              <w:left w:val="nil"/>
              <w:bottom w:val="single" w:sz="4" w:space="0" w:color="D9D9D9"/>
              <w:right w:val="nil"/>
            </w:tcBorders>
            <w:shd w:val="clear" w:color="000000" w:fill="FFFFFF"/>
            <w:vAlign w:val="center"/>
            <w:hideMark/>
          </w:tcPr>
          <w:p w14:paraId="5E3B696B"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0900D7D0"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6F4E17EC"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kg/m²</w:t>
            </w:r>
          </w:p>
        </w:tc>
        <w:tc>
          <w:tcPr>
            <w:tcW w:w="1657" w:type="dxa"/>
            <w:tcBorders>
              <w:top w:val="nil"/>
              <w:left w:val="nil"/>
              <w:bottom w:val="single" w:sz="4" w:space="0" w:color="D9D9D9"/>
              <w:right w:val="nil"/>
            </w:tcBorders>
            <w:shd w:val="clear" w:color="000000" w:fill="FFFFFF"/>
            <w:vAlign w:val="center"/>
            <w:hideMark/>
          </w:tcPr>
          <w:p w14:paraId="21F8B79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[22.1, 28.7]</w:t>
            </w:r>
          </w:p>
        </w:tc>
        <w:tc>
          <w:tcPr>
            <w:tcW w:w="1656" w:type="dxa"/>
            <w:tcBorders>
              <w:top w:val="nil"/>
              <w:left w:val="nil"/>
              <w:bottom w:val="single" w:sz="4" w:space="0" w:color="D9D9D9"/>
              <w:right w:val="nil"/>
            </w:tcBorders>
            <w:shd w:val="clear" w:color="000000" w:fill="FFFFFF"/>
            <w:vAlign w:val="center"/>
            <w:hideMark/>
          </w:tcPr>
          <w:p w14:paraId="5DA7E34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25.7 [22.7, 29.8]</w:t>
            </w:r>
          </w:p>
        </w:tc>
        <w:tc>
          <w:tcPr>
            <w:tcW w:w="710" w:type="dxa"/>
            <w:tcBorders>
              <w:top w:val="nil"/>
              <w:left w:val="nil"/>
              <w:bottom w:val="single" w:sz="4" w:space="0" w:color="D9D9D9"/>
              <w:right w:val="single" w:sz="4" w:space="0" w:color="auto"/>
            </w:tcBorders>
            <w:shd w:val="clear" w:color="000000" w:fill="FFFFFF"/>
            <w:vAlign w:val="center"/>
            <w:hideMark/>
          </w:tcPr>
          <w:p w14:paraId="0CC65F2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13D1E8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25.3 [22.4, 29.2]</w:t>
            </w:r>
          </w:p>
        </w:tc>
        <w:tc>
          <w:tcPr>
            <w:tcW w:w="1656" w:type="dxa"/>
            <w:tcBorders>
              <w:top w:val="nil"/>
              <w:left w:val="nil"/>
              <w:bottom w:val="single" w:sz="4" w:space="0" w:color="D9D9D9"/>
              <w:right w:val="nil"/>
            </w:tcBorders>
            <w:shd w:val="clear" w:color="000000" w:fill="FFFFFF"/>
            <w:vAlign w:val="center"/>
            <w:hideMark/>
          </w:tcPr>
          <w:p w14:paraId="10C9063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25.1 [22.2, 28.9]</w:t>
            </w:r>
          </w:p>
        </w:tc>
        <w:tc>
          <w:tcPr>
            <w:tcW w:w="710" w:type="dxa"/>
            <w:tcBorders>
              <w:top w:val="nil"/>
              <w:left w:val="nil"/>
              <w:bottom w:val="single" w:sz="4" w:space="0" w:color="D9D9D9"/>
              <w:right w:val="nil"/>
            </w:tcBorders>
            <w:shd w:val="clear" w:color="000000" w:fill="FFFFFF"/>
            <w:vAlign w:val="center"/>
            <w:hideMark/>
          </w:tcPr>
          <w:p w14:paraId="0AFF8E4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0.024</w:t>
            </w:r>
          </w:p>
        </w:tc>
      </w:tr>
      <w:tr w:rsidR="0068117F" w:rsidRPr="00D13D4A" w14:paraId="007C9C85"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006400A3"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category</w:t>
            </w:r>
          </w:p>
        </w:tc>
        <w:tc>
          <w:tcPr>
            <w:tcW w:w="1657" w:type="dxa"/>
            <w:tcBorders>
              <w:top w:val="nil"/>
              <w:left w:val="nil"/>
              <w:bottom w:val="single" w:sz="4" w:space="0" w:color="D9D9D9"/>
              <w:right w:val="nil"/>
            </w:tcBorders>
            <w:shd w:val="clear" w:color="000000" w:fill="FFFFFF"/>
            <w:vAlign w:val="center"/>
            <w:hideMark/>
          </w:tcPr>
          <w:p w14:paraId="177917E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1B97A71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23F28E0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B3EAE8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1EBB508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130D4E2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0.103</w:t>
            </w:r>
          </w:p>
        </w:tc>
      </w:tr>
      <w:tr w:rsidR="0068117F" w:rsidRPr="00D13D4A" w14:paraId="42B7A7F6"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78D4613"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Normal/overweight</w:t>
            </w:r>
          </w:p>
        </w:tc>
        <w:tc>
          <w:tcPr>
            <w:tcW w:w="1657" w:type="dxa"/>
            <w:tcBorders>
              <w:top w:val="nil"/>
              <w:left w:val="nil"/>
              <w:bottom w:val="single" w:sz="4" w:space="0" w:color="D9D9D9"/>
              <w:right w:val="nil"/>
            </w:tcBorders>
            <w:shd w:val="clear" w:color="000000" w:fill="FFFFFF"/>
            <w:vAlign w:val="center"/>
            <w:hideMark/>
          </w:tcPr>
          <w:p w14:paraId="11C623B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5,101 (76.3%)</w:t>
            </w:r>
          </w:p>
        </w:tc>
        <w:tc>
          <w:tcPr>
            <w:tcW w:w="1656" w:type="dxa"/>
            <w:tcBorders>
              <w:top w:val="nil"/>
              <w:left w:val="nil"/>
              <w:bottom w:val="single" w:sz="4" w:space="0" w:color="D9D9D9"/>
              <w:right w:val="nil"/>
            </w:tcBorders>
            <w:shd w:val="clear" w:color="000000" w:fill="FFFFFF"/>
            <w:vAlign w:val="center"/>
            <w:hideMark/>
          </w:tcPr>
          <w:p w14:paraId="7955F0F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2,043 (70.8%)</w:t>
            </w:r>
          </w:p>
        </w:tc>
        <w:tc>
          <w:tcPr>
            <w:tcW w:w="710" w:type="dxa"/>
            <w:tcBorders>
              <w:top w:val="nil"/>
              <w:left w:val="nil"/>
              <w:bottom w:val="single" w:sz="4" w:space="0" w:color="D9D9D9"/>
              <w:right w:val="single" w:sz="4" w:space="0" w:color="auto"/>
            </w:tcBorders>
            <w:shd w:val="clear" w:color="000000" w:fill="FFFFFF"/>
            <w:vAlign w:val="center"/>
            <w:hideMark/>
          </w:tcPr>
          <w:p w14:paraId="710ADFE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93C20D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3,040 (74.7%)</w:t>
            </w:r>
          </w:p>
        </w:tc>
        <w:tc>
          <w:tcPr>
            <w:tcW w:w="1656" w:type="dxa"/>
            <w:tcBorders>
              <w:top w:val="nil"/>
              <w:left w:val="nil"/>
              <w:bottom w:val="single" w:sz="4" w:space="0" w:color="D9D9D9"/>
              <w:right w:val="nil"/>
            </w:tcBorders>
            <w:shd w:val="clear" w:color="000000" w:fill="FFFFFF"/>
            <w:vAlign w:val="center"/>
            <w:hideMark/>
          </w:tcPr>
          <w:p w14:paraId="22C4D16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4,104 (74.5%)</w:t>
            </w:r>
          </w:p>
        </w:tc>
        <w:tc>
          <w:tcPr>
            <w:tcW w:w="710" w:type="dxa"/>
            <w:tcBorders>
              <w:top w:val="nil"/>
              <w:left w:val="nil"/>
              <w:bottom w:val="single" w:sz="4" w:space="0" w:color="D9D9D9"/>
              <w:right w:val="nil"/>
            </w:tcBorders>
            <w:shd w:val="clear" w:color="000000" w:fill="FFFFFF"/>
            <w:vAlign w:val="center"/>
            <w:hideMark/>
          </w:tcPr>
          <w:p w14:paraId="73A2AC4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1BD787F8"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AB35A91"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Underweight</w:t>
            </w:r>
          </w:p>
        </w:tc>
        <w:tc>
          <w:tcPr>
            <w:tcW w:w="1657" w:type="dxa"/>
            <w:tcBorders>
              <w:top w:val="nil"/>
              <w:left w:val="nil"/>
              <w:bottom w:val="single" w:sz="4" w:space="0" w:color="D9D9D9"/>
              <w:right w:val="nil"/>
            </w:tcBorders>
            <w:shd w:val="clear" w:color="000000" w:fill="FFFFFF"/>
            <w:vAlign w:val="center"/>
            <w:hideMark/>
          </w:tcPr>
          <w:p w14:paraId="6DA62A1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332 (5.0%)</w:t>
            </w:r>
          </w:p>
        </w:tc>
        <w:tc>
          <w:tcPr>
            <w:tcW w:w="1656" w:type="dxa"/>
            <w:tcBorders>
              <w:top w:val="nil"/>
              <w:left w:val="nil"/>
              <w:bottom w:val="single" w:sz="4" w:space="0" w:color="D9D9D9"/>
              <w:right w:val="nil"/>
            </w:tcBorders>
            <w:shd w:val="clear" w:color="000000" w:fill="FFFFFF"/>
            <w:vAlign w:val="center"/>
            <w:hideMark/>
          </w:tcPr>
          <w:p w14:paraId="1AAA98A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 (4.7%)</w:t>
            </w:r>
          </w:p>
        </w:tc>
        <w:tc>
          <w:tcPr>
            <w:tcW w:w="710" w:type="dxa"/>
            <w:tcBorders>
              <w:top w:val="nil"/>
              <w:left w:val="nil"/>
              <w:bottom w:val="single" w:sz="4" w:space="0" w:color="D9D9D9"/>
              <w:right w:val="single" w:sz="4" w:space="0" w:color="auto"/>
            </w:tcBorders>
            <w:shd w:val="clear" w:color="000000" w:fill="FFFFFF"/>
            <w:vAlign w:val="center"/>
            <w:hideMark/>
          </w:tcPr>
          <w:p w14:paraId="1DAE9A0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E57DF3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 (4.4%)</w:t>
            </w:r>
          </w:p>
        </w:tc>
        <w:tc>
          <w:tcPr>
            <w:tcW w:w="1656" w:type="dxa"/>
            <w:tcBorders>
              <w:top w:val="nil"/>
              <w:left w:val="nil"/>
              <w:bottom w:val="single" w:sz="4" w:space="0" w:color="D9D9D9"/>
              <w:right w:val="nil"/>
            </w:tcBorders>
            <w:shd w:val="clear" w:color="000000" w:fill="FFFFFF"/>
            <w:vAlign w:val="center"/>
            <w:hideMark/>
          </w:tcPr>
          <w:p w14:paraId="1C1A8D8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291 (5.3%)</w:t>
            </w:r>
          </w:p>
        </w:tc>
        <w:tc>
          <w:tcPr>
            <w:tcW w:w="710" w:type="dxa"/>
            <w:tcBorders>
              <w:top w:val="nil"/>
              <w:left w:val="nil"/>
              <w:bottom w:val="single" w:sz="4" w:space="0" w:color="D9D9D9"/>
              <w:right w:val="nil"/>
            </w:tcBorders>
            <w:shd w:val="clear" w:color="000000" w:fill="FFFFFF"/>
            <w:vAlign w:val="center"/>
            <w:hideMark/>
          </w:tcPr>
          <w:p w14:paraId="41B36FDF"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4E2FA17B" w14:textId="77777777" w:rsidTr="00AB740A">
        <w:trPr>
          <w:trHeight w:val="480"/>
        </w:trPr>
        <w:tc>
          <w:tcPr>
            <w:tcW w:w="5253" w:type="dxa"/>
            <w:tcBorders>
              <w:top w:val="nil"/>
              <w:left w:val="nil"/>
              <w:bottom w:val="single" w:sz="4" w:space="0" w:color="D9D9D9"/>
              <w:right w:val="nil"/>
            </w:tcBorders>
            <w:shd w:val="clear" w:color="000000" w:fill="FFFFFF"/>
            <w:vAlign w:val="center"/>
            <w:hideMark/>
          </w:tcPr>
          <w:p w14:paraId="3687F349"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Obese</w:t>
            </w:r>
          </w:p>
        </w:tc>
        <w:tc>
          <w:tcPr>
            <w:tcW w:w="1657" w:type="dxa"/>
            <w:tcBorders>
              <w:top w:val="nil"/>
              <w:left w:val="nil"/>
              <w:bottom w:val="single" w:sz="4" w:space="0" w:color="D9D9D9"/>
              <w:right w:val="nil"/>
            </w:tcBorders>
            <w:shd w:val="clear" w:color="000000" w:fill="FFFFFF"/>
            <w:vAlign w:val="center"/>
            <w:hideMark/>
          </w:tcPr>
          <w:p w14:paraId="188D083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1,256 (18.8%)</w:t>
            </w:r>
          </w:p>
        </w:tc>
        <w:tc>
          <w:tcPr>
            <w:tcW w:w="1656" w:type="dxa"/>
            <w:tcBorders>
              <w:top w:val="nil"/>
              <w:left w:val="nil"/>
              <w:bottom w:val="single" w:sz="4" w:space="0" w:color="D9D9D9"/>
              <w:right w:val="nil"/>
            </w:tcBorders>
            <w:shd w:val="clear" w:color="000000" w:fill="FFFFFF"/>
            <w:vAlign w:val="center"/>
            <w:hideMark/>
          </w:tcPr>
          <w:p w14:paraId="758117D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705 (24.4%)</w:t>
            </w:r>
          </w:p>
        </w:tc>
        <w:tc>
          <w:tcPr>
            <w:tcW w:w="710" w:type="dxa"/>
            <w:tcBorders>
              <w:top w:val="nil"/>
              <w:left w:val="nil"/>
              <w:bottom w:val="single" w:sz="4" w:space="0" w:color="D9D9D9"/>
              <w:right w:val="single" w:sz="4" w:space="0" w:color="auto"/>
            </w:tcBorders>
            <w:shd w:val="clear" w:color="000000" w:fill="FFFFFF"/>
            <w:vAlign w:val="center"/>
            <w:hideMark/>
          </w:tcPr>
          <w:p w14:paraId="747DA37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12F439B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850 (20.9%)</w:t>
            </w:r>
          </w:p>
        </w:tc>
        <w:tc>
          <w:tcPr>
            <w:tcW w:w="1656" w:type="dxa"/>
            <w:tcBorders>
              <w:top w:val="nil"/>
              <w:left w:val="nil"/>
              <w:bottom w:val="single" w:sz="4" w:space="0" w:color="D9D9D9"/>
              <w:right w:val="nil"/>
            </w:tcBorders>
            <w:shd w:val="clear" w:color="000000" w:fill="FFFFFF"/>
            <w:vAlign w:val="center"/>
            <w:hideMark/>
          </w:tcPr>
          <w:p w14:paraId="3E57BBB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1,111 (20.2%)</w:t>
            </w:r>
          </w:p>
        </w:tc>
        <w:tc>
          <w:tcPr>
            <w:tcW w:w="710" w:type="dxa"/>
            <w:tcBorders>
              <w:top w:val="nil"/>
              <w:left w:val="nil"/>
              <w:bottom w:val="single" w:sz="4" w:space="0" w:color="D9D9D9"/>
              <w:right w:val="nil"/>
            </w:tcBorders>
            <w:shd w:val="clear" w:color="000000" w:fill="FFFFFF"/>
            <w:vAlign w:val="center"/>
            <w:hideMark/>
          </w:tcPr>
          <w:p w14:paraId="46C9FE5A"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12CB3C77"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452BCE9"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6 months</w:t>
            </w:r>
          </w:p>
        </w:tc>
        <w:tc>
          <w:tcPr>
            <w:tcW w:w="1657" w:type="dxa"/>
            <w:tcBorders>
              <w:top w:val="nil"/>
              <w:left w:val="nil"/>
              <w:bottom w:val="single" w:sz="4" w:space="0" w:color="D9D9D9"/>
              <w:right w:val="nil"/>
            </w:tcBorders>
            <w:shd w:val="clear" w:color="000000" w:fill="FFFFFF"/>
            <w:vAlign w:val="center"/>
            <w:hideMark/>
          </w:tcPr>
          <w:p w14:paraId="4525E63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7,084 (100.0%)</w:t>
            </w:r>
          </w:p>
        </w:tc>
        <w:tc>
          <w:tcPr>
            <w:tcW w:w="1656" w:type="dxa"/>
            <w:tcBorders>
              <w:top w:val="nil"/>
              <w:left w:val="nil"/>
              <w:bottom w:val="single" w:sz="4" w:space="0" w:color="D9D9D9"/>
              <w:right w:val="nil"/>
            </w:tcBorders>
            <w:shd w:val="clear" w:color="000000" w:fill="FFFFFF"/>
            <w:vAlign w:val="center"/>
            <w:hideMark/>
          </w:tcPr>
          <w:p w14:paraId="59FDFFA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3,012 (100.0%)</w:t>
            </w:r>
          </w:p>
        </w:tc>
        <w:tc>
          <w:tcPr>
            <w:tcW w:w="710" w:type="dxa"/>
            <w:tcBorders>
              <w:top w:val="nil"/>
              <w:left w:val="nil"/>
              <w:bottom w:val="single" w:sz="4" w:space="0" w:color="D9D9D9"/>
              <w:right w:val="single" w:sz="4" w:space="0" w:color="auto"/>
            </w:tcBorders>
            <w:shd w:val="clear" w:color="000000" w:fill="FFFFFF"/>
            <w:vAlign w:val="center"/>
            <w:hideMark/>
          </w:tcPr>
          <w:p w14:paraId="0045BFE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c>
          <w:tcPr>
            <w:tcW w:w="1658" w:type="dxa"/>
            <w:tcBorders>
              <w:top w:val="nil"/>
              <w:left w:val="nil"/>
              <w:bottom w:val="single" w:sz="4" w:space="0" w:color="D9D9D9"/>
              <w:right w:val="nil"/>
            </w:tcBorders>
            <w:shd w:val="clear" w:color="000000" w:fill="FFFFFF"/>
            <w:vAlign w:val="center"/>
            <w:hideMark/>
          </w:tcPr>
          <w:p w14:paraId="0EDFBBA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4,328 (100.0%)</w:t>
            </w:r>
          </w:p>
        </w:tc>
        <w:tc>
          <w:tcPr>
            <w:tcW w:w="1656" w:type="dxa"/>
            <w:tcBorders>
              <w:top w:val="nil"/>
              <w:left w:val="nil"/>
              <w:bottom w:val="single" w:sz="4" w:space="0" w:color="D9D9D9"/>
              <w:right w:val="nil"/>
            </w:tcBorders>
            <w:shd w:val="clear" w:color="000000" w:fill="FFFFFF"/>
            <w:vAlign w:val="center"/>
            <w:hideMark/>
          </w:tcPr>
          <w:p w14:paraId="382F2BD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5,768 (100.0%)</w:t>
            </w:r>
          </w:p>
        </w:tc>
        <w:tc>
          <w:tcPr>
            <w:tcW w:w="710" w:type="dxa"/>
            <w:tcBorders>
              <w:top w:val="nil"/>
              <w:left w:val="nil"/>
              <w:bottom w:val="single" w:sz="4" w:space="0" w:color="D9D9D9"/>
              <w:right w:val="nil"/>
            </w:tcBorders>
            <w:shd w:val="clear" w:color="000000" w:fill="FFFFFF"/>
            <w:vAlign w:val="center"/>
            <w:hideMark/>
          </w:tcPr>
          <w:p w14:paraId="04B0EEF1"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r>
      <w:tr w:rsidR="0068117F" w:rsidRPr="00D13D4A" w14:paraId="6314C655" w14:textId="77777777" w:rsidTr="00AB740A">
        <w:trPr>
          <w:trHeight w:val="315"/>
        </w:trPr>
        <w:tc>
          <w:tcPr>
            <w:tcW w:w="5253" w:type="dxa"/>
            <w:tcBorders>
              <w:top w:val="nil"/>
              <w:left w:val="nil"/>
              <w:bottom w:val="nil"/>
              <w:right w:val="nil"/>
            </w:tcBorders>
            <w:shd w:val="clear" w:color="000000" w:fill="FFFFFF"/>
            <w:vAlign w:val="center"/>
            <w:hideMark/>
          </w:tcPr>
          <w:p w14:paraId="19DB5B74"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12 months</w:t>
            </w:r>
          </w:p>
        </w:tc>
        <w:tc>
          <w:tcPr>
            <w:tcW w:w="1657" w:type="dxa"/>
            <w:tcBorders>
              <w:top w:val="nil"/>
              <w:left w:val="nil"/>
              <w:bottom w:val="nil"/>
              <w:right w:val="nil"/>
            </w:tcBorders>
            <w:shd w:val="clear" w:color="000000" w:fill="FFFFFF"/>
            <w:vAlign w:val="center"/>
            <w:hideMark/>
          </w:tcPr>
          <w:p w14:paraId="0F5029C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7,084 (100.0%)</w:t>
            </w:r>
          </w:p>
        </w:tc>
        <w:tc>
          <w:tcPr>
            <w:tcW w:w="1656" w:type="dxa"/>
            <w:tcBorders>
              <w:top w:val="nil"/>
              <w:left w:val="nil"/>
              <w:bottom w:val="nil"/>
              <w:right w:val="nil"/>
            </w:tcBorders>
            <w:shd w:val="clear" w:color="000000" w:fill="FFFFFF"/>
            <w:vAlign w:val="center"/>
            <w:hideMark/>
          </w:tcPr>
          <w:p w14:paraId="115FEA2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3,012 (100.0%)</w:t>
            </w:r>
          </w:p>
        </w:tc>
        <w:tc>
          <w:tcPr>
            <w:tcW w:w="710" w:type="dxa"/>
            <w:tcBorders>
              <w:top w:val="nil"/>
              <w:left w:val="nil"/>
              <w:bottom w:val="nil"/>
              <w:right w:val="single" w:sz="4" w:space="0" w:color="auto"/>
            </w:tcBorders>
            <w:shd w:val="clear" w:color="000000" w:fill="FFFFFF"/>
            <w:vAlign w:val="center"/>
            <w:hideMark/>
          </w:tcPr>
          <w:p w14:paraId="27A67D63"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c>
          <w:tcPr>
            <w:tcW w:w="1658" w:type="dxa"/>
            <w:tcBorders>
              <w:top w:val="nil"/>
              <w:left w:val="nil"/>
              <w:bottom w:val="nil"/>
              <w:right w:val="nil"/>
            </w:tcBorders>
            <w:shd w:val="clear" w:color="000000" w:fill="FFFFFF"/>
            <w:vAlign w:val="center"/>
            <w:hideMark/>
          </w:tcPr>
          <w:p w14:paraId="392500A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4,328 (100.0%)</w:t>
            </w:r>
          </w:p>
        </w:tc>
        <w:tc>
          <w:tcPr>
            <w:tcW w:w="1656" w:type="dxa"/>
            <w:tcBorders>
              <w:top w:val="nil"/>
              <w:left w:val="nil"/>
              <w:bottom w:val="nil"/>
              <w:right w:val="nil"/>
            </w:tcBorders>
            <w:shd w:val="clear" w:color="000000" w:fill="FFFFFF"/>
            <w:vAlign w:val="center"/>
            <w:hideMark/>
          </w:tcPr>
          <w:p w14:paraId="5B97D22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5,768 (100.0%)</w:t>
            </w:r>
          </w:p>
        </w:tc>
        <w:tc>
          <w:tcPr>
            <w:tcW w:w="710" w:type="dxa"/>
            <w:tcBorders>
              <w:top w:val="nil"/>
              <w:left w:val="nil"/>
              <w:bottom w:val="nil"/>
              <w:right w:val="nil"/>
            </w:tcBorders>
            <w:shd w:val="clear" w:color="000000" w:fill="FFFFFF"/>
            <w:vAlign w:val="center"/>
            <w:hideMark/>
          </w:tcPr>
          <w:p w14:paraId="6A65EBD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r>
      <w:tr w:rsidR="0068117F" w:rsidRPr="00D13D4A" w14:paraId="23F374DB" w14:textId="77777777" w:rsidTr="00AB740A">
        <w:trPr>
          <w:trHeight w:val="315"/>
        </w:trPr>
        <w:tc>
          <w:tcPr>
            <w:tcW w:w="5253" w:type="dxa"/>
            <w:tcBorders>
              <w:top w:val="single" w:sz="4" w:space="0" w:color="808080"/>
              <w:left w:val="nil"/>
              <w:bottom w:val="single" w:sz="4" w:space="0" w:color="808080"/>
              <w:right w:val="nil"/>
            </w:tcBorders>
            <w:shd w:val="clear" w:color="000000" w:fill="D9D9D9"/>
            <w:vAlign w:val="center"/>
            <w:hideMark/>
          </w:tcPr>
          <w:p w14:paraId="2F098C10" w14:textId="77777777" w:rsidR="0068117F" w:rsidRPr="00D13D4A" w:rsidRDefault="0068117F" w:rsidP="0068117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Laboratory variables</w:t>
            </w:r>
          </w:p>
        </w:tc>
        <w:tc>
          <w:tcPr>
            <w:tcW w:w="1657" w:type="dxa"/>
            <w:tcBorders>
              <w:top w:val="single" w:sz="4" w:space="0" w:color="808080"/>
              <w:left w:val="nil"/>
              <w:bottom w:val="single" w:sz="4" w:space="0" w:color="808080"/>
              <w:right w:val="nil"/>
            </w:tcBorders>
            <w:shd w:val="clear" w:color="000000" w:fill="D9D9D9"/>
            <w:vAlign w:val="center"/>
            <w:hideMark/>
          </w:tcPr>
          <w:p w14:paraId="1C4F0BD8"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1F8622A1"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77EB4710"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18122315"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0AD89042"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3122ED39"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68117F" w:rsidRPr="00D13D4A" w14:paraId="0BAEB8ED" w14:textId="77777777" w:rsidTr="00AB740A">
        <w:trPr>
          <w:trHeight w:val="510"/>
        </w:trPr>
        <w:tc>
          <w:tcPr>
            <w:tcW w:w="5253" w:type="dxa"/>
            <w:tcBorders>
              <w:top w:val="nil"/>
              <w:left w:val="nil"/>
              <w:bottom w:val="single" w:sz="4" w:space="0" w:color="D9D9D9"/>
              <w:right w:val="nil"/>
            </w:tcBorders>
            <w:shd w:val="clear" w:color="000000" w:fill="FFFFFF"/>
            <w:vAlign w:val="center"/>
            <w:hideMark/>
          </w:tcPr>
          <w:p w14:paraId="4DD6C488"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NT-proBNP, pg/L</w:t>
            </w:r>
          </w:p>
        </w:tc>
        <w:tc>
          <w:tcPr>
            <w:tcW w:w="1657" w:type="dxa"/>
            <w:tcBorders>
              <w:top w:val="nil"/>
              <w:left w:val="nil"/>
              <w:bottom w:val="single" w:sz="4" w:space="0" w:color="D9D9D9"/>
              <w:right w:val="nil"/>
            </w:tcBorders>
            <w:shd w:val="clear" w:color="000000" w:fill="FFFFFF"/>
            <w:vAlign w:val="center"/>
            <w:hideMark/>
          </w:tcPr>
          <w:p w14:paraId="433E807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6,920 [2960.0, 15779.5]</w:t>
            </w:r>
          </w:p>
        </w:tc>
        <w:tc>
          <w:tcPr>
            <w:tcW w:w="1656" w:type="dxa"/>
            <w:tcBorders>
              <w:top w:val="nil"/>
              <w:left w:val="nil"/>
              <w:bottom w:val="single" w:sz="4" w:space="0" w:color="D9D9D9"/>
              <w:right w:val="nil"/>
            </w:tcBorders>
            <w:shd w:val="clear" w:color="000000" w:fill="FFFFFF"/>
            <w:vAlign w:val="center"/>
            <w:hideMark/>
          </w:tcPr>
          <w:p w14:paraId="4FD3B7D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6,185.5 [3126.8, 12692.0]</w:t>
            </w:r>
          </w:p>
        </w:tc>
        <w:tc>
          <w:tcPr>
            <w:tcW w:w="710" w:type="dxa"/>
            <w:tcBorders>
              <w:top w:val="nil"/>
              <w:left w:val="nil"/>
              <w:bottom w:val="single" w:sz="4" w:space="0" w:color="D9D9D9"/>
              <w:right w:val="single" w:sz="4" w:space="0" w:color="auto"/>
            </w:tcBorders>
            <w:shd w:val="clear" w:color="000000" w:fill="FFFFFF"/>
            <w:vAlign w:val="center"/>
            <w:hideMark/>
          </w:tcPr>
          <w:p w14:paraId="083F8B3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0.162</w:t>
            </w:r>
          </w:p>
        </w:tc>
        <w:tc>
          <w:tcPr>
            <w:tcW w:w="1658" w:type="dxa"/>
            <w:tcBorders>
              <w:top w:val="nil"/>
              <w:left w:val="nil"/>
              <w:bottom w:val="single" w:sz="4" w:space="0" w:color="D9D9D9"/>
              <w:right w:val="nil"/>
            </w:tcBorders>
            <w:shd w:val="clear" w:color="000000" w:fill="FFFFFF"/>
            <w:vAlign w:val="center"/>
            <w:hideMark/>
          </w:tcPr>
          <w:p w14:paraId="08CBAE7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5,797 [2080.0, 15100.0]</w:t>
            </w:r>
          </w:p>
        </w:tc>
        <w:tc>
          <w:tcPr>
            <w:tcW w:w="1656" w:type="dxa"/>
            <w:tcBorders>
              <w:top w:val="nil"/>
              <w:left w:val="nil"/>
              <w:bottom w:val="single" w:sz="4" w:space="0" w:color="D9D9D9"/>
              <w:right w:val="nil"/>
            </w:tcBorders>
            <w:shd w:val="clear" w:color="000000" w:fill="FFFFFF"/>
            <w:vAlign w:val="center"/>
            <w:hideMark/>
          </w:tcPr>
          <w:p w14:paraId="08F0F90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6,906 [3480.0, 14406.8]</w:t>
            </w:r>
          </w:p>
        </w:tc>
        <w:tc>
          <w:tcPr>
            <w:tcW w:w="710" w:type="dxa"/>
            <w:tcBorders>
              <w:top w:val="nil"/>
              <w:left w:val="nil"/>
              <w:bottom w:val="single" w:sz="4" w:space="0" w:color="D9D9D9"/>
              <w:right w:val="nil"/>
            </w:tcBorders>
            <w:shd w:val="clear" w:color="000000" w:fill="FFFFFF"/>
            <w:vAlign w:val="center"/>
            <w:hideMark/>
          </w:tcPr>
          <w:p w14:paraId="1F8D52D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4CEBD0D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8F91AE3"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NT-proBNP tertile (by EF and atrial fibrillation)</w:t>
            </w:r>
          </w:p>
        </w:tc>
        <w:tc>
          <w:tcPr>
            <w:tcW w:w="1657" w:type="dxa"/>
            <w:tcBorders>
              <w:top w:val="nil"/>
              <w:left w:val="nil"/>
              <w:bottom w:val="single" w:sz="4" w:space="0" w:color="D9D9D9"/>
              <w:right w:val="nil"/>
            </w:tcBorders>
            <w:shd w:val="clear" w:color="000000" w:fill="FFFFFF"/>
            <w:vAlign w:val="center"/>
            <w:hideMark/>
          </w:tcPr>
          <w:p w14:paraId="1789588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0B16C3C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0361B01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5AD336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709ACAF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7D6954E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106A36C1"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0DB8236D"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lowest tertile</w:t>
            </w:r>
          </w:p>
        </w:tc>
        <w:tc>
          <w:tcPr>
            <w:tcW w:w="1657" w:type="dxa"/>
            <w:tcBorders>
              <w:top w:val="nil"/>
              <w:left w:val="nil"/>
              <w:bottom w:val="single" w:sz="4" w:space="0" w:color="D9D9D9"/>
              <w:right w:val="nil"/>
            </w:tcBorders>
            <w:shd w:val="clear" w:color="000000" w:fill="FFFFFF"/>
            <w:vAlign w:val="center"/>
            <w:hideMark/>
          </w:tcPr>
          <w:p w14:paraId="6C33B31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349 (13.4%)</w:t>
            </w:r>
          </w:p>
        </w:tc>
        <w:tc>
          <w:tcPr>
            <w:tcW w:w="1656" w:type="dxa"/>
            <w:tcBorders>
              <w:top w:val="nil"/>
              <w:left w:val="nil"/>
              <w:bottom w:val="single" w:sz="4" w:space="0" w:color="D9D9D9"/>
              <w:right w:val="nil"/>
            </w:tcBorders>
            <w:shd w:val="clear" w:color="000000" w:fill="FFFFFF"/>
            <w:vAlign w:val="center"/>
            <w:hideMark/>
          </w:tcPr>
          <w:p w14:paraId="166B20F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 (8.3%)</w:t>
            </w:r>
          </w:p>
        </w:tc>
        <w:tc>
          <w:tcPr>
            <w:tcW w:w="710" w:type="dxa"/>
            <w:tcBorders>
              <w:top w:val="nil"/>
              <w:left w:val="nil"/>
              <w:bottom w:val="single" w:sz="4" w:space="0" w:color="D9D9D9"/>
              <w:right w:val="single" w:sz="4" w:space="0" w:color="auto"/>
            </w:tcBorders>
            <w:shd w:val="clear" w:color="000000" w:fill="FFFFFF"/>
            <w:vAlign w:val="center"/>
            <w:hideMark/>
          </w:tcPr>
          <w:p w14:paraId="26DBD3C9"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5A5880C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273 (19.5%)</w:t>
            </w:r>
          </w:p>
        </w:tc>
        <w:tc>
          <w:tcPr>
            <w:tcW w:w="1656" w:type="dxa"/>
            <w:tcBorders>
              <w:top w:val="nil"/>
              <w:left w:val="nil"/>
              <w:bottom w:val="single" w:sz="4" w:space="0" w:color="D9D9D9"/>
              <w:right w:val="nil"/>
            </w:tcBorders>
            <w:shd w:val="clear" w:color="000000" w:fill="FFFFFF"/>
            <w:vAlign w:val="center"/>
            <w:hideMark/>
          </w:tcPr>
          <w:p w14:paraId="1050A24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185 (7.3%)</w:t>
            </w:r>
          </w:p>
        </w:tc>
        <w:tc>
          <w:tcPr>
            <w:tcW w:w="710" w:type="dxa"/>
            <w:tcBorders>
              <w:top w:val="nil"/>
              <w:left w:val="nil"/>
              <w:bottom w:val="single" w:sz="4" w:space="0" w:color="D9D9D9"/>
              <w:right w:val="nil"/>
            </w:tcBorders>
            <w:shd w:val="clear" w:color="000000" w:fill="FFFFFF"/>
            <w:vAlign w:val="center"/>
            <w:hideMark/>
          </w:tcPr>
          <w:p w14:paraId="006DD3FD"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4D1748A5"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55C3332D"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middle tertile</w:t>
            </w:r>
          </w:p>
        </w:tc>
        <w:tc>
          <w:tcPr>
            <w:tcW w:w="1657" w:type="dxa"/>
            <w:tcBorders>
              <w:top w:val="nil"/>
              <w:left w:val="nil"/>
              <w:bottom w:val="single" w:sz="4" w:space="0" w:color="D9D9D9"/>
              <w:right w:val="nil"/>
            </w:tcBorders>
            <w:shd w:val="clear" w:color="000000" w:fill="FFFFFF"/>
            <w:vAlign w:val="center"/>
            <w:hideMark/>
          </w:tcPr>
          <w:p w14:paraId="3C8F190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637 (24.4%)</w:t>
            </w:r>
          </w:p>
        </w:tc>
        <w:tc>
          <w:tcPr>
            <w:tcW w:w="1656" w:type="dxa"/>
            <w:tcBorders>
              <w:top w:val="nil"/>
              <w:left w:val="nil"/>
              <w:bottom w:val="single" w:sz="4" w:space="0" w:color="D9D9D9"/>
              <w:right w:val="nil"/>
            </w:tcBorders>
            <w:shd w:val="clear" w:color="000000" w:fill="FFFFFF"/>
            <w:vAlign w:val="center"/>
            <w:hideMark/>
          </w:tcPr>
          <w:p w14:paraId="58BF20D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411 (31.2%)</w:t>
            </w:r>
          </w:p>
        </w:tc>
        <w:tc>
          <w:tcPr>
            <w:tcW w:w="710" w:type="dxa"/>
            <w:tcBorders>
              <w:top w:val="nil"/>
              <w:left w:val="nil"/>
              <w:bottom w:val="single" w:sz="4" w:space="0" w:color="D9D9D9"/>
              <w:right w:val="single" w:sz="4" w:space="0" w:color="auto"/>
            </w:tcBorders>
            <w:shd w:val="clear" w:color="000000" w:fill="FFFFFF"/>
            <w:vAlign w:val="center"/>
            <w:hideMark/>
          </w:tcPr>
          <w:p w14:paraId="375AC985"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0F1B3C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328 (23.4%)</w:t>
            </w:r>
          </w:p>
        </w:tc>
        <w:tc>
          <w:tcPr>
            <w:tcW w:w="1656" w:type="dxa"/>
            <w:tcBorders>
              <w:top w:val="nil"/>
              <w:left w:val="nil"/>
              <w:bottom w:val="single" w:sz="4" w:space="0" w:color="D9D9D9"/>
              <w:right w:val="nil"/>
            </w:tcBorders>
            <w:shd w:val="clear" w:color="000000" w:fill="FFFFFF"/>
            <w:vAlign w:val="center"/>
            <w:hideMark/>
          </w:tcPr>
          <w:p w14:paraId="4389D50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720 (28.5%)</w:t>
            </w:r>
          </w:p>
        </w:tc>
        <w:tc>
          <w:tcPr>
            <w:tcW w:w="710" w:type="dxa"/>
            <w:tcBorders>
              <w:top w:val="nil"/>
              <w:left w:val="nil"/>
              <w:bottom w:val="single" w:sz="4" w:space="0" w:color="D9D9D9"/>
              <w:right w:val="nil"/>
            </w:tcBorders>
            <w:shd w:val="clear" w:color="000000" w:fill="FFFFFF"/>
            <w:vAlign w:val="center"/>
            <w:hideMark/>
          </w:tcPr>
          <w:p w14:paraId="19BEF059"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117F3252"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14AB245"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highest tertile</w:t>
            </w:r>
          </w:p>
        </w:tc>
        <w:tc>
          <w:tcPr>
            <w:tcW w:w="1657" w:type="dxa"/>
            <w:tcBorders>
              <w:top w:val="nil"/>
              <w:left w:val="nil"/>
              <w:bottom w:val="single" w:sz="4" w:space="0" w:color="D9D9D9"/>
              <w:right w:val="nil"/>
            </w:tcBorders>
            <w:shd w:val="clear" w:color="000000" w:fill="FFFFFF"/>
            <w:vAlign w:val="center"/>
            <w:hideMark/>
          </w:tcPr>
          <w:p w14:paraId="79A5A9C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1,621 (62.2%)</w:t>
            </w:r>
          </w:p>
        </w:tc>
        <w:tc>
          <w:tcPr>
            <w:tcW w:w="1656" w:type="dxa"/>
            <w:tcBorders>
              <w:top w:val="nil"/>
              <w:left w:val="nil"/>
              <w:bottom w:val="single" w:sz="4" w:space="0" w:color="D9D9D9"/>
              <w:right w:val="nil"/>
            </w:tcBorders>
            <w:shd w:val="clear" w:color="000000" w:fill="FFFFFF"/>
            <w:vAlign w:val="center"/>
            <w:hideMark/>
          </w:tcPr>
          <w:p w14:paraId="636E1CC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798 (60.5%)</w:t>
            </w:r>
          </w:p>
        </w:tc>
        <w:tc>
          <w:tcPr>
            <w:tcW w:w="710" w:type="dxa"/>
            <w:tcBorders>
              <w:top w:val="nil"/>
              <w:left w:val="nil"/>
              <w:bottom w:val="single" w:sz="4" w:space="0" w:color="D9D9D9"/>
              <w:right w:val="single" w:sz="4" w:space="0" w:color="auto"/>
            </w:tcBorders>
            <w:shd w:val="clear" w:color="000000" w:fill="FFFFFF"/>
            <w:vAlign w:val="center"/>
            <w:hideMark/>
          </w:tcPr>
          <w:p w14:paraId="12535CE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31FFCD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800 (57.1%)</w:t>
            </w:r>
          </w:p>
        </w:tc>
        <w:tc>
          <w:tcPr>
            <w:tcW w:w="1656" w:type="dxa"/>
            <w:tcBorders>
              <w:top w:val="nil"/>
              <w:left w:val="nil"/>
              <w:bottom w:val="single" w:sz="4" w:space="0" w:color="D9D9D9"/>
              <w:right w:val="nil"/>
            </w:tcBorders>
            <w:shd w:val="clear" w:color="000000" w:fill="FFFFFF"/>
            <w:vAlign w:val="center"/>
            <w:hideMark/>
          </w:tcPr>
          <w:p w14:paraId="1D344FD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1,619 (64.1%)</w:t>
            </w:r>
          </w:p>
        </w:tc>
        <w:tc>
          <w:tcPr>
            <w:tcW w:w="710" w:type="dxa"/>
            <w:tcBorders>
              <w:top w:val="nil"/>
              <w:left w:val="nil"/>
              <w:bottom w:val="single" w:sz="4" w:space="0" w:color="D9D9D9"/>
              <w:right w:val="nil"/>
            </w:tcBorders>
            <w:shd w:val="clear" w:color="000000" w:fill="FFFFFF"/>
            <w:vAlign w:val="center"/>
            <w:hideMark/>
          </w:tcPr>
          <w:p w14:paraId="7AE72B9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6CA6F199"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57BA22C5"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eGFR, mL/min/1.73m²</w:t>
            </w:r>
          </w:p>
        </w:tc>
        <w:tc>
          <w:tcPr>
            <w:tcW w:w="1657" w:type="dxa"/>
            <w:tcBorders>
              <w:top w:val="nil"/>
              <w:left w:val="nil"/>
              <w:bottom w:val="single" w:sz="4" w:space="0" w:color="D9D9D9"/>
              <w:right w:val="nil"/>
            </w:tcBorders>
            <w:shd w:val="clear" w:color="000000" w:fill="FFFFFF"/>
            <w:vAlign w:val="center"/>
            <w:hideMark/>
          </w:tcPr>
          <w:p w14:paraId="1AD4B52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49.1 [34.2, 68.8]</w:t>
            </w:r>
          </w:p>
        </w:tc>
        <w:tc>
          <w:tcPr>
            <w:tcW w:w="1656" w:type="dxa"/>
            <w:tcBorders>
              <w:top w:val="nil"/>
              <w:left w:val="nil"/>
              <w:bottom w:val="single" w:sz="4" w:space="0" w:color="D9D9D9"/>
              <w:right w:val="nil"/>
            </w:tcBorders>
            <w:shd w:val="clear" w:color="000000" w:fill="FFFFFF"/>
            <w:vAlign w:val="center"/>
            <w:hideMark/>
          </w:tcPr>
          <w:p w14:paraId="6D35C3D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51.8 [38.2, 69.4]</w:t>
            </w:r>
          </w:p>
        </w:tc>
        <w:tc>
          <w:tcPr>
            <w:tcW w:w="710" w:type="dxa"/>
            <w:tcBorders>
              <w:top w:val="nil"/>
              <w:left w:val="nil"/>
              <w:bottom w:val="single" w:sz="4" w:space="0" w:color="D9D9D9"/>
              <w:right w:val="single" w:sz="4" w:space="0" w:color="auto"/>
            </w:tcBorders>
            <w:shd w:val="clear" w:color="000000" w:fill="FFFFFF"/>
            <w:vAlign w:val="center"/>
            <w:hideMark/>
          </w:tcPr>
          <w:p w14:paraId="42A653C3"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1E83F1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48.9 [32.1, 69.8]</w:t>
            </w:r>
          </w:p>
        </w:tc>
        <w:tc>
          <w:tcPr>
            <w:tcW w:w="1656" w:type="dxa"/>
            <w:tcBorders>
              <w:top w:val="nil"/>
              <w:left w:val="nil"/>
              <w:bottom w:val="single" w:sz="4" w:space="0" w:color="D9D9D9"/>
              <w:right w:val="nil"/>
            </w:tcBorders>
            <w:shd w:val="clear" w:color="000000" w:fill="FFFFFF"/>
            <w:vAlign w:val="center"/>
            <w:hideMark/>
          </w:tcPr>
          <w:p w14:paraId="45C8909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50.7 [37.4, 68.5]</w:t>
            </w:r>
          </w:p>
        </w:tc>
        <w:tc>
          <w:tcPr>
            <w:tcW w:w="710" w:type="dxa"/>
            <w:tcBorders>
              <w:top w:val="nil"/>
              <w:left w:val="nil"/>
              <w:bottom w:val="single" w:sz="4" w:space="0" w:color="D9D9D9"/>
              <w:right w:val="nil"/>
            </w:tcBorders>
            <w:shd w:val="clear" w:color="000000" w:fill="FFFFFF"/>
            <w:vAlign w:val="center"/>
            <w:hideMark/>
          </w:tcPr>
          <w:p w14:paraId="3A5F149F"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39962696"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B8F729E"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eGFR category</w:t>
            </w:r>
          </w:p>
        </w:tc>
        <w:tc>
          <w:tcPr>
            <w:tcW w:w="1657" w:type="dxa"/>
            <w:tcBorders>
              <w:top w:val="nil"/>
              <w:left w:val="nil"/>
              <w:bottom w:val="single" w:sz="4" w:space="0" w:color="D9D9D9"/>
              <w:right w:val="nil"/>
            </w:tcBorders>
            <w:shd w:val="clear" w:color="000000" w:fill="FFFFFF"/>
            <w:vAlign w:val="center"/>
            <w:hideMark/>
          </w:tcPr>
          <w:p w14:paraId="292CF0F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3C24035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4CA15735"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49B58F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36B16F0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4FFD0ADA"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6D5C864C"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05316B7"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eGFR≥60</w:t>
            </w:r>
          </w:p>
        </w:tc>
        <w:tc>
          <w:tcPr>
            <w:tcW w:w="1657" w:type="dxa"/>
            <w:tcBorders>
              <w:top w:val="nil"/>
              <w:left w:val="nil"/>
              <w:bottom w:val="single" w:sz="4" w:space="0" w:color="D9D9D9"/>
              <w:right w:val="nil"/>
            </w:tcBorders>
            <w:shd w:val="clear" w:color="000000" w:fill="FFFFFF"/>
            <w:vAlign w:val="center"/>
            <w:hideMark/>
          </w:tcPr>
          <w:p w14:paraId="1E9B5C9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2,473 (35.1%)</w:t>
            </w:r>
          </w:p>
        </w:tc>
        <w:tc>
          <w:tcPr>
            <w:tcW w:w="1656" w:type="dxa"/>
            <w:tcBorders>
              <w:top w:val="nil"/>
              <w:left w:val="nil"/>
              <w:bottom w:val="single" w:sz="4" w:space="0" w:color="D9D9D9"/>
              <w:right w:val="nil"/>
            </w:tcBorders>
            <w:shd w:val="clear" w:color="000000" w:fill="FFFFFF"/>
            <w:vAlign w:val="center"/>
            <w:hideMark/>
          </w:tcPr>
          <w:p w14:paraId="493C258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1,108 (37.0%)</w:t>
            </w:r>
          </w:p>
        </w:tc>
        <w:tc>
          <w:tcPr>
            <w:tcW w:w="710" w:type="dxa"/>
            <w:tcBorders>
              <w:top w:val="nil"/>
              <w:left w:val="nil"/>
              <w:bottom w:val="single" w:sz="4" w:space="0" w:color="D9D9D9"/>
              <w:right w:val="single" w:sz="4" w:space="0" w:color="auto"/>
            </w:tcBorders>
            <w:shd w:val="clear" w:color="000000" w:fill="FFFFFF"/>
            <w:vAlign w:val="center"/>
            <w:hideMark/>
          </w:tcPr>
          <w:p w14:paraId="2379BFD5"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10C122E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1,540 (35.8%)</w:t>
            </w:r>
          </w:p>
        </w:tc>
        <w:tc>
          <w:tcPr>
            <w:tcW w:w="1656" w:type="dxa"/>
            <w:tcBorders>
              <w:top w:val="nil"/>
              <w:left w:val="nil"/>
              <w:bottom w:val="single" w:sz="4" w:space="0" w:color="D9D9D9"/>
              <w:right w:val="nil"/>
            </w:tcBorders>
            <w:shd w:val="clear" w:color="000000" w:fill="FFFFFF"/>
            <w:vAlign w:val="center"/>
            <w:hideMark/>
          </w:tcPr>
          <w:p w14:paraId="5C64A73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2,041 (35.5%)</w:t>
            </w:r>
          </w:p>
        </w:tc>
        <w:tc>
          <w:tcPr>
            <w:tcW w:w="710" w:type="dxa"/>
            <w:tcBorders>
              <w:top w:val="nil"/>
              <w:left w:val="nil"/>
              <w:bottom w:val="single" w:sz="4" w:space="0" w:color="D9D9D9"/>
              <w:right w:val="nil"/>
            </w:tcBorders>
            <w:shd w:val="clear" w:color="000000" w:fill="FFFFFF"/>
            <w:vAlign w:val="center"/>
            <w:hideMark/>
          </w:tcPr>
          <w:p w14:paraId="1C6F1A9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345DDDDD"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198F139"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 30-60</w:t>
            </w:r>
          </w:p>
        </w:tc>
        <w:tc>
          <w:tcPr>
            <w:tcW w:w="1657" w:type="dxa"/>
            <w:tcBorders>
              <w:top w:val="nil"/>
              <w:left w:val="nil"/>
              <w:bottom w:val="single" w:sz="4" w:space="0" w:color="D9D9D9"/>
              <w:right w:val="nil"/>
            </w:tcBorders>
            <w:shd w:val="clear" w:color="000000" w:fill="FFFFFF"/>
            <w:vAlign w:val="center"/>
            <w:hideMark/>
          </w:tcPr>
          <w:p w14:paraId="336AC27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3,275 (46.4%)</w:t>
            </w:r>
          </w:p>
        </w:tc>
        <w:tc>
          <w:tcPr>
            <w:tcW w:w="1656" w:type="dxa"/>
            <w:tcBorders>
              <w:top w:val="nil"/>
              <w:left w:val="nil"/>
              <w:bottom w:val="single" w:sz="4" w:space="0" w:color="D9D9D9"/>
              <w:right w:val="nil"/>
            </w:tcBorders>
            <w:shd w:val="clear" w:color="000000" w:fill="FFFFFF"/>
            <w:vAlign w:val="center"/>
            <w:hideMark/>
          </w:tcPr>
          <w:p w14:paraId="21B42AC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1,542 (51.5%)</w:t>
            </w:r>
          </w:p>
        </w:tc>
        <w:tc>
          <w:tcPr>
            <w:tcW w:w="710" w:type="dxa"/>
            <w:tcBorders>
              <w:top w:val="nil"/>
              <w:left w:val="nil"/>
              <w:bottom w:val="single" w:sz="4" w:space="0" w:color="D9D9D9"/>
              <w:right w:val="single" w:sz="4" w:space="0" w:color="auto"/>
            </w:tcBorders>
            <w:shd w:val="clear" w:color="000000" w:fill="FFFFFF"/>
            <w:vAlign w:val="center"/>
            <w:hideMark/>
          </w:tcPr>
          <w:p w14:paraId="17D8CC76"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732893F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1,810 (42.0%)</w:t>
            </w:r>
          </w:p>
        </w:tc>
        <w:tc>
          <w:tcPr>
            <w:tcW w:w="1656" w:type="dxa"/>
            <w:tcBorders>
              <w:top w:val="nil"/>
              <w:left w:val="nil"/>
              <w:bottom w:val="single" w:sz="4" w:space="0" w:color="D9D9D9"/>
              <w:right w:val="nil"/>
            </w:tcBorders>
            <w:shd w:val="clear" w:color="000000" w:fill="FFFFFF"/>
            <w:vAlign w:val="center"/>
            <w:hideMark/>
          </w:tcPr>
          <w:p w14:paraId="76C2824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3,007 (52.4%)</w:t>
            </w:r>
          </w:p>
        </w:tc>
        <w:tc>
          <w:tcPr>
            <w:tcW w:w="710" w:type="dxa"/>
            <w:tcBorders>
              <w:top w:val="nil"/>
              <w:left w:val="nil"/>
              <w:bottom w:val="single" w:sz="4" w:space="0" w:color="D9D9D9"/>
              <w:right w:val="nil"/>
            </w:tcBorders>
            <w:shd w:val="clear" w:color="000000" w:fill="FFFFFF"/>
            <w:vAlign w:val="center"/>
            <w:hideMark/>
          </w:tcPr>
          <w:p w14:paraId="1F0C427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1959DD09"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01547F2"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eGFR&lt;30</w:t>
            </w:r>
          </w:p>
        </w:tc>
        <w:tc>
          <w:tcPr>
            <w:tcW w:w="1657" w:type="dxa"/>
            <w:tcBorders>
              <w:top w:val="nil"/>
              <w:left w:val="nil"/>
              <w:bottom w:val="single" w:sz="4" w:space="0" w:color="D9D9D9"/>
              <w:right w:val="nil"/>
            </w:tcBorders>
            <w:shd w:val="clear" w:color="000000" w:fill="FFFFFF"/>
            <w:vAlign w:val="center"/>
            <w:hideMark/>
          </w:tcPr>
          <w:p w14:paraId="1B75CE8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1,304 (18.5%)</w:t>
            </w:r>
          </w:p>
        </w:tc>
        <w:tc>
          <w:tcPr>
            <w:tcW w:w="1656" w:type="dxa"/>
            <w:tcBorders>
              <w:top w:val="nil"/>
              <w:left w:val="nil"/>
              <w:bottom w:val="single" w:sz="4" w:space="0" w:color="D9D9D9"/>
              <w:right w:val="nil"/>
            </w:tcBorders>
            <w:shd w:val="clear" w:color="000000" w:fill="FFFFFF"/>
            <w:vAlign w:val="center"/>
            <w:hideMark/>
          </w:tcPr>
          <w:p w14:paraId="1180F30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347 (11.6%)</w:t>
            </w:r>
          </w:p>
        </w:tc>
        <w:tc>
          <w:tcPr>
            <w:tcW w:w="710" w:type="dxa"/>
            <w:tcBorders>
              <w:top w:val="nil"/>
              <w:left w:val="nil"/>
              <w:bottom w:val="single" w:sz="4" w:space="0" w:color="D9D9D9"/>
              <w:right w:val="single" w:sz="4" w:space="0" w:color="auto"/>
            </w:tcBorders>
            <w:shd w:val="clear" w:color="000000" w:fill="FFFFFF"/>
            <w:vAlign w:val="center"/>
            <w:hideMark/>
          </w:tcPr>
          <w:p w14:paraId="1AF903AE"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5E0EE86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956 (22.2%)</w:t>
            </w:r>
          </w:p>
        </w:tc>
        <w:tc>
          <w:tcPr>
            <w:tcW w:w="1656" w:type="dxa"/>
            <w:tcBorders>
              <w:top w:val="nil"/>
              <w:left w:val="nil"/>
              <w:bottom w:val="single" w:sz="4" w:space="0" w:color="D9D9D9"/>
              <w:right w:val="nil"/>
            </w:tcBorders>
            <w:shd w:val="clear" w:color="000000" w:fill="FFFFFF"/>
            <w:vAlign w:val="center"/>
            <w:hideMark/>
          </w:tcPr>
          <w:p w14:paraId="7CF6881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695 (12.1%)</w:t>
            </w:r>
          </w:p>
        </w:tc>
        <w:tc>
          <w:tcPr>
            <w:tcW w:w="710" w:type="dxa"/>
            <w:tcBorders>
              <w:top w:val="nil"/>
              <w:left w:val="nil"/>
              <w:bottom w:val="single" w:sz="4" w:space="0" w:color="D9D9D9"/>
              <w:right w:val="nil"/>
            </w:tcBorders>
            <w:shd w:val="clear" w:color="000000" w:fill="FFFFFF"/>
            <w:vAlign w:val="center"/>
            <w:hideMark/>
          </w:tcPr>
          <w:p w14:paraId="18D0B26E"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685E1A28" w14:textId="77777777" w:rsidTr="00AB740A">
        <w:trPr>
          <w:trHeight w:val="510"/>
        </w:trPr>
        <w:tc>
          <w:tcPr>
            <w:tcW w:w="5253" w:type="dxa"/>
            <w:tcBorders>
              <w:top w:val="nil"/>
              <w:left w:val="nil"/>
              <w:bottom w:val="single" w:sz="4" w:space="0" w:color="D9D9D9"/>
              <w:right w:val="nil"/>
            </w:tcBorders>
            <w:shd w:val="clear" w:color="000000" w:fill="FFFFFF"/>
            <w:vAlign w:val="center"/>
            <w:hideMark/>
          </w:tcPr>
          <w:p w14:paraId="27816927"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Hemoglobin, g/L</w:t>
            </w:r>
          </w:p>
        </w:tc>
        <w:tc>
          <w:tcPr>
            <w:tcW w:w="1657" w:type="dxa"/>
            <w:tcBorders>
              <w:top w:val="nil"/>
              <w:left w:val="nil"/>
              <w:bottom w:val="single" w:sz="4" w:space="0" w:color="D9D9D9"/>
              <w:right w:val="nil"/>
            </w:tcBorders>
            <w:shd w:val="clear" w:color="000000" w:fill="FFFFFF"/>
            <w:vAlign w:val="center"/>
            <w:hideMark/>
          </w:tcPr>
          <w:p w14:paraId="2AABD09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 [114.0, 138.0]</w:t>
            </w:r>
          </w:p>
        </w:tc>
        <w:tc>
          <w:tcPr>
            <w:tcW w:w="1656" w:type="dxa"/>
            <w:tcBorders>
              <w:top w:val="nil"/>
              <w:left w:val="nil"/>
              <w:bottom w:val="single" w:sz="4" w:space="0" w:color="D9D9D9"/>
              <w:right w:val="nil"/>
            </w:tcBorders>
            <w:shd w:val="clear" w:color="000000" w:fill="FFFFFF"/>
            <w:vAlign w:val="center"/>
            <w:hideMark/>
          </w:tcPr>
          <w:p w14:paraId="1C6D048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[117.0, 141.0]</w:t>
            </w:r>
          </w:p>
        </w:tc>
        <w:tc>
          <w:tcPr>
            <w:tcW w:w="710" w:type="dxa"/>
            <w:tcBorders>
              <w:top w:val="nil"/>
              <w:left w:val="nil"/>
              <w:bottom w:val="single" w:sz="4" w:space="0" w:color="D9D9D9"/>
              <w:right w:val="single" w:sz="4" w:space="0" w:color="auto"/>
            </w:tcBorders>
            <w:shd w:val="clear" w:color="000000" w:fill="FFFFFF"/>
            <w:vAlign w:val="center"/>
            <w:hideMark/>
          </w:tcPr>
          <w:p w14:paraId="1D5344D9"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E850D3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 [114.0, 139.0]</w:t>
            </w:r>
          </w:p>
        </w:tc>
        <w:tc>
          <w:tcPr>
            <w:tcW w:w="1656" w:type="dxa"/>
            <w:tcBorders>
              <w:top w:val="nil"/>
              <w:left w:val="nil"/>
              <w:bottom w:val="single" w:sz="4" w:space="0" w:color="D9D9D9"/>
              <w:right w:val="nil"/>
            </w:tcBorders>
            <w:shd w:val="clear" w:color="000000" w:fill="FFFFFF"/>
            <w:vAlign w:val="center"/>
            <w:hideMark/>
          </w:tcPr>
          <w:p w14:paraId="71584B9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[115.0, 140.0]</w:t>
            </w:r>
          </w:p>
        </w:tc>
        <w:tc>
          <w:tcPr>
            <w:tcW w:w="710" w:type="dxa"/>
            <w:tcBorders>
              <w:top w:val="nil"/>
              <w:left w:val="nil"/>
              <w:bottom w:val="single" w:sz="4" w:space="0" w:color="D9D9D9"/>
              <w:right w:val="nil"/>
            </w:tcBorders>
            <w:shd w:val="clear" w:color="000000" w:fill="FFFFFF"/>
            <w:vAlign w:val="center"/>
            <w:hideMark/>
          </w:tcPr>
          <w:p w14:paraId="6358FFE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48BE5D08"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7D1E572E"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Potassium, mmol/L</w:t>
            </w:r>
          </w:p>
        </w:tc>
        <w:tc>
          <w:tcPr>
            <w:tcW w:w="1657" w:type="dxa"/>
            <w:tcBorders>
              <w:top w:val="nil"/>
              <w:left w:val="nil"/>
              <w:bottom w:val="single" w:sz="4" w:space="0" w:color="D9D9D9"/>
              <w:right w:val="nil"/>
            </w:tcBorders>
            <w:shd w:val="clear" w:color="000000" w:fill="FFFFFF"/>
            <w:vAlign w:val="center"/>
            <w:hideMark/>
          </w:tcPr>
          <w:p w14:paraId="10037A1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 [3.8, 4.4]</w:t>
            </w:r>
          </w:p>
        </w:tc>
        <w:tc>
          <w:tcPr>
            <w:tcW w:w="1656" w:type="dxa"/>
            <w:tcBorders>
              <w:top w:val="nil"/>
              <w:left w:val="nil"/>
              <w:bottom w:val="single" w:sz="4" w:space="0" w:color="D9D9D9"/>
              <w:right w:val="nil"/>
            </w:tcBorders>
            <w:shd w:val="clear" w:color="000000" w:fill="FFFFFF"/>
            <w:vAlign w:val="center"/>
            <w:hideMark/>
          </w:tcPr>
          <w:p w14:paraId="706ECFD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 [3.8, 4.4]</w:t>
            </w:r>
          </w:p>
        </w:tc>
        <w:tc>
          <w:tcPr>
            <w:tcW w:w="710" w:type="dxa"/>
            <w:tcBorders>
              <w:top w:val="nil"/>
              <w:left w:val="nil"/>
              <w:bottom w:val="single" w:sz="4" w:space="0" w:color="D9D9D9"/>
              <w:right w:val="single" w:sz="4" w:space="0" w:color="auto"/>
            </w:tcBorders>
            <w:shd w:val="clear" w:color="000000" w:fill="FFFFFF"/>
            <w:vAlign w:val="center"/>
            <w:hideMark/>
          </w:tcPr>
          <w:p w14:paraId="662859FF"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0.414</w:t>
            </w:r>
          </w:p>
        </w:tc>
        <w:tc>
          <w:tcPr>
            <w:tcW w:w="1658" w:type="dxa"/>
            <w:tcBorders>
              <w:top w:val="nil"/>
              <w:left w:val="nil"/>
              <w:bottom w:val="single" w:sz="4" w:space="0" w:color="D9D9D9"/>
              <w:right w:val="nil"/>
            </w:tcBorders>
            <w:shd w:val="clear" w:color="000000" w:fill="FFFFFF"/>
            <w:vAlign w:val="center"/>
            <w:hideMark/>
          </w:tcPr>
          <w:p w14:paraId="3511853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 [3.8, 4.5]</w:t>
            </w:r>
          </w:p>
        </w:tc>
        <w:tc>
          <w:tcPr>
            <w:tcW w:w="1656" w:type="dxa"/>
            <w:tcBorders>
              <w:top w:val="nil"/>
              <w:left w:val="nil"/>
              <w:bottom w:val="single" w:sz="4" w:space="0" w:color="D9D9D9"/>
              <w:right w:val="nil"/>
            </w:tcBorders>
            <w:shd w:val="clear" w:color="000000" w:fill="FFFFFF"/>
            <w:vAlign w:val="center"/>
            <w:hideMark/>
          </w:tcPr>
          <w:p w14:paraId="7C31942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 [3.8, 4.4]</w:t>
            </w:r>
          </w:p>
        </w:tc>
        <w:tc>
          <w:tcPr>
            <w:tcW w:w="710" w:type="dxa"/>
            <w:tcBorders>
              <w:top w:val="nil"/>
              <w:left w:val="nil"/>
              <w:bottom w:val="single" w:sz="4" w:space="0" w:color="D9D9D9"/>
              <w:right w:val="nil"/>
            </w:tcBorders>
            <w:shd w:val="clear" w:color="000000" w:fill="FFFFFF"/>
            <w:vAlign w:val="center"/>
            <w:hideMark/>
          </w:tcPr>
          <w:p w14:paraId="150DAD4F"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68117F" w:rsidRPr="00D13D4A" w14:paraId="7158807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A03D1A0"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Potessium category</w:t>
            </w:r>
          </w:p>
        </w:tc>
        <w:tc>
          <w:tcPr>
            <w:tcW w:w="1657" w:type="dxa"/>
            <w:tcBorders>
              <w:top w:val="nil"/>
              <w:left w:val="nil"/>
              <w:bottom w:val="single" w:sz="4" w:space="0" w:color="D9D9D9"/>
              <w:right w:val="nil"/>
            </w:tcBorders>
            <w:shd w:val="clear" w:color="000000" w:fill="FFFFFF"/>
            <w:vAlign w:val="center"/>
            <w:hideMark/>
          </w:tcPr>
          <w:p w14:paraId="0F8DB92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4B05A2D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3245652E"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0.448</w:t>
            </w:r>
          </w:p>
        </w:tc>
        <w:tc>
          <w:tcPr>
            <w:tcW w:w="1658" w:type="dxa"/>
            <w:tcBorders>
              <w:top w:val="nil"/>
              <w:left w:val="nil"/>
              <w:bottom w:val="single" w:sz="4" w:space="0" w:color="D9D9D9"/>
              <w:right w:val="nil"/>
            </w:tcBorders>
            <w:shd w:val="clear" w:color="000000" w:fill="FFFFFF"/>
            <w:vAlign w:val="center"/>
            <w:hideMark/>
          </w:tcPr>
          <w:p w14:paraId="2B47635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6CBABAF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52A3CF6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0.009</w:t>
            </w:r>
          </w:p>
        </w:tc>
      </w:tr>
      <w:tr w:rsidR="0068117F" w:rsidRPr="00D13D4A" w14:paraId="11A30BB8"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B44BA67"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Hypokalemia &lt;5mmol/L</w:t>
            </w:r>
          </w:p>
        </w:tc>
        <w:tc>
          <w:tcPr>
            <w:tcW w:w="1657" w:type="dxa"/>
            <w:tcBorders>
              <w:top w:val="nil"/>
              <w:left w:val="nil"/>
              <w:bottom w:val="single" w:sz="4" w:space="0" w:color="D9D9D9"/>
              <w:right w:val="nil"/>
            </w:tcBorders>
            <w:shd w:val="clear" w:color="000000" w:fill="FFFFFF"/>
            <w:vAlign w:val="center"/>
            <w:hideMark/>
          </w:tcPr>
          <w:p w14:paraId="46B000B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353 (7.3%)</w:t>
            </w:r>
          </w:p>
        </w:tc>
        <w:tc>
          <w:tcPr>
            <w:tcW w:w="1656" w:type="dxa"/>
            <w:tcBorders>
              <w:top w:val="nil"/>
              <w:left w:val="nil"/>
              <w:bottom w:val="single" w:sz="4" w:space="0" w:color="D9D9D9"/>
              <w:right w:val="nil"/>
            </w:tcBorders>
            <w:shd w:val="clear" w:color="000000" w:fill="FFFFFF"/>
            <w:vAlign w:val="center"/>
            <w:hideMark/>
          </w:tcPr>
          <w:p w14:paraId="6918840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149 (7.2%)</w:t>
            </w:r>
          </w:p>
        </w:tc>
        <w:tc>
          <w:tcPr>
            <w:tcW w:w="710" w:type="dxa"/>
            <w:tcBorders>
              <w:top w:val="nil"/>
              <w:left w:val="nil"/>
              <w:bottom w:val="single" w:sz="4" w:space="0" w:color="D9D9D9"/>
              <w:right w:val="single" w:sz="4" w:space="0" w:color="auto"/>
            </w:tcBorders>
            <w:shd w:val="clear" w:color="000000" w:fill="FFFFFF"/>
            <w:vAlign w:val="center"/>
            <w:hideMark/>
          </w:tcPr>
          <w:p w14:paraId="6C8F1EE5"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9A1232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196 (6.8%)</w:t>
            </w:r>
          </w:p>
        </w:tc>
        <w:tc>
          <w:tcPr>
            <w:tcW w:w="1656" w:type="dxa"/>
            <w:tcBorders>
              <w:top w:val="nil"/>
              <w:left w:val="nil"/>
              <w:bottom w:val="single" w:sz="4" w:space="0" w:color="D9D9D9"/>
              <w:right w:val="nil"/>
            </w:tcBorders>
            <w:shd w:val="clear" w:color="000000" w:fill="FFFFFF"/>
            <w:vAlign w:val="center"/>
            <w:hideMark/>
          </w:tcPr>
          <w:p w14:paraId="45CED25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306 (7.6%)</w:t>
            </w:r>
          </w:p>
        </w:tc>
        <w:tc>
          <w:tcPr>
            <w:tcW w:w="710" w:type="dxa"/>
            <w:tcBorders>
              <w:top w:val="nil"/>
              <w:left w:val="nil"/>
              <w:bottom w:val="single" w:sz="4" w:space="0" w:color="D9D9D9"/>
              <w:right w:val="nil"/>
            </w:tcBorders>
            <w:shd w:val="clear" w:color="000000" w:fill="FFFFFF"/>
            <w:vAlign w:val="center"/>
            <w:hideMark/>
          </w:tcPr>
          <w:p w14:paraId="2A68CD91"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7F2C194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70555BB"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Normokalemia 3.5-4.9mmol/L</w:t>
            </w:r>
          </w:p>
        </w:tc>
        <w:tc>
          <w:tcPr>
            <w:tcW w:w="1657" w:type="dxa"/>
            <w:tcBorders>
              <w:top w:val="nil"/>
              <w:left w:val="nil"/>
              <w:bottom w:val="single" w:sz="4" w:space="0" w:color="D9D9D9"/>
              <w:right w:val="nil"/>
            </w:tcBorders>
            <w:shd w:val="clear" w:color="000000" w:fill="FFFFFF"/>
            <w:vAlign w:val="center"/>
            <w:hideMark/>
          </w:tcPr>
          <w:p w14:paraId="62B6B02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4,203 (87.0%)</w:t>
            </w:r>
          </w:p>
        </w:tc>
        <w:tc>
          <w:tcPr>
            <w:tcW w:w="1656" w:type="dxa"/>
            <w:tcBorders>
              <w:top w:val="nil"/>
              <w:left w:val="nil"/>
              <w:bottom w:val="single" w:sz="4" w:space="0" w:color="D9D9D9"/>
              <w:right w:val="nil"/>
            </w:tcBorders>
            <w:shd w:val="clear" w:color="000000" w:fill="FFFFFF"/>
            <w:vAlign w:val="center"/>
            <w:hideMark/>
          </w:tcPr>
          <w:p w14:paraId="15901A5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1,829 (87.8%)</w:t>
            </w:r>
          </w:p>
        </w:tc>
        <w:tc>
          <w:tcPr>
            <w:tcW w:w="710" w:type="dxa"/>
            <w:tcBorders>
              <w:top w:val="nil"/>
              <w:left w:val="nil"/>
              <w:bottom w:val="single" w:sz="4" w:space="0" w:color="D9D9D9"/>
              <w:right w:val="single" w:sz="4" w:space="0" w:color="auto"/>
            </w:tcBorders>
            <w:shd w:val="clear" w:color="000000" w:fill="FFFFFF"/>
            <w:vAlign w:val="center"/>
            <w:hideMark/>
          </w:tcPr>
          <w:p w14:paraId="544E429B"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595E227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2,513 (86.8%)</w:t>
            </w:r>
          </w:p>
        </w:tc>
        <w:tc>
          <w:tcPr>
            <w:tcW w:w="1656" w:type="dxa"/>
            <w:tcBorders>
              <w:top w:val="nil"/>
              <w:left w:val="nil"/>
              <w:bottom w:val="single" w:sz="4" w:space="0" w:color="D9D9D9"/>
              <w:right w:val="nil"/>
            </w:tcBorders>
            <w:shd w:val="clear" w:color="000000" w:fill="FFFFFF"/>
            <w:vAlign w:val="center"/>
            <w:hideMark/>
          </w:tcPr>
          <w:p w14:paraId="0B5C966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3,519 (87.5%)</w:t>
            </w:r>
          </w:p>
        </w:tc>
        <w:tc>
          <w:tcPr>
            <w:tcW w:w="710" w:type="dxa"/>
            <w:tcBorders>
              <w:top w:val="nil"/>
              <w:left w:val="nil"/>
              <w:bottom w:val="single" w:sz="4" w:space="0" w:color="D9D9D9"/>
              <w:right w:val="nil"/>
            </w:tcBorders>
            <w:shd w:val="clear" w:color="000000" w:fill="FFFFFF"/>
            <w:vAlign w:val="center"/>
            <w:hideMark/>
          </w:tcPr>
          <w:p w14:paraId="7A03CF1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135A92E7" w14:textId="77777777" w:rsidTr="00AB740A">
        <w:trPr>
          <w:trHeight w:val="300"/>
        </w:trPr>
        <w:tc>
          <w:tcPr>
            <w:tcW w:w="5253" w:type="dxa"/>
            <w:tcBorders>
              <w:top w:val="nil"/>
              <w:left w:val="nil"/>
              <w:bottom w:val="nil"/>
              <w:right w:val="nil"/>
            </w:tcBorders>
            <w:shd w:val="clear" w:color="000000" w:fill="FFFFFF"/>
            <w:vAlign w:val="center"/>
            <w:hideMark/>
          </w:tcPr>
          <w:p w14:paraId="59D322CB"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Hyperkalemia ≥5mmol/L</w:t>
            </w:r>
          </w:p>
        </w:tc>
        <w:tc>
          <w:tcPr>
            <w:tcW w:w="1657" w:type="dxa"/>
            <w:tcBorders>
              <w:top w:val="nil"/>
              <w:left w:val="nil"/>
              <w:bottom w:val="nil"/>
              <w:right w:val="nil"/>
            </w:tcBorders>
            <w:shd w:val="clear" w:color="000000" w:fill="FFFFFF"/>
            <w:vAlign w:val="center"/>
            <w:hideMark/>
          </w:tcPr>
          <w:p w14:paraId="13EAA9C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277 (5.7%)</w:t>
            </w:r>
          </w:p>
        </w:tc>
        <w:tc>
          <w:tcPr>
            <w:tcW w:w="1656" w:type="dxa"/>
            <w:tcBorders>
              <w:top w:val="nil"/>
              <w:left w:val="nil"/>
              <w:bottom w:val="nil"/>
              <w:right w:val="nil"/>
            </w:tcBorders>
            <w:shd w:val="clear" w:color="000000" w:fill="FFFFFF"/>
            <w:vAlign w:val="center"/>
            <w:hideMark/>
          </w:tcPr>
          <w:p w14:paraId="2C7FFD9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104 (5.0%)</w:t>
            </w:r>
          </w:p>
        </w:tc>
        <w:tc>
          <w:tcPr>
            <w:tcW w:w="710" w:type="dxa"/>
            <w:tcBorders>
              <w:top w:val="nil"/>
              <w:left w:val="nil"/>
              <w:bottom w:val="nil"/>
              <w:right w:val="single" w:sz="4" w:space="0" w:color="auto"/>
            </w:tcBorders>
            <w:shd w:val="clear" w:color="000000" w:fill="FFFFFF"/>
            <w:vAlign w:val="center"/>
            <w:hideMark/>
          </w:tcPr>
          <w:p w14:paraId="452FD8C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nil"/>
              <w:right w:val="nil"/>
            </w:tcBorders>
            <w:shd w:val="clear" w:color="000000" w:fill="FFFFFF"/>
            <w:vAlign w:val="center"/>
            <w:hideMark/>
          </w:tcPr>
          <w:p w14:paraId="579C251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186 (6.4%)</w:t>
            </w:r>
          </w:p>
        </w:tc>
        <w:tc>
          <w:tcPr>
            <w:tcW w:w="1656" w:type="dxa"/>
            <w:tcBorders>
              <w:top w:val="nil"/>
              <w:left w:val="nil"/>
              <w:bottom w:val="nil"/>
              <w:right w:val="nil"/>
            </w:tcBorders>
            <w:shd w:val="clear" w:color="000000" w:fill="FFFFFF"/>
            <w:vAlign w:val="center"/>
            <w:hideMark/>
          </w:tcPr>
          <w:p w14:paraId="1C485C5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 (4.9%)</w:t>
            </w:r>
          </w:p>
        </w:tc>
        <w:tc>
          <w:tcPr>
            <w:tcW w:w="710" w:type="dxa"/>
            <w:tcBorders>
              <w:top w:val="nil"/>
              <w:left w:val="nil"/>
              <w:bottom w:val="nil"/>
              <w:right w:val="nil"/>
            </w:tcBorders>
            <w:shd w:val="clear" w:color="000000" w:fill="FFFFFF"/>
            <w:vAlign w:val="center"/>
            <w:hideMark/>
          </w:tcPr>
          <w:p w14:paraId="1F0B6626"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68117F" w:rsidRPr="00D13D4A" w14:paraId="54E101A3"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14C26C41" w14:textId="77777777" w:rsidR="0068117F" w:rsidRPr="00D13D4A" w:rsidRDefault="0068117F" w:rsidP="0068117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Comorbidities</w:t>
            </w:r>
          </w:p>
        </w:tc>
        <w:tc>
          <w:tcPr>
            <w:tcW w:w="1657" w:type="dxa"/>
            <w:tcBorders>
              <w:top w:val="single" w:sz="4" w:space="0" w:color="808080"/>
              <w:left w:val="nil"/>
              <w:bottom w:val="single" w:sz="4" w:space="0" w:color="808080"/>
              <w:right w:val="nil"/>
            </w:tcBorders>
            <w:shd w:val="clear" w:color="000000" w:fill="D9D9D9"/>
            <w:vAlign w:val="center"/>
            <w:hideMark/>
          </w:tcPr>
          <w:p w14:paraId="01BFC645"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3525F193"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0BB16A33"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3043F02F"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396203C1"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036E44D"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68117F" w:rsidRPr="00D13D4A" w14:paraId="6F497C0F"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708B5BD"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Peripheral arterial disease</w:t>
            </w:r>
          </w:p>
        </w:tc>
        <w:tc>
          <w:tcPr>
            <w:tcW w:w="1657" w:type="dxa"/>
            <w:tcBorders>
              <w:top w:val="nil"/>
              <w:left w:val="nil"/>
              <w:bottom w:val="single" w:sz="4" w:space="0" w:color="D9D9D9"/>
              <w:right w:val="nil"/>
            </w:tcBorders>
            <w:shd w:val="clear" w:color="000000" w:fill="FFFFFF"/>
            <w:vAlign w:val="center"/>
            <w:hideMark/>
          </w:tcPr>
          <w:p w14:paraId="0430EEA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1,026 (14.5%)</w:t>
            </w:r>
          </w:p>
        </w:tc>
        <w:tc>
          <w:tcPr>
            <w:tcW w:w="1656" w:type="dxa"/>
            <w:tcBorders>
              <w:top w:val="nil"/>
              <w:left w:val="nil"/>
              <w:bottom w:val="single" w:sz="4" w:space="0" w:color="D9D9D9"/>
              <w:right w:val="nil"/>
            </w:tcBorders>
            <w:shd w:val="clear" w:color="000000" w:fill="FFFFFF"/>
            <w:vAlign w:val="center"/>
            <w:hideMark/>
          </w:tcPr>
          <w:p w14:paraId="643F373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451 (15.0%)</w:t>
            </w:r>
          </w:p>
        </w:tc>
        <w:tc>
          <w:tcPr>
            <w:tcW w:w="710" w:type="dxa"/>
            <w:tcBorders>
              <w:top w:val="nil"/>
              <w:left w:val="nil"/>
              <w:bottom w:val="single" w:sz="4" w:space="0" w:color="D9D9D9"/>
              <w:right w:val="single" w:sz="4" w:space="0" w:color="auto"/>
            </w:tcBorders>
            <w:shd w:val="clear" w:color="000000" w:fill="FFFFFF"/>
            <w:vAlign w:val="center"/>
            <w:hideMark/>
          </w:tcPr>
          <w:p w14:paraId="6836BABB"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0.544</w:t>
            </w:r>
          </w:p>
        </w:tc>
        <w:tc>
          <w:tcPr>
            <w:tcW w:w="1658" w:type="dxa"/>
            <w:tcBorders>
              <w:top w:val="nil"/>
              <w:left w:val="nil"/>
              <w:bottom w:val="single" w:sz="4" w:space="0" w:color="D9D9D9"/>
              <w:right w:val="nil"/>
            </w:tcBorders>
            <w:shd w:val="clear" w:color="000000" w:fill="FFFFFF"/>
            <w:vAlign w:val="center"/>
            <w:hideMark/>
          </w:tcPr>
          <w:p w14:paraId="16A6922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691 (16.0%)</w:t>
            </w:r>
          </w:p>
        </w:tc>
        <w:tc>
          <w:tcPr>
            <w:tcW w:w="1656" w:type="dxa"/>
            <w:tcBorders>
              <w:top w:val="nil"/>
              <w:left w:val="nil"/>
              <w:bottom w:val="single" w:sz="4" w:space="0" w:color="D9D9D9"/>
              <w:right w:val="nil"/>
            </w:tcBorders>
            <w:shd w:val="clear" w:color="000000" w:fill="FFFFFF"/>
            <w:vAlign w:val="center"/>
            <w:hideMark/>
          </w:tcPr>
          <w:p w14:paraId="0F4152B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786 (13.6%)</w:t>
            </w:r>
          </w:p>
        </w:tc>
        <w:tc>
          <w:tcPr>
            <w:tcW w:w="710" w:type="dxa"/>
            <w:tcBorders>
              <w:top w:val="nil"/>
              <w:left w:val="nil"/>
              <w:bottom w:val="single" w:sz="4" w:space="0" w:color="D9D9D9"/>
              <w:right w:val="nil"/>
            </w:tcBorders>
            <w:shd w:val="clear" w:color="000000" w:fill="FFFFFF"/>
            <w:vAlign w:val="center"/>
            <w:hideMark/>
          </w:tcPr>
          <w:p w14:paraId="580FC01A"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68117F" w:rsidRPr="00D13D4A" w14:paraId="31EAD32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1294AC0"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Stroke/transitory ischemic attack</w:t>
            </w:r>
          </w:p>
        </w:tc>
        <w:tc>
          <w:tcPr>
            <w:tcW w:w="1657" w:type="dxa"/>
            <w:tcBorders>
              <w:top w:val="nil"/>
              <w:left w:val="nil"/>
              <w:bottom w:val="single" w:sz="4" w:space="0" w:color="D9D9D9"/>
              <w:right w:val="nil"/>
            </w:tcBorders>
            <w:shd w:val="clear" w:color="000000" w:fill="FFFFFF"/>
            <w:vAlign w:val="center"/>
            <w:hideMark/>
          </w:tcPr>
          <w:p w14:paraId="582598F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1,783 (25.2%)</w:t>
            </w:r>
          </w:p>
        </w:tc>
        <w:tc>
          <w:tcPr>
            <w:tcW w:w="1656" w:type="dxa"/>
            <w:tcBorders>
              <w:top w:val="nil"/>
              <w:left w:val="nil"/>
              <w:bottom w:val="single" w:sz="4" w:space="0" w:color="D9D9D9"/>
              <w:right w:val="nil"/>
            </w:tcBorders>
            <w:shd w:val="clear" w:color="000000" w:fill="FFFFFF"/>
            <w:vAlign w:val="center"/>
            <w:hideMark/>
          </w:tcPr>
          <w:p w14:paraId="356A274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643 (21.3%)</w:t>
            </w:r>
          </w:p>
        </w:tc>
        <w:tc>
          <w:tcPr>
            <w:tcW w:w="710" w:type="dxa"/>
            <w:tcBorders>
              <w:top w:val="nil"/>
              <w:left w:val="nil"/>
              <w:bottom w:val="single" w:sz="4" w:space="0" w:color="D9D9D9"/>
              <w:right w:val="single" w:sz="4" w:space="0" w:color="auto"/>
            </w:tcBorders>
            <w:shd w:val="clear" w:color="000000" w:fill="FFFFFF"/>
            <w:vAlign w:val="center"/>
            <w:hideMark/>
          </w:tcPr>
          <w:p w14:paraId="4470B531"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2E3E4B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1,063 (24.6%)</w:t>
            </w:r>
          </w:p>
        </w:tc>
        <w:tc>
          <w:tcPr>
            <w:tcW w:w="1656" w:type="dxa"/>
            <w:tcBorders>
              <w:top w:val="nil"/>
              <w:left w:val="nil"/>
              <w:bottom w:val="single" w:sz="4" w:space="0" w:color="D9D9D9"/>
              <w:right w:val="nil"/>
            </w:tcBorders>
            <w:shd w:val="clear" w:color="000000" w:fill="FFFFFF"/>
            <w:vAlign w:val="center"/>
            <w:hideMark/>
          </w:tcPr>
          <w:p w14:paraId="6BC9A74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1,363 (23.6%)</w:t>
            </w:r>
          </w:p>
        </w:tc>
        <w:tc>
          <w:tcPr>
            <w:tcW w:w="710" w:type="dxa"/>
            <w:tcBorders>
              <w:top w:val="nil"/>
              <w:left w:val="nil"/>
              <w:bottom w:val="single" w:sz="4" w:space="0" w:color="D9D9D9"/>
              <w:right w:val="nil"/>
            </w:tcBorders>
            <w:shd w:val="clear" w:color="000000" w:fill="FFFFFF"/>
            <w:vAlign w:val="center"/>
            <w:hideMark/>
          </w:tcPr>
          <w:p w14:paraId="322433FA"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0.289</w:t>
            </w:r>
          </w:p>
        </w:tc>
      </w:tr>
      <w:tr w:rsidR="0068117F" w:rsidRPr="00D13D4A" w14:paraId="103AF5A0"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8B3C7D4"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Anemia</w:t>
            </w:r>
          </w:p>
        </w:tc>
        <w:tc>
          <w:tcPr>
            <w:tcW w:w="1657" w:type="dxa"/>
            <w:tcBorders>
              <w:top w:val="nil"/>
              <w:left w:val="nil"/>
              <w:bottom w:val="single" w:sz="4" w:space="0" w:color="D9D9D9"/>
              <w:right w:val="nil"/>
            </w:tcBorders>
            <w:shd w:val="clear" w:color="000000" w:fill="FFFFFF"/>
            <w:vAlign w:val="center"/>
            <w:hideMark/>
          </w:tcPr>
          <w:p w14:paraId="4405D42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3,561 (50.7%)</w:t>
            </w:r>
          </w:p>
        </w:tc>
        <w:tc>
          <w:tcPr>
            <w:tcW w:w="1656" w:type="dxa"/>
            <w:tcBorders>
              <w:top w:val="nil"/>
              <w:left w:val="nil"/>
              <w:bottom w:val="single" w:sz="4" w:space="0" w:color="D9D9D9"/>
              <w:right w:val="nil"/>
            </w:tcBorders>
            <w:shd w:val="clear" w:color="000000" w:fill="FFFFFF"/>
            <w:vAlign w:val="center"/>
            <w:hideMark/>
          </w:tcPr>
          <w:p w14:paraId="2EA7ADB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1,327 (44.5%)</w:t>
            </w:r>
          </w:p>
        </w:tc>
        <w:tc>
          <w:tcPr>
            <w:tcW w:w="710" w:type="dxa"/>
            <w:tcBorders>
              <w:top w:val="nil"/>
              <w:left w:val="nil"/>
              <w:bottom w:val="single" w:sz="4" w:space="0" w:color="D9D9D9"/>
              <w:right w:val="single" w:sz="4" w:space="0" w:color="auto"/>
            </w:tcBorders>
            <w:shd w:val="clear" w:color="000000" w:fill="FFFFFF"/>
            <w:vAlign w:val="center"/>
            <w:hideMark/>
          </w:tcPr>
          <w:p w14:paraId="71C0E48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00C0A1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2,168 (50.5%)</w:t>
            </w:r>
          </w:p>
        </w:tc>
        <w:tc>
          <w:tcPr>
            <w:tcW w:w="1656" w:type="dxa"/>
            <w:tcBorders>
              <w:top w:val="nil"/>
              <w:left w:val="nil"/>
              <w:bottom w:val="single" w:sz="4" w:space="0" w:color="D9D9D9"/>
              <w:right w:val="nil"/>
            </w:tcBorders>
            <w:shd w:val="clear" w:color="000000" w:fill="FFFFFF"/>
            <w:vAlign w:val="center"/>
            <w:hideMark/>
          </w:tcPr>
          <w:p w14:paraId="38EB5EA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2,720 (47.6%)</w:t>
            </w:r>
          </w:p>
        </w:tc>
        <w:tc>
          <w:tcPr>
            <w:tcW w:w="710" w:type="dxa"/>
            <w:tcBorders>
              <w:top w:val="nil"/>
              <w:left w:val="nil"/>
              <w:bottom w:val="single" w:sz="4" w:space="0" w:color="D9D9D9"/>
              <w:right w:val="nil"/>
            </w:tcBorders>
            <w:shd w:val="clear" w:color="000000" w:fill="FFFFFF"/>
            <w:vAlign w:val="center"/>
            <w:hideMark/>
          </w:tcPr>
          <w:p w14:paraId="389A3DA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0.004</w:t>
            </w:r>
          </w:p>
        </w:tc>
      </w:tr>
      <w:tr w:rsidR="0068117F" w:rsidRPr="00D13D4A" w14:paraId="7D24FA50"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0EDAE14"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Cancer past 3 years</w:t>
            </w:r>
          </w:p>
        </w:tc>
        <w:tc>
          <w:tcPr>
            <w:tcW w:w="1657" w:type="dxa"/>
            <w:tcBorders>
              <w:top w:val="nil"/>
              <w:left w:val="nil"/>
              <w:bottom w:val="single" w:sz="4" w:space="0" w:color="D9D9D9"/>
              <w:right w:val="nil"/>
            </w:tcBorders>
            <w:shd w:val="clear" w:color="000000" w:fill="FFFFFF"/>
            <w:vAlign w:val="center"/>
            <w:hideMark/>
          </w:tcPr>
          <w:p w14:paraId="793BFC8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1,157 (16.3%)</w:t>
            </w:r>
          </w:p>
        </w:tc>
        <w:tc>
          <w:tcPr>
            <w:tcW w:w="1656" w:type="dxa"/>
            <w:tcBorders>
              <w:top w:val="nil"/>
              <w:left w:val="nil"/>
              <w:bottom w:val="single" w:sz="4" w:space="0" w:color="D9D9D9"/>
              <w:right w:val="nil"/>
            </w:tcBorders>
            <w:shd w:val="clear" w:color="000000" w:fill="FFFFFF"/>
            <w:vAlign w:val="center"/>
            <w:hideMark/>
          </w:tcPr>
          <w:p w14:paraId="0D53708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171 (5.7%)</w:t>
            </w:r>
          </w:p>
        </w:tc>
        <w:tc>
          <w:tcPr>
            <w:tcW w:w="710" w:type="dxa"/>
            <w:tcBorders>
              <w:top w:val="nil"/>
              <w:left w:val="nil"/>
              <w:bottom w:val="single" w:sz="4" w:space="0" w:color="D9D9D9"/>
              <w:right w:val="single" w:sz="4" w:space="0" w:color="auto"/>
            </w:tcBorders>
            <w:shd w:val="clear" w:color="000000" w:fill="FFFFFF"/>
            <w:vAlign w:val="center"/>
            <w:hideMark/>
          </w:tcPr>
          <w:p w14:paraId="5511C356"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57FAC9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559 (12.9%)</w:t>
            </w:r>
          </w:p>
        </w:tc>
        <w:tc>
          <w:tcPr>
            <w:tcW w:w="1656" w:type="dxa"/>
            <w:tcBorders>
              <w:top w:val="nil"/>
              <w:left w:val="nil"/>
              <w:bottom w:val="single" w:sz="4" w:space="0" w:color="D9D9D9"/>
              <w:right w:val="nil"/>
            </w:tcBorders>
            <w:shd w:val="clear" w:color="000000" w:fill="FFFFFF"/>
            <w:vAlign w:val="center"/>
            <w:hideMark/>
          </w:tcPr>
          <w:p w14:paraId="2E0CB10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769 (13.3%)</w:t>
            </w:r>
          </w:p>
        </w:tc>
        <w:tc>
          <w:tcPr>
            <w:tcW w:w="710" w:type="dxa"/>
            <w:tcBorders>
              <w:top w:val="nil"/>
              <w:left w:val="nil"/>
              <w:bottom w:val="single" w:sz="4" w:space="0" w:color="D9D9D9"/>
              <w:right w:val="nil"/>
            </w:tcBorders>
            <w:shd w:val="clear" w:color="000000" w:fill="FFFFFF"/>
            <w:vAlign w:val="center"/>
            <w:hideMark/>
          </w:tcPr>
          <w:p w14:paraId="37EF949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0.56</w:t>
            </w:r>
          </w:p>
        </w:tc>
      </w:tr>
      <w:tr w:rsidR="0068117F" w:rsidRPr="00D13D4A" w14:paraId="536F9871"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EA3C082"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Liver disease</w:t>
            </w:r>
          </w:p>
        </w:tc>
        <w:tc>
          <w:tcPr>
            <w:tcW w:w="1657" w:type="dxa"/>
            <w:tcBorders>
              <w:top w:val="nil"/>
              <w:left w:val="nil"/>
              <w:bottom w:val="single" w:sz="4" w:space="0" w:color="D9D9D9"/>
              <w:right w:val="nil"/>
            </w:tcBorders>
            <w:shd w:val="clear" w:color="000000" w:fill="FFFFFF"/>
            <w:vAlign w:val="center"/>
            <w:hideMark/>
          </w:tcPr>
          <w:p w14:paraId="3B1CEF0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289 (4.1%)</w:t>
            </w:r>
          </w:p>
        </w:tc>
        <w:tc>
          <w:tcPr>
            <w:tcW w:w="1656" w:type="dxa"/>
            <w:tcBorders>
              <w:top w:val="nil"/>
              <w:left w:val="nil"/>
              <w:bottom w:val="single" w:sz="4" w:space="0" w:color="D9D9D9"/>
              <w:right w:val="nil"/>
            </w:tcBorders>
            <w:shd w:val="clear" w:color="000000" w:fill="FFFFFF"/>
            <w:vAlign w:val="center"/>
            <w:hideMark/>
          </w:tcPr>
          <w:p w14:paraId="6009C08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 (1.8%)</w:t>
            </w:r>
          </w:p>
        </w:tc>
        <w:tc>
          <w:tcPr>
            <w:tcW w:w="710" w:type="dxa"/>
            <w:tcBorders>
              <w:top w:val="nil"/>
              <w:left w:val="nil"/>
              <w:bottom w:val="single" w:sz="4" w:space="0" w:color="D9D9D9"/>
              <w:right w:val="single" w:sz="4" w:space="0" w:color="auto"/>
            </w:tcBorders>
            <w:shd w:val="clear" w:color="000000" w:fill="FFFFFF"/>
            <w:vAlign w:val="center"/>
            <w:hideMark/>
          </w:tcPr>
          <w:p w14:paraId="712C83C3"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3C7C5E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 (3.2%)</w:t>
            </w:r>
          </w:p>
        </w:tc>
        <w:tc>
          <w:tcPr>
            <w:tcW w:w="1656" w:type="dxa"/>
            <w:tcBorders>
              <w:top w:val="nil"/>
              <w:left w:val="nil"/>
              <w:bottom w:val="single" w:sz="4" w:space="0" w:color="D9D9D9"/>
              <w:right w:val="nil"/>
            </w:tcBorders>
            <w:shd w:val="clear" w:color="000000" w:fill="FFFFFF"/>
            <w:vAlign w:val="center"/>
            <w:hideMark/>
          </w:tcPr>
          <w:p w14:paraId="3200F92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207 (3.6%)</w:t>
            </w:r>
          </w:p>
        </w:tc>
        <w:tc>
          <w:tcPr>
            <w:tcW w:w="710" w:type="dxa"/>
            <w:tcBorders>
              <w:top w:val="nil"/>
              <w:left w:val="nil"/>
              <w:bottom w:val="single" w:sz="4" w:space="0" w:color="D9D9D9"/>
              <w:right w:val="nil"/>
            </w:tcBorders>
            <w:shd w:val="clear" w:color="000000" w:fill="FFFFFF"/>
            <w:vAlign w:val="center"/>
            <w:hideMark/>
          </w:tcPr>
          <w:p w14:paraId="6A622D45"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0.269</w:t>
            </w:r>
          </w:p>
        </w:tc>
      </w:tr>
      <w:tr w:rsidR="0068117F" w:rsidRPr="00D13D4A" w14:paraId="4C00A704"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B3801DC"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Major bleeding</w:t>
            </w:r>
          </w:p>
        </w:tc>
        <w:tc>
          <w:tcPr>
            <w:tcW w:w="1657" w:type="dxa"/>
            <w:tcBorders>
              <w:top w:val="nil"/>
              <w:left w:val="nil"/>
              <w:bottom w:val="single" w:sz="4" w:space="0" w:color="D9D9D9"/>
              <w:right w:val="nil"/>
            </w:tcBorders>
            <w:shd w:val="clear" w:color="000000" w:fill="FFFFFF"/>
            <w:vAlign w:val="center"/>
            <w:hideMark/>
          </w:tcPr>
          <w:p w14:paraId="2EAC5AD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1,804 (25.5%)</w:t>
            </w:r>
          </w:p>
        </w:tc>
        <w:tc>
          <w:tcPr>
            <w:tcW w:w="1656" w:type="dxa"/>
            <w:tcBorders>
              <w:top w:val="nil"/>
              <w:left w:val="nil"/>
              <w:bottom w:val="single" w:sz="4" w:space="0" w:color="D9D9D9"/>
              <w:right w:val="nil"/>
            </w:tcBorders>
            <w:shd w:val="clear" w:color="000000" w:fill="FFFFFF"/>
            <w:vAlign w:val="center"/>
            <w:hideMark/>
          </w:tcPr>
          <w:p w14:paraId="2524F48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684 (22.7%)</w:t>
            </w:r>
          </w:p>
        </w:tc>
        <w:tc>
          <w:tcPr>
            <w:tcW w:w="710" w:type="dxa"/>
            <w:tcBorders>
              <w:top w:val="nil"/>
              <w:left w:val="nil"/>
              <w:bottom w:val="single" w:sz="4" w:space="0" w:color="D9D9D9"/>
              <w:right w:val="single" w:sz="4" w:space="0" w:color="auto"/>
            </w:tcBorders>
            <w:shd w:val="clear" w:color="000000" w:fill="FFFFFF"/>
            <w:vAlign w:val="center"/>
            <w:hideMark/>
          </w:tcPr>
          <w:p w14:paraId="15C6529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0.004</w:t>
            </w:r>
          </w:p>
        </w:tc>
        <w:tc>
          <w:tcPr>
            <w:tcW w:w="1658" w:type="dxa"/>
            <w:tcBorders>
              <w:top w:val="nil"/>
              <w:left w:val="nil"/>
              <w:bottom w:val="single" w:sz="4" w:space="0" w:color="D9D9D9"/>
              <w:right w:val="nil"/>
            </w:tcBorders>
            <w:shd w:val="clear" w:color="000000" w:fill="FFFFFF"/>
            <w:vAlign w:val="center"/>
            <w:hideMark/>
          </w:tcPr>
          <w:p w14:paraId="745A1E8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1,067 (24.7%)</w:t>
            </w:r>
          </w:p>
        </w:tc>
        <w:tc>
          <w:tcPr>
            <w:tcW w:w="1656" w:type="dxa"/>
            <w:tcBorders>
              <w:top w:val="nil"/>
              <w:left w:val="nil"/>
              <w:bottom w:val="single" w:sz="4" w:space="0" w:color="D9D9D9"/>
              <w:right w:val="nil"/>
            </w:tcBorders>
            <w:shd w:val="clear" w:color="000000" w:fill="FFFFFF"/>
            <w:vAlign w:val="center"/>
            <w:hideMark/>
          </w:tcPr>
          <w:p w14:paraId="4051EE1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1,421 (24.6%)</w:t>
            </w:r>
          </w:p>
        </w:tc>
        <w:tc>
          <w:tcPr>
            <w:tcW w:w="710" w:type="dxa"/>
            <w:tcBorders>
              <w:top w:val="nil"/>
              <w:left w:val="nil"/>
              <w:bottom w:val="single" w:sz="4" w:space="0" w:color="D9D9D9"/>
              <w:right w:val="nil"/>
            </w:tcBorders>
            <w:shd w:val="clear" w:color="000000" w:fill="FFFFFF"/>
            <w:vAlign w:val="center"/>
            <w:hideMark/>
          </w:tcPr>
          <w:p w14:paraId="2226F7E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1</w:t>
            </w:r>
          </w:p>
        </w:tc>
      </w:tr>
      <w:tr w:rsidR="0068117F" w:rsidRPr="00D13D4A" w14:paraId="644B437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0141F57"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Diabetes mellitus</w:t>
            </w:r>
          </w:p>
        </w:tc>
        <w:tc>
          <w:tcPr>
            <w:tcW w:w="1657" w:type="dxa"/>
            <w:tcBorders>
              <w:top w:val="nil"/>
              <w:left w:val="nil"/>
              <w:bottom w:val="single" w:sz="4" w:space="0" w:color="D9D9D9"/>
              <w:right w:val="nil"/>
            </w:tcBorders>
            <w:shd w:val="clear" w:color="000000" w:fill="FFFFFF"/>
            <w:vAlign w:val="center"/>
            <w:hideMark/>
          </w:tcPr>
          <w:p w14:paraId="2F03331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2,519 (35.6%)</w:t>
            </w:r>
          </w:p>
        </w:tc>
        <w:tc>
          <w:tcPr>
            <w:tcW w:w="1656" w:type="dxa"/>
            <w:tcBorders>
              <w:top w:val="nil"/>
              <w:left w:val="nil"/>
              <w:bottom w:val="single" w:sz="4" w:space="0" w:color="D9D9D9"/>
              <w:right w:val="nil"/>
            </w:tcBorders>
            <w:shd w:val="clear" w:color="000000" w:fill="FFFFFF"/>
            <w:vAlign w:val="center"/>
            <w:hideMark/>
          </w:tcPr>
          <w:p w14:paraId="28CC7F3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1,253 (41.6%)</w:t>
            </w:r>
          </w:p>
        </w:tc>
        <w:tc>
          <w:tcPr>
            <w:tcW w:w="710" w:type="dxa"/>
            <w:tcBorders>
              <w:top w:val="nil"/>
              <w:left w:val="nil"/>
              <w:bottom w:val="single" w:sz="4" w:space="0" w:color="D9D9D9"/>
              <w:right w:val="single" w:sz="4" w:space="0" w:color="auto"/>
            </w:tcBorders>
            <w:shd w:val="clear" w:color="000000" w:fill="FFFFFF"/>
            <w:vAlign w:val="center"/>
            <w:hideMark/>
          </w:tcPr>
          <w:p w14:paraId="4839CDE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C9CFE1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1,649 (38.1%)</w:t>
            </w:r>
          </w:p>
        </w:tc>
        <w:tc>
          <w:tcPr>
            <w:tcW w:w="1656" w:type="dxa"/>
            <w:tcBorders>
              <w:top w:val="nil"/>
              <w:left w:val="nil"/>
              <w:bottom w:val="single" w:sz="4" w:space="0" w:color="D9D9D9"/>
              <w:right w:val="nil"/>
            </w:tcBorders>
            <w:shd w:val="clear" w:color="000000" w:fill="FFFFFF"/>
            <w:vAlign w:val="center"/>
            <w:hideMark/>
          </w:tcPr>
          <w:p w14:paraId="5DCCBD2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2,123 (36.8%)</w:t>
            </w:r>
          </w:p>
        </w:tc>
        <w:tc>
          <w:tcPr>
            <w:tcW w:w="710" w:type="dxa"/>
            <w:tcBorders>
              <w:top w:val="nil"/>
              <w:left w:val="nil"/>
              <w:bottom w:val="single" w:sz="4" w:space="0" w:color="D9D9D9"/>
              <w:right w:val="nil"/>
            </w:tcBorders>
            <w:shd w:val="clear" w:color="000000" w:fill="FFFFFF"/>
            <w:vAlign w:val="center"/>
            <w:hideMark/>
          </w:tcPr>
          <w:p w14:paraId="12806FB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0.19</w:t>
            </w:r>
          </w:p>
        </w:tc>
      </w:tr>
      <w:tr w:rsidR="0068117F" w:rsidRPr="00D13D4A" w14:paraId="4DEEEFF0"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668AAC3"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Atrial fibrillation</w:t>
            </w:r>
          </w:p>
        </w:tc>
        <w:tc>
          <w:tcPr>
            <w:tcW w:w="1657" w:type="dxa"/>
            <w:tcBorders>
              <w:top w:val="nil"/>
              <w:left w:val="nil"/>
              <w:bottom w:val="single" w:sz="4" w:space="0" w:color="D9D9D9"/>
              <w:right w:val="nil"/>
            </w:tcBorders>
            <w:shd w:val="clear" w:color="000000" w:fill="FFFFFF"/>
            <w:vAlign w:val="center"/>
            <w:hideMark/>
          </w:tcPr>
          <w:p w14:paraId="686BD5F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4,748 (67.0%)</w:t>
            </w:r>
          </w:p>
        </w:tc>
        <w:tc>
          <w:tcPr>
            <w:tcW w:w="1656" w:type="dxa"/>
            <w:tcBorders>
              <w:top w:val="nil"/>
              <w:left w:val="nil"/>
              <w:bottom w:val="single" w:sz="4" w:space="0" w:color="D9D9D9"/>
              <w:right w:val="nil"/>
            </w:tcBorders>
            <w:shd w:val="clear" w:color="000000" w:fill="FFFFFF"/>
            <w:vAlign w:val="center"/>
            <w:hideMark/>
          </w:tcPr>
          <w:p w14:paraId="0BFBC6B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2,042 (67.8%)</w:t>
            </w:r>
          </w:p>
        </w:tc>
        <w:tc>
          <w:tcPr>
            <w:tcW w:w="710" w:type="dxa"/>
            <w:tcBorders>
              <w:top w:val="nil"/>
              <w:left w:val="nil"/>
              <w:bottom w:val="single" w:sz="4" w:space="0" w:color="D9D9D9"/>
              <w:right w:val="single" w:sz="4" w:space="0" w:color="auto"/>
            </w:tcBorders>
            <w:shd w:val="clear" w:color="000000" w:fill="FFFFFF"/>
            <w:vAlign w:val="center"/>
            <w:hideMark/>
          </w:tcPr>
          <w:p w14:paraId="550207A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0.464</w:t>
            </w:r>
          </w:p>
        </w:tc>
        <w:tc>
          <w:tcPr>
            <w:tcW w:w="1658" w:type="dxa"/>
            <w:tcBorders>
              <w:top w:val="nil"/>
              <w:left w:val="nil"/>
              <w:bottom w:val="single" w:sz="4" w:space="0" w:color="D9D9D9"/>
              <w:right w:val="nil"/>
            </w:tcBorders>
            <w:shd w:val="clear" w:color="000000" w:fill="FFFFFF"/>
            <w:vAlign w:val="center"/>
            <w:hideMark/>
          </w:tcPr>
          <w:p w14:paraId="49EBA67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2,872 (66.4%)</w:t>
            </w:r>
          </w:p>
        </w:tc>
        <w:tc>
          <w:tcPr>
            <w:tcW w:w="1656" w:type="dxa"/>
            <w:tcBorders>
              <w:top w:val="nil"/>
              <w:left w:val="nil"/>
              <w:bottom w:val="single" w:sz="4" w:space="0" w:color="D9D9D9"/>
              <w:right w:val="nil"/>
            </w:tcBorders>
            <w:shd w:val="clear" w:color="000000" w:fill="FFFFFF"/>
            <w:vAlign w:val="center"/>
            <w:hideMark/>
          </w:tcPr>
          <w:p w14:paraId="705D4006"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3,918 (67.9%)</w:t>
            </w:r>
          </w:p>
        </w:tc>
        <w:tc>
          <w:tcPr>
            <w:tcW w:w="710" w:type="dxa"/>
            <w:tcBorders>
              <w:top w:val="nil"/>
              <w:left w:val="nil"/>
              <w:bottom w:val="single" w:sz="4" w:space="0" w:color="D9D9D9"/>
              <w:right w:val="nil"/>
            </w:tcBorders>
            <w:shd w:val="clear" w:color="000000" w:fill="FFFFFF"/>
            <w:vAlign w:val="center"/>
            <w:hideMark/>
          </w:tcPr>
          <w:p w14:paraId="446E138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0.101</w:t>
            </w:r>
          </w:p>
        </w:tc>
      </w:tr>
      <w:tr w:rsidR="0068117F" w:rsidRPr="00D13D4A" w14:paraId="0FB347B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277AD3E"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Hypertension</w:t>
            </w:r>
          </w:p>
        </w:tc>
        <w:tc>
          <w:tcPr>
            <w:tcW w:w="1657" w:type="dxa"/>
            <w:tcBorders>
              <w:top w:val="nil"/>
              <w:left w:val="nil"/>
              <w:bottom w:val="single" w:sz="4" w:space="0" w:color="D9D9D9"/>
              <w:right w:val="nil"/>
            </w:tcBorders>
            <w:shd w:val="clear" w:color="000000" w:fill="FFFFFF"/>
            <w:vAlign w:val="center"/>
            <w:hideMark/>
          </w:tcPr>
          <w:p w14:paraId="243E024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4,828 (68.2%)</w:t>
            </w:r>
          </w:p>
        </w:tc>
        <w:tc>
          <w:tcPr>
            <w:tcW w:w="1656" w:type="dxa"/>
            <w:tcBorders>
              <w:top w:val="nil"/>
              <w:left w:val="nil"/>
              <w:bottom w:val="single" w:sz="4" w:space="0" w:color="D9D9D9"/>
              <w:right w:val="nil"/>
            </w:tcBorders>
            <w:shd w:val="clear" w:color="000000" w:fill="FFFFFF"/>
            <w:vAlign w:val="center"/>
            <w:hideMark/>
          </w:tcPr>
          <w:p w14:paraId="79EB61E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1,927 (64.0%)</w:t>
            </w:r>
          </w:p>
        </w:tc>
        <w:tc>
          <w:tcPr>
            <w:tcW w:w="710" w:type="dxa"/>
            <w:tcBorders>
              <w:top w:val="nil"/>
              <w:left w:val="nil"/>
              <w:bottom w:val="single" w:sz="4" w:space="0" w:color="D9D9D9"/>
              <w:right w:val="single" w:sz="4" w:space="0" w:color="auto"/>
            </w:tcBorders>
            <w:shd w:val="clear" w:color="000000" w:fill="FFFFFF"/>
            <w:vAlign w:val="center"/>
            <w:hideMark/>
          </w:tcPr>
          <w:p w14:paraId="561870AD"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2A783E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3,023 (69.8%)</w:t>
            </w:r>
          </w:p>
        </w:tc>
        <w:tc>
          <w:tcPr>
            <w:tcW w:w="1656" w:type="dxa"/>
            <w:tcBorders>
              <w:top w:val="nil"/>
              <w:left w:val="nil"/>
              <w:bottom w:val="single" w:sz="4" w:space="0" w:color="D9D9D9"/>
              <w:right w:val="nil"/>
            </w:tcBorders>
            <w:shd w:val="clear" w:color="000000" w:fill="FFFFFF"/>
            <w:vAlign w:val="center"/>
            <w:hideMark/>
          </w:tcPr>
          <w:p w14:paraId="6F7AF8D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3,732 (64.7%)</w:t>
            </w:r>
          </w:p>
        </w:tc>
        <w:tc>
          <w:tcPr>
            <w:tcW w:w="710" w:type="dxa"/>
            <w:tcBorders>
              <w:top w:val="nil"/>
              <w:left w:val="nil"/>
              <w:bottom w:val="single" w:sz="4" w:space="0" w:color="D9D9D9"/>
              <w:right w:val="nil"/>
            </w:tcBorders>
            <w:shd w:val="clear" w:color="000000" w:fill="FFFFFF"/>
            <w:vAlign w:val="center"/>
            <w:hideMark/>
          </w:tcPr>
          <w:p w14:paraId="5BA979D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569A8948"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BD38DA0"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Chronic obstructive pulmonary disease</w:t>
            </w:r>
          </w:p>
        </w:tc>
        <w:tc>
          <w:tcPr>
            <w:tcW w:w="1657" w:type="dxa"/>
            <w:tcBorders>
              <w:top w:val="nil"/>
              <w:left w:val="nil"/>
              <w:bottom w:val="single" w:sz="4" w:space="0" w:color="D9D9D9"/>
              <w:right w:val="nil"/>
            </w:tcBorders>
            <w:shd w:val="clear" w:color="000000" w:fill="FFFFFF"/>
            <w:vAlign w:val="center"/>
            <w:hideMark/>
          </w:tcPr>
          <w:p w14:paraId="2DED11E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1,270 (17.9%)</w:t>
            </w:r>
          </w:p>
        </w:tc>
        <w:tc>
          <w:tcPr>
            <w:tcW w:w="1656" w:type="dxa"/>
            <w:tcBorders>
              <w:top w:val="nil"/>
              <w:left w:val="nil"/>
              <w:bottom w:val="single" w:sz="4" w:space="0" w:color="D9D9D9"/>
              <w:right w:val="nil"/>
            </w:tcBorders>
            <w:shd w:val="clear" w:color="000000" w:fill="FFFFFF"/>
            <w:vAlign w:val="center"/>
            <w:hideMark/>
          </w:tcPr>
          <w:p w14:paraId="7AD4E8F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631 (20.9%)</w:t>
            </w:r>
          </w:p>
        </w:tc>
        <w:tc>
          <w:tcPr>
            <w:tcW w:w="710" w:type="dxa"/>
            <w:tcBorders>
              <w:top w:val="nil"/>
              <w:left w:val="nil"/>
              <w:bottom w:val="single" w:sz="4" w:space="0" w:color="D9D9D9"/>
              <w:right w:val="single" w:sz="4" w:space="0" w:color="auto"/>
            </w:tcBorders>
            <w:shd w:val="clear" w:color="000000" w:fill="FFFFFF"/>
            <w:vAlign w:val="center"/>
            <w:hideMark/>
          </w:tcPr>
          <w:p w14:paraId="54F94276"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9778BB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789 (18.2%)</w:t>
            </w:r>
          </w:p>
        </w:tc>
        <w:tc>
          <w:tcPr>
            <w:tcW w:w="1656" w:type="dxa"/>
            <w:tcBorders>
              <w:top w:val="nil"/>
              <w:left w:val="nil"/>
              <w:bottom w:val="single" w:sz="4" w:space="0" w:color="D9D9D9"/>
              <w:right w:val="nil"/>
            </w:tcBorders>
            <w:shd w:val="clear" w:color="000000" w:fill="FFFFFF"/>
            <w:vAlign w:val="center"/>
            <w:hideMark/>
          </w:tcPr>
          <w:p w14:paraId="7A371BE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1,112 (19.3%)</w:t>
            </w:r>
          </w:p>
        </w:tc>
        <w:tc>
          <w:tcPr>
            <w:tcW w:w="710" w:type="dxa"/>
            <w:tcBorders>
              <w:top w:val="nil"/>
              <w:left w:val="nil"/>
              <w:bottom w:val="single" w:sz="4" w:space="0" w:color="D9D9D9"/>
              <w:right w:val="nil"/>
            </w:tcBorders>
            <w:shd w:val="clear" w:color="000000" w:fill="FFFFFF"/>
            <w:vAlign w:val="center"/>
            <w:hideMark/>
          </w:tcPr>
          <w:p w14:paraId="2F367105"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0.191</w:t>
            </w:r>
          </w:p>
        </w:tc>
      </w:tr>
      <w:tr w:rsidR="0068117F" w:rsidRPr="00D13D4A" w14:paraId="52342AC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1917F67"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Ischemic heart disease</w:t>
            </w:r>
          </w:p>
        </w:tc>
        <w:tc>
          <w:tcPr>
            <w:tcW w:w="1657" w:type="dxa"/>
            <w:tcBorders>
              <w:top w:val="nil"/>
              <w:left w:val="nil"/>
              <w:bottom w:val="single" w:sz="4" w:space="0" w:color="D9D9D9"/>
              <w:right w:val="nil"/>
            </w:tcBorders>
            <w:shd w:val="clear" w:color="000000" w:fill="FFFFFF"/>
            <w:vAlign w:val="center"/>
            <w:hideMark/>
          </w:tcPr>
          <w:p w14:paraId="45D149A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5,301 (74.8%)</w:t>
            </w:r>
          </w:p>
        </w:tc>
        <w:tc>
          <w:tcPr>
            <w:tcW w:w="1656" w:type="dxa"/>
            <w:tcBorders>
              <w:top w:val="nil"/>
              <w:left w:val="nil"/>
              <w:bottom w:val="single" w:sz="4" w:space="0" w:color="D9D9D9"/>
              <w:right w:val="nil"/>
            </w:tcBorders>
            <w:shd w:val="clear" w:color="000000" w:fill="FFFFFF"/>
            <w:vAlign w:val="center"/>
            <w:hideMark/>
          </w:tcPr>
          <w:p w14:paraId="0902ED6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2,249 (74.7%)</w:t>
            </w:r>
          </w:p>
        </w:tc>
        <w:tc>
          <w:tcPr>
            <w:tcW w:w="710" w:type="dxa"/>
            <w:tcBorders>
              <w:top w:val="nil"/>
              <w:left w:val="nil"/>
              <w:bottom w:val="single" w:sz="4" w:space="0" w:color="D9D9D9"/>
              <w:right w:val="single" w:sz="4" w:space="0" w:color="auto"/>
            </w:tcBorders>
            <w:shd w:val="clear" w:color="000000" w:fill="FFFFFF"/>
            <w:vAlign w:val="center"/>
            <w:hideMark/>
          </w:tcPr>
          <w:p w14:paraId="505A38A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0.883</w:t>
            </w:r>
          </w:p>
        </w:tc>
        <w:tc>
          <w:tcPr>
            <w:tcW w:w="1658" w:type="dxa"/>
            <w:tcBorders>
              <w:top w:val="nil"/>
              <w:left w:val="nil"/>
              <w:bottom w:val="single" w:sz="4" w:space="0" w:color="D9D9D9"/>
              <w:right w:val="nil"/>
            </w:tcBorders>
            <w:shd w:val="clear" w:color="000000" w:fill="FFFFFF"/>
            <w:vAlign w:val="center"/>
            <w:hideMark/>
          </w:tcPr>
          <w:p w14:paraId="303CF76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3,317 (76.6%)</w:t>
            </w:r>
          </w:p>
        </w:tc>
        <w:tc>
          <w:tcPr>
            <w:tcW w:w="1656" w:type="dxa"/>
            <w:tcBorders>
              <w:top w:val="nil"/>
              <w:left w:val="nil"/>
              <w:bottom w:val="single" w:sz="4" w:space="0" w:color="D9D9D9"/>
              <w:right w:val="nil"/>
            </w:tcBorders>
            <w:shd w:val="clear" w:color="000000" w:fill="FFFFFF"/>
            <w:vAlign w:val="center"/>
            <w:hideMark/>
          </w:tcPr>
          <w:p w14:paraId="2DECDB6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4,233 (73.4%)</w:t>
            </w:r>
          </w:p>
        </w:tc>
        <w:tc>
          <w:tcPr>
            <w:tcW w:w="710" w:type="dxa"/>
            <w:tcBorders>
              <w:top w:val="nil"/>
              <w:left w:val="nil"/>
              <w:bottom w:val="single" w:sz="4" w:space="0" w:color="D9D9D9"/>
              <w:right w:val="nil"/>
            </w:tcBorders>
            <w:shd w:val="clear" w:color="000000" w:fill="FFFFFF"/>
            <w:vAlign w:val="center"/>
            <w:hideMark/>
          </w:tcPr>
          <w:p w14:paraId="72A8D65A"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108CA049"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65A5708"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Revascularized</w:t>
            </w:r>
          </w:p>
        </w:tc>
        <w:tc>
          <w:tcPr>
            <w:tcW w:w="1657" w:type="dxa"/>
            <w:tcBorders>
              <w:top w:val="nil"/>
              <w:left w:val="nil"/>
              <w:bottom w:val="single" w:sz="4" w:space="0" w:color="D9D9D9"/>
              <w:right w:val="nil"/>
            </w:tcBorders>
            <w:shd w:val="clear" w:color="000000" w:fill="FFFFFF"/>
            <w:vAlign w:val="center"/>
            <w:hideMark/>
          </w:tcPr>
          <w:p w14:paraId="42C9AAF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2,839 (40.1%)</w:t>
            </w:r>
          </w:p>
        </w:tc>
        <w:tc>
          <w:tcPr>
            <w:tcW w:w="1656" w:type="dxa"/>
            <w:tcBorders>
              <w:top w:val="nil"/>
              <w:left w:val="nil"/>
              <w:bottom w:val="single" w:sz="4" w:space="0" w:color="D9D9D9"/>
              <w:right w:val="nil"/>
            </w:tcBorders>
            <w:shd w:val="clear" w:color="000000" w:fill="FFFFFF"/>
            <w:vAlign w:val="center"/>
            <w:hideMark/>
          </w:tcPr>
          <w:p w14:paraId="4DB0B67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1,386 (46.0%)</w:t>
            </w:r>
          </w:p>
        </w:tc>
        <w:tc>
          <w:tcPr>
            <w:tcW w:w="710" w:type="dxa"/>
            <w:tcBorders>
              <w:top w:val="nil"/>
              <w:left w:val="nil"/>
              <w:bottom w:val="single" w:sz="4" w:space="0" w:color="D9D9D9"/>
              <w:right w:val="single" w:sz="4" w:space="0" w:color="auto"/>
            </w:tcBorders>
            <w:shd w:val="clear" w:color="000000" w:fill="FFFFFF"/>
            <w:vAlign w:val="center"/>
            <w:hideMark/>
          </w:tcPr>
          <w:p w14:paraId="0F560E2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369330C"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1,819 (42.0%)</w:t>
            </w:r>
          </w:p>
        </w:tc>
        <w:tc>
          <w:tcPr>
            <w:tcW w:w="1656" w:type="dxa"/>
            <w:tcBorders>
              <w:top w:val="nil"/>
              <w:left w:val="nil"/>
              <w:bottom w:val="single" w:sz="4" w:space="0" w:color="D9D9D9"/>
              <w:right w:val="nil"/>
            </w:tcBorders>
            <w:shd w:val="clear" w:color="000000" w:fill="FFFFFF"/>
            <w:vAlign w:val="center"/>
            <w:hideMark/>
          </w:tcPr>
          <w:p w14:paraId="25D8478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2,406 (41.7%)</w:t>
            </w:r>
          </w:p>
        </w:tc>
        <w:tc>
          <w:tcPr>
            <w:tcW w:w="710" w:type="dxa"/>
            <w:tcBorders>
              <w:top w:val="nil"/>
              <w:left w:val="nil"/>
              <w:bottom w:val="single" w:sz="4" w:space="0" w:color="D9D9D9"/>
              <w:right w:val="nil"/>
            </w:tcBorders>
            <w:shd w:val="clear" w:color="000000" w:fill="FFFFFF"/>
            <w:vAlign w:val="center"/>
            <w:hideMark/>
          </w:tcPr>
          <w:p w14:paraId="753BC1F4"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0.766</w:t>
            </w:r>
          </w:p>
        </w:tc>
      </w:tr>
      <w:tr w:rsidR="0068117F" w:rsidRPr="00D13D4A" w14:paraId="5329DC92" w14:textId="77777777" w:rsidTr="00AB740A">
        <w:trPr>
          <w:trHeight w:val="300"/>
        </w:trPr>
        <w:tc>
          <w:tcPr>
            <w:tcW w:w="5253" w:type="dxa"/>
            <w:tcBorders>
              <w:top w:val="nil"/>
              <w:left w:val="nil"/>
              <w:bottom w:val="nil"/>
              <w:right w:val="nil"/>
            </w:tcBorders>
            <w:shd w:val="clear" w:color="000000" w:fill="FFFFFF"/>
            <w:vAlign w:val="center"/>
            <w:hideMark/>
          </w:tcPr>
          <w:p w14:paraId="7DEDC0B2"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Valvular disease</w:t>
            </w:r>
          </w:p>
        </w:tc>
        <w:tc>
          <w:tcPr>
            <w:tcW w:w="1657" w:type="dxa"/>
            <w:tcBorders>
              <w:top w:val="nil"/>
              <w:left w:val="nil"/>
              <w:bottom w:val="nil"/>
              <w:right w:val="nil"/>
            </w:tcBorders>
            <w:shd w:val="clear" w:color="000000" w:fill="FFFFFF"/>
            <w:vAlign w:val="center"/>
            <w:hideMark/>
          </w:tcPr>
          <w:p w14:paraId="2506650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2,616 (36.9%)</w:t>
            </w:r>
          </w:p>
        </w:tc>
        <w:tc>
          <w:tcPr>
            <w:tcW w:w="1656" w:type="dxa"/>
            <w:tcBorders>
              <w:top w:val="nil"/>
              <w:left w:val="nil"/>
              <w:bottom w:val="nil"/>
              <w:right w:val="nil"/>
            </w:tcBorders>
            <w:shd w:val="clear" w:color="000000" w:fill="FFFFFF"/>
            <w:vAlign w:val="center"/>
            <w:hideMark/>
          </w:tcPr>
          <w:p w14:paraId="015D800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1,140 (37.8%)</w:t>
            </w:r>
          </w:p>
        </w:tc>
        <w:tc>
          <w:tcPr>
            <w:tcW w:w="710" w:type="dxa"/>
            <w:tcBorders>
              <w:top w:val="nil"/>
              <w:left w:val="nil"/>
              <w:bottom w:val="nil"/>
              <w:right w:val="single" w:sz="4" w:space="0" w:color="auto"/>
            </w:tcBorders>
            <w:shd w:val="clear" w:color="000000" w:fill="FFFFFF"/>
            <w:vAlign w:val="center"/>
            <w:hideMark/>
          </w:tcPr>
          <w:p w14:paraId="7B063E66"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0.394</w:t>
            </w:r>
          </w:p>
        </w:tc>
        <w:tc>
          <w:tcPr>
            <w:tcW w:w="1658" w:type="dxa"/>
            <w:tcBorders>
              <w:top w:val="nil"/>
              <w:left w:val="nil"/>
              <w:bottom w:val="nil"/>
              <w:right w:val="nil"/>
            </w:tcBorders>
            <w:shd w:val="clear" w:color="000000" w:fill="FFFFFF"/>
            <w:vAlign w:val="center"/>
            <w:hideMark/>
          </w:tcPr>
          <w:p w14:paraId="3994BA6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1,525 (35.2%)</w:t>
            </w:r>
          </w:p>
        </w:tc>
        <w:tc>
          <w:tcPr>
            <w:tcW w:w="1656" w:type="dxa"/>
            <w:tcBorders>
              <w:top w:val="nil"/>
              <w:left w:val="nil"/>
              <w:bottom w:val="nil"/>
              <w:right w:val="nil"/>
            </w:tcBorders>
            <w:shd w:val="clear" w:color="000000" w:fill="FFFFFF"/>
            <w:vAlign w:val="center"/>
            <w:hideMark/>
          </w:tcPr>
          <w:p w14:paraId="19C0D83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2,231 (38.7%)</w:t>
            </w:r>
          </w:p>
        </w:tc>
        <w:tc>
          <w:tcPr>
            <w:tcW w:w="710" w:type="dxa"/>
            <w:tcBorders>
              <w:top w:val="nil"/>
              <w:left w:val="nil"/>
              <w:bottom w:val="nil"/>
              <w:right w:val="nil"/>
            </w:tcBorders>
            <w:shd w:val="clear" w:color="000000" w:fill="FFFFFF"/>
            <w:vAlign w:val="center"/>
            <w:hideMark/>
          </w:tcPr>
          <w:p w14:paraId="1633900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690B5260"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07FFC06F" w14:textId="77777777" w:rsidR="0068117F" w:rsidRPr="00D13D4A" w:rsidRDefault="0068117F" w:rsidP="0068117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Treatments</w:t>
            </w:r>
          </w:p>
        </w:tc>
        <w:tc>
          <w:tcPr>
            <w:tcW w:w="1657" w:type="dxa"/>
            <w:tcBorders>
              <w:top w:val="single" w:sz="4" w:space="0" w:color="808080"/>
              <w:left w:val="nil"/>
              <w:bottom w:val="single" w:sz="4" w:space="0" w:color="808080"/>
              <w:right w:val="nil"/>
            </w:tcBorders>
            <w:shd w:val="clear" w:color="000000" w:fill="D9D9D9"/>
            <w:vAlign w:val="center"/>
            <w:hideMark/>
          </w:tcPr>
          <w:p w14:paraId="79860B4F"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266CBD41"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34A51B4A"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3D14B3F5"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5E48A22E"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2382B94C" w14:textId="77777777" w:rsidR="0068117F" w:rsidRPr="00D13D4A" w:rsidRDefault="0068117F" w:rsidP="0068117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68117F" w:rsidRPr="00D13D4A" w14:paraId="6ADFD82F"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2642ECC"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Beta-blockers</w:t>
            </w:r>
          </w:p>
        </w:tc>
        <w:tc>
          <w:tcPr>
            <w:tcW w:w="1657" w:type="dxa"/>
            <w:tcBorders>
              <w:top w:val="nil"/>
              <w:left w:val="nil"/>
              <w:bottom w:val="single" w:sz="4" w:space="0" w:color="D9D9D9"/>
              <w:right w:val="nil"/>
            </w:tcBorders>
            <w:shd w:val="clear" w:color="000000" w:fill="FFFFFF"/>
            <w:vAlign w:val="center"/>
            <w:hideMark/>
          </w:tcPr>
          <w:p w14:paraId="086446F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6,204 (88.0%)</w:t>
            </w:r>
          </w:p>
        </w:tc>
        <w:tc>
          <w:tcPr>
            <w:tcW w:w="1656" w:type="dxa"/>
            <w:tcBorders>
              <w:top w:val="nil"/>
              <w:left w:val="nil"/>
              <w:bottom w:val="single" w:sz="4" w:space="0" w:color="D9D9D9"/>
              <w:right w:val="nil"/>
            </w:tcBorders>
            <w:shd w:val="clear" w:color="000000" w:fill="FFFFFF"/>
            <w:vAlign w:val="center"/>
            <w:hideMark/>
          </w:tcPr>
          <w:p w14:paraId="0A03392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2,720 (90.7%)</w:t>
            </w:r>
          </w:p>
        </w:tc>
        <w:tc>
          <w:tcPr>
            <w:tcW w:w="710" w:type="dxa"/>
            <w:tcBorders>
              <w:top w:val="nil"/>
              <w:left w:val="nil"/>
              <w:bottom w:val="single" w:sz="4" w:space="0" w:color="D9D9D9"/>
              <w:right w:val="single" w:sz="4" w:space="0" w:color="auto"/>
            </w:tcBorders>
            <w:shd w:val="clear" w:color="000000" w:fill="FFFFFF"/>
            <w:vAlign w:val="center"/>
            <w:hideMark/>
          </w:tcPr>
          <w:p w14:paraId="38B3D18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579EB67"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3,833 (89.0%)</w:t>
            </w:r>
          </w:p>
        </w:tc>
        <w:tc>
          <w:tcPr>
            <w:tcW w:w="1656" w:type="dxa"/>
            <w:tcBorders>
              <w:top w:val="nil"/>
              <w:left w:val="nil"/>
              <w:bottom w:val="single" w:sz="4" w:space="0" w:color="D9D9D9"/>
              <w:right w:val="nil"/>
            </w:tcBorders>
            <w:shd w:val="clear" w:color="000000" w:fill="FFFFFF"/>
            <w:vAlign w:val="center"/>
            <w:hideMark/>
          </w:tcPr>
          <w:p w14:paraId="1148B39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5,091 (88.6%)</w:t>
            </w:r>
          </w:p>
        </w:tc>
        <w:tc>
          <w:tcPr>
            <w:tcW w:w="710" w:type="dxa"/>
            <w:tcBorders>
              <w:top w:val="nil"/>
              <w:left w:val="nil"/>
              <w:bottom w:val="single" w:sz="4" w:space="0" w:color="D9D9D9"/>
              <w:right w:val="nil"/>
            </w:tcBorders>
            <w:shd w:val="clear" w:color="000000" w:fill="FFFFFF"/>
            <w:vAlign w:val="center"/>
            <w:hideMark/>
          </w:tcPr>
          <w:p w14:paraId="2D1DCA1F"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0.607</w:t>
            </w:r>
          </w:p>
        </w:tc>
      </w:tr>
      <w:tr w:rsidR="0068117F" w:rsidRPr="00D13D4A" w14:paraId="1AB53424"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8756382"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RASi/ARNi</w:t>
            </w:r>
          </w:p>
        </w:tc>
        <w:tc>
          <w:tcPr>
            <w:tcW w:w="1657" w:type="dxa"/>
            <w:tcBorders>
              <w:top w:val="nil"/>
              <w:left w:val="nil"/>
              <w:bottom w:val="single" w:sz="4" w:space="0" w:color="D9D9D9"/>
              <w:right w:val="nil"/>
            </w:tcBorders>
            <w:shd w:val="clear" w:color="000000" w:fill="FFFFFF"/>
            <w:vAlign w:val="center"/>
            <w:hideMark/>
          </w:tcPr>
          <w:p w14:paraId="3A77436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5,285 (75.9%)</w:t>
            </w:r>
          </w:p>
        </w:tc>
        <w:tc>
          <w:tcPr>
            <w:tcW w:w="1656" w:type="dxa"/>
            <w:tcBorders>
              <w:top w:val="nil"/>
              <w:left w:val="nil"/>
              <w:bottom w:val="single" w:sz="4" w:space="0" w:color="D9D9D9"/>
              <w:right w:val="nil"/>
            </w:tcBorders>
            <w:shd w:val="clear" w:color="000000" w:fill="FFFFFF"/>
            <w:vAlign w:val="center"/>
            <w:hideMark/>
          </w:tcPr>
          <w:p w14:paraId="0C6088D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2,504 (84.3%)</w:t>
            </w:r>
          </w:p>
        </w:tc>
        <w:tc>
          <w:tcPr>
            <w:tcW w:w="710" w:type="dxa"/>
            <w:tcBorders>
              <w:top w:val="nil"/>
              <w:left w:val="nil"/>
              <w:bottom w:val="single" w:sz="4" w:space="0" w:color="D9D9D9"/>
              <w:right w:val="single" w:sz="4" w:space="0" w:color="auto"/>
            </w:tcBorders>
            <w:shd w:val="clear" w:color="000000" w:fill="FFFFFF"/>
            <w:vAlign w:val="center"/>
            <w:hideMark/>
          </w:tcPr>
          <w:p w14:paraId="6E6ED7E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D5DA86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3,243 (76.1%)</w:t>
            </w:r>
          </w:p>
        </w:tc>
        <w:tc>
          <w:tcPr>
            <w:tcW w:w="1656" w:type="dxa"/>
            <w:tcBorders>
              <w:top w:val="nil"/>
              <w:left w:val="nil"/>
              <w:bottom w:val="single" w:sz="4" w:space="0" w:color="D9D9D9"/>
              <w:right w:val="nil"/>
            </w:tcBorders>
            <w:shd w:val="clear" w:color="000000" w:fill="FFFFFF"/>
            <w:vAlign w:val="center"/>
            <w:hideMark/>
          </w:tcPr>
          <w:p w14:paraId="7D12A8C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4,546 (80.1%)</w:t>
            </w:r>
          </w:p>
        </w:tc>
        <w:tc>
          <w:tcPr>
            <w:tcW w:w="710" w:type="dxa"/>
            <w:tcBorders>
              <w:top w:val="nil"/>
              <w:left w:val="nil"/>
              <w:bottom w:val="single" w:sz="4" w:space="0" w:color="D9D9D9"/>
              <w:right w:val="nil"/>
            </w:tcBorders>
            <w:shd w:val="clear" w:color="000000" w:fill="FFFFFF"/>
            <w:vAlign w:val="center"/>
            <w:hideMark/>
          </w:tcPr>
          <w:p w14:paraId="4FE18B98"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07CA37A0"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49E0E76"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Mineralocorticoid receptor antagonists</w:t>
            </w:r>
          </w:p>
        </w:tc>
        <w:tc>
          <w:tcPr>
            <w:tcW w:w="1657" w:type="dxa"/>
            <w:tcBorders>
              <w:top w:val="nil"/>
              <w:left w:val="nil"/>
              <w:bottom w:val="single" w:sz="4" w:space="0" w:color="D9D9D9"/>
              <w:right w:val="nil"/>
            </w:tcBorders>
            <w:shd w:val="clear" w:color="000000" w:fill="FFFFFF"/>
            <w:vAlign w:val="center"/>
            <w:hideMark/>
          </w:tcPr>
          <w:p w14:paraId="2E9DA65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2,666 (37.9%)</w:t>
            </w:r>
          </w:p>
        </w:tc>
        <w:tc>
          <w:tcPr>
            <w:tcW w:w="1656" w:type="dxa"/>
            <w:tcBorders>
              <w:top w:val="nil"/>
              <w:left w:val="nil"/>
              <w:bottom w:val="single" w:sz="4" w:space="0" w:color="D9D9D9"/>
              <w:right w:val="nil"/>
            </w:tcBorders>
            <w:shd w:val="clear" w:color="000000" w:fill="FFFFFF"/>
            <w:vAlign w:val="center"/>
            <w:hideMark/>
          </w:tcPr>
          <w:p w14:paraId="71038A3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1,387 (46.5%)</w:t>
            </w:r>
          </w:p>
        </w:tc>
        <w:tc>
          <w:tcPr>
            <w:tcW w:w="710" w:type="dxa"/>
            <w:tcBorders>
              <w:top w:val="nil"/>
              <w:left w:val="nil"/>
              <w:bottom w:val="single" w:sz="4" w:space="0" w:color="D9D9D9"/>
              <w:right w:val="single" w:sz="4" w:space="0" w:color="auto"/>
            </w:tcBorders>
            <w:shd w:val="clear" w:color="000000" w:fill="FFFFFF"/>
            <w:vAlign w:val="center"/>
            <w:hideMark/>
          </w:tcPr>
          <w:p w14:paraId="2FDAFAD6"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ED5B1E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1,594 (37.1%)</w:t>
            </w:r>
          </w:p>
        </w:tc>
        <w:tc>
          <w:tcPr>
            <w:tcW w:w="1656" w:type="dxa"/>
            <w:tcBorders>
              <w:top w:val="nil"/>
              <w:left w:val="nil"/>
              <w:bottom w:val="single" w:sz="4" w:space="0" w:color="D9D9D9"/>
              <w:right w:val="nil"/>
            </w:tcBorders>
            <w:shd w:val="clear" w:color="000000" w:fill="FFFFFF"/>
            <w:vAlign w:val="center"/>
            <w:hideMark/>
          </w:tcPr>
          <w:p w14:paraId="671662F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2,459 (43.0%)</w:t>
            </w:r>
          </w:p>
        </w:tc>
        <w:tc>
          <w:tcPr>
            <w:tcW w:w="710" w:type="dxa"/>
            <w:tcBorders>
              <w:top w:val="nil"/>
              <w:left w:val="nil"/>
              <w:bottom w:val="single" w:sz="4" w:space="0" w:color="D9D9D9"/>
              <w:right w:val="nil"/>
            </w:tcBorders>
            <w:shd w:val="clear" w:color="000000" w:fill="FFFFFF"/>
            <w:vAlign w:val="center"/>
            <w:hideMark/>
          </w:tcPr>
          <w:p w14:paraId="60DFE111"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3C7DA4C0"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3C49E8F"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SGLT2 inhibitor</w:t>
            </w:r>
          </w:p>
        </w:tc>
        <w:tc>
          <w:tcPr>
            <w:tcW w:w="1657" w:type="dxa"/>
            <w:tcBorders>
              <w:top w:val="nil"/>
              <w:left w:val="nil"/>
              <w:bottom w:val="single" w:sz="4" w:space="0" w:color="D9D9D9"/>
              <w:right w:val="nil"/>
            </w:tcBorders>
            <w:shd w:val="clear" w:color="000000" w:fill="FFFFFF"/>
            <w:vAlign w:val="center"/>
            <w:hideMark/>
          </w:tcPr>
          <w:p w14:paraId="5903BEF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 (15.1%)</w:t>
            </w:r>
          </w:p>
        </w:tc>
        <w:tc>
          <w:tcPr>
            <w:tcW w:w="1656" w:type="dxa"/>
            <w:tcBorders>
              <w:top w:val="nil"/>
              <w:left w:val="nil"/>
              <w:bottom w:val="single" w:sz="4" w:space="0" w:color="D9D9D9"/>
              <w:right w:val="nil"/>
            </w:tcBorders>
            <w:shd w:val="clear" w:color="000000" w:fill="FFFFFF"/>
            <w:vAlign w:val="center"/>
            <w:hideMark/>
          </w:tcPr>
          <w:p w14:paraId="7FC1326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 (22.2%)</w:t>
            </w:r>
          </w:p>
        </w:tc>
        <w:tc>
          <w:tcPr>
            <w:tcW w:w="710" w:type="dxa"/>
            <w:tcBorders>
              <w:top w:val="nil"/>
              <w:left w:val="nil"/>
              <w:bottom w:val="single" w:sz="4" w:space="0" w:color="D9D9D9"/>
              <w:right w:val="single" w:sz="4" w:space="0" w:color="auto"/>
            </w:tcBorders>
            <w:shd w:val="clear" w:color="000000" w:fill="FFFFFF"/>
            <w:vAlign w:val="center"/>
            <w:hideMark/>
          </w:tcPr>
          <w:p w14:paraId="31B8DB7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0.571</w:t>
            </w:r>
          </w:p>
        </w:tc>
        <w:tc>
          <w:tcPr>
            <w:tcW w:w="1658" w:type="dxa"/>
            <w:tcBorders>
              <w:top w:val="nil"/>
              <w:left w:val="nil"/>
              <w:bottom w:val="single" w:sz="4" w:space="0" w:color="D9D9D9"/>
              <w:right w:val="nil"/>
            </w:tcBorders>
            <w:shd w:val="clear" w:color="000000" w:fill="FFFFFF"/>
            <w:vAlign w:val="center"/>
            <w:hideMark/>
          </w:tcPr>
          <w:p w14:paraId="1BC72F2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 (15.1%)</w:t>
            </w:r>
          </w:p>
        </w:tc>
        <w:tc>
          <w:tcPr>
            <w:tcW w:w="1656" w:type="dxa"/>
            <w:tcBorders>
              <w:top w:val="nil"/>
              <w:left w:val="nil"/>
              <w:bottom w:val="single" w:sz="4" w:space="0" w:color="D9D9D9"/>
              <w:right w:val="nil"/>
            </w:tcBorders>
            <w:shd w:val="clear" w:color="000000" w:fill="FFFFFF"/>
            <w:vAlign w:val="center"/>
            <w:hideMark/>
          </w:tcPr>
          <w:p w14:paraId="4367DDD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 (18.3%)</w:t>
            </w:r>
          </w:p>
        </w:tc>
        <w:tc>
          <w:tcPr>
            <w:tcW w:w="710" w:type="dxa"/>
            <w:tcBorders>
              <w:top w:val="nil"/>
              <w:left w:val="nil"/>
              <w:bottom w:val="single" w:sz="4" w:space="0" w:color="D9D9D9"/>
              <w:right w:val="nil"/>
            </w:tcBorders>
            <w:shd w:val="clear" w:color="000000" w:fill="FFFFFF"/>
            <w:vAlign w:val="center"/>
            <w:hideMark/>
          </w:tcPr>
          <w:p w14:paraId="02B6DE5F"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0.836</w:t>
            </w:r>
          </w:p>
        </w:tc>
      </w:tr>
      <w:tr w:rsidR="0068117F" w:rsidRPr="00D13D4A" w14:paraId="10EAB601"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B26231C"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Diuretics</w:t>
            </w:r>
          </w:p>
        </w:tc>
        <w:tc>
          <w:tcPr>
            <w:tcW w:w="1657" w:type="dxa"/>
            <w:tcBorders>
              <w:top w:val="nil"/>
              <w:left w:val="nil"/>
              <w:bottom w:val="single" w:sz="4" w:space="0" w:color="D9D9D9"/>
              <w:right w:val="nil"/>
            </w:tcBorders>
            <w:shd w:val="clear" w:color="000000" w:fill="FFFFFF"/>
            <w:vAlign w:val="center"/>
            <w:hideMark/>
          </w:tcPr>
          <w:p w14:paraId="411DACF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6,370 (90.6%)</w:t>
            </w:r>
          </w:p>
        </w:tc>
        <w:tc>
          <w:tcPr>
            <w:tcW w:w="1656" w:type="dxa"/>
            <w:tcBorders>
              <w:top w:val="nil"/>
              <w:left w:val="nil"/>
              <w:bottom w:val="single" w:sz="4" w:space="0" w:color="D9D9D9"/>
              <w:right w:val="nil"/>
            </w:tcBorders>
            <w:shd w:val="clear" w:color="000000" w:fill="FFFFFF"/>
            <w:vAlign w:val="center"/>
            <w:hideMark/>
          </w:tcPr>
          <w:p w14:paraId="2A8201C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2,797 (93.5%)</w:t>
            </w:r>
          </w:p>
        </w:tc>
        <w:tc>
          <w:tcPr>
            <w:tcW w:w="710" w:type="dxa"/>
            <w:tcBorders>
              <w:top w:val="nil"/>
              <w:left w:val="nil"/>
              <w:bottom w:val="single" w:sz="4" w:space="0" w:color="D9D9D9"/>
              <w:right w:val="single" w:sz="4" w:space="0" w:color="auto"/>
            </w:tcBorders>
            <w:shd w:val="clear" w:color="000000" w:fill="FFFFFF"/>
            <w:vAlign w:val="center"/>
            <w:hideMark/>
          </w:tcPr>
          <w:p w14:paraId="588B456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1F1470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3,824 (89.0%)</w:t>
            </w:r>
          </w:p>
        </w:tc>
        <w:tc>
          <w:tcPr>
            <w:tcW w:w="1656" w:type="dxa"/>
            <w:tcBorders>
              <w:top w:val="nil"/>
              <w:left w:val="nil"/>
              <w:bottom w:val="single" w:sz="4" w:space="0" w:color="D9D9D9"/>
              <w:right w:val="nil"/>
            </w:tcBorders>
            <w:shd w:val="clear" w:color="000000" w:fill="FFFFFF"/>
            <w:vAlign w:val="center"/>
            <w:hideMark/>
          </w:tcPr>
          <w:p w14:paraId="503F62A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5,343 (93.3%)</w:t>
            </w:r>
          </w:p>
        </w:tc>
        <w:tc>
          <w:tcPr>
            <w:tcW w:w="710" w:type="dxa"/>
            <w:tcBorders>
              <w:top w:val="nil"/>
              <w:left w:val="nil"/>
              <w:bottom w:val="single" w:sz="4" w:space="0" w:color="D9D9D9"/>
              <w:right w:val="nil"/>
            </w:tcBorders>
            <w:shd w:val="clear" w:color="000000" w:fill="FFFFFF"/>
            <w:vAlign w:val="center"/>
            <w:hideMark/>
          </w:tcPr>
          <w:p w14:paraId="2AB8DC5D"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19567B0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754EC27"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Digoxin</w:t>
            </w:r>
          </w:p>
        </w:tc>
        <w:tc>
          <w:tcPr>
            <w:tcW w:w="1657" w:type="dxa"/>
            <w:tcBorders>
              <w:top w:val="nil"/>
              <w:left w:val="nil"/>
              <w:bottom w:val="single" w:sz="4" w:space="0" w:color="D9D9D9"/>
              <w:right w:val="nil"/>
            </w:tcBorders>
            <w:shd w:val="clear" w:color="000000" w:fill="FFFFFF"/>
            <w:vAlign w:val="center"/>
            <w:hideMark/>
          </w:tcPr>
          <w:p w14:paraId="2FF458F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1,160 (16.5%)</w:t>
            </w:r>
          </w:p>
        </w:tc>
        <w:tc>
          <w:tcPr>
            <w:tcW w:w="1656" w:type="dxa"/>
            <w:tcBorders>
              <w:top w:val="nil"/>
              <w:left w:val="nil"/>
              <w:bottom w:val="single" w:sz="4" w:space="0" w:color="D9D9D9"/>
              <w:right w:val="nil"/>
            </w:tcBorders>
            <w:shd w:val="clear" w:color="000000" w:fill="FFFFFF"/>
            <w:vAlign w:val="center"/>
            <w:hideMark/>
          </w:tcPr>
          <w:p w14:paraId="4C0558B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647 (21.6%)</w:t>
            </w:r>
          </w:p>
        </w:tc>
        <w:tc>
          <w:tcPr>
            <w:tcW w:w="710" w:type="dxa"/>
            <w:tcBorders>
              <w:top w:val="nil"/>
              <w:left w:val="nil"/>
              <w:bottom w:val="single" w:sz="4" w:space="0" w:color="D9D9D9"/>
              <w:right w:val="single" w:sz="4" w:space="0" w:color="auto"/>
            </w:tcBorders>
            <w:shd w:val="clear" w:color="000000" w:fill="FFFFFF"/>
            <w:vAlign w:val="center"/>
            <w:hideMark/>
          </w:tcPr>
          <w:p w14:paraId="042A2B2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0C6E8A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712 (16.5%)</w:t>
            </w:r>
          </w:p>
        </w:tc>
        <w:tc>
          <w:tcPr>
            <w:tcW w:w="1656" w:type="dxa"/>
            <w:tcBorders>
              <w:top w:val="nil"/>
              <w:left w:val="nil"/>
              <w:bottom w:val="single" w:sz="4" w:space="0" w:color="D9D9D9"/>
              <w:right w:val="nil"/>
            </w:tcBorders>
            <w:shd w:val="clear" w:color="000000" w:fill="FFFFFF"/>
            <w:vAlign w:val="center"/>
            <w:hideMark/>
          </w:tcPr>
          <w:p w14:paraId="49D885A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1,095 (19.1%)</w:t>
            </w:r>
          </w:p>
        </w:tc>
        <w:tc>
          <w:tcPr>
            <w:tcW w:w="710" w:type="dxa"/>
            <w:tcBorders>
              <w:top w:val="nil"/>
              <w:left w:val="nil"/>
              <w:bottom w:val="single" w:sz="4" w:space="0" w:color="D9D9D9"/>
              <w:right w:val="nil"/>
            </w:tcBorders>
            <w:shd w:val="clear" w:color="000000" w:fill="FFFFFF"/>
            <w:vAlign w:val="center"/>
            <w:hideMark/>
          </w:tcPr>
          <w:p w14:paraId="128BD426"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68117F" w:rsidRPr="00D13D4A" w14:paraId="264078C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5BB022E"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Nitrates</w:t>
            </w:r>
          </w:p>
        </w:tc>
        <w:tc>
          <w:tcPr>
            <w:tcW w:w="1657" w:type="dxa"/>
            <w:tcBorders>
              <w:top w:val="nil"/>
              <w:left w:val="nil"/>
              <w:bottom w:val="single" w:sz="4" w:space="0" w:color="D9D9D9"/>
              <w:right w:val="nil"/>
            </w:tcBorders>
            <w:shd w:val="clear" w:color="000000" w:fill="FFFFFF"/>
            <w:vAlign w:val="center"/>
            <w:hideMark/>
          </w:tcPr>
          <w:p w14:paraId="124F667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1,841 (26.2%)</w:t>
            </w:r>
          </w:p>
        </w:tc>
        <w:tc>
          <w:tcPr>
            <w:tcW w:w="1656" w:type="dxa"/>
            <w:tcBorders>
              <w:top w:val="nil"/>
              <w:left w:val="nil"/>
              <w:bottom w:val="single" w:sz="4" w:space="0" w:color="D9D9D9"/>
              <w:right w:val="nil"/>
            </w:tcBorders>
            <w:shd w:val="clear" w:color="000000" w:fill="FFFFFF"/>
            <w:vAlign w:val="center"/>
            <w:hideMark/>
          </w:tcPr>
          <w:p w14:paraId="0B1BCA11"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605 (20.2%)</w:t>
            </w:r>
          </w:p>
        </w:tc>
        <w:tc>
          <w:tcPr>
            <w:tcW w:w="710" w:type="dxa"/>
            <w:tcBorders>
              <w:top w:val="nil"/>
              <w:left w:val="nil"/>
              <w:bottom w:val="single" w:sz="4" w:space="0" w:color="D9D9D9"/>
              <w:right w:val="single" w:sz="4" w:space="0" w:color="auto"/>
            </w:tcBorders>
            <w:shd w:val="clear" w:color="000000" w:fill="FFFFFF"/>
            <w:vAlign w:val="center"/>
            <w:hideMark/>
          </w:tcPr>
          <w:p w14:paraId="44239CEE"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5483D7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1,209 (28.1%)</w:t>
            </w:r>
          </w:p>
        </w:tc>
        <w:tc>
          <w:tcPr>
            <w:tcW w:w="1656" w:type="dxa"/>
            <w:tcBorders>
              <w:top w:val="nil"/>
              <w:left w:val="nil"/>
              <w:bottom w:val="single" w:sz="4" w:space="0" w:color="D9D9D9"/>
              <w:right w:val="nil"/>
            </w:tcBorders>
            <w:shd w:val="clear" w:color="000000" w:fill="FFFFFF"/>
            <w:vAlign w:val="center"/>
            <w:hideMark/>
          </w:tcPr>
          <w:p w14:paraId="5F6BB4E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1,237 (21.6%)</w:t>
            </w:r>
          </w:p>
        </w:tc>
        <w:tc>
          <w:tcPr>
            <w:tcW w:w="710" w:type="dxa"/>
            <w:tcBorders>
              <w:top w:val="nil"/>
              <w:left w:val="nil"/>
              <w:bottom w:val="single" w:sz="4" w:space="0" w:color="D9D9D9"/>
              <w:right w:val="nil"/>
            </w:tcBorders>
            <w:shd w:val="clear" w:color="000000" w:fill="FFFFFF"/>
            <w:vAlign w:val="center"/>
            <w:hideMark/>
          </w:tcPr>
          <w:p w14:paraId="42071F16"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57589D51"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266C982"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Anticoagulants</w:t>
            </w:r>
          </w:p>
        </w:tc>
        <w:tc>
          <w:tcPr>
            <w:tcW w:w="1657" w:type="dxa"/>
            <w:tcBorders>
              <w:top w:val="nil"/>
              <w:left w:val="nil"/>
              <w:bottom w:val="single" w:sz="4" w:space="0" w:color="D9D9D9"/>
              <w:right w:val="nil"/>
            </w:tcBorders>
            <w:shd w:val="clear" w:color="000000" w:fill="FFFFFF"/>
            <w:vAlign w:val="center"/>
            <w:hideMark/>
          </w:tcPr>
          <w:p w14:paraId="0C4D37D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2,956 (42.0%)</w:t>
            </w:r>
          </w:p>
        </w:tc>
        <w:tc>
          <w:tcPr>
            <w:tcW w:w="1656" w:type="dxa"/>
            <w:tcBorders>
              <w:top w:val="nil"/>
              <w:left w:val="nil"/>
              <w:bottom w:val="single" w:sz="4" w:space="0" w:color="D9D9D9"/>
              <w:right w:val="nil"/>
            </w:tcBorders>
            <w:shd w:val="clear" w:color="000000" w:fill="FFFFFF"/>
            <w:vAlign w:val="center"/>
            <w:hideMark/>
          </w:tcPr>
          <w:p w14:paraId="09636AF4"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1,655 (55.3%)</w:t>
            </w:r>
          </w:p>
        </w:tc>
        <w:tc>
          <w:tcPr>
            <w:tcW w:w="710" w:type="dxa"/>
            <w:tcBorders>
              <w:top w:val="nil"/>
              <w:left w:val="nil"/>
              <w:bottom w:val="single" w:sz="4" w:space="0" w:color="D9D9D9"/>
              <w:right w:val="single" w:sz="4" w:space="0" w:color="auto"/>
            </w:tcBorders>
            <w:shd w:val="clear" w:color="000000" w:fill="FFFFFF"/>
            <w:vAlign w:val="center"/>
            <w:hideMark/>
          </w:tcPr>
          <w:p w14:paraId="460AC93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6D5194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1,815 (42.2%)</w:t>
            </w:r>
          </w:p>
        </w:tc>
        <w:tc>
          <w:tcPr>
            <w:tcW w:w="1656" w:type="dxa"/>
            <w:tcBorders>
              <w:top w:val="nil"/>
              <w:left w:val="nil"/>
              <w:bottom w:val="single" w:sz="4" w:space="0" w:color="D9D9D9"/>
              <w:right w:val="nil"/>
            </w:tcBorders>
            <w:shd w:val="clear" w:color="000000" w:fill="FFFFFF"/>
            <w:vAlign w:val="center"/>
            <w:hideMark/>
          </w:tcPr>
          <w:p w14:paraId="583735F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2,796 (48.8%)</w:t>
            </w:r>
          </w:p>
        </w:tc>
        <w:tc>
          <w:tcPr>
            <w:tcW w:w="710" w:type="dxa"/>
            <w:tcBorders>
              <w:top w:val="nil"/>
              <w:left w:val="nil"/>
              <w:bottom w:val="single" w:sz="4" w:space="0" w:color="D9D9D9"/>
              <w:right w:val="nil"/>
            </w:tcBorders>
            <w:shd w:val="clear" w:color="000000" w:fill="FFFFFF"/>
            <w:vAlign w:val="center"/>
            <w:hideMark/>
          </w:tcPr>
          <w:p w14:paraId="591D628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3DC4106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D981DF0"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Antiplatelets</w:t>
            </w:r>
          </w:p>
        </w:tc>
        <w:tc>
          <w:tcPr>
            <w:tcW w:w="1657" w:type="dxa"/>
            <w:tcBorders>
              <w:top w:val="nil"/>
              <w:left w:val="nil"/>
              <w:bottom w:val="single" w:sz="4" w:space="0" w:color="D9D9D9"/>
              <w:right w:val="nil"/>
            </w:tcBorders>
            <w:shd w:val="clear" w:color="000000" w:fill="FFFFFF"/>
            <w:vAlign w:val="center"/>
            <w:hideMark/>
          </w:tcPr>
          <w:p w14:paraId="4FC18782"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3,639 (51.6%)</w:t>
            </w:r>
          </w:p>
        </w:tc>
        <w:tc>
          <w:tcPr>
            <w:tcW w:w="1656" w:type="dxa"/>
            <w:tcBorders>
              <w:top w:val="nil"/>
              <w:left w:val="nil"/>
              <w:bottom w:val="single" w:sz="4" w:space="0" w:color="D9D9D9"/>
              <w:right w:val="nil"/>
            </w:tcBorders>
            <w:shd w:val="clear" w:color="000000" w:fill="FFFFFF"/>
            <w:vAlign w:val="center"/>
            <w:hideMark/>
          </w:tcPr>
          <w:p w14:paraId="4E7861D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1,241 (41.5%)</w:t>
            </w:r>
          </w:p>
        </w:tc>
        <w:tc>
          <w:tcPr>
            <w:tcW w:w="710" w:type="dxa"/>
            <w:tcBorders>
              <w:top w:val="nil"/>
              <w:left w:val="nil"/>
              <w:bottom w:val="single" w:sz="4" w:space="0" w:color="D9D9D9"/>
              <w:right w:val="single" w:sz="4" w:space="0" w:color="auto"/>
            </w:tcBorders>
            <w:shd w:val="clear" w:color="000000" w:fill="FFFFFF"/>
            <w:vAlign w:val="center"/>
            <w:hideMark/>
          </w:tcPr>
          <w:p w14:paraId="7B4F3ABE"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98D749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2,322 (53.9%)</w:t>
            </w:r>
          </w:p>
        </w:tc>
        <w:tc>
          <w:tcPr>
            <w:tcW w:w="1656" w:type="dxa"/>
            <w:tcBorders>
              <w:top w:val="nil"/>
              <w:left w:val="nil"/>
              <w:bottom w:val="single" w:sz="4" w:space="0" w:color="D9D9D9"/>
              <w:right w:val="nil"/>
            </w:tcBorders>
            <w:shd w:val="clear" w:color="000000" w:fill="FFFFFF"/>
            <w:vAlign w:val="center"/>
            <w:hideMark/>
          </w:tcPr>
          <w:p w14:paraId="32BEE8E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2,558 (44.7%)</w:t>
            </w:r>
          </w:p>
        </w:tc>
        <w:tc>
          <w:tcPr>
            <w:tcW w:w="710" w:type="dxa"/>
            <w:tcBorders>
              <w:top w:val="nil"/>
              <w:left w:val="nil"/>
              <w:bottom w:val="single" w:sz="4" w:space="0" w:color="D9D9D9"/>
              <w:right w:val="nil"/>
            </w:tcBorders>
            <w:shd w:val="clear" w:color="000000" w:fill="FFFFFF"/>
            <w:vAlign w:val="center"/>
            <w:hideMark/>
          </w:tcPr>
          <w:p w14:paraId="60F8A44D"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2DBA6BCC"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5B58DD1"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Statins</w:t>
            </w:r>
          </w:p>
        </w:tc>
        <w:tc>
          <w:tcPr>
            <w:tcW w:w="1657" w:type="dxa"/>
            <w:tcBorders>
              <w:top w:val="nil"/>
              <w:left w:val="nil"/>
              <w:bottom w:val="single" w:sz="4" w:space="0" w:color="D9D9D9"/>
              <w:right w:val="nil"/>
            </w:tcBorders>
            <w:shd w:val="clear" w:color="000000" w:fill="FFFFFF"/>
            <w:vAlign w:val="center"/>
            <w:hideMark/>
          </w:tcPr>
          <w:p w14:paraId="410E5B53"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3,247 (46.0%)</w:t>
            </w:r>
          </w:p>
        </w:tc>
        <w:tc>
          <w:tcPr>
            <w:tcW w:w="1656" w:type="dxa"/>
            <w:tcBorders>
              <w:top w:val="nil"/>
              <w:left w:val="nil"/>
              <w:bottom w:val="single" w:sz="4" w:space="0" w:color="D9D9D9"/>
              <w:right w:val="nil"/>
            </w:tcBorders>
            <w:shd w:val="clear" w:color="000000" w:fill="FFFFFF"/>
            <w:vAlign w:val="center"/>
            <w:hideMark/>
          </w:tcPr>
          <w:p w14:paraId="5ED2552B"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1,604 (53.5%)</w:t>
            </w:r>
          </w:p>
        </w:tc>
        <w:tc>
          <w:tcPr>
            <w:tcW w:w="710" w:type="dxa"/>
            <w:tcBorders>
              <w:top w:val="nil"/>
              <w:left w:val="nil"/>
              <w:bottom w:val="single" w:sz="4" w:space="0" w:color="D9D9D9"/>
              <w:right w:val="single" w:sz="4" w:space="0" w:color="auto"/>
            </w:tcBorders>
            <w:shd w:val="clear" w:color="000000" w:fill="FFFFFF"/>
            <w:vAlign w:val="center"/>
            <w:hideMark/>
          </w:tcPr>
          <w:p w14:paraId="461A408A"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82AD9E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2,170 (50.4%)</w:t>
            </w:r>
          </w:p>
        </w:tc>
        <w:tc>
          <w:tcPr>
            <w:tcW w:w="1656" w:type="dxa"/>
            <w:tcBorders>
              <w:top w:val="nil"/>
              <w:left w:val="nil"/>
              <w:bottom w:val="single" w:sz="4" w:space="0" w:color="D9D9D9"/>
              <w:right w:val="nil"/>
            </w:tcBorders>
            <w:shd w:val="clear" w:color="000000" w:fill="FFFFFF"/>
            <w:vAlign w:val="center"/>
            <w:hideMark/>
          </w:tcPr>
          <w:p w14:paraId="1EF56E39"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2,681 (46.7%)</w:t>
            </w:r>
          </w:p>
        </w:tc>
        <w:tc>
          <w:tcPr>
            <w:tcW w:w="710" w:type="dxa"/>
            <w:tcBorders>
              <w:top w:val="nil"/>
              <w:left w:val="nil"/>
              <w:bottom w:val="single" w:sz="4" w:space="0" w:color="D9D9D9"/>
              <w:right w:val="nil"/>
            </w:tcBorders>
            <w:shd w:val="clear" w:color="000000" w:fill="FFFFFF"/>
            <w:vAlign w:val="center"/>
            <w:hideMark/>
          </w:tcPr>
          <w:p w14:paraId="48924052"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68117F" w:rsidRPr="00D13D4A" w14:paraId="75DA2A4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3C63B10"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Cardiac resynchronisation therapy</w:t>
            </w:r>
          </w:p>
        </w:tc>
        <w:tc>
          <w:tcPr>
            <w:tcW w:w="1657" w:type="dxa"/>
            <w:tcBorders>
              <w:top w:val="nil"/>
              <w:left w:val="nil"/>
              <w:bottom w:val="single" w:sz="4" w:space="0" w:color="D9D9D9"/>
              <w:right w:val="nil"/>
            </w:tcBorders>
            <w:shd w:val="clear" w:color="000000" w:fill="FFFFFF"/>
            <w:vAlign w:val="center"/>
            <w:hideMark/>
          </w:tcPr>
          <w:p w14:paraId="46D4B95E"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606 (8.6%)</w:t>
            </w:r>
          </w:p>
        </w:tc>
        <w:tc>
          <w:tcPr>
            <w:tcW w:w="1656" w:type="dxa"/>
            <w:tcBorders>
              <w:top w:val="nil"/>
              <w:left w:val="nil"/>
              <w:bottom w:val="single" w:sz="4" w:space="0" w:color="D9D9D9"/>
              <w:right w:val="nil"/>
            </w:tcBorders>
            <w:shd w:val="clear" w:color="000000" w:fill="FFFFFF"/>
            <w:vAlign w:val="center"/>
            <w:hideMark/>
          </w:tcPr>
          <w:p w14:paraId="69D81BD8"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394 (13.1%)</w:t>
            </w:r>
          </w:p>
        </w:tc>
        <w:tc>
          <w:tcPr>
            <w:tcW w:w="710" w:type="dxa"/>
            <w:tcBorders>
              <w:top w:val="nil"/>
              <w:left w:val="nil"/>
              <w:bottom w:val="single" w:sz="4" w:space="0" w:color="D9D9D9"/>
              <w:right w:val="single" w:sz="4" w:space="0" w:color="auto"/>
            </w:tcBorders>
            <w:shd w:val="clear" w:color="000000" w:fill="FFFFFF"/>
            <w:vAlign w:val="center"/>
            <w:hideMark/>
          </w:tcPr>
          <w:p w14:paraId="22B11F5D"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00CE9DD"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402 (9.4%)</w:t>
            </w:r>
          </w:p>
        </w:tc>
        <w:tc>
          <w:tcPr>
            <w:tcW w:w="1656" w:type="dxa"/>
            <w:tcBorders>
              <w:top w:val="nil"/>
              <w:left w:val="nil"/>
              <w:bottom w:val="single" w:sz="4" w:space="0" w:color="D9D9D9"/>
              <w:right w:val="nil"/>
            </w:tcBorders>
            <w:shd w:val="clear" w:color="000000" w:fill="FFFFFF"/>
            <w:vAlign w:val="center"/>
            <w:hideMark/>
          </w:tcPr>
          <w:p w14:paraId="0A7463CF"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598 (10.4%)</w:t>
            </w:r>
          </w:p>
        </w:tc>
        <w:tc>
          <w:tcPr>
            <w:tcW w:w="710" w:type="dxa"/>
            <w:tcBorders>
              <w:top w:val="nil"/>
              <w:left w:val="nil"/>
              <w:bottom w:val="single" w:sz="4" w:space="0" w:color="D9D9D9"/>
              <w:right w:val="nil"/>
            </w:tcBorders>
            <w:shd w:val="clear" w:color="000000" w:fill="FFFFFF"/>
            <w:vAlign w:val="center"/>
            <w:hideMark/>
          </w:tcPr>
          <w:p w14:paraId="2E25A93C"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0.083</w:t>
            </w:r>
          </w:p>
        </w:tc>
      </w:tr>
      <w:tr w:rsidR="0068117F" w:rsidRPr="00D13D4A" w14:paraId="10CC7F6E"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D958285" w14:textId="77777777" w:rsidR="0068117F" w:rsidRPr="00D13D4A" w:rsidRDefault="0068117F" w:rsidP="0068117F">
            <w:pPr>
              <w:rPr>
                <w:rFonts w:ascii="Arial" w:eastAsia="Times New Roman" w:hAnsi="Arial" w:cs="Arial"/>
                <w:color w:val="000000"/>
                <w:sz w:val="20"/>
                <w:szCs w:val="20"/>
              </w:rPr>
            </w:pPr>
            <w:r w:rsidRPr="00D13D4A">
              <w:rPr>
                <w:rFonts w:ascii="Arial" w:eastAsia="Times New Roman" w:hAnsi="Arial" w:cs="Arial"/>
                <w:color w:val="000000"/>
                <w:sz w:val="20"/>
                <w:szCs w:val="20"/>
              </w:rPr>
              <w:t>Implantable cardioverter-defibrillator</w:t>
            </w:r>
          </w:p>
        </w:tc>
        <w:tc>
          <w:tcPr>
            <w:tcW w:w="1657" w:type="dxa"/>
            <w:tcBorders>
              <w:top w:val="nil"/>
              <w:left w:val="nil"/>
              <w:bottom w:val="single" w:sz="4" w:space="0" w:color="D9D9D9"/>
              <w:right w:val="nil"/>
            </w:tcBorders>
            <w:shd w:val="clear" w:color="000000" w:fill="FFFFFF"/>
            <w:vAlign w:val="center"/>
            <w:hideMark/>
          </w:tcPr>
          <w:p w14:paraId="7BBD0B2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660 (9.4%)</w:t>
            </w:r>
          </w:p>
        </w:tc>
        <w:tc>
          <w:tcPr>
            <w:tcW w:w="1656" w:type="dxa"/>
            <w:tcBorders>
              <w:top w:val="nil"/>
              <w:left w:val="nil"/>
              <w:bottom w:val="single" w:sz="4" w:space="0" w:color="D9D9D9"/>
              <w:right w:val="nil"/>
            </w:tcBorders>
            <w:shd w:val="clear" w:color="000000" w:fill="FFFFFF"/>
            <w:vAlign w:val="center"/>
            <w:hideMark/>
          </w:tcPr>
          <w:p w14:paraId="1E617AB0"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439 (14.6%)</w:t>
            </w:r>
          </w:p>
        </w:tc>
        <w:tc>
          <w:tcPr>
            <w:tcW w:w="710" w:type="dxa"/>
            <w:tcBorders>
              <w:top w:val="nil"/>
              <w:left w:val="nil"/>
              <w:bottom w:val="single" w:sz="4" w:space="0" w:color="D9D9D9"/>
              <w:right w:val="single" w:sz="4" w:space="0" w:color="auto"/>
            </w:tcBorders>
            <w:shd w:val="clear" w:color="000000" w:fill="FFFFFF"/>
            <w:vAlign w:val="center"/>
            <w:hideMark/>
          </w:tcPr>
          <w:p w14:paraId="1CAC6950"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D50DE75"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411 (9.6%)</w:t>
            </w:r>
          </w:p>
        </w:tc>
        <w:tc>
          <w:tcPr>
            <w:tcW w:w="1656" w:type="dxa"/>
            <w:tcBorders>
              <w:top w:val="nil"/>
              <w:left w:val="nil"/>
              <w:bottom w:val="single" w:sz="4" w:space="0" w:color="D9D9D9"/>
              <w:right w:val="nil"/>
            </w:tcBorders>
            <w:shd w:val="clear" w:color="000000" w:fill="FFFFFF"/>
            <w:vAlign w:val="center"/>
            <w:hideMark/>
          </w:tcPr>
          <w:p w14:paraId="4272F16A" w14:textId="77777777" w:rsidR="0068117F" w:rsidRPr="00D13D4A" w:rsidRDefault="0068117F" w:rsidP="0068117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688 (12.0%)</w:t>
            </w:r>
          </w:p>
        </w:tc>
        <w:tc>
          <w:tcPr>
            <w:tcW w:w="710" w:type="dxa"/>
            <w:tcBorders>
              <w:top w:val="nil"/>
              <w:left w:val="nil"/>
              <w:bottom w:val="single" w:sz="4" w:space="0" w:color="D9D9D9"/>
              <w:right w:val="nil"/>
            </w:tcBorders>
            <w:shd w:val="clear" w:color="000000" w:fill="FFFFFF"/>
            <w:vAlign w:val="center"/>
            <w:hideMark/>
          </w:tcPr>
          <w:p w14:paraId="4EA45137" w14:textId="77777777" w:rsidR="0068117F" w:rsidRPr="00D13D4A" w:rsidRDefault="0068117F" w:rsidP="0068117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bl>
    <w:p w14:paraId="7E8464BD" w14:textId="77777777" w:rsidR="00AB740A" w:rsidRPr="00D13D4A" w:rsidRDefault="00AB740A" w:rsidP="00AB740A">
      <w:pPr>
        <w:spacing w:before="240"/>
        <w:jc w:val="both"/>
        <w:rPr>
          <w:rFonts w:ascii="Arial" w:hAnsi="Arial" w:cs="Arial"/>
        </w:rPr>
      </w:pPr>
      <w:r w:rsidRPr="00D13D4A">
        <w:rPr>
          <w:rFonts w:ascii="Arial" w:hAnsi="Arial" w:cs="Arial"/>
          <w:b/>
          <w:bCs/>
          <w:sz w:val="22"/>
          <w:szCs w:val="20"/>
        </w:rPr>
        <w:t xml:space="preserve">Abbreviations: </w:t>
      </w:r>
      <w:r w:rsidRPr="00D13D4A">
        <w:rPr>
          <w:rFonts w:ascii="Arial" w:hAnsi="Arial" w:cs="Arial"/>
          <w:sz w:val="22"/>
          <w:szCs w:val="20"/>
        </w:rPr>
        <w:t>ARNi, angiotensin receptor–neprilysin inhibitor; b.p.m., beats per minute; eGFR, estimated glomerular filtration rate (calculated by the Chronic Kidney Disease Epidemiology Collaboration formula); HF, heart failure; NT-proBNP, N-terminal pro-B-type natriuretic peptide; NYHA, New York Heart Association; RASi, renin–angiotensin system inhibitor; SGLT2, sodium-glucose co-transporter 2</w:t>
      </w:r>
    </w:p>
    <w:p w14:paraId="23626096" w14:textId="77777777" w:rsidR="007E2CD3" w:rsidRPr="00D13D4A" w:rsidRDefault="007E2CD3">
      <w:pPr>
        <w:rPr>
          <w:rFonts w:ascii="Arial" w:hAnsi="Arial" w:cs="Arial"/>
          <w:b/>
          <w:bCs/>
        </w:rPr>
      </w:pPr>
      <w:r w:rsidRPr="00D13D4A">
        <w:rPr>
          <w:rFonts w:ascii="Arial" w:hAnsi="Arial" w:cs="Arial"/>
          <w:b/>
          <w:bCs/>
        </w:rPr>
        <w:br w:type="page"/>
      </w:r>
    </w:p>
    <w:p w14:paraId="602499A1" w14:textId="08A60B97" w:rsidR="008F5948" w:rsidRDefault="008F5948" w:rsidP="00DD0E5A">
      <w:pPr>
        <w:spacing w:before="57"/>
        <w:rPr>
          <w:rFonts w:ascii="Arial" w:hAnsi="Arial" w:cs="Arial"/>
          <w:b/>
          <w:bCs/>
        </w:rPr>
      </w:pPr>
      <w:r w:rsidRPr="00D13D4A">
        <w:rPr>
          <w:rFonts w:ascii="Arial" w:hAnsi="Arial" w:cs="Arial"/>
          <w:b/>
          <w:bCs/>
        </w:rPr>
        <w:lastRenderedPageBreak/>
        <w:t>Table S</w:t>
      </w:r>
      <w:r>
        <w:rPr>
          <w:rFonts w:ascii="Arial" w:hAnsi="Arial" w:cs="Arial"/>
          <w:b/>
          <w:bCs/>
        </w:rPr>
        <w:t>6</w:t>
      </w:r>
      <w:r w:rsidRPr="00D13D4A">
        <w:rPr>
          <w:rFonts w:ascii="Arial" w:hAnsi="Arial" w:cs="Arial"/>
          <w:b/>
          <w:bCs/>
        </w:rPr>
        <w:t>. Baseline characteristics according to eligibility for omecamtiv mecarbil (</w:t>
      </w:r>
      <w:r>
        <w:rPr>
          <w:rFonts w:ascii="Arial" w:hAnsi="Arial" w:cs="Arial"/>
          <w:b/>
          <w:bCs/>
        </w:rPr>
        <w:t>trial</w:t>
      </w:r>
      <w:r w:rsidRPr="00D13D4A">
        <w:rPr>
          <w:rFonts w:ascii="Arial" w:hAnsi="Arial" w:cs="Arial"/>
          <w:b/>
          <w:bCs/>
        </w:rPr>
        <w:t xml:space="preserve"> and pragmatic scenarios) in </w:t>
      </w:r>
      <w:r>
        <w:rPr>
          <w:rFonts w:ascii="Arial" w:hAnsi="Arial" w:cs="Arial"/>
          <w:b/>
          <w:bCs/>
        </w:rPr>
        <w:t>out</w:t>
      </w:r>
      <w:r w:rsidRPr="00D13D4A">
        <w:rPr>
          <w:rFonts w:ascii="Arial" w:hAnsi="Arial" w:cs="Arial"/>
          <w:b/>
          <w:bCs/>
        </w:rPr>
        <w:t>-patients.</w:t>
      </w:r>
    </w:p>
    <w:tbl>
      <w:tblPr>
        <w:tblW w:w="13300" w:type="dxa"/>
        <w:tblLook w:val="04A0" w:firstRow="1" w:lastRow="0" w:firstColumn="1" w:lastColumn="0" w:noHBand="0" w:noVBand="1"/>
      </w:tblPr>
      <w:tblGrid>
        <w:gridCol w:w="5253"/>
        <w:gridCol w:w="1657"/>
        <w:gridCol w:w="1656"/>
        <w:gridCol w:w="710"/>
        <w:gridCol w:w="1658"/>
        <w:gridCol w:w="1656"/>
        <w:gridCol w:w="710"/>
      </w:tblGrid>
      <w:tr w:rsidR="008F5948" w:rsidRPr="008F5948" w14:paraId="78EF2577" w14:textId="77777777" w:rsidTr="008F5948">
        <w:trPr>
          <w:trHeight w:val="300"/>
        </w:trPr>
        <w:tc>
          <w:tcPr>
            <w:tcW w:w="5253" w:type="dxa"/>
            <w:tcBorders>
              <w:top w:val="single" w:sz="4" w:space="0" w:color="808080"/>
              <w:left w:val="nil"/>
              <w:bottom w:val="single" w:sz="4" w:space="0" w:color="808080"/>
              <w:right w:val="single" w:sz="4" w:space="0" w:color="auto"/>
            </w:tcBorders>
            <w:shd w:val="clear" w:color="000000" w:fill="000000"/>
            <w:vAlign w:val="center"/>
            <w:hideMark/>
          </w:tcPr>
          <w:p w14:paraId="72AC242E" w14:textId="77777777" w:rsidR="008F5948" w:rsidRPr="008F5948" w:rsidRDefault="008F5948" w:rsidP="008F5948">
            <w:pPr>
              <w:rPr>
                <w:rFonts w:ascii="Arial" w:eastAsia="Times New Roman" w:hAnsi="Arial" w:cs="Arial"/>
                <w:b/>
                <w:bCs/>
                <w:color w:val="FFFFFF"/>
                <w:sz w:val="20"/>
                <w:szCs w:val="20"/>
              </w:rPr>
            </w:pPr>
            <w:r w:rsidRPr="008F5948">
              <w:rPr>
                <w:rFonts w:ascii="Arial" w:eastAsia="Times New Roman" w:hAnsi="Arial" w:cs="Arial"/>
                <w:b/>
                <w:bCs/>
                <w:color w:val="FFFFFF"/>
                <w:sz w:val="20"/>
                <w:szCs w:val="20"/>
              </w:rPr>
              <w:t> </w:t>
            </w:r>
          </w:p>
        </w:tc>
        <w:tc>
          <w:tcPr>
            <w:tcW w:w="4023" w:type="dxa"/>
            <w:gridSpan w:val="3"/>
            <w:tcBorders>
              <w:top w:val="single" w:sz="4" w:space="0" w:color="808080"/>
              <w:left w:val="nil"/>
              <w:bottom w:val="single" w:sz="4" w:space="0" w:color="808080"/>
              <w:right w:val="nil"/>
            </w:tcBorders>
            <w:shd w:val="clear" w:color="000000" w:fill="000000"/>
            <w:vAlign w:val="center"/>
            <w:hideMark/>
          </w:tcPr>
          <w:p w14:paraId="50F4F41E" w14:textId="77777777" w:rsidR="008F5948" w:rsidRPr="008F5948" w:rsidRDefault="008F5948" w:rsidP="008F5948">
            <w:pPr>
              <w:jc w:val="center"/>
              <w:rPr>
                <w:rFonts w:ascii="Arial" w:eastAsia="Times New Roman" w:hAnsi="Arial" w:cs="Arial"/>
                <w:b/>
                <w:bCs/>
                <w:color w:val="FFFFFF"/>
                <w:sz w:val="20"/>
                <w:szCs w:val="20"/>
              </w:rPr>
            </w:pPr>
            <w:r w:rsidRPr="008F5948">
              <w:rPr>
                <w:rFonts w:ascii="Arial" w:eastAsia="Times New Roman" w:hAnsi="Arial" w:cs="Arial"/>
                <w:b/>
                <w:bCs/>
                <w:color w:val="FFFFFF"/>
                <w:sz w:val="20"/>
                <w:szCs w:val="20"/>
              </w:rPr>
              <w:t>Trial scenario</w:t>
            </w:r>
          </w:p>
        </w:tc>
        <w:tc>
          <w:tcPr>
            <w:tcW w:w="4024" w:type="dxa"/>
            <w:gridSpan w:val="3"/>
            <w:tcBorders>
              <w:top w:val="single" w:sz="4" w:space="0" w:color="808080"/>
              <w:left w:val="nil"/>
              <w:bottom w:val="single" w:sz="4" w:space="0" w:color="808080"/>
              <w:right w:val="nil"/>
            </w:tcBorders>
            <w:shd w:val="clear" w:color="000000" w:fill="000000"/>
            <w:vAlign w:val="center"/>
            <w:hideMark/>
          </w:tcPr>
          <w:p w14:paraId="60460308" w14:textId="77777777" w:rsidR="008F5948" w:rsidRPr="008F5948" w:rsidRDefault="008F5948" w:rsidP="008F5948">
            <w:pPr>
              <w:jc w:val="center"/>
              <w:rPr>
                <w:rFonts w:ascii="Arial" w:eastAsia="Times New Roman" w:hAnsi="Arial" w:cs="Arial"/>
                <w:b/>
                <w:bCs/>
                <w:color w:val="FFFFFF"/>
                <w:sz w:val="20"/>
                <w:szCs w:val="20"/>
              </w:rPr>
            </w:pPr>
            <w:r w:rsidRPr="008F5948">
              <w:rPr>
                <w:rFonts w:ascii="Arial" w:eastAsia="Times New Roman" w:hAnsi="Arial" w:cs="Arial"/>
                <w:b/>
                <w:bCs/>
                <w:color w:val="FFFFFF"/>
                <w:sz w:val="20"/>
                <w:szCs w:val="20"/>
              </w:rPr>
              <w:t>Pragmatic scenario</w:t>
            </w:r>
          </w:p>
        </w:tc>
      </w:tr>
      <w:tr w:rsidR="008F5948" w:rsidRPr="008F5948" w14:paraId="7C6DCD0C" w14:textId="77777777" w:rsidTr="008F5948">
        <w:trPr>
          <w:trHeight w:val="300"/>
        </w:trPr>
        <w:tc>
          <w:tcPr>
            <w:tcW w:w="5253" w:type="dxa"/>
            <w:tcBorders>
              <w:top w:val="nil"/>
              <w:left w:val="nil"/>
              <w:bottom w:val="single" w:sz="4" w:space="0" w:color="808080"/>
              <w:right w:val="single" w:sz="4" w:space="0" w:color="auto"/>
            </w:tcBorders>
            <w:shd w:val="clear" w:color="000000" w:fill="000000"/>
            <w:vAlign w:val="center"/>
            <w:hideMark/>
          </w:tcPr>
          <w:p w14:paraId="097D4516" w14:textId="77777777" w:rsidR="008F5948" w:rsidRPr="008F5948" w:rsidRDefault="008F5948" w:rsidP="008F5948">
            <w:pPr>
              <w:rPr>
                <w:rFonts w:ascii="Arial" w:eastAsia="Times New Roman" w:hAnsi="Arial" w:cs="Arial"/>
                <w:b/>
                <w:bCs/>
                <w:color w:val="FFFFFF"/>
                <w:sz w:val="20"/>
                <w:szCs w:val="20"/>
              </w:rPr>
            </w:pPr>
            <w:r w:rsidRPr="008F5948">
              <w:rPr>
                <w:rFonts w:ascii="Arial" w:eastAsia="Times New Roman" w:hAnsi="Arial" w:cs="Arial"/>
                <w:b/>
                <w:bCs/>
                <w:color w:val="FFFFFF"/>
                <w:sz w:val="20"/>
                <w:szCs w:val="20"/>
              </w:rPr>
              <w:t>Criterion</w:t>
            </w:r>
          </w:p>
        </w:tc>
        <w:tc>
          <w:tcPr>
            <w:tcW w:w="1657" w:type="dxa"/>
            <w:tcBorders>
              <w:top w:val="nil"/>
              <w:left w:val="nil"/>
              <w:bottom w:val="single" w:sz="4" w:space="0" w:color="808080"/>
              <w:right w:val="nil"/>
            </w:tcBorders>
            <w:shd w:val="clear" w:color="000000" w:fill="000000"/>
            <w:vAlign w:val="center"/>
            <w:hideMark/>
          </w:tcPr>
          <w:p w14:paraId="25D02467" w14:textId="77777777" w:rsidR="008F5948" w:rsidRPr="008F5948" w:rsidRDefault="008F5948" w:rsidP="008F5948">
            <w:pPr>
              <w:jc w:val="center"/>
              <w:rPr>
                <w:rFonts w:ascii="Arial" w:eastAsia="Times New Roman" w:hAnsi="Arial" w:cs="Arial"/>
                <w:b/>
                <w:bCs/>
                <w:color w:val="FFFFFF"/>
                <w:sz w:val="20"/>
                <w:szCs w:val="20"/>
              </w:rPr>
            </w:pPr>
            <w:r w:rsidRPr="008F5948">
              <w:rPr>
                <w:rFonts w:ascii="Arial" w:eastAsia="Times New Roman" w:hAnsi="Arial" w:cs="Arial"/>
                <w:b/>
                <w:bCs/>
                <w:color w:val="FFFFFF"/>
                <w:sz w:val="20"/>
                <w:szCs w:val="20"/>
              </w:rPr>
              <w:t>Ineligible</w:t>
            </w:r>
          </w:p>
        </w:tc>
        <w:tc>
          <w:tcPr>
            <w:tcW w:w="1656" w:type="dxa"/>
            <w:tcBorders>
              <w:top w:val="nil"/>
              <w:left w:val="nil"/>
              <w:bottom w:val="single" w:sz="4" w:space="0" w:color="808080"/>
              <w:right w:val="nil"/>
            </w:tcBorders>
            <w:shd w:val="clear" w:color="000000" w:fill="000000"/>
            <w:vAlign w:val="center"/>
            <w:hideMark/>
          </w:tcPr>
          <w:p w14:paraId="3D113ADE" w14:textId="77777777" w:rsidR="008F5948" w:rsidRPr="008F5948" w:rsidRDefault="008F5948" w:rsidP="008F5948">
            <w:pPr>
              <w:jc w:val="center"/>
              <w:rPr>
                <w:rFonts w:ascii="Arial" w:eastAsia="Times New Roman" w:hAnsi="Arial" w:cs="Arial"/>
                <w:b/>
                <w:bCs/>
                <w:color w:val="FFFFFF"/>
                <w:sz w:val="20"/>
                <w:szCs w:val="20"/>
              </w:rPr>
            </w:pPr>
            <w:r w:rsidRPr="008F5948">
              <w:rPr>
                <w:rFonts w:ascii="Arial" w:eastAsia="Times New Roman" w:hAnsi="Arial" w:cs="Arial"/>
                <w:b/>
                <w:bCs/>
                <w:color w:val="FFFFFF"/>
                <w:sz w:val="20"/>
                <w:szCs w:val="20"/>
              </w:rPr>
              <w:t>Eligible</w:t>
            </w:r>
          </w:p>
        </w:tc>
        <w:tc>
          <w:tcPr>
            <w:tcW w:w="710" w:type="dxa"/>
            <w:tcBorders>
              <w:top w:val="nil"/>
              <w:left w:val="nil"/>
              <w:bottom w:val="single" w:sz="4" w:space="0" w:color="808080"/>
              <w:right w:val="single" w:sz="4" w:space="0" w:color="auto"/>
            </w:tcBorders>
            <w:shd w:val="clear" w:color="000000" w:fill="000000"/>
            <w:vAlign w:val="center"/>
            <w:hideMark/>
          </w:tcPr>
          <w:p w14:paraId="590C1A02" w14:textId="77777777" w:rsidR="008F5948" w:rsidRPr="008F5948" w:rsidRDefault="008F5948" w:rsidP="008F5948">
            <w:pPr>
              <w:rPr>
                <w:rFonts w:ascii="Arial" w:eastAsia="Times New Roman" w:hAnsi="Arial" w:cs="Arial"/>
                <w:b/>
                <w:bCs/>
                <w:i/>
                <w:iCs/>
                <w:color w:val="FFFFFF"/>
                <w:sz w:val="20"/>
                <w:szCs w:val="20"/>
              </w:rPr>
            </w:pPr>
            <w:r w:rsidRPr="008F5948">
              <w:rPr>
                <w:rFonts w:ascii="Arial" w:eastAsia="Times New Roman" w:hAnsi="Arial" w:cs="Arial"/>
                <w:b/>
                <w:bCs/>
                <w:i/>
                <w:iCs/>
                <w:color w:val="FFFFFF"/>
                <w:sz w:val="20"/>
                <w:szCs w:val="20"/>
              </w:rPr>
              <w:t>P</w:t>
            </w:r>
          </w:p>
        </w:tc>
        <w:tc>
          <w:tcPr>
            <w:tcW w:w="1658" w:type="dxa"/>
            <w:tcBorders>
              <w:top w:val="nil"/>
              <w:left w:val="nil"/>
              <w:bottom w:val="single" w:sz="4" w:space="0" w:color="808080"/>
              <w:right w:val="nil"/>
            </w:tcBorders>
            <w:shd w:val="clear" w:color="000000" w:fill="000000"/>
            <w:vAlign w:val="center"/>
            <w:hideMark/>
          </w:tcPr>
          <w:p w14:paraId="404EA3E1" w14:textId="77777777" w:rsidR="008F5948" w:rsidRPr="008F5948" w:rsidRDefault="008F5948" w:rsidP="008F5948">
            <w:pPr>
              <w:jc w:val="center"/>
              <w:rPr>
                <w:rFonts w:ascii="Arial" w:eastAsia="Times New Roman" w:hAnsi="Arial" w:cs="Arial"/>
                <w:b/>
                <w:bCs/>
                <w:color w:val="FFFFFF"/>
                <w:sz w:val="20"/>
                <w:szCs w:val="20"/>
              </w:rPr>
            </w:pPr>
            <w:r w:rsidRPr="008F5948">
              <w:rPr>
                <w:rFonts w:ascii="Arial" w:eastAsia="Times New Roman" w:hAnsi="Arial" w:cs="Arial"/>
                <w:b/>
                <w:bCs/>
                <w:color w:val="FFFFFF"/>
                <w:sz w:val="20"/>
                <w:szCs w:val="20"/>
              </w:rPr>
              <w:t>Ineligible</w:t>
            </w:r>
          </w:p>
        </w:tc>
        <w:tc>
          <w:tcPr>
            <w:tcW w:w="1656" w:type="dxa"/>
            <w:tcBorders>
              <w:top w:val="nil"/>
              <w:left w:val="nil"/>
              <w:bottom w:val="single" w:sz="4" w:space="0" w:color="808080"/>
              <w:right w:val="nil"/>
            </w:tcBorders>
            <w:shd w:val="clear" w:color="000000" w:fill="000000"/>
            <w:vAlign w:val="center"/>
            <w:hideMark/>
          </w:tcPr>
          <w:p w14:paraId="23F1D0D2" w14:textId="77777777" w:rsidR="008F5948" w:rsidRPr="008F5948" w:rsidRDefault="008F5948" w:rsidP="008F5948">
            <w:pPr>
              <w:jc w:val="center"/>
              <w:rPr>
                <w:rFonts w:ascii="Arial" w:eastAsia="Times New Roman" w:hAnsi="Arial" w:cs="Arial"/>
                <w:b/>
                <w:bCs/>
                <w:color w:val="FFFFFF"/>
                <w:sz w:val="20"/>
                <w:szCs w:val="20"/>
              </w:rPr>
            </w:pPr>
            <w:r w:rsidRPr="008F5948">
              <w:rPr>
                <w:rFonts w:ascii="Arial" w:eastAsia="Times New Roman" w:hAnsi="Arial" w:cs="Arial"/>
                <w:b/>
                <w:bCs/>
                <w:color w:val="FFFFFF"/>
                <w:sz w:val="20"/>
                <w:szCs w:val="20"/>
              </w:rPr>
              <w:t>Eligible</w:t>
            </w:r>
          </w:p>
        </w:tc>
        <w:tc>
          <w:tcPr>
            <w:tcW w:w="710" w:type="dxa"/>
            <w:tcBorders>
              <w:top w:val="nil"/>
              <w:left w:val="nil"/>
              <w:bottom w:val="single" w:sz="4" w:space="0" w:color="808080"/>
              <w:right w:val="nil"/>
            </w:tcBorders>
            <w:shd w:val="clear" w:color="000000" w:fill="000000"/>
            <w:vAlign w:val="center"/>
            <w:hideMark/>
          </w:tcPr>
          <w:p w14:paraId="0EE4D937" w14:textId="77777777" w:rsidR="008F5948" w:rsidRPr="008F5948" w:rsidRDefault="008F5948" w:rsidP="008F5948">
            <w:pPr>
              <w:rPr>
                <w:rFonts w:ascii="Arial" w:eastAsia="Times New Roman" w:hAnsi="Arial" w:cs="Arial"/>
                <w:b/>
                <w:bCs/>
                <w:i/>
                <w:iCs/>
                <w:color w:val="FFFFFF"/>
                <w:sz w:val="20"/>
                <w:szCs w:val="20"/>
              </w:rPr>
            </w:pPr>
            <w:r w:rsidRPr="008F5948">
              <w:rPr>
                <w:rFonts w:ascii="Arial" w:eastAsia="Times New Roman" w:hAnsi="Arial" w:cs="Arial"/>
                <w:b/>
                <w:bCs/>
                <w:i/>
                <w:iCs/>
                <w:color w:val="FFFFFF"/>
                <w:sz w:val="20"/>
                <w:szCs w:val="20"/>
              </w:rPr>
              <w:t>P</w:t>
            </w:r>
          </w:p>
        </w:tc>
      </w:tr>
      <w:tr w:rsidR="008F5948" w:rsidRPr="008F5948" w14:paraId="4E4CCA86" w14:textId="77777777" w:rsidTr="008F5948">
        <w:trPr>
          <w:trHeight w:val="315"/>
        </w:trPr>
        <w:tc>
          <w:tcPr>
            <w:tcW w:w="5253" w:type="dxa"/>
            <w:tcBorders>
              <w:top w:val="nil"/>
              <w:left w:val="nil"/>
              <w:bottom w:val="nil"/>
              <w:right w:val="nil"/>
            </w:tcBorders>
            <w:shd w:val="clear" w:color="000000" w:fill="FFFFFF"/>
            <w:vAlign w:val="center"/>
            <w:hideMark/>
          </w:tcPr>
          <w:p w14:paraId="1B603CCC" w14:textId="77777777" w:rsidR="008F5948" w:rsidRPr="008F5948" w:rsidRDefault="008F5948" w:rsidP="008F5948">
            <w:pP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Number of patients (% of study population)</w:t>
            </w:r>
          </w:p>
        </w:tc>
        <w:tc>
          <w:tcPr>
            <w:tcW w:w="1657" w:type="dxa"/>
            <w:tcBorders>
              <w:top w:val="nil"/>
              <w:left w:val="nil"/>
              <w:bottom w:val="nil"/>
              <w:right w:val="nil"/>
            </w:tcBorders>
            <w:shd w:val="clear" w:color="000000" w:fill="FFFFFF"/>
            <w:vAlign w:val="center"/>
            <w:hideMark/>
          </w:tcPr>
          <w:p w14:paraId="56092644"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17,392 (83.1%)</w:t>
            </w:r>
          </w:p>
        </w:tc>
        <w:tc>
          <w:tcPr>
            <w:tcW w:w="1656" w:type="dxa"/>
            <w:tcBorders>
              <w:top w:val="nil"/>
              <w:left w:val="nil"/>
              <w:bottom w:val="nil"/>
              <w:right w:val="nil"/>
            </w:tcBorders>
            <w:shd w:val="clear" w:color="000000" w:fill="FFFFFF"/>
            <w:vAlign w:val="center"/>
            <w:hideMark/>
          </w:tcPr>
          <w:p w14:paraId="380DD579"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3,527 (16.9%)</w:t>
            </w:r>
          </w:p>
        </w:tc>
        <w:tc>
          <w:tcPr>
            <w:tcW w:w="710" w:type="dxa"/>
            <w:tcBorders>
              <w:top w:val="nil"/>
              <w:left w:val="nil"/>
              <w:bottom w:val="nil"/>
              <w:right w:val="single" w:sz="4" w:space="0" w:color="auto"/>
            </w:tcBorders>
            <w:shd w:val="clear" w:color="000000" w:fill="FFFFFF"/>
            <w:vAlign w:val="center"/>
            <w:hideMark/>
          </w:tcPr>
          <w:p w14:paraId="05C34379"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8" w:type="dxa"/>
            <w:tcBorders>
              <w:top w:val="nil"/>
              <w:left w:val="nil"/>
              <w:bottom w:val="nil"/>
              <w:right w:val="nil"/>
            </w:tcBorders>
            <w:shd w:val="clear" w:color="000000" w:fill="FFFFFF"/>
            <w:vAlign w:val="center"/>
            <w:hideMark/>
          </w:tcPr>
          <w:p w14:paraId="2F003B7F"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15,646 (74.8%)</w:t>
            </w:r>
          </w:p>
        </w:tc>
        <w:tc>
          <w:tcPr>
            <w:tcW w:w="1656" w:type="dxa"/>
            <w:tcBorders>
              <w:top w:val="nil"/>
              <w:left w:val="nil"/>
              <w:bottom w:val="nil"/>
              <w:right w:val="nil"/>
            </w:tcBorders>
            <w:shd w:val="clear" w:color="000000" w:fill="FFFFFF"/>
            <w:vAlign w:val="center"/>
            <w:hideMark/>
          </w:tcPr>
          <w:p w14:paraId="36F73601"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5,273 (25.2%)</w:t>
            </w:r>
          </w:p>
        </w:tc>
        <w:tc>
          <w:tcPr>
            <w:tcW w:w="710" w:type="dxa"/>
            <w:tcBorders>
              <w:top w:val="nil"/>
              <w:left w:val="nil"/>
              <w:bottom w:val="nil"/>
              <w:right w:val="nil"/>
            </w:tcBorders>
            <w:shd w:val="clear" w:color="000000" w:fill="FFFFFF"/>
            <w:vAlign w:val="center"/>
            <w:hideMark/>
          </w:tcPr>
          <w:p w14:paraId="44DF870D"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r>
      <w:tr w:rsidR="008F5948" w:rsidRPr="008F5948" w14:paraId="1C91E813" w14:textId="77777777" w:rsidTr="008F5948">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7302577C" w14:textId="77777777" w:rsidR="008F5948" w:rsidRPr="008F5948" w:rsidRDefault="008F5948" w:rsidP="008F5948">
            <w:pPr>
              <w:rPr>
                <w:rFonts w:ascii="Arial" w:eastAsia="Times New Roman" w:hAnsi="Arial" w:cs="Arial"/>
                <w:b/>
                <w:bCs/>
                <w:color w:val="000000"/>
                <w:sz w:val="20"/>
                <w:szCs w:val="20"/>
              </w:rPr>
            </w:pPr>
            <w:r w:rsidRPr="008F5948">
              <w:rPr>
                <w:rFonts w:ascii="Arial" w:eastAsia="Times New Roman" w:hAnsi="Arial" w:cs="Arial"/>
                <w:b/>
                <w:bCs/>
                <w:color w:val="000000"/>
                <w:sz w:val="20"/>
                <w:szCs w:val="20"/>
              </w:rPr>
              <w:t>Sociodemographic variables</w:t>
            </w:r>
          </w:p>
        </w:tc>
        <w:tc>
          <w:tcPr>
            <w:tcW w:w="1657" w:type="dxa"/>
            <w:tcBorders>
              <w:top w:val="single" w:sz="4" w:space="0" w:color="808080"/>
              <w:left w:val="nil"/>
              <w:bottom w:val="single" w:sz="4" w:space="0" w:color="808080"/>
              <w:right w:val="nil"/>
            </w:tcBorders>
            <w:shd w:val="clear" w:color="000000" w:fill="D9D9D9"/>
            <w:vAlign w:val="center"/>
            <w:hideMark/>
          </w:tcPr>
          <w:p w14:paraId="3BE323F6"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xml:space="preserve"> </w:t>
            </w:r>
          </w:p>
        </w:tc>
        <w:tc>
          <w:tcPr>
            <w:tcW w:w="1656" w:type="dxa"/>
            <w:tcBorders>
              <w:top w:val="single" w:sz="4" w:space="0" w:color="808080"/>
              <w:left w:val="nil"/>
              <w:bottom w:val="single" w:sz="4" w:space="0" w:color="808080"/>
              <w:right w:val="nil"/>
            </w:tcBorders>
            <w:shd w:val="clear" w:color="000000" w:fill="D9D9D9"/>
            <w:vAlign w:val="center"/>
            <w:hideMark/>
          </w:tcPr>
          <w:p w14:paraId="13E76E36"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307BB8ED"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1572357D"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597ACAA2"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56BC9AF7"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r>
      <w:tr w:rsidR="008F5948" w:rsidRPr="008F5948" w14:paraId="6EF33CE2"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2480DB6C"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Female</w:t>
            </w:r>
          </w:p>
        </w:tc>
        <w:tc>
          <w:tcPr>
            <w:tcW w:w="1657" w:type="dxa"/>
            <w:tcBorders>
              <w:top w:val="nil"/>
              <w:left w:val="nil"/>
              <w:bottom w:val="single" w:sz="4" w:space="0" w:color="D9D9D9"/>
              <w:right w:val="nil"/>
            </w:tcBorders>
            <w:shd w:val="clear" w:color="000000" w:fill="FFFFFF"/>
            <w:vAlign w:val="center"/>
            <w:hideMark/>
          </w:tcPr>
          <w:p w14:paraId="7E6E92C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4,326 (24.9%)</w:t>
            </w:r>
          </w:p>
        </w:tc>
        <w:tc>
          <w:tcPr>
            <w:tcW w:w="1656" w:type="dxa"/>
            <w:tcBorders>
              <w:top w:val="nil"/>
              <w:left w:val="nil"/>
              <w:bottom w:val="single" w:sz="4" w:space="0" w:color="D9D9D9"/>
              <w:right w:val="nil"/>
            </w:tcBorders>
            <w:shd w:val="clear" w:color="000000" w:fill="FFFFFF"/>
            <w:vAlign w:val="center"/>
            <w:hideMark/>
          </w:tcPr>
          <w:p w14:paraId="7300CBC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901 (25.5%)</w:t>
            </w:r>
          </w:p>
        </w:tc>
        <w:tc>
          <w:tcPr>
            <w:tcW w:w="710" w:type="dxa"/>
            <w:tcBorders>
              <w:top w:val="nil"/>
              <w:left w:val="nil"/>
              <w:bottom w:val="single" w:sz="4" w:space="0" w:color="D9D9D9"/>
              <w:right w:val="single" w:sz="4" w:space="0" w:color="auto"/>
            </w:tcBorders>
            <w:shd w:val="clear" w:color="000000" w:fill="FFFFFF"/>
            <w:vAlign w:val="center"/>
            <w:hideMark/>
          </w:tcPr>
          <w:p w14:paraId="00959CA2"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0.412</w:t>
            </w:r>
          </w:p>
        </w:tc>
        <w:tc>
          <w:tcPr>
            <w:tcW w:w="1658" w:type="dxa"/>
            <w:tcBorders>
              <w:top w:val="nil"/>
              <w:left w:val="nil"/>
              <w:bottom w:val="single" w:sz="4" w:space="0" w:color="D9D9D9"/>
              <w:right w:val="nil"/>
            </w:tcBorders>
            <w:shd w:val="clear" w:color="000000" w:fill="FFFFFF"/>
            <w:vAlign w:val="center"/>
            <w:hideMark/>
          </w:tcPr>
          <w:p w14:paraId="06A6AD8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3,891 (24.9%)</w:t>
            </w:r>
          </w:p>
        </w:tc>
        <w:tc>
          <w:tcPr>
            <w:tcW w:w="1656" w:type="dxa"/>
            <w:tcBorders>
              <w:top w:val="nil"/>
              <w:left w:val="nil"/>
              <w:bottom w:val="single" w:sz="4" w:space="0" w:color="D9D9D9"/>
              <w:right w:val="nil"/>
            </w:tcBorders>
            <w:shd w:val="clear" w:color="000000" w:fill="FFFFFF"/>
            <w:vAlign w:val="center"/>
            <w:hideMark/>
          </w:tcPr>
          <w:p w14:paraId="435BA9C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1,336 (25.3%)</w:t>
            </w:r>
          </w:p>
        </w:tc>
        <w:tc>
          <w:tcPr>
            <w:tcW w:w="710" w:type="dxa"/>
            <w:tcBorders>
              <w:top w:val="nil"/>
              <w:left w:val="nil"/>
              <w:bottom w:val="single" w:sz="4" w:space="0" w:color="D9D9D9"/>
              <w:right w:val="nil"/>
            </w:tcBorders>
            <w:shd w:val="clear" w:color="000000" w:fill="FFFFFF"/>
            <w:vAlign w:val="center"/>
            <w:hideMark/>
          </w:tcPr>
          <w:p w14:paraId="2E8CE9D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0.509</w:t>
            </w:r>
          </w:p>
        </w:tc>
      </w:tr>
      <w:tr w:rsidR="008F5948" w:rsidRPr="008F5948" w14:paraId="33C17E1D"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0473A643"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Age, years</w:t>
            </w:r>
          </w:p>
        </w:tc>
        <w:tc>
          <w:tcPr>
            <w:tcW w:w="1657" w:type="dxa"/>
            <w:tcBorders>
              <w:top w:val="nil"/>
              <w:left w:val="nil"/>
              <w:bottom w:val="single" w:sz="4" w:space="0" w:color="D9D9D9"/>
              <w:right w:val="nil"/>
            </w:tcBorders>
            <w:shd w:val="clear" w:color="000000" w:fill="FFFFFF"/>
            <w:vAlign w:val="center"/>
            <w:hideMark/>
          </w:tcPr>
          <w:p w14:paraId="63BE0B1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74 [66.0, 81.0]</w:t>
            </w:r>
          </w:p>
        </w:tc>
        <w:tc>
          <w:tcPr>
            <w:tcW w:w="1656" w:type="dxa"/>
            <w:tcBorders>
              <w:top w:val="nil"/>
              <w:left w:val="nil"/>
              <w:bottom w:val="single" w:sz="4" w:space="0" w:color="D9D9D9"/>
              <w:right w:val="nil"/>
            </w:tcBorders>
            <w:shd w:val="clear" w:color="000000" w:fill="FFFFFF"/>
            <w:vAlign w:val="center"/>
            <w:hideMark/>
          </w:tcPr>
          <w:p w14:paraId="0CBB63E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75 [67.0, 80.0]</w:t>
            </w:r>
          </w:p>
        </w:tc>
        <w:tc>
          <w:tcPr>
            <w:tcW w:w="710" w:type="dxa"/>
            <w:tcBorders>
              <w:top w:val="nil"/>
              <w:left w:val="nil"/>
              <w:bottom w:val="single" w:sz="4" w:space="0" w:color="D9D9D9"/>
              <w:right w:val="single" w:sz="4" w:space="0" w:color="auto"/>
            </w:tcBorders>
            <w:shd w:val="clear" w:color="000000" w:fill="FFFFFF"/>
            <w:vAlign w:val="center"/>
            <w:hideMark/>
          </w:tcPr>
          <w:p w14:paraId="0BF3FE11"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0.551</w:t>
            </w:r>
          </w:p>
        </w:tc>
        <w:tc>
          <w:tcPr>
            <w:tcW w:w="1658" w:type="dxa"/>
            <w:tcBorders>
              <w:top w:val="nil"/>
              <w:left w:val="nil"/>
              <w:bottom w:val="single" w:sz="4" w:space="0" w:color="D9D9D9"/>
              <w:right w:val="nil"/>
            </w:tcBorders>
            <w:shd w:val="clear" w:color="000000" w:fill="FFFFFF"/>
            <w:vAlign w:val="center"/>
            <w:hideMark/>
          </w:tcPr>
          <w:p w14:paraId="2A669CA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74 [66.0, 80.0]</w:t>
            </w:r>
          </w:p>
        </w:tc>
        <w:tc>
          <w:tcPr>
            <w:tcW w:w="1656" w:type="dxa"/>
            <w:tcBorders>
              <w:top w:val="nil"/>
              <w:left w:val="nil"/>
              <w:bottom w:val="single" w:sz="4" w:space="0" w:color="D9D9D9"/>
              <w:right w:val="nil"/>
            </w:tcBorders>
            <w:shd w:val="clear" w:color="000000" w:fill="FFFFFF"/>
            <w:vAlign w:val="center"/>
            <w:hideMark/>
          </w:tcPr>
          <w:p w14:paraId="3D94A1A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76 [68.0, 82.0]</w:t>
            </w:r>
          </w:p>
        </w:tc>
        <w:tc>
          <w:tcPr>
            <w:tcW w:w="710" w:type="dxa"/>
            <w:tcBorders>
              <w:top w:val="nil"/>
              <w:left w:val="nil"/>
              <w:bottom w:val="single" w:sz="4" w:space="0" w:color="D9D9D9"/>
              <w:right w:val="nil"/>
            </w:tcBorders>
            <w:shd w:val="clear" w:color="000000" w:fill="FFFFFF"/>
            <w:vAlign w:val="center"/>
            <w:hideMark/>
          </w:tcPr>
          <w:p w14:paraId="0A09C46F"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29B0696E"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210FE352"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Age ≥75 years</w:t>
            </w:r>
          </w:p>
        </w:tc>
        <w:tc>
          <w:tcPr>
            <w:tcW w:w="1657" w:type="dxa"/>
            <w:tcBorders>
              <w:top w:val="nil"/>
              <w:left w:val="nil"/>
              <w:bottom w:val="single" w:sz="4" w:space="0" w:color="D9D9D9"/>
              <w:right w:val="nil"/>
            </w:tcBorders>
            <w:shd w:val="clear" w:color="000000" w:fill="FFFFFF"/>
            <w:vAlign w:val="center"/>
            <w:hideMark/>
          </w:tcPr>
          <w:p w14:paraId="799090E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8,459 (48.6%)</w:t>
            </w:r>
          </w:p>
        </w:tc>
        <w:tc>
          <w:tcPr>
            <w:tcW w:w="1656" w:type="dxa"/>
            <w:tcBorders>
              <w:top w:val="nil"/>
              <w:left w:val="nil"/>
              <w:bottom w:val="single" w:sz="4" w:space="0" w:color="D9D9D9"/>
              <w:right w:val="nil"/>
            </w:tcBorders>
            <w:shd w:val="clear" w:color="000000" w:fill="FFFFFF"/>
            <w:vAlign w:val="center"/>
            <w:hideMark/>
          </w:tcPr>
          <w:p w14:paraId="3A1334F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1,773 (50.3%)</w:t>
            </w:r>
          </w:p>
        </w:tc>
        <w:tc>
          <w:tcPr>
            <w:tcW w:w="710" w:type="dxa"/>
            <w:tcBorders>
              <w:top w:val="nil"/>
              <w:left w:val="nil"/>
              <w:bottom w:val="single" w:sz="4" w:space="0" w:color="D9D9D9"/>
              <w:right w:val="single" w:sz="4" w:space="0" w:color="auto"/>
            </w:tcBorders>
            <w:shd w:val="clear" w:color="000000" w:fill="FFFFFF"/>
            <w:vAlign w:val="center"/>
            <w:hideMark/>
          </w:tcPr>
          <w:p w14:paraId="0DE40C8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0.08</w:t>
            </w:r>
          </w:p>
        </w:tc>
        <w:tc>
          <w:tcPr>
            <w:tcW w:w="1658" w:type="dxa"/>
            <w:tcBorders>
              <w:top w:val="nil"/>
              <w:left w:val="nil"/>
              <w:bottom w:val="single" w:sz="4" w:space="0" w:color="D9D9D9"/>
              <w:right w:val="nil"/>
            </w:tcBorders>
            <w:shd w:val="clear" w:color="000000" w:fill="FFFFFF"/>
            <w:vAlign w:val="center"/>
            <w:hideMark/>
          </w:tcPr>
          <w:p w14:paraId="00C04E6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7,365 (47.1%)</w:t>
            </w:r>
          </w:p>
        </w:tc>
        <w:tc>
          <w:tcPr>
            <w:tcW w:w="1656" w:type="dxa"/>
            <w:tcBorders>
              <w:top w:val="nil"/>
              <w:left w:val="nil"/>
              <w:bottom w:val="single" w:sz="4" w:space="0" w:color="D9D9D9"/>
              <w:right w:val="nil"/>
            </w:tcBorders>
            <w:shd w:val="clear" w:color="000000" w:fill="FFFFFF"/>
            <w:vAlign w:val="center"/>
            <w:hideMark/>
          </w:tcPr>
          <w:p w14:paraId="6C8BF52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2,867 (54.4%)</w:t>
            </w:r>
          </w:p>
        </w:tc>
        <w:tc>
          <w:tcPr>
            <w:tcW w:w="710" w:type="dxa"/>
            <w:tcBorders>
              <w:top w:val="nil"/>
              <w:left w:val="nil"/>
              <w:bottom w:val="single" w:sz="4" w:space="0" w:color="D9D9D9"/>
              <w:right w:val="nil"/>
            </w:tcBorders>
            <w:shd w:val="clear" w:color="000000" w:fill="FFFFFF"/>
            <w:vAlign w:val="center"/>
            <w:hideMark/>
          </w:tcPr>
          <w:p w14:paraId="50495E38"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5FEBF0A0"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6FC967B1"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Index year</w:t>
            </w:r>
          </w:p>
        </w:tc>
        <w:tc>
          <w:tcPr>
            <w:tcW w:w="1657" w:type="dxa"/>
            <w:tcBorders>
              <w:top w:val="nil"/>
              <w:left w:val="nil"/>
              <w:bottom w:val="single" w:sz="4" w:space="0" w:color="D9D9D9"/>
              <w:right w:val="nil"/>
            </w:tcBorders>
            <w:shd w:val="clear" w:color="000000" w:fill="FFFFFF"/>
            <w:vAlign w:val="center"/>
            <w:hideMark/>
          </w:tcPr>
          <w:p w14:paraId="1C9BDD2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227ED6C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7702C5C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069EDD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3AD6DBE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5FBFE61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3F1DD940"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797B2142"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2000-2008</w:t>
            </w:r>
          </w:p>
        </w:tc>
        <w:tc>
          <w:tcPr>
            <w:tcW w:w="1657" w:type="dxa"/>
            <w:tcBorders>
              <w:top w:val="nil"/>
              <w:left w:val="nil"/>
              <w:bottom w:val="single" w:sz="4" w:space="0" w:color="D9D9D9"/>
              <w:right w:val="nil"/>
            </w:tcBorders>
            <w:shd w:val="clear" w:color="000000" w:fill="FFFFFF"/>
            <w:vAlign w:val="center"/>
            <w:hideMark/>
          </w:tcPr>
          <w:p w14:paraId="03B7D9D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1,813 (10.4%)</w:t>
            </w:r>
          </w:p>
        </w:tc>
        <w:tc>
          <w:tcPr>
            <w:tcW w:w="1656" w:type="dxa"/>
            <w:tcBorders>
              <w:top w:val="nil"/>
              <w:left w:val="nil"/>
              <w:bottom w:val="single" w:sz="4" w:space="0" w:color="D9D9D9"/>
              <w:right w:val="nil"/>
            </w:tcBorders>
            <w:shd w:val="clear" w:color="000000" w:fill="FFFFFF"/>
            <w:vAlign w:val="center"/>
            <w:hideMark/>
          </w:tcPr>
          <w:p w14:paraId="3F2CC02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494 (14.0%)</w:t>
            </w:r>
          </w:p>
        </w:tc>
        <w:tc>
          <w:tcPr>
            <w:tcW w:w="710" w:type="dxa"/>
            <w:tcBorders>
              <w:top w:val="nil"/>
              <w:left w:val="nil"/>
              <w:bottom w:val="single" w:sz="4" w:space="0" w:color="D9D9D9"/>
              <w:right w:val="single" w:sz="4" w:space="0" w:color="auto"/>
            </w:tcBorders>
            <w:shd w:val="clear" w:color="000000" w:fill="FFFFFF"/>
            <w:vAlign w:val="center"/>
            <w:hideMark/>
          </w:tcPr>
          <w:p w14:paraId="32D3A69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7CAA478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1,623 (10.4%)</w:t>
            </w:r>
          </w:p>
        </w:tc>
        <w:tc>
          <w:tcPr>
            <w:tcW w:w="1656" w:type="dxa"/>
            <w:tcBorders>
              <w:top w:val="nil"/>
              <w:left w:val="nil"/>
              <w:bottom w:val="single" w:sz="4" w:space="0" w:color="D9D9D9"/>
              <w:right w:val="nil"/>
            </w:tcBorders>
            <w:shd w:val="clear" w:color="000000" w:fill="FFFFFF"/>
            <w:vAlign w:val="center"/>
            <w:hideMark/>
          </w:tcPr>
          <w:p w14:paraId="2B86854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684 (13.0%)</w:t>
            </w:r>
          </w:p>
        </w:tc>
        <w:tc>
          <w:tcPr>
            <w:tcW w:w="710" w:type="dxa"/>
            <w:tcBorders>
              <w:top w:val="nil"/>
              <w:left w:val="nil"/>
              <w:bottom w:val="single" w:sz="4" w:space="0" w:color="D9D9D9"/>
              <w:right w:val="nil"/>
            </w:tcBorders>
            <w:shd w:val="clear" w:color="000000" w:fill="FFFFFF"/>
            <w:vAlign w:val="center"/>
            <w:hideMark/>
          </w:tcPr>
          <w:p w14:paraId="62B46F4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5FE0E50E"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772439A6"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2009-2015</w:t>
            </w:r>
          </w:p>
        </w:tc>
        <w:tc>
          <w:tcPr>
            <w:tcW w:w="1657" w:type="dxa"/>
            <w:tcBorders>
              <w:top w:val="nil"/>
              <w:left w:val="nil"/>
              <w:bottom w:val="single" w:sz="4" w:space="0" w:color="D9D9D9"/>
              <w:right w:val="nil"/>
            </w:tcBorders>
            <w:shd w:val="clear" w:color="000000" w:fill="FFFFFF"/>
            <w:vAlign w:val="center"/>
            <w:hideMark/>
          </w:tcPr>
          <w:p w14:paraId="43C4877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5,049 (29.0%)</w:t>
            </w:r>
          </w:p>
        </w:tc>
        <w:tc>
          <w:tcPr>
            <w:tcW w:w="1656" w:type="dxa"/>
            <w:tcBorders>
              <w:top w:val="nil"/>
              <w:left w:val="nil"/>
              <w:bottom w:val="single" w:sz="4" w:space="0" w:color="D9D9D9"/>
              <w:right w:val="nil"/>
            </w:tcBorders>
            <w:shd w:val="clear" w:color="000000" w:fill="FFFFFF"/>
            <w:vAlign w:val="center"/>
            <w:hideMark/>
          </w:tcPr>
          <w:p w14:paraId="658EE61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1,285 (36.4%)</w:t>
            </w:r>
          </w:p>
        </w:tc>
        <w:tc>
          <w:tcPr>
            <w:tcW w:w="710" w:type="dxa"/>
            <w:tcBorders>
              <w:top w:val="nil"/>
              <w:left w:val="nil"/>
              <w:bottom w:val="single" w:sz="4" w:space="0" w:color="D9D9D9"/>
              <w:right w:val="single" w:sz="4" w:space="0" w:color="auto"/>
            </w:tcBorders>
            <w:shd w:val="clear" w:color="000000" w:fill="FFFFFF"/>
            <w:vAlign w:val="center"/>
            <w:hideMark/>
          </w:tcPr>
          <w:p w14:paraId="361D906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739213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4,451 (28.4%)</w:t>
            </w:r>
          </w:p>
        </w:tc>
        <w:tc>
          <w:tcPr>
            <w:tcW w:w="1656" w:type="dxa"/>
            <w:tcBorders>
              <w:top w:val="nil"/>
              <w:left w:val="nil"/>
              <w:bottom w:val="single" w:sz="4" w:space="0" w:color="D9D9D9"/>
              <w:right w:val="nil"/>
            </w:tcBorders>
            <w:shd w:val="clear" w:color="000000" w:fill="FFFFFF"/>
            <w:vAlign w:val="center"/>
            <w:hideMark/>
          </w:tcPr>
          <w:p w14:paraId="55BC59D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1,883 (35.7%)</w:t>
            </w:r>
          </w:p>
        </w:tc>
        <w:tc>
          <w:tcPr>
            <w:tcW w:w="710" w:type="dxa"/>
            <w:tcBorders>
              <w:top w:val="nil"/>
              <w:left w:val="nil"/>
              <w:bottom w:val="single" w:sz="4" w:space="0" w:color="D9D9D9"/>
              <w:right w:val="nil"/>
            </w:tcBorders>
            <w:shd w:val="clear" w:color="000000" w:fill="FFFFFF"/>
            <w:vAlign w:val="center"/>
            <w:hideMark/>
          </w:tcPr>
          <w:p w14:paraId="35CEF6D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10F678A2"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51C03E73"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2016-2021</w:t>
            </w:r>
          </w:p>
        </w:tc>
        <w:tc>
          <w:tcPr>
            <w:tcW w:w="1657" w:type="dxa"/>
            <w:tcBorders>
              <w:top w:val="nil"/>
              <w:left w:val="nil"/>
              <w:bottom w:val="single" w:sz="4" w:space="0" w:color="D9D9D9"/>
              <w:right w:val="nil"/>
            </w:tcBorders>
            <w:shd w:val="clear" w:color="000000" w:fill="FFFFFF"/>
            <w:vAlign w:val="center"/>
            <w:hideMark/>
          </w:tcPr>
          <w:p w14:paraId="57289EF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10,530 (60.5%)</w:t>
            </w:r>
          </w:p>
        </w:tc>
        <w:tc>
          <w:tcPr>
            <w:tcW w:w="1656" w:type="dxa"/>
            <w:tcBorders>
              <w:top w:val="nil"/>
              <w:left w:val="nil"/>
              <w:bottom w:val="single" w:sz="4" w:space="0" w:color="D9D9D9"/>
              <w:right w:val="nil"/>
            </w:tcBorders>
            <w:shd w:val="clear" w:color="000000" w:fill="FFFFFF"/>
            <w:vAlign w:val="center"/>
            <w:hideMark/>
          </w:tcPr>
          <w:p w14:paraId="4C68284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1,748 (49.6%)</w:t>
            </w:r>
          </w:p>
        </w:tc>
        <w:tc>
          <w:tcPr>
            <w:tcW w:w="710" w:type="dxa"/>
            <w:tcBorders>
              <w:top w:val="nil"/>
              <w:left w:val="nil"/>
              <w:bottom w:val="single" w:sz="4" w:space="0" w:color="D9D9D9"/>
              <w:right w:val="single" w:sz="4" w:space="0" w:color="auto"/>
            </w:tcBorders>
            <w:shd w:val="clear" w:color="000000" w:fill="FFFFFF"/>
            <w:vAlign w:val="center"/>
            <w:hideMark/>
          </w:tcPr>
          <w:p w14:paraId="52DCFF02"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032FCED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9,572 (61.2%)</w:t>
            </w:r>
          </w:p>
        </w:tc>
        <w:tc>
          <w:tcPr>
            <w:tcW w:w="1656" w:type="dxa"/>
            <w:tcBorders>
              <w:top w:val="nil"/>
              <w:left w:val="nil"/>
              <w:bottom w:val="single" w:sz="4" w:space="0" w:color="D9D9D9"/>
              <w:right w:val="nil"/>
            </w:tcBorders>
            <w:shd w:val="clear" w:color="000000" w:fill="FFFFFF"/>
            <w:vAlign w:val="center"/>
            <w:hideMark/>
          </w:tcPr>
          <w:p w14:paraId="5C1DC84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2,706 (51.3%)</w:t>
            </w:r>
          </w:p>
        </w:tc>
        <w:tc>
          <w:tcPr>
            <w:tcW w:w="710" w:type="dxa"/>
            <w:tcBorders>
              <w:top w:val="nil"/>
              <w:left w:val="nil"/>
              <w:bottom w:val="single" w:sz="4" w:space="0" w:color="D9D9D9"/>
              <w:right w:val="nil"/>
            </w:tcBorders>
            <w:shd w:val="clear" w:color="000000" w:fill="FFFFFF"/>
            <w:vAlign w:val="center"/>
            <w:hideMark/>
          </w:tcPr>
          <w:p w14:paraId="7D99D111"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589EA572"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5A7E9147"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Income level &lt;median (by index year)</w:t>
            </w:r>
          </w:p>
        </w:tc>
        <w:tc>
          <w:tcPr>
            <w:tcW w:w="1657" w:type="dxa"/>
            <w:tcBorders>
              <w:top w:val="nil"/>
              <w:left w:val="nil"/>
              <w:bottom w:val="single" w:sz="4" w:space="0" w:color="D9D9D9"/>
              <w:right w:val="nil"/>
            </w:tcBorders>
            <w:shd w:val="clear" w:color="000000" w:fill="FFFFFF"/>
            <w:vAlign w:val="center"/>
            <w:hideMark/>
          </w:tcPr>
          <w:p w14:paraId="4498340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8,228 (47.3%)</w:t>
            </w:r>
          </w:p>
        </w:tc>
        <w:tc>
          <w:tcPr>
            <w:tcW w:w="1656" w:type="dxa"/>
            <w:tcBorders>
              <w:top w:val="nil"/>
              <w:left w:val="nil"/>
              <w:bottom w:val="single" w:sz="4" w:space="0" w:color="D9D9D9"/>
              <w:right w:val="nil"/>
            </w:tcBorders>
            <w:shd w:val="clear" w:color="000000" w:fill="FFFFFF"/>
            <w:vAlign w:val="center"/>
            <w:hideMark/>
          </w:tcPr>
          <w:p w14:paraId="1E0FAA5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1,787 (50.7%)</w:t>
            </w:r>
          </w:p>
        </w:tc>
        <w:tc>
          <w:tcPr>
            <w:tcW w:w="710" w:type="dxa"/>
            <w:tcBorders>
              <w:top w:val="nil"/>
              <w:left w:val="nil"/>
              <w:bottom w:val="single" w:sz="4" w:space="0" w:color="D9D9D9"/>
              <w:right w:val="single" w:sz="4" w:space="0" w:color="auto"/>
            </w:tcBorders>
            <w:shd w:val="clear" w:color="000000" w:fill="FFFFFF"/>
            <w:vAlign w:val="center"/>
            <w:hideMark/>
          </w:tcPr>
          <w:p w14:paraId="5A07546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63DCA1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7,308 (46.7%)</w:t>
            </w:r>
          </w:p>
        </w:tc>
        <w:tc>
          <w:tcPr>
            <w:tcW w:w="1656" w:type="dxa"/>
            <w:tcBorders>
              <w:top w:val="nil"/>
              <w:left w:val="nil"/>
              <w:bottom w:val="single" w:sz="4" w:space="0" w:color="D9D9D9"/>
              <w:right w:val="nil"/>
            </w:tcBorders>
            <w:shd w:val="clear" w:color="000000" w:fill="FFFFFF"/>
            <w:vAlign w:val="center"/>
            <w:hideMark/>
          </w:tcPr>
          <w:p w14:paraId="6B7F741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2,707 (51.4%)</w:t>
            </w:r>
          </w:p>
        </w:tc>
        <w:tc>
          <w:tcPr>
            <w:tcW w:w="710" w:type="dxa"/>
            <w:tcBorders>
              <w:top w:val="nil"/>
              <w:left w:val="nil"/>
              <w:bottom w:val="single" w:sz="4" w:space="0" w:color="D9D9D9"/>
              <w:right w:val="nil"/>
            </w:tcBorders>
            <w:shd w:val="clear" w:color="000000" w:fill="FFFFFF"/>
            <w:vAlign w:val="center"/>
            <w:hideMark/>
          </w:tcPr>
          <w:p w14:paraId="1395104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6304B991" w14:textId="77777777" w:rsidTr="008F5948">
        <w:trPr>
          <w:trHeight w:val="510"/>
        </w:trPr>
        <w:tc>
          <w:tcPr>
            <w:tcW w:w="5253" w:type="dxa"/>
            <w:tcBorders>
              <w:top w:val="nil"/>
              <w:left w:val="nil"/>
              <w:bottom w:val="single" w:sz="4" w:space="0" w:color="D9D9D9"/>
              <w:right w:val="nil"/>
            </w:tcBorders>
            <w:shd w:val="clear" w:color="000000" w:fill="FFFFFF"/>
            <w:vAlign w:val="center"/>
            <w:hideMark/>
          </w:tcPr>
          <w:p w14:paraId="593DF9F4"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Education: compulsory school only (vs. secondary school/university)</w:t>
            </w:r>
          </w:p>
        </w:tc>
        <w:tc>
          <w:tcPr>
            <w:tcW w:w="1657" w:type="dxa"/>
            <w:tcBorders>
              <w:top w:val="nil"/>
              <w:left w:val="nil"/>
              <w:bottom w:val="single" w:sz="4" w:space="0" w:color="D9D9D9"/>
              <w:right w:val="nil"/>
            </w:tcBorders>
            <w:shd w:val="clear" w:color="000000" w:fill="FFFFFF"/>
            <w:vAlign w:val="center"/>
            <w:hideMark/>
          </w:tcPr>
          <w:p w14:paraId="39AAE2E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6,811 (39.8%)</w:t>
            </w:r>
          </w:p>
        </w:tc>
        <w:tc>
          <w:tcPr>
            <w:tcW w:w="1656" w:type="dxa"/>
            <w:tcBorders>
              <w:top w:val="nil"/>
              <w:left w:val="nil"/>
              <w:bottom w:val="single" w:sz="4" w:space="0" w:color="D9D9D9"/>
              <w:right w:val="nil"/>
            </w:tcBorders>
            <w:shd w:val="clear" w:color="000000" w:fill="FFFFFF"/>
            <w:vAlign w:val="center"/>
            <w:hideMark/>
          </w:tcPr>
          <w:p w14:paraId="6BD07D6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1,513 (43.7%)</w:t>
            </w:r>
          </w:p>
        </w:tc>
        <w:tc>
          <w:tcPr>
            <w:tcW w:w="710" w:type="dxa"/>
            <w:tcBorders>
              <w:top w:val="nil"/>
              <w:left w:val="nil"/>
              <w:bottom w:val="single" w:sz="4" w:space="0" w:color="D9D9D9"/>
              <w:right w:val="single" w:sz="4" w:space="0" w:color="auto"/>
            </w:tcBorders>
            <w:shd w:val="clear" w:color="000000" w:fill="FFFFFF"/>
            <w:vAlign w:val="center"/>
            <w:hideMark/>
          </w:tcPr>
          <w:p w14:paraId="3867DA6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3331A6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6,040 (39.2%)</w:t>
            </w:r>
          </w:p>
        </w:tc>
        <w:tc>
          <w:tcPr>
            <w:tcW w:w="1656" w:type="dxa"/>
            <w:tcBorders>
              <w:top w:val="nil"/>
              <w:left w:val="nil"/>
              <w:bottom w:val="single" w:sz="4" w:space="0" w:color="D9D9D9"/>
              <w:right w:val="nil"/>
            </w:tcBorders>
            <w:shd w:val="clear" w:color="000000" w:fill="FFFFFF"/>
            <w:vAlign w:val="center"/>
            <w:hideMark/>
          </w:tcPr>
          <w:p w14:paraId="5A88D1F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2,284 (44.1%)</w:t>
            </w:r>
          </w:p>
        </w:tc>
        <w:tc>
          <w:tcPr>
            <w:tcW w:w="710" w:type="dxa"/>
            <w:tcBorders>
              <w:top w:val="nil"/>
              <w:left w:val="nil"/>
              <w:bottom w:val="single" w:sz="4" w:space="0" w:color="D9D9D9"/>
              <w:right w:val="nil"/>
            </w:tcBorders>
            <w:shd w:val="clear" w:color="000000" w:fill="FFFFFF"/>
            <w:vAlign w:val="center"/>
            <w:hideMark/>
          </w:tcPr>
          <w:p w14:paraId="4DEB9D7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42D5ABB4"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474FD9A0"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Single living</w:t>
            </w:r>
          </w:p>
        </w:tc>
        <w:tc>
          <w:tcPr>
            <w:tcW w:w="1657" w:type="dxa"/>
            <w:tcBorders>
              <w:top w:val="nil"/>
              <w:left w:val="nil"/>
              <w:bottom w:val="single" w:sz="4" w:space="0" w:color="D9D9D9"/>
              <w:right w:val="nil"/>
            </w:tcBorders>
            <w:shd w:val="clear" w:color="000000" w:fill="FFFFFF"/>
            <w:vAlign w:val="center"/>
            <w:hideMark/>
          </w:tcPr>
          <w:p w14:paraId="5D5CA2D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7,753 (44.6%)</w:t>
            </w:r>
          </w:p>
        </w:tc>
        <w:tc>
          <w:tcPr>
            <w:tcW w:w="1656" w:type="dxa"/>
            <w:tcBorders>
              <w:top w:val="nil"/>
              <w:left w:val="nil"/>
              <w:bottom w:val="single" w:sz="4" w:space="0" w:color="D9D9D9"/>
              <w:right w:val="nil"/>
            </w:tcBorders>
            <w:shd w:val="clear" w:color="000000" w:fill="FFFFFF"/>
            <w:vAlign w:val="center"/>
            <w:hideMark/>
          </w:tcPr>
          <w:p w14:paraId="45DF280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1,548 (43.9%)</w:t>
            </w:r>
          </w:p>
        </w:tc>
        <w:tc>
          <w:tcPr>
            <w:tcW w:w="710" w:type="dxa"/>
            <w:tcBorders>
              <w:top w:val="nil"/>
              <w:left w:val="nil"/>
              <w:bottom w:val="single" w:sz="4" w:space="0" w:color="D9D9D9"/>
              <w:right w:val="single" w:sz="4" w:space="0" w:color="auto"/>
            </w:tcBorders>
            <w:shd w:val="clear" w:color="000000" w:fill="FFFFFF"/>
            <w:vAlign w:val="center"/>
            <w:hideMark/>
          </w:tcPr>
          <w:p w14:paraId="1D0EA6C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0.483</w:t>
            </w:r>
          </w:p>
        </w:tc>
        <w:tc>
          <w:tcPr>
            <w:tcW w:w="1658" w:type="dxa"/>
            <w:tcBorders>
              <w:top w:val="nil"/>
              <w:left w:val="nil"/>
              <w:bottom w:val="single" w:sz="4" w:space="0" w:color="D9D9D9"/>
              <w:right w:val="nil"/>
            </w:tcBorders>
            <w:shd w:val="clear" w:color="000000" w:fill="FFFFFF"/>
            <w:vAlign w:val="center"/>
            <w:hideMark/>
          </w:tcPr>
          <w:p w14:paraId="5620CFC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6,848 (43.8%)</w:t>
            </w:r>
          </w:p>
        </w:tc>
        <w:tc>
          <w:tcPr>
            <w:tcW w:w="1656" w:type="dxa"/>
            <w:tcBorders>
              <w:top w:val="nil"/>
              <w:left w:val="nil"/>
              <w:bottom w:val="single" w:sz="4" w:space="0" w:color="D9D9D9"/>
              <w:right w:val="nil"/>
            </w:tcBorders>
            <w:shd w:val="clear" w:color="000000" w:fill="FFFFFF"/>
            <w:vAlign w:val="center"/>
            <w:hideMark/>
          </w:tcPr>
          <w:p w14:paraId="43D0A51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2,453 (46.6%)</w:t>
            </w:r>
          </w:p>
        </w:tc>
        <w:tc>
          <w:tcPr>
            <w:tcW w:w="710" w:type="dxa"/>
            <w:tcBorders>
              <w:top w:val="nil"/>
              <w:left w:val="nil"/>
              <w:bottom w:val="single" w:sz="4" w:space="0" w:color="D9D9D9"/>
              <w:right w:val="nil"/>
            </w:tcBorders>
            <w:shd w:val="clear" w:color="000000" w:fill="FFFFFF"/>
            <w:vAlign w:val="center"/>
            <w:hideMark/>
          </w:tcPr>
          <w:p w14:paraId="365A5758"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0.001</w:t>
            </w:r>
          </w:p>
        </w:tc>
      </w:tr>
      <w:tr w:rsidR="008F5948" w:rsidRPr="008F5948" w14:paraId="345C7BCA" w14:textId="77777777" w:rsidTr="008F5948">
        <w:trPr>
          <w:trHeight w:val="300"/>
        </w:trPr>
        <w:tc>
          <w:tcPr>
            <w:tcW w:w="5253" w:type="dxa"/>
            <w:tcBorders>
              <w:top w:val="nil"/>
              <w:left w:val="nil"/>
              <w:bottom w:val="nil"/>
              <w:right w:val="nil"/>
            </w:tcBorders>
            <w:shd w:val="clear" w:color="000000" w:fill="FFFFFF"/>
            <w:vAlign w:val="center"/>
            <w:hideMark/>
          </w:tcPr>
          <w:p w14:paraId="1A28DEFA"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Children</w:t>
            </w:r>
          </w:p>
        </w:tc>
        <w:tc>
          <w:tcPr>
            <w:tcW w:w="1657" w:type="dxa"/>
            <w:tcBorders>
              <w:top w:val="nil"/>
              <w:left w:val="nil"/>
              <w:bottom w:val="nil"/>
              <w:right w:val="nil"/>
            </w:tcBorders>
            <w:shd w:val="clear" w:color="000000" w:fill="FFFFFF"/>
            <w:vAlign w:val="center"/>
            <w:hideMark/>
          </w:tcPr>
          <w:p w14:paraId="2CFED45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14,539 (83.6%)</w:t>
            </w:r>
          </w:p>
        </w:tc>
        <w:tc>
          <w:tcPr>
            <w:tcW w:w="1656" w:type="dxa"/>
            <w:tcBorders>
              <w:top w:val="nil"/>
              <w:left w:val="nil"/>
              <w:bottom w:val="nil"/>
              <w:right w:val="nil"/>
            </w:tcBorders>
            <w:shd w:val="clear" w:color="000000" w:fill="FFFFFF"/>
            <w:vAlign w:val="center"/>
            <w:hideMark/>
          </w:tcPr>
          <w:p w14:paraId="4724FE4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2,930 (83.1%)</w:t>
            </w:r>
          </w:p>
        </w:tc>
        <w:tc>
          <w:tcPr>
            <w:tcW w:w="710" w:type="dxa"/>
            <w:tcBorders>
              <w:top w:val="nil"/>
              <w:left w:val="nil"/>
              <w:bottom w:val="nil"/>
              <w:right w:val="single" w:sz="4" w:space="0" w:color="auto"/>
            </w:tcBorders>
            <w:shd w:val="clear" w:color="000000" w:fill="FFFFFF"/>
            <w:vAlign w:val="center"/>
            <w:hideMark/>
          </w:tcPr>
          <w:p w14:paraId="713C8AA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0.461</w:t>
            </w:r>
          </w:p>
        </w:tc>
        <w:tc>
          <w:tcPr>
            <w:tcW w:w="1658" w:type="dxa"/>
            <w:tcBorders>
              <w:top w:val="nil"/>
              <w:left w:val="nil"/>
              <w:bottom w:val="nil"/>
              <w:right w:val="nil"/>
            </w:tcBorders>
            <w:shd w:val="clear" w:color="000000" w:fill="FFFFFF"/>
            <w:vAlign w:val="center"/>
            <w:hideMark/>
          </w:tcPr>
          <w:p w14:paraId="3A9F980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13,088 (83.7%)</w:t>
            </w:r>
          </w:p>
        </w:tc>
        <w:tc>
          <w:tcPr>
            <w:tcW w:w="1656" w:type="dxa"/>
            <w:tcBorders>
              <w:top w:val="nil"/>
              <w:left w:val="nil"/>
              <w:bottom w:val="nil"/>
              <w:right w:val="nil"/>
            </w:tcBorders>
            <w:shd w:val="clear" w:color="000000" w:fill="FFFFFF"/>
            <w:vAlign w:val="center"/>
            <w:hideMark/>
          </w:tcPr>
          <w:p w14:paraId="17985ED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4,381 (83.1%)</w:t>
            </w:r>
          </w:p>
        </w:tc>
        <w:tc>
          <w:tcPr>
            <w:tcW w:w="710" w:type="dxa"/>
            <w:tcBorders>
              <w:top w:val="nil"/>
              <w:left w:val="nil"/>
              <w:bottom w:val="nil"/>
              <w:right w:val="nil"/>
            </w:tcBorders>
            <w:shd w:val="clear" w:color="000000" w:fill="FFFFFF"/>
            <w:vAlign w:val="center"/>
            <w:hideMark/>
          </w:tcPr>
          <w:p w14:paraId="4B7A780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0.348</w:t>
            </w:r>
          </w:p>
        </w:tc>
      </w:tr>
      <w:tr w:rsidR="008F5948" w:rsidRPr="008F5948" w14:paraId="378DC851" w14:textId="77777777" w:rsidTr="008F5948">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5B05D1E4" w14:textId="77777777" w:rsidR="008F5948" w:rsidRPr="008F5948" w:rsidRDefault="008F5948" w:rsidP="008F5948">
            <w:pPr>
              <w:rPr>
                <w:rFonts w:ascii="Arial" w:eastAsia="Times New Roman" w:hAnsi="Arial" w:cs="Arial"/>
                <w:b/>
                <w:bCs/>
                <w:color w:val="000000"/>
                <w:sz w:val="20"/>
                <w:szCs w:val="20"/>
              </w:rPr>
            </w:pPr>
            <w:r w:rsidRPr="008F5948">
              <w:rPr>
                <w:rFonts w:ascii="Arial" w:eastAsia="Times New Roman" w:hAnsi="Arial" w:cs="Arial"/>
                <w:b/>
                <w:bCs/>
                <w:color w:val="000000"/>
                <w:sz w:val="20"/>
                <w:szCs w:val="20"/>
              </w:rPr>
              <w:t>Health organizational variables</w:t>
            </w:r>
          </w:p>
        </w:tc>
        <w:tc>
          <w:tcPr>
            <w:tcW w:w="1657" w:type="dxa"/>
            <w:tcBorders>
              <w:top w:val="single" w:sz="4" w:space="0" w:color="808080"/>
              <w:left w:val="nil"/>
              <w:bottom w:val="single" w:sz="4" w:space="0" w:color="808080"/>
              <w:right w:val="nil"/>
            </w:tcBorders>
            <w:shd w:val="clear" w:color="000000" w:fill="D9D9D9"/>
            <w:vAlign w:val="center"/>
            <w:hideMark/>
          </w:tcPr>
          <w:p w14:paraId="09520C0C"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2BA4D146"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6CFD24A6"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4673D350"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647E8A30"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5884361"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r>
      <w:tr w:rsidR="008F5948" w:rsidRPr="008F5948" w14:paraId="25143898"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554A8A5D"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Caregiver: in-patient (vs. out-patient)</w:t>
            </w:r>
          </w:p>
        </w:tc>
        <w:tc>
          <w:tcPr>
            <w:tcW w:w="1657" w:type="dxa"/>
            <w:tcBorders>
              <w:top w:val="nil"/>
              <w:left w:val="nil"/>
              <w:bottom w:val="single" w:sz="4" w:space="0" w:color="D9D9D9"/>
              <w:right w:val="nil"/>
            </w:tcBorders>
            <w:shd w:val="clear" w:color="000000" w:fill="FFFFFF"/>
            <w:vAlign w:val="center"/>
            <w:hideMark/>
          </w:tcPr>
          <w:p w14:paraId="27AB01C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0 (0.0%)</w:t>
            </w:r>
          </w:p>
        </w:tc>
        <w:tc>
          <w:tcPr>
            <w:tcW w:w="1656" w:type="dxa"/>
            <w:tcBorders>
              <w:top w:val="nil"/>
              <w:left w:val="nil"/>
              <w:bottom w:val="single" w:sz="4" w:space="0" w:color="D9D9D9"/>
              <w:right w:val="nil"/>
            </w:tcBorders>
            <w:shd w:val="clear" w:color="000000" w:fill="FFFFFF"/>
            <w:vAlign w:val="center"/>
            <w:hideMark/>
          </w:tcPr>
          <w:p w14:paraId="6671048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0 (0.0%)</w:t>
            </w:r>
          </w:p>
        </w:tc>
        <w:tc>
          <w:tcPr>
            <w:tcW w:w="710" w:type="dxa"/>
            <w:tcBorders>
              <w:top w:val="nil"/>
              <w:left w:val="nil"/>
              <w:bottom w:val="single" w:sz="4" w:space="0" w:color="D9D9D9"/>
              <w:right w:val="single" w:sz="4" w:space="0" w:color="auto"/>
            </w:tcBorders>
            <w:shd w:val="clear" w:color="000000" w:fill="FFFFFF"/>
            <w:vAlign w:val="center"/>
            <w:hideMark/>
          </w:tcPr>
          <w:p w14:paraId="18C71D23"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NaN</w:t>
            </w:r>
          </w:p>
        </w:tc>
        <w:tc>
          <w:tcPr>
            <w:tcW w:w="1658" w:type="dxa"/>
            <w:tcBorders>
              <w:top w:val="nil"/>
              <w:left w:val="nil"/>
              <w:bottom w:val="single" w:sz="4" w:space="0" w:color="D9D9D9"/>
              <w:right w:val="nil"/>
            </w:tcBorders>
            <w:shd w:val="clear" w:color="000000" w:fill="FFFFFF"/>
            <w:vAlign w:val="center"/>
            <w:hideMark/>
          </w:tcPr>
          <w:p w14:paraId="29B591B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0 (0.0%)</w:t>
            </w:r>
          </w:p>
        </w:tc>
        <w:tc>
          <w:tcPr>
            <w:tcW w:w="1656" w:type="dxa"/>
            <w:tcBorders>
              <w:top w:val="nil"/>
              <w:left w:val="nil"/>
              <w:bottom w:val="single" w:sz="4" w:space="0" w:color="D9D9D9"/>
              <w:right w:val="nil"/>
            </w:tcBorders>
            <w:shd w:val="clear" w:color="000000" w:fill="FFFFFF"/>
            <w:vAlign w:val="center"/>
            <w:hideMark/>
          </w:tcPr>
          <w:p w14:paraId="35A5118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0 (0.0%)</w:t>
            </w:r>
          </w:p>
        </w:tc>
        <w:tc>
          <w:tcPr>
            <w:tcW w:w="710" w:type="dxa"/>
            <w:tcBorders>
              <w:top w:val="nil"/>
              <w:left w:val="nil"/>
              <w:bottom w:val="single" w:sz="4" w:space="0" w:color="D9D9D9"/>
              <w:right w:val="nil"/>
            </w:tcBorders>
            <w:shd w:val="clear" w:color="000000" w:fill="FFFFFF"/>
            <w:vAlign w:val="center"/>
            <w:hideMark/>
          </w:tcPr>
          <w:p w14:paraId="189EF47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NaN</w:t>
            </w:r>
          </w:p>
        </w:tc>
      </w:tr>
      <w:tr w:rsidR="008F5948" w:rsidRPr="008F5948" w14:paraId="774FCB05"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13CBD2C6"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Planned follow-up: specialty care (vs. primary care/other)</w:t>
            </w:r>
          </w:p>
        </w:tc>
        <w:tc>
          <w:tcPr>
            <w:tcW w:w="1657" w:type="dxa"/>
            <w:tcBorders>
              <w:top w:val="nil"/>
              <w:left w:val="nil"/>
              <w:bottom w:val="single" w:sz="4" w:space="0" w:color="D9D9D9"/>
              <w:right w:val="nil"/>
            </w:tcBorders>
            <w:shd w:val="clear" w:color="000000" w:fill="FFFFFF"/>
            <w:vAlign w:val="center"/>
            <w:hideMark/>
          </w:tcPr>
          <w:p w14:paraId="0D61A83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13,146 (77.7%)</w:t>
            </w:r>
          </w:p>
        </w:tc>
        <w:tc>
          <w:tcPr>
            <w:tcW w:w="1656" w:type="dxa"/>
            <w:tcBorders>
              <w:top w:val="nil"/>
              <w:left w:val="nil"/>
              <w:bottom w:val="single" w:sz="4" w:space="0" w:color="D9D9D9"/>
              <w:right w:val="nil"/>
            </w:tcBorders>
            <w:shd w:val="clear" w:color="000000" w:fill="FFFFFF"/>
            <w:vAlign w:val="center"/>
            <w:hideMark/>
          </w:tcPr>
          <w:p w14:paraId="767ECE8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2,821 (82.3%)</w:t>
            </w:r>
          </w:p>
        </w:tc>
        <w:tc>
          <w:tcPr>
            <w:tcW w:w="710" w:type="dxa"/>
            <w:tcBorders>
              <w:top w:val="nil"/>
              <w:left w:val="nil"/>
              <w:bottom w:val="single" w:sz="4" w:space="0" w:color="D9D9D9"/>
              <w:right w:val="single" w:sz="4" w:space="0" w:color="auto"/>
            </w:tcBorders>
            <w:shd w:val="clear" w:color="000000" w:fill="FFFFFF"/>
            <w:vAlign w:val="center"/>
            <w:hideMark/>
          </w:tcPr>
          <w:p w14:paraId="79C5B94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161C77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11,929 (78.2%)</w:t>
            </w:r>
          </w:p>
        </w:tc>
        <w:tc>
          <w:tcPr>
            <w:tcW w:w="1656" w:type="dxa"/>
            <w:tcBorders>
              <w:top w:val="nil"/>
              <w:left w:val="nil"/>
              <w:bottom w:val="single" w:sz="4" w:space="0" w:color="D9D9D9"/>
              <w:right w:val="nil"/>
            </w:tcBorders>
            <w:shd w:val="clear" w:color="000000" w:fill="FFFFFF"/>
            <w:vAlign w:val="center"/>
            <w:hideMark/>
          </w:tcPr>
          <w:p w14:paraId="0F2DDEA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4,038 (79.2%)</w:t>
            </w:r>
          </w:p>
        </w:tc>
        <w:tc>
          <w:tcPr>
            <w:tcW w:w="710" w:type="dxa"/>
            <w:tcBorders>
              <w:top w:val="nil"/>
              <w:left w:val="nil"/>
              <w:bottom w:val="single" w:sz="4" w:space="0" w:color="D9D9D9"/>
              <w:right w:val="nil"/>
            </w:tcBorders>
            <w:shd w:val="clear" w:color="000000" w:fill="FFFFFF"/>
            <w:vAlign w:val="center"/>
            <w:hideMark/>
          </w:tcPr>
          <w:p w14:paraId="6DC3458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0.124</w:t>
            </w:r>
          </w:p>
        </w:tc>
      </w:tr>
      <w:tr w:rsidR="008F5948" w:rsidRPr="008F5948" w14:paraId="4E4BFEEB" w14:textId="77777777" w:rsidTr="008F5948">
        <w:trPr>
          <w:trHeight w:val="315"/>
        </w:trPr>
        <w:tc>
          <w:tcPr>
            <w:tcW w:w="5253" w:type="dxa"/>
            <w:tcBorders>
              <w:top w:val="nil"/>
              <w:left w:val="nil"/>
              <w:bottom w:val="nil"/>
              <w:right w:val="nil"/>
            </w:tcBorders>
            <w:shd w:val="clear" w:color="000000" w:fill="FFFFFF"/>
            <w:vAlign w:val="center"/>
            <w:hideMark/>
          </w:tcPr>
          <w:p w14:paraId="4B2C83D0"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Referral to follow-up in a nurse-led HF unit</w:t>
            </w:r>
          </w:p>
        </w:tc>
        <w:tc>
          <w:tcPr>
            <w:tcW w:w="1657" w:type="dxa"/>
            <w:tcBorders>
              <w:top w:val="nil"/>
              <w:left w:val="nil"/>
              <w:bottom w:val="nil"/>
              <w:right w:val="nil"/>
            </w:tcBorders>
            <w:shd w:val="clear" w:color="000000" w:fill="FFFFFF"/>
            <w:vAlign w:val="center"/>
            <w:hideMark/>
          </w:tcPr>
          <w:p w14:paraId="05C9AC4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11,919 (71.2%)</w:t>
            </w:r>
          </w:p>
        </w:tc>
        <w:tc>
          <w:tcPr>
            <w:tcW w:w="1656" w:type="dxa"/>
            <w:tcBorders>
              <w:top w:val="nil"/>
              <w:left w:val="nil"/>
              <w:bottom w:val="nil"/>
              <w:right w:val="nil"/>
            </w:tcBorders>
            <w:shd w:val="clear" w:color="000000" w:fill="FFFFFF"/>
            <w:vAlign w:val="center"/>
            <w:hideMark/>
          </w:tcPr>
          <w:p w14:paraId="24E351A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2,344 (69.3%)</w:t>
            </w:r>
          </w:p>
        </w:tc>
        <w:tc>
          <w:tcPr>
            <w:tcW w:w="710" w:type="dxa"/>
            <w:tcBorders>
              <w:top w:val="nil"/>
              <w:left w:val="nil"/>
              <w:bottom w:val="nil"/>
              <w:right w:val="single" w:sz="4" w:space="0" w:color="auto"/>
            </w:tcBorders>
            <w:shd w:val="clear" w:color="000000" w:fill="FFFFFF"/>
            <w:vAlign w:val="center"/>
            <w:hideMark/>
          </w:tcPr>
          <w:p w14:paraId="3FC11591"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0.032</w:t>
            </w:r>
          </w:p>
        </w:tc>
        <w:tc>
          <w:tcPr>
            <w:tcW w:w="1658" w:type="dxa"/>
            <w:tcBorders>
              <w:top w:val="nil"/>
              <w:left w:val="nil"/>
              <w:bottom w:val="nil"/>
              <w:right w:val="nil"/>
            </w:tcBorders>
            <w:shd w:val="clear" w:color="000000" w:fill="FFFFFF"/>
            <w:vAlign w:val="center"/>
            <w:hideMark/>
          </w:tcPr>
          <w:p w14:paraId="6D652C9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10,781 (71.5%)</w:t>
            </w:r>
          </w:p>
        </w:tc>
        <w:tc>
          <w:tcPr>
            <w:tcW w:w="1656" w:type="dxa"/>
            <w:tcBorders>
              <w:top w:val="nil"/>
              <w:left w:val="nil"/>
              <w:bottom w:val="nil"/>
              <w:right w:val="nil"/>
            </w:tcBorders>
            <w:shd w:val="clear" w:color="000000" w:fill="FFFFFF"/>
            <w:vAlign w:val="center"/>
            <w:hideMark/>
          </w:tcPr>
          <w:p w14:paraId="5D6CCA0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3,482 (69.0%)</w:t>
            </w:r>
          </w:p>
        </w:tc>
        <w:tc>
          <w:tcPr>
            <w:tcW w:w="710" w:type="dxa"/>
            <w:tcBorders>
              <w:top w:val="nil"/>
              <w:left w:val="nil"/>
              <w:bottom w:val="nil"/>
              <w:right w:val="nil"/>
            </w:tcBorders>
            <w:shd w:val="clear" w:color="000000" w:fill="FFFFFF"/>
            <w:vAlign w:val="center"/>
            <w:hideMark/>
          </w:tcPr>
          <w:p w14:paraId="318ECC9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0.001</w:t>
            </w:r>
          </w:p>
        </w:tc>
      </w:tr>
      <w:tr w:rsidR="008F5948" w:rsidRPr="008F5948" w14:paraId="45615B26" w14:textId="77777777" w:rsidTr="008F5948">
        <w:trPr>
          <w:trHeight w:val="315"/>
        </w:trPr>
        <w:tc>
          <w:tcPr>
            <w:tcW w:w="5253" w:type="dxa"/>
            <w:tcBorders>
              <w:top w:val="single" w:sz="4" w:space="0" w:color="808080"/>
              <w:left w:val="nil"/>
              <w:bottom w:val="single" w:sz="4" w:space="0" w:color="808080"/>
              <w:right w:val="nil"/>
            </w:tcBorders>
            <w:shd w:val="clear" w:color="000000" w:fill="D9D9D9"/>
            <w:vAlign w:val="center"/>
            <w:hideMark/>
          </w:tcPr>
          <w:p w14:paraId="547F6871" w14:textId="77777777" w:rsidR="008F5948" w:rsidRPr="008F5948" w:rsidRDefault="008F5948" w:rsidP="008F5948">
            <w:pPr>
              <w:rPr>
                <w:rFonts w:ascii="Arial" w:eastAsia="Times New Roman" w:hAnsi="Arial" w:cs="Arial"/>
                <w:b/>
                <w:bCs/>
                <w:color w:val="000000"/>
                <w:sz w:val="20"/>
                <w:szCs w:val="20"/>
              </w:rPr>
            </w:pPr>
            <w:r w:rsidRPr="008F5948">
              <w:rPr>
                <w:rFonts w:ascii="Arial" w:eastAsia="Times New Roman" w:hAnsi="Arial" w:cs="Arial"/>
                <w:b/>
                <w:bCs/>
                <w:color w:val="000000"/>
                <w:sz w:val="20"/>
                <w:szCs w:val="20"/>
              </w:rPr>
              <w:t>Clinical variables</w:t>
            </w:r>
          </w:p>
        </w:tc>
        <w:tc>
          <w:tcPr>
            <w:tcW w:w="1657" w:type="dxa"/>
            <w:tcBorders>
              <w:top w:val="single" w:sz="4" w:space="0" w:color="808080"/>
              <w:left w:val="nil"/>
              <w:bottom w:val="single" w:sz="4" w:space="0" w:color="808080"/>
              <w:right w:val="nil"/>
            </w:tcBorders>
            <w:shd w:val="clear" w:color="000000" w:fill="D9D9D9"/>
            <w:vAlign w:val="center"/>
            <w:hideMark/>
          </w:tcPr>
          <w:p w14:paraId="36D6A68C"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63C0071F"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58DE2E4A"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5EA2BAA7"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23DF767B"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ED1100B"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r>
      <w:tr w:rsidR="008F5948" w:rsidRPr="008F5948" w14:paraId="3FB93D0E"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42F2A2E3"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Ejection fraction &lt;30%</w:t>
            </w:r>
          </w:p>
        </w:tc>
        <w:tc>
          <w:tcPr>
            <w:tcW w:w="1657" w:type="dxa"/>
            <w:tcBorders>
              <w:top w:val="nil"/>
              <w:left w:val="nil"/>
              <w:bottom w:val="single" w:sz="4" w:space="0" w:color="D9D9D9"/>
              <w:right w:val="nil"/>
            </w:tcBorders>
            <w:shd w:val="clear" w:color="000000" w:fill="FFFFFF"/>
            <w:vAlign w:val="center"/>
            <w:hideMark/>
          </w:tcPr>
          <w:p w14:paraId="715FAF6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7,194 (41.4%)</w:t>
            </w:r>
          </w:p>
        </w:tc>
        <w:tc>
          <w:tcPr>
            <w:tcW w:w="1656" w:type="dxa"/>
            <w:tcBorders>
              <w:top w:val="nil"/>
              <w:left w:val="nil"/>
              <w:bottom w:val="single" w:sz="4" w:space="0" w:color="D9D9D9"/>
              <w:right w:val="nil"/>
            </w:tcBorders>
            <w:shd w:val="clear" w:color="000000" w:fill="FFFFFF"/>
            <w:vAlign w:val="center"/>
            <w:hideMark/>
          </w:tcPr>
          <w:p w14:paraId="7ED8496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2,134 (60.5%)</w:t>
            </w:r>
          </w:p>
        </w:tc>
        <w:tc>
          <w:tcPr>
            <w:tcW w:w="710" w:type="dxa"/>
            <w:tcBorders>
              <w:top w:val="nil"/>
              <w:left w:val="nil"/>
              <w:bottom w:val="single" w:sz="4" w:space="0" w:color="D9D9D9"/>
              <w:right w:val="single" w:sz="4" w:space="0" w:color="auto"/>
            </w:tcBorders>
            <w:shd w:val="clear" w:color="000000" w:fill="FFFFFF"/>
            <w:vAlign w:val="center"/>
            <w:hideMark/>
          </w:tcPr>
          <w:p w14:paraId="4A849F3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CDC5CF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6,219 (39.7%)</w:t>
            </w:r>
          </w:p>
        </w:tc>
        <w:tc>
          <w:tcPr>
            <w:tcW w:w="1656" w:type="dxa"/>
            <w:tcBorders>
              <w:top w:val="nil"/>
              <w:left w:val="nil"/>
              <w:bottom w:val="single" w:sz="4" w:space="0" w:color="D9D9D9"/>
              <w:right w:val="nil"/>
            </w:tcBorders>
            <w:shd w:val="clear" w:color="000000" w:fill="FFFFFF"/>
            <w:vAlign w:val="center"/>
            <w:hideMark/>
          </w:tcPr>
          <w:p w14:paraId="0CE6553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3,109 (59.0%)</w:t>
            </w:r>
          </w:p>
        </w:tc>
        <w:tc>
          <w:tcPr>
            <w:tcW w:w="710" w:type="dxa"/>
            <w:tcBorders>
              <w:top w:val="nil"/>
              <w:left w:val="nil"/>
              <w:bottom w:val="single" w:sz="4" w:space="0" w:color="D9D9D9"/>
              <w:right w:val="nil"/>
            </w:tcBorders>
            <w:shd w:val="clear" w:color="000000" w:fill="FFFFFF"/>
            <w:vAlign w:val="center"/>
            <w:hideMark/>
          </w:tcPr>
          <w:p w14:paraId="7B607D7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6FDE6C43"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4068163B"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NYHA class</w:t>
            </w:r>
          </w:p>
        </w:tc>
        <w:tc>
          <w:tcPr>
            <w:tcW w:w="1657" w:type="dxa"/>
            <w:tcBorders>
              <w:top w:val="nil"/>
              <w:left w:val="nil"/>
              <w:bottom w:val="single" w:sz="4" w:space="0" w:color="D9D9D9"/>
              <w:right w:val="nil"/>
            </w:tcBorders>
            <w:shd w:val="clear" w:color="000000" w:fill="FFFFFF"/>
            <w:vAlign w:val="center"/>
            <w:hideMark/>
          </w:tcPr>
          <w:p w14:paraId="7429AE9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7E1C034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13B61FE6"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CF2661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0A43484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523900B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2EB56708"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42EC2E1E"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I</w:t>
            </w:r>
          </w:p>
        </w:tc>
        <w:tc>
          <w:tcPr>
            <w:tcW w:w="1657" w:type="dxa"/>
            <w:tcBorders>
              <w:top w:val="nil"/>
              <w:left w:val="nil"/>
              <w:bottom w:val="single" w:sz="4" w:space="0" w:color="D9D9D9"/>
              <w:right w:val="nil"/>
            </w:tcBorders>
            <w:shd w:val="clear" w:color="000000" w:fill="FFFFFF"/>
            <w:vAlign w:val="center"/>
            <w:hideMark/>
          </w:tcPr>
          <w:p w14:paraId="79B1FE6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1,757 (11.4%)</w:t>
            </w:r>
          </w:p>
        </w:tc>
        <w:tc>
          <w:tcPr>
            <w:tcW w:w="1656" w:type="dxa"/>
            <w:tcBorders>
              <w:top w:val="nil"/>
              <w:left w:val="nil"/>
              <w:bottom w:val="single" w:sz="4" w:space="0" w:color="D9D9D9"/>
              <w:right w:val="nil"/>
            </w:tcBorders>
            <w:shd w:val="clear" w:color="000000" w:fill="FFFFFF"/>
            <w:vAlign w:val="center"/>
            <w:hideMark/>
          </w:tcPr>
          <w:p w14:paraId="3C79968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0 (0.0%)</w:t>
            </w:r>
          </w:p>
        </w:tc>
        <w:tc>
          <w:tcPr>
            <w:tcW w:w="710" w:type="dxa"/>
            <w:tcBorders>
              <w:top w:val="nil"/>
              <w:left w:val="nil"/>
              <w:bottom w:val="single" w:sz="4" w:space="0" w:color="D9D9D9"/>
              <w:right w:val="single" w:sz="4" w:space="0" w:color="auto"/>
            </w:tcBorders>
            <w:shd w:val="clear" w:color="000000" w:fill="FFFFFF"/>
            <w:vAlign w:val="center"/>
            <w:hideMark/>
          </w:tcPr>
          <w:p w14:paraId="1F907C1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04F5E11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1,757 (12.7%)</w:t>
            </w:r>
          </w:p>
        </w:tc>
        <w:tc>
          <w:tcPr>
            <w:tcW w:w="1656" w:type="dxa"/>
            <w:tcBorders>
              <w:top w:val="nil"/>
              <w:left w:val="nil"/>
              <w:bottom w:val="single" w:sz="4" w:space="0" w:color="D9D9D9"/>
              <w:right w:val="nil"/>
            </w:tcBorders>
            <w:shd w:val="clear" w:color="000000" w:fill="FFFFFF"/>
            <w:vAlign w:val="center"/>
            <w:hideMark/>
          </w:tcPr>
          <w:p w14:paraId="67C8FB8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0 (0.0%)</w:t>
            </w:r>
          </w:p>
        </w:tc>
        <w:tc>
          <w:tcPr>
            <w:tcW w:w="710" w:type="dxa"/>
            <w:tcBorders>
              <w:top w:val="nil"/>
              <w:left w:val="nil"/>
              <w:bottom w:val="single" w:sz="4" w:space="0" w:color="D9D9D9"/>
              <w:right w:val="nil"/>
            </w:tcBorders>
            <w:shd w:val="clear" w:color="000000" w:fill="FFFFFF"/>
            <w:vAlign w:val="center"/>
            <w:hideMark/>
          </w:tcPr>
          <w:p w14:paraId="24676C6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0FA2C614"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003E74AD"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II</w:t>
            </w:r>
          </w:p>
        </w:tc>
        <w:tc>
          <w:tcPr>
            <w:tcW w:w="1657" w:type="dxa"/>
            <w:tcBorders>
              <w:top w:val="nil"/>
              <w:left w:val="nil"/>
              <w:bottom w:val="single" w:sz="4" w:space="0" w:color="D9D9D9"/>
              <w:right w:val="nil"/>
            </w:tcBorders>
            <w:shd w:val="clear" w:color="000000" w:fill="FFFFFF"/>
            <w:vAlign w:val="center"/>
            <w:hideMark/>
          </w:tcPr>
          <w:p w14:paraId="770ED15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7,377 (47.7%)</w:t>
            </w:r>
          </w:p>
        </w:tc>
        <w:tc>
          <w:tcPr>
            <w:tcW w:w="1656" w:type="dxa"/>
            <w:tcBorders>
              <w:top w:val="nil"/>
              <w:left w:val="nil"/>
              <w:bottom w:val="single" w:sz="4" w:space="0" w:color="D9D9D9"/>
              <w:right w:val="nil"/>
            </w:tcBorders>
            <w:shd w:val="clear" w:color="000000" w:fill="FFFFFF"/>
            <w:vAlign w:val="center"/>
            <w:hideMark/>
          </w:tcPr>
          <w:p w14:paraId="0E829F5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1,427 (44.3%)</w:t>
            </w:r>
          </w:p>
        </w:tc>
        <w:tc>
          <w:tcPr>
            <w:tcW w:w="710" w:type="dxa"/>
            <w:tcBorders>
              <w:top w:val="nil"/>
              <w:left w:val="nil"/>
              <w:bottom w:val="single" w:sz="4" w:space="0" w:color="D9D9D9"/>
              <w:right w:val="single" w:sz="4" w:space="0" w:color="auto"/>
            </w:tcBorders>
            <w:shd w:val="clear" w:color="000000" w:fill="FFFFFF"/>
            <w:vAlign w:val="center"/>
            <w:hideMark/>
          </w:tcPr>
          <w:p w14:paraId="4427006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74753A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6,792 (48.9%)</w:t>
            </w:r>
          </w:p>
        </w:tc>
        <w:tc>
          <w:tcPr>
            <w:tcW w:w="1656" w:type="dxa"/>
            <w:tcBorders>
              <w:top w:val="nil"/>
              <w:left w:val="nil"/>
              <w:bottom w:val="single" w:sz="4" w:space="0" w:color="D9D9D9"/>
              <w:right w:val="nil"/>
            </w:tcBorders>
            <w:shd w:val="clear" w:color="000000" w:fill="FFFFFF"/>
            <w:vAlign w:val="center"/>
            <w:hideMark/>
          </w:tcPr>
          <w:p w14:paraId="7661C8A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2,012 (41.9%)</w:t>
            </w:r>
          </w:p>
        </w:tc>
        <w:tc>
          <w:tcPr>
            <w:tcW w:w="710" w:type="dxa"/>
            <w:tcBorders>
              <w:top w:val="nil"/>
              <w:left w:val="nil"/>
              <w:bottom w:val="single" w:sz="4" w:space="0" w:color="D9D9D9"/>
              <w:right w:val="nil"/>
            </w:tcBorders>
            <w:shd w:val="clear" w:color="000000" w:fill="FFFFFF"/>
            <w:vAlign w:val="center"/>
            <w:hideMark/>
          </w:tcPr>
          <w:p w14:paraId="205C4A8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79DD3143"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72959BDE"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III</w:t>
            </w:r>
          </w:p>
        </w:tc>
        <w:tc>
          <w:tcPr>
            <w:tcW w:w="1657" w:type="dxa"/>
            <w:tcBorders>
              <w:top w:val="nil"/>
              <w:left w:val="nil"/>
              <w:bottom w:val="single" w:sz="4" w:space="0" w:color="D9D9D9"/>
              <w:right w:val="nil"/>
            </w:tcBorders>
            <w:shd w:val="clear" w:color="000000" w:fill="FFFFFF"/>
            <w:vAlign w:val="center"/>
            <w:hideMark/>
          </w:tcPr>
          <w:p w14:paraId="7089931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6,074 (39.3%)</w:t>
            </w:r>
          </w:p>
        </w:tc>
        <w:tc>
          <w:tcPr>
            <w:tcW w:w="1656" w:type="dxa"/>
            <w:tcBorders>
              <w:top w:val="nil"/>
              <w:left w:val="nil"/>
              <w:bottom w:val="single" w:sz="4" w:space="0" w:color="D9D9D9"/>
              <w:right w:val="nil"/>
            </w:tcBorders>
            <w:shd w:val="clear" w:color="000000" w:fill="FFFFFF"/>
            <w:vAlign w:val="center"/>
            <w:hideMark/>
          </w:tcPr>
          <w:p w14:paraId="68DD253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1,711 (53.1%)</w:t>
            </w:r>
          </w:p>
        </w:tc>
        <w:tc>
          <w:tcPr>
            <w:tcW w:w="710" w:type="dxa"/>
            <w:tcBorders>
              <w:top w:val="nil"/>
              <w:left w:val="nil"/>
              <w:bottom w:val="single" w:sz="4" w:space="0" w:color="D9D9D9"/>
              <w:right w:val="single" w:sz="4" w:space="0" w:color="auto"/>
            </w:tcBorders>
            <w:shd w:val="clear" w:color="000000" w:fill="FFFFFF"/>
            <w:vAlign w:val="center"/>
            <w:hideMark/>
          </w:tcPr>
          <w:p w14:paraId="06EA5215"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65B969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5,136 (37.0%)</w:t>
            </w:r>
          </w:p>
        </w:tc>
        <w:tc>
          <w:tcPr>
            <w:tcW w:w="1656" w:type="dxa"/>
            <w:tcBorders>
              <w:top w:val="nil"/>
              <w:left w:val="nil"/>
              <w:bottom w:val="single" w:sz="4" w:space="0" w:color="D9D9D9"/>
              <w:right w:val="nil"/>
            </w:tcBorders>
            <w:shd w:val="clear" w:color="000000" w:fill="FFFFFF"/>
            <w:vAlign w:val="center"/>
            <w:hideMark/>
          </w:tcPr>
          <w:p w14:paraId="62AD0A1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2,649 (55.2%)</w:t>
            </w:r>
          </w:p>
        </w:tc>
        <w:tc>
          <w:tcPr>
            <w:tcW w:w="710" w:type="dxa"/>
            <w:tcBorders>
              <w:top w:val="nil"/>
              <w:left w:val="nil"/>
              <w:bottom w:val="single" w:sz="4" w:space="0" w:color="D9D9D9"/>
              <w:right w:val="nil"/>
            </w:tcBorders>
            <w:shd w:val="clear" w:color="000000" w:fill="FFFFFF"/>
            <w:vAlign w:val="center"/>
            <w:hideMark/>
          </w:tcPr>
          <w:p w14:paraId="23687856"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73DEEB44"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35B7D61F"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lastRenderedPageBreak/>
              <w:t xml:space="preserve">   IV</w:t>
            </w:r>
          </w:p>
        </w:tc>
        <w:tc>
          <w:tcPr>
            <w:tcW w:w="1657" w:type="dxa"/>
            <w:tcBorders>
              <w:top w:val="nil"/>
              <w:left w:val="nil"/>
              <w:bottom w:val="single" w:sz="4" w:space="0" w:color="D9D9D9"/>
              <w:right w:val="nil"/>
            </w:tcBorders>
            <w:shd w:val="clear" w:color="000000" w:fill="FFFFFF"/>
            <w:vAlign w:val="center"/>
            <w:hideMark/>
          </w:tcPr>
          <w:p w14:paraId="689E239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246 (1.6%)</w:t>
            </w:r>
          </w:p>
        </w:tc>
        <w:tc>
          <w:tcPr>
            <w:tcW w:w="1656" w:type="dxa"/>
            <w:tcBorders>
              <w:top w:val="nil"/>
              <w:left w:val="nil"/>
              <w:bottom w:val="single" w:sz="4" w:space="0" w:color="D9D9D9"/>
              <w:right w:val="nil"/>
            </w:tcBorders>
            <w:shd w:val="clear" w:color="000000" w:fill="FFFFFF"/>
            <w:vAlign w:val="center"/>
            <w:hideMark/>
          </w:tcPr>
          <w:p w14:paraId="15C98C1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83 (2.6%)</w:t>
            </w:r>
          </w:p>
        </w:tc>
        <w:tc>
          <w:tcPr>
            <w:tcW w:w="710" w:type="dxa"/>
            <w:tcBorders>
              <w:top w:val="nil"/>
              <w:left w:val="nil"/>
              <w:bottom w:val="single" w:sz="4" w:space="0" w:color="D9D9D9"/>
              <w:right w:val="single" w:sz="4" w:space="0" w:color="auto"/>
            </w:tcBorders>
            <w:shd w:val="clear" w:color="000000" w:fill="FFFFFF"/>
            <w:vAlign w:val="center"/>
            <w:hideMark/>
          </w:tcPr>
          <w:p w14:paraId="70101576"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414382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193 (1.4%)</w:t>
            </w:r>
          </w:p>
        </w:tc>
        <w:tc>
          <w:tcPr>
            <w:tcW w:w="1656" w:type="dxa"/>
            <w:tcBorders>
              <w:top w:val="nil"/>
              <w:left w:val="nil"/>
              <w:bottom w:val="single" w:sz="4" w:space="0" w:color="D9D9D9"/>
              <w:right w:val="nil"/>
            </w:tcBorders>
            <w:shd w:val="clear" w:color="000000" w:fill="FFFFFF"/>
            <w:vAlign w:val="center"/>
            <w:hideMark/>
          </w:tcPr>
          <w:p w14:paraId="06BB9D7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136 (2.8%)</w:t>
            </w:r>
          </w:p>
        </w:tc>
        <w:tc>
          <w:tcPr>
            <w:tcW w:w="710" w:type="dxa"/>
            <w:tcBorders>
              <w:top w:val="nil"/>
              <w:left w:val="nil"/>
              <w:bottom w:val="single" w:sz="4" w:space="0" w:color="D9D9D9"/>
              <w:right w:val="nil"/>
            </w:tcBorders>
            <w:shd w:val="clear" w:color="000000" w:fill="FFFFFF"/>
            <w:vAlign w:val="center"/>
            <w:hideMark/>
          </w:tcPr>
          <w:p w14:paraId="6694C1E2"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63C967B0"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49F48CAF"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HF duration ≥6 months</w:t>
            </w:r>
          </w:p>
        </w:tc>
        <w:tc>
          <w:tcPr>
            <w:tcW w:w="1657" w:type="dxa"/>
            <w:tcBorders>
              <w:top w:val="nil"/>
              <w:left w:val="nil"/>
              <w:bottom w:val="single" w:sz="4" w:space="0" w:color="D9D9D9"/>
              <w:right w:val="nil"/>
            </w:tcBorders>
            <w:shd w:val="clear" w:color="000000" w:fill="FFFFFF"/>
            <w:vAlign w:val="center"/>
            <w:hideMark/>
          </w:tcPr>
          <w:p w14:paraId="45C5EE8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13,991 (81.8%)</w:t>
            </w:r>
          </w:p>
        </w:tc>
        <w:tc>
          <w:tcPr>
            <w:tcW w:w="1656" w:type="dxa"/>
            <w:tcBorders>
              <w:top w:val="nil"/>
              <w:left w:val="nil"/>
              <w:bottom w:val="single" w:sz="4" w:space="0" w:color="D9D9D9"/>
              <w:right w:val="nil"/>
            </w:tcBorders>
            <w:shd w:val="clear" w:color="000000" w:fill="FFFFFF"/>
            <w:vAlign w:val="center"/>
            <w:hideMark/>
          </w:tcPr>
          <w:p w14:paraId="555C08B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2,748 (78.7%)</w:t>
            </w:r>
          </w:p>
        </w:tc>
        <w:tc>
          <w:tcPr>
            <w:tcW w:w="710" w:type="dxa"/>
            <w:tcBorders>
              <w:top w:val="nil"/>
              <w:left w:val="nil"/>
              <w:bottom w:val="single" w:sz="4" w:space="0" w:color="D9D9D9"/>
              <w:right w:val="single" w:sz="4" w:space="0" w:color="auto"/>
            </w:tcBorders>
            <w:shd w:val="clear" w:color="000000" w:fill="FFFFFF"/>
            <w:vAlign w:val="center"/>
            <w:hideMark/>
          </w:tcPr>
          <w:p w14:paraId="46C7D26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ADFF63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12,621 (82.1%)</w:t>
            </w:r>
          </w:p>
        </w:tc>
        <w:tc>
          <w:tcPr>
            <w:tcW w:w="1656" w:type="dxa"/>
            <w:tcBorders>
              <w:top w:val="nil"/>
              <w:left w:val="nil"/>
              <w:bottom w:val="single" w:sz="4" w:space="0" w:color="D9D9D9"/>
              <w:right w:val="nil"/>
            </w:tcBorders>
            <w:shd w:val="clear" w:color="000000" w:fill="FFFFFF"/>
            <w:vAlign w:val="center"/>
            <w:hideMark/>
          </w:tcPr>
          <w:p w14:paraId="7CF651C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4,118 (78.9%)</w:t>
            </w:r>
          </w:p>
        </w:tc>
        <w:tc>
          <w:tcPr>
            <w:tcW w:w="710" w:type="dxa"/>
            <w:tcBorders>
              <w:top w:val="nil"/>
              <w:left w:val="nil"/>
              <w:bottom w:val="single" w:sz="4" w:space="0" w:color="D9D9D9"/>
              <w:right w:val="nil"/>
            </w:tcBorders>
            <w:shd w:val="clear" w:color="000000" w:fill="FFFFFF"/>
            <w:vAlign w:val="center"/>
            <w:hideMark/>
          </w:tcPr>
          <w:p w14:paraId="10AD4F5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7FF47045"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409BB5C9"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Mean arterial pressure, mmHg</w:t>
            </w:r>
          </w:p>
        </w:tc>
        <w:tc>
          <w:tcPr>
            <w:tcW w:w="1657" w:type="dxa"/>
            <w:tcBorders>
              <w:top w:val="nil"/>
              <w:left w:val="nil"/>
              <w:bottom w:val="single" w:sz="4" w:space="0" w:color="D9D9D9"/>
              <w:right w:val="nil"/>
            </w:tcBorders>
            <w:shd w:val="clear" w:color="000000" w:fill="FFFFFF"/>
            <w:vAlign w:val="center"/>
            <w:hideMark/>
          </w:tcPr>
          <w:p w14:paraId="3099BA9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88.3 [80.0, 96.7]</w:t>
            </w:r>
          </w:p>
        </w:tc>
        <w:tc>
          <w:tcPr>
            <w:tcW w:w="1656" w:type="dxa"/>
            <w:tcBorders>
              <w:top w:val="nil"/>
              <w:left w:val="nil"/>
              <w:bottom w:val="single" w:sz="4" w:space="0" w:color="D9D9D9"/>
              <w:right w:val="nil"/>
            </w:tcBorders>
            <w:shd w:val="clear" w:color="000000" w:fill="FFFFFF"/>
            <w:vAlign w:val="center"/>
            <w:hideMark/>
          </w:tcPr>
          <w:p w14:paraId="1498BD4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84 [76.7, 91.7]</w:t>
            </w:r>
          </w:p>
        </w:tc>
        <w:tc>
          <w:tcPr>
            <w:tcW w:w="710" w:type="dxa"/>
            <w:tcBorders>
              <w:top w:val="nil"/>
              <w:left w:val="nil"/>
              <w:bottom w:val="single" w:sz="4" w:space="0" w:color="D9D9D9"/>
              <w:right w:val="single" w:sz="4" w:space="0" w:color="auto"/>
            </w:tcBorders>
            <w:shd w:val="clear" w:color="000000" w:fill="FFFFFF"/>
            <w:vAlign w:val="center"/>
            <w:hideMark/>
          </w:tcPr>
          <w:p w14:paraId="42A3098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3B0DEE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90 [80.0, 97.7]</w:t>
            </w:r>
          </w:p>
        </w:tc>
        <w:tc>
          <w:tcPr>
            <w:tcW w:w="1656" w:type="dxa"/>
            <w:tcBorders>
              <w:top w:val="nil"/>
              <w:left w:val="nil"/>
              <w:bottom w:val="single" w:sz="4" w:space="0" w:color="D9D9D9"/>
              <w:right w:val="nil"/>
            </w:tcBorders>
            <w:shd w:val="clear" w:color="000000" w:fill="FFFFFF"/>
            <w:vAlign w:val="center"/>
            <w:hideMark/>
          </w:tcPr>
          <w:p w14:paraId="3364F90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83.3 [76.7, 91.7]</w:t>
            </w:r>
          </w:p>
        </w:tc>
        <w:tc>
          <w:tcPr>
            <w:tcW w:w="710" w:type="dxa"/>
            <w:tcBorders>
              <w:top w:val="nil"/>
              <w:left w:val="nil"/>
              <w:bottom w:val="single" w:sz="4" w:space="0" w:color="D9D9D9"/>
              <w:right w:val="nil"/>
            </w:tcBorders>
            <w:shd w:val="clear" w:color="000000" w:fill="FFFFFF"/>
            <w:vAlign w:val="center"/>
            <w:hideMark/>
          </w:tcPr>
          <w:p w14:paraId="43B132B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587BC5E3"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5F8411AF"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Mean arterial pressure &lt;90 mmHg</w:t>
            </w:r>
          </w:p>
        </w:tc>
        <w:tc>
          <w:tcPr>
            <w:tcW w:w="1657" w:type="dxa"/>
            <w:tcBorders>
              <w:top w:val="nil"/>
              <w:left w:val="nil"/>
              <w:bottom w:val="single" w:sz="4" w:space="0" w:color="D9D9D9"/>
              <w:right w:val="nil"/>
            </w:tcBorders>
            <w:shd w:val="clear" w:color="000000" w:fill="FFFFFF"/>
            <w:vAlign w:val="center"/>
            <w:hideMark/>
          </w:tcPr>
          <w:p w14:paraId="68A741E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8,558 (51.5%)</w:t>
            </w:r>
          </w:p>
        </w:tc>
        <w:tc>
          <w:tcPr>
            <w:tcW w:w="1656" w:type="dxa"/>
            <w:tcBorders>
              <w:top w:val="nil"/>
              <w:left w:val="nil"/>
              <w:bottom w:val="single" w:sz="4" w:space="0" w:color="D9D9D9"/>
              <w:right w:val="nil"/>
            </w:tcBorders>
            <w:shd w:val="clear" w:color="000000" w:fill="FFFFFF"/>
            <w:vAlign w:val="center"/>
            <w:hideMark/>
          </w:tcPr>
          <w:p w14:paraId="7398719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2,305 (67.7%)</w:t>
            </w:r>
          </w:p>
        </w:tc>
        <w:tc>
          <w:tcPr>
            <w:tcW w:w="710" w:type="dxa"/>
            <w:tcBorders>
              <w:top w:val="nil"/>
              <w:left w:val="nil"/>
              <w:bottom w:val="single" w:sz="4" w:space="0" w:color="D9D9D9"/>
              <w:right w:val="single" w:sz="4" w:space="0" w:color="auto"/>
            </w:tcBorders>
            <w:shd w:val="clear" w:color="000000" w:fill="FFFFFF"/>
            <w:vAlign w:val="center"/>
            <w:hideMark/>
          </w:tcPr>
          <w:p w14:paraId="3A4AA7E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D1891C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7,384 (49.5%)</w:t>
            </w:r>
          </w:p>
        </w:tc>
        <w:tc>
          <w:tcPr>
            <w:tcW w:w="1656" w:type="dxa"/>
            <w:tcBorders>
              <w:top w:val="nil"/>
              <w:left w:val="nil"/>
              <w:bottom w:val="single" w:sz="4" w:space="0" w:color="D9D9D9"/>
              <w:right w:val="nil"/>
            </w:tcBorders>
            <w:shd w:val="clear" w:color="000000" w:fill="FFFFFF"/>
            <w:vAlign w:val="center"/>
            <w:hideMark/>
          </w:tcPr>
          <w:p w14:paraId="129E3E7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3,479 (68.4%)</w:t>
            </w:r>
          </w:p>
        </w:tc>
        <w:tc>
          <w:tcPr>
            <w:tcW w:w="710" w:type="dxa"/>
            <w:tcBorders>
              <w:top w:val="nil"/>
              <w:left w:val="nil"/>
              <w:bottom w:val="single" w:sz="4" w:space="0" w:color="D9D9D9"/>
              <w:right w:val="nil"/>
            </w:tcBorders>
            <w:shd w:val="clear" w:color="000000" w:fill="FFFFFF"/>
            <w:vAlign w:val="center"/>
            <w:hideMark/>
          </w:tcPr>
          <w:p w14:paraId="5BD01328"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3C38A958"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1F6385EF"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Heart rate, b.p.m.</w:t>
            </w:r>
          </w:p>
        </w:tc>
        <w:tc>
          <w:tcPr>
            <w:tcW w:w="1657" w:type="dxa"/>
            <w:tcBorders>
              <w:top w:val="nil"/>
              <w:left w:val="nil"/>
              <w:bottom w:val="single" w:sz="4" w:space="0" w:color="D9D9D9"/>
              <w:right w:val="nil"/>
            </w:tcBorders>
            <w:shd w:val="clear" w:color="000000" w:fill="FFFFFF"/>
            <w:vAlign w:val="center"/>
            <w:hideMark/>
          </w:tcPr>
          <w:p w14:paraId="4815EDF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70 [61.0, 78.0]</w:t>
            </w:r>
          </w:p>
        </w:tc>
        <w:tc>
          <w:tcPr>
            <w:tcW w:w="1656" w:type="dxa"/>
            <w:tcBorders>
              <w:top w:val="nil"/>
              <w:left w:val="nil"/>
              <w:bottom w:val="single" w:sz="4" w:space="0" w:color="D9D9D9"/>
              <w:right w:val="nil"/>
            </w:tcBorders>
            <w:shd w:val="clear" w:color="000000" w:fill="FFFFFF"/>
            <w:vAlign w:val="center"/>
            <w:hideMark/>
          </w:tcPr>
          <w:p w14:paraId="0C56721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70 [63.0, 80.0]</w:t>
            </w:r>
          </w:p>
        </w:tc>
        <w:tc>
          <w:tcPr>
            <w:tcW w:w="710" w:type="dxa"/>
            <w:tcBorders>
              <w:top w:val="nil"/>
              <w:left w:val="nil"/>
              <w:bottom w:val="single" w:sz="4" w:space="0" w:color="D9D9D9"/>
              <w:right w:val="single" w:sz="4" w:space="0" w:color="auto"/>
            </w:tcBorders>
            <w:shd w:val="clear" w:color="000000" w:fill="FFFFFF"/>
            <w:vAlign w:val="center"/>
            <w:hideMark/>
          </w:tcPr>
          <w:p w14:paraId="6B63F55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4C8A0D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70 [60.0, 78.0]</w:t>
            </w:r>
          </w:p>
        </w:tc>
        <w:tc>
          <w:tcPr>
            <w:tcW w:w="1656" w:type="dxa"/>
            <w:tcBorders>
              <w:top w:val="nil"/>
              <w:left w:val="nil"/>
              <w:bottom w:val="single" w:sz="4" w:space="0" w:color="D9D9D9"/>
              <w:right w:val="nil"/>
            </w:tcBorders>
            <w:shd w:val="clear" w:color="000000" w:fill="FFFFFF"/>
            <w:vAlign w:val="center"/>
            <w:hideMark/>
          </w:tcPr>
          <w:p w14:paraId="4FCE360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70 [63.0, 80.0]</w:t>
            </w:r>
          </w:p>
        </w:tc>
        <w:tc>
          <w:tcPr>
            <w:tcW w:w="710" w:type="dxa"/>
            <w:tcBorders>
              <w:top w:val="nil"/>
              <w:left w:val="nil"/>
              <w:bottom w:val="single" w:sz="4" w:space="0" w:color="D9D9D9"/>
              <w:right w:val="nil"/>
            </w:tcBorders>
            <w:shd w:val="clear" w:color="000000" w:fill="FFFFFF"/>
            <w:vAlign w:val="center"/>
            <w:hideMark/>
          </w:tcPr>
          <w:p w14:paraId="34FBD575"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2C82CCF7"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64C56584"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Heart rate ≥70 b.p.m.</w:t>
            </w:r>
          </w:p>
        </w:tc>
        <w:tc>
          <w:tcPr>
            <w:tcW w:w="1657" w:type="dxa"/>
            <w:tcBorders>
              <w:top w:val="nil"/>
              <w:left w:val="nil"/>
              <w:bottom w:val="single" w:sz="4" w:space="0" w:color="D9D9D9"/>
              <w:right w:val="nil"/>
            </w:tcBorders>
            <w:shd w:val="clear" w:color="000000" w:fill="FFFFFF"/>
            <w:vAlign w:val="center"/>
            <w:hideMark/>
          </w:tcPr>
          <w:p w14:paraId="03D45CE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8,340 (51.2%)</w:t>
            </w:r>
          </w:p>
        </w:tc>
        <w:tc>
          <w:tcPr>
            <w:tcW w:w="1656" w:type="dxa"/>
            <w:tcBorders>
              <w:top w:val="nil"/>
              <w:left w:val="nil"/>
              <w:bottom w:val="single" w:sz="4" w:space="0" w:color="D9D9D9"/>
              <w:right w:val="nil"/>
            </w:tcBorders>
            <w:shd w:val="clear" w:color="000000" w:fill="FFFFFF"/>
            <w:vAlign w:val="center"/>
            <w:hideMark/>
          </w:tcPr>
          <w:p w14:paraId="04FD15F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1,890 (56.7%)</w:t>
            </w:r>
          </w:p>
        </w:tc>
        <w:tc>
          <w:tcPr>
            <w:tcW w:w="710" w:type="dxa"/>
            <w:tcBorders>
              <w:top w:val="nil"/>
              <w:left w:val="nil"/>
              <w:bottom w:val="single" w:sz="4" w:space="0" w:color="D9D9D9"/>
              <w:right w:val="single" w:sz="4" w:space="0" w:color="auto"/>
            </w:tcBorders>
            <w:shd w:val="clear" w:color="000000" w:fill="FFFFFF"/>
            <w:vAlign w:val="center"/>
            <w:hideMark/>
          </w:tcPr>
          <w:p w14:paraId="7C40447F"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890BCF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7,365 (50.3%)</w:t>
            </w:r>
          </w:p>
        </w:tc>
        <w:tc>
          <w:tcPr>
            <w:tcW w:w="1656" w:type="dxa"/>
            <w:tcBorders>
              <w:top w:val="nil"/>
              <w:left w:val="nil"/>
              <w:bottom w:val="single" w:sz="4" w:space="0" w:color="D9D9D9"/>
              <w:right w:val="nil"/>
            </w:tcBorders>
            <w:shd w:val="clear" w:color="000000" w:fill="FFFFFF"/>
            <w:vAlign w:val="center"/>
            <w:hideMark/>
          </w:tcPr>
          <w:p w14:paraId="73AD265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2,865 (57.4%)</w:t>
            </w:r>
          </w:p>
        </w:tc>
        <w:tc>
          <w:tcPr>
            <w:tcW w:w="710" w:type="dxa"/>
            <w:tcBorders>
              <w:top w:val="nil"/>
              <w:left w:val="nil"/>
              <w:bottom w:val="single" w:sz="4" w:space="0" w:color="D9D9D9"/>
              <w:right w:val="nil"/>
            </w:tcBorders>
            <w:shd w:val="clear" w:color="000000" w:fill="FFFFFF"/>
            <w:vAlign w:val="center"/>
            <w:hideMark/>
          </w:tcPr>
          <w:p w14:paraId="54A3D72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687F93FE"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30FDDD9F"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Body mass index, kg/m²</w:t>
            </w:r>
          </w:p>
        </w:tc>
        <w:tc>
          <w:tcPr>
            <w:tcW w:w="1657" w:type="dxa"/>
            <w:tcBorders>
              <w:top w:val="nil"/>
              <w:left w:val="nil"/>
              <w:bottom w:val="single" w:sz="4" w:space="0" w:color="D9D9D9"/>
              <w:right w:val="nil"/>
            </w:tcBorders>
            <w:shd w:val="clear" w:color="000000" w:fill="FFFFFF"/>
            <w:vAlign w:val="center"/>
            <w:hideMark/>
          </w:tcPr>
          <w:p w14:paraId="162BF7F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26.5 [23.5, 30.1]</w:t>
            </w:r>
          </w:p>
        </w:tc>
        <w:tc>
          <w:tcPr>
            <w:tcW w:w="1656" w:type="dxa"/>
            <w:tcBorders>
              <w:top w:val="nil"/>
              <w:left w:val="nil"/>
              <w:bottom w:val="single" w:sz="4" w:space="0" w:color="D9D9D9"/>
              <w:right w:val="nil"/>
            </w:tcBorders>
            <w:shd w:val="clear" w:color="000000" w:fill="FFFFFF"/>
            <w:vAlign w:val="center"/>
            <w:hideMark/>
          </w:tcPr>
          <w:p w14:paraId="2FD4014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26.3 [23.4, 30.0]</w:t>
            </w:r>
          </w:p>
        </w:tc>
        <w:tc>
          <w:tcPr>
            <w:tcW w:w="710" w:type="dxa"/>
            <w:tcBorders>
              <w:top w:val="nil"/>
              <w:left w:val="nil"/>
              <w:bottom w:val="single" w:sz="4" w:space="0" w:color="D9D9D9"/>
              <w:right w:val="single" w:sz="4" w:space="0" w:color="auto"/>
            </w:tcBorders>
            <w:shd w:val="clear" w:color="000000" w:fill="FFFFFF"/>
            <w:vAlign w:val="center"/>
            <w:hideMark/>
          </w:tcPr>
          <w:p w14:paraId="73424FD1"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0.087</w:t>
            </w:r>
          </w:p>
        </w:tc>
        <w:tc>
          <w:tcPr>
            <w:tcW w:w="1658" w:type="dxa"/>
            <w:tcBorders>
              <w:top w:val="nil"/>
              <w:left w:val="nil"/>
              <w:bottom w:val="single" w:sz="4" w:space="0" w:color="D9D9D9"/>
              <w:right w:val="nil"/>
            </w:tcBorders>
            <w:shd w:val="clear" w:color="000000" w:fill="FFFFFF"/>
            <w:vAlign w:val="center"/>
            <w:hideMark/>
          </w:tcPr>
          <w:p w14:paraId="51FD004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26.7 [23.7, 30.4]</w:t>
            </w:r>
          </w:p>
        </w:tc>
        <w:tc>
          <w:tcPr>
            <w:tcW w:w="1656" w:type="dxa"/>
            <w:tcBorders>
              <w:top w:val="nil"/>
              <w:left w:val="nil"/>
              <w:bottom w:val="single" w:sz="4" w:space="0" w:color="D9D9D9"/>
              <w:right w:val="nil"/>
            </w:tcBorders>
            <w:shd w:val="clear" w:color="000000" w:fill="FFFFFF"/>
            <w:vAlign w:val="center"/>
            <w:hideMark/>
          </w:tcPr>
          <w:p w14:paraId="71FFBD3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25.9 [23.0, 29.4]</w:t>
            </w:r>
          </w:p>
        </w:tc>
        <w:tc>
          <w:tcPr>
            <w:tcW w:w="710" w:type="dxa"/>
            <w:tcBorders>
              <w:top w:val="nil"/>
              <w:left w:val="nil"/>
              <w:bottom w:val="single" w:sz="4" w:space="0" w:color="D9D9D9"/>
              <w:right w:val="nil"/>
            </w:tcBorders>
            <w:shd w:val="clear" w:color="000000" w:fill="FFFFFF"/>
            <w:vAlign w:val="center"/>
            <w:hideMark/>
          </w:tcPr>
          <w:p w14:paraId="7B0ACDA1"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31F15978"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015D76E1"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Body mass index category</w:t>
            </w:r>
          </w:p>
        </w:tc>
        <w:tc>
          <w:tcPr>
            <w:tcW w:w="1657" w:type="dxa"/>
            <w:tcBorders>
              <w:top w:val="nil"/>
              <w:left w:val="nil"/>
              <w:bottom w:val="single" w:sz="4" w:space="0" w:color="D9D9D9"/>
              <w:right w:val="nil"/>
            </w:tcBorders>
            <w:shd w:val="clear" w:color="000000" w:fill="FFFFFF"/>
            <w:vAlign w:val="center"/>
            <w:hideMark/>
          </w:tcPr>
          <w:p w14:paraId="79A6560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7D3F1E8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79836AF9"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0.75</w:t>
            </w:r>
          </w:p>
        </w:tc>
        <w:tc>
          <w:tcPr>
            <w:tcW w:w="1658" w:type="dxa"/>
            <w:tcBorders>
              <w:top w:val="nil"/>
              <w:left w:val="nil"/>
              <w:bottom w:val="single" w:sz="4" w:space="0" w:color="D9D9D9"/>
              <w:right w:val="nil"/>
            </w:tcBorders>
            <w:shd w:val="clear" w:color="000000" w:fill="FFFFFF"/>
            <w:vAlign w:val="center"/>
            <w:hideMark/>
          </w:tcPr>
          <w:p w14:paraId="41ABC06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75000EB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1E40AB1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2508E3F7"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13021395"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Normal/overweight</w:t>
            </w:r>
          </w:p>
        </w:tc>
        <w:tc>
          <w:tcPr>
            <w:tcW w:w="1657" w:type="dxa"/>
            <w:tcBorders>
              <w:top w:val="nil"/>
              <w:left w:val="nil"/>
              <w:bottom w:val="single" w:sz="4" w:space="0" w:color="D9D9D9"/>
              <w:right w:val="nil"/>
            </w:tcBorders>
            <w:shd w:val="clear" w:color="000000" w:fill="FFFFFF"/>
            <w:vAlign w:val="center"/>
            <w:hideMark/>
          </w:tcPr>
          <w:p w14:paraId="51B5FD7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10,593 (71.9%)</w:t>
            </w:r>
          </w:p>
        </w:tc>
        <w:tc>
          <w:tcPr>
            <w:tcW w:w="1656" w:type="dxa"/>
            <w:tcBorders>
              <w:top w:val="nil"/>
              <w:left w:val="nil"/>
              <w:bottom w:val="single" w:sz="4" w:space="0" w:color="D9D9D9"/>
              <w:right w:val="nil"/>
            </w:tcBorders>
            <w:shd w:val="clear" w:color="000000" w:fill="FFFFFF"/>
            <w:vAlign w:val="center"/>
            <w:hideMark/>
          </w:tcPr>
          <w:p w14:paraId="4DC8A86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2,324 (72.6%)</w:t>
            </w:r>
          </w:p>
        </w:tc>
        <w:tc>
          <w:tcPr>
            <w:tcW w:w="710" w:type="dxa"/>
            <w:tcBorders>
              <w:top w:val="nil"/>
              <w:left w:val="nil"/>
              <w:bottom w:val="single" w:sz="4" w:space="0" w:color="D9D9D9"/>
              <w:right w:val="single" w:sz="4" w:space="0" w:color="auto"/>
            </w:tcBorders>
            <w:shd w:val="clear" w:color="000000" w:fill="FFFFFF"/>
            <w:vAlign w:val="center"/>
            <w:hideMark/>
          </w:tcPr>
          <w:p w14:paraId="25F039E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0BEB04C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9,329 (70.9%)</w:t>
            </w:r>
          </w:p>
        </w:tc>
        <w:tc>
          <w:tcPr>
            <w:tcW w:w="1656" w:type="dxa"/>
            <w:tcBorders>
              <w:top w:val="nil"/>
              <w:left w:val="nil"/>
              <w:bottom w:val="single" w:sz="4" w:space="0" w:color="D9D9D9"/>
              <w:right w:val="nil"/>
            </w:tcBorders>
            <w:shd w:val="clear" w:color="000000" w:fill="FFFFFF"/>
            <w:vAlign w:val="center"/>
            <w:hideMark/>
          </w:tcPr>
          <w:p w14:paraId="52230B4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3,588 (75.1%)</w:t>
            </w:r>
          </w:p>
        </w:tc>
        <w:tc>
          <w:tcPr>
            <w:tcW w:w="710" w:type="dxa"/>
            <w:tcBorders>
              <w:top w:val="nil"/>
              <w:left w:val="nil"/>
              <w:bottom w:val="single" w:sz="4" w:space="0" w:color="D9D9D9"/>
              <w:right w:val="nil"/>
            </w:tcBorders>
            <w:shd w:val="clear" w:color="000000" w:fill="FFFFFF"/>
            <w:vAlign w:val="center"/>
            <w:hideMark/>
          </w:tcPr>
          <w:p w14:paraId="25756DF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34FBF6F2"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611E53E5"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Underweight</w:t>
            </w:r>
          </w:p>
        </w:tc>
        <w:tc>
          <w:tcPr>
            <w:tcW w:w="1657" w:type="dxa"/>
            <w:tcBorders>
              <w:top w:val="nil"/>
              <w:left w:val="nil"/>
              <w:bottom w:val="single" w:sz="4" w:space="0" w:color="D9D9D9"/>
              <w:right w:val="nil"/>
            </w:tcBorders>
            <w:shd w:val="clear" w:color="000000" w:fill="FFFFFF"/>
            <w:vAlign w:val="center"/>
            <w:hideMark/>
          </w:tcPr>
          <w:p w14:paraId="638557D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301 (2.0%)</w:t>
            </w:r>
          </w:p>
        </w:tc>
        <w:tc>
          <w:tcPr>
            <w:tcW w:w="1656" w:type="dxa"/>
            <w:tcBorders>
              <w:top w:val="nil"/>
              <w:left w:val="nil"/>
              <w:bottom w:val="single" w:sz="4" w:space="0" w:color="D9D9D9"/>
              <w:right w:val="nil"/>
            </w:tcBorders>
            <w:shd w:val="clear" w:color="000000" w:fill="FFFFFF"/>
            <w:vAlign w:val="center"/>
            <w:hideMark/>
          </w:tcPr>
          <w:p w14:paraId="0D89047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66 (2.1%)</w:t>
            </w:r>
          </w:p>
        </w:tc>
        <w:tc>
          <w:tcPr>
            <w:tcW w:w="710" w:type="dxa"/>
            <w:tcBorders>
              <w:top w:val="nil"/>
              <w:left w:val="nil"/>
              <w:bottom w:val="single" w:sz="4" w:space="0" w:color="D9D9D9"/>
              <w:right w:val="single" w:sz="4" w:space="0" w:color="auto"/>
            </w:tcBorders>
            <w:shd w:val="clear" w:color="000000" w:fill="FFFFFF"/>
            <w:vAlign w:val="center"/>
            <w:hideMark/>
          </w:tcPr>
          <w:p w14:paraId="5C7E20A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DB6859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250 (1.9%)</w:t>
            </w:r>
          </w:p>
        </w:tc>
        <w:tc>
          <w:tcPr>
            <w:tcW w:w="1656" w:type="dxa"/>
            <w:tcBorders>
              <w:top w:val="nil"/>
              <w:left w:val="nil"/>
              <w:bottom w:val="single" w:sz="4" w:space="0" w:color="D9D9D9"/>
              <w:right w:val="nil"/>
            </w:tcBorders>
            <w:shd w:val="clear" w:color="000000" w:fill="FFFFFF"/>
            <w:vAlign w:val="center"/>
            <w:hideMark/>
          </w:tcPr>
          <w:p w14:paraId="0E2F1E0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117 (2.5%)</w:t>
            </w:r>
          </w:p>
        </w:tc>
        <w:tc>
          <w:tcPr>
            <w:tcW w:w="710" w:type="dxa"/>
            <w:tcBorders>
              <w:top w:val="nil"/>
              <w:left w:val="nil"/>
              <w:bottom w:val="single" w:sz="4" w:space="0" w:color="D9D9D9"/>
              <w:right w:val="nil"/>
            </w:tcBorders>
            <w:shd w:val="clear" w:color="000000" w:fill="FFFFFF"/>
            <w:vAlign w:val="center"/>
            <w:hideMark/>
          </w:tcPr>
          <w:p w14:paraId="409F293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73D76452" w14:textId="77777777" w:rsidTr="008F5948">
        <w:trPr>
          <w:trHeight w:val="480"/>
        </w:trPr>
        <w:tc>
          <w:tcPr>
            <w:tcW w:w="5253" w:type="dxa"/>
            <w:tcBorders>
              <w:top w:val="nil"/>
              <w:left w:val="nil"/>
              <w:bottom w:val="single" w:sz="4" w:space="0" w:color="D9D9D9"/>
              <w:right w:val="nil"/>
            </w:tcBorders>
            <w:shd w:val="clear" w:color="000000" w:fill="FFFFFF"/>
            <w:vAlign w:val="center"/>
            <w:hideMark/>
          </w:tcPr>
          <w:p w14:paraId="413D79F4"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Obese</w:t>
            </w:r>
          </w:p>
        </w:tc>
        <w:tc>
          <w:tcPr>
            <w:tcW w:w="1657" w:type="dxa"/>
            <w:tcBorders>
              <w:top w:val="nil"/>
              <w:left w:val="nil"/>
              <w:bottom w:val="single" w:sz="4" w:space="0" w:color="D9D9D9"/>
              <w:right w:val="nil"/>
            </w:tcBorders>
            <w:shd w:val="clear" w:color="000000" w:fill="FFFFFF"/>
            <w:vAlign w:val="center"/>
            <w:hideMark/>
          </w:tcPr>
          <w:p w14:paraId="6E7C6FE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3,829 (26.0%)</w:t>
            </w:r>
          </w:p>
        </w:tc>
        <w:tc>
          <w:tcPr>
            <w:tcW w:w="1656" w:type="dxa"/>
            <w:tcBorders>
              <w:top w:val="nil"/>
              <w:left w:val="nil"/>
              <w:bottom w:val="single" w:sz="4" w:space="0" w:color="D9D9D9"/>
              <w:right w:val="nil"/>
            </w:tcBorders>
            <w:shd w:val="clear" w:color="000000" w:fill="FFFFFF"/>
            <w:vAlign w:val="center"/>
            <w:hideMark/>
          </w:tcPr>
          <w:p w14:paraId="36DD470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812 (25.4%)</w:t>
            </w:r>
          </w:p>
        </w:tc>
        <w:tc>
          <w:tcPr>
            <w:tcW w:w="710" w:type="dxa"/>
            <w:tcBorders>
              <w:top w:val="nil"/>
              <w:left w:val="nil"/>
              <w:bottom w:val="single" w:sz="4" w:space="0" w:color="D9D9D9"/>
              <w:right w:val="single" w:sz="4" w:space="0" w:color="auto"/>
            </w:tcBorders>
            <w:shd w:val="clear" w:color="000000" w:fill="FFFFFF"/>
            <w:vAlign w:val="center"/>
            <w:hideMark/>
          </w:tcPr>
          <w:p w14:paraId="61FAE99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71DFAD4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3,571 (27.2%)</w:t>
            </w:r>
          </w:p>
        </w:tc>
        <w:tc>
          <w:tcPr>
            <w:tcW w:w="1656" w:type="dxa"/>
            <w:tcBorders>
              <w:top w:val="nil"/>
              <w:left w:val="nil"/>
              <w:bottom w:val="single" w:sz="4" w:space="0" w:color="D9D9D9"/>
              <w:right w:val="nil"/>
            </w:tcBorders>
            <w:shd w:val="clear" w:color="000000" w:fill="FFFFFF"/>
            <w:vAlign w:val="center"/>
            <w:hideMark/>
          </w:tcPr>
          <w:p w14:paraId="2D0766D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1,070 (22.4%)</w:t>
            </w:r>
          </w:p>
        </w:tc>
        <w:tc>
          <w:tcPr>
            <w:tcW w:w="710" w:type="dxa"/>
            <w:tcBorders>
              <w:top w:val="nil"/>
              <w:left w:val="nil"/>
              <w:bottom w:val="single" w:sz="4" w:space="0" w:color="D9D9D9"/>
              <w:right w:val="nil"/>
            </w:tcBorders>
            <w:shd w:val="clear" w:color="000000" w:fill="FFFFFF"/>
            <w:vAlign w:val="center"/>
            <w:hideMark/>
          </w:tcPr>
          <w:p w14:paraId="10003AA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3C553F3D"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29309274"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HF hospitalization past 6 months</w:t>
            </w:r>
          </w:p>
        </w:tc>
        <w:tc>
          <w:tcPr>
            <w:tcW w:w="1657" w:type="dxa"/>
            <w:tcBorders>
              <w:top w:val="nil"/>
              <w:left w:val="nil"/>
              <w:bottom w:val="single" w:sz="4" w:space="0" w:color="D9D9D9"/>
              <w:right w:val="nil"/>
            </w:tcBorders>
            <w:shd w:val="clear" w:color="000000" w:fill="FFFFFF"/>
            <w:vAlign w:val="center"/>
            <w:hideMark/>
          </w:tcPr>
          <w:p w14:paraId="476F3EF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3,608 (20.7%)</w:t>
            </w:r>
          </w:p>
        </w:tc>
        <w:tc>
          <w:tcPr>
            <w:tcW w:w="1656" w:type="dxa"/>
            <w:tcBorders>
              <w:top w:val="nil"/>
              <w:left w:val="nil"/>
              <w:bottom w:val="single" w:sz="4" w:space="0" w:color="D9D9D9"/>
              <w:right w:val="nil"/>
            </w:tcBorders>
            <w:shd w:val="clear" w:color="000000" w:fill="FFFFFF"/>
            <w:vAlign w:val="center"/>
            <w:hideMark/>
          </w:tcPr>
          <w:p w14:paraId="11CE4C0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2,744 (77.8%)</w:t>
            </w:r>
          </w:p>
        </w:tc>
        <w:tc>
          <w:tcPr>
            <w:tcW w:w="710" w:type="dxa"/>
            <w:tcBorders>
              <w:top w:val="nil"/>
              <w:left w:val="nil"/>
              <w:bottom w:val="single" w:sz="4" w:space="0" w:color="D9D9D9"/>
              <w:right w:val="single" w:sz="4" w:space="0" w:color="auto"/>
            </w:tcBorders>
            <w:shd w:val="clear" w:color="000000" w:fill="FFFFFF"/>
            <w:vAlign w:val="center"/>
            <w:hideMark/>
          </w:tcPr>
          <w:p w14:paraId="3246EC3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5E13E7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2,217 (14.2%)</w:t>
            </w:r>
          </w:p>
        </w:tc>
        <w:tc>
          <w:tcPr>
            <w:tcW w:w="1656" w:type="dxa"/>
            <w:tcBorders>
              <w:top w:val="nil"/>
              <w:left w:val="nil"/>
              <w:bottom w:val="single" w:sz="4" w:space="0" w:color="D9D9D9"/>
              <w:right w:val="nil"/>
            </w:tcBorders>
            <w:shd w:val="clear" w:color="000000" w:fill="FFFFFF"/>
            <w:vAlign w:val="center"/>
            <w:hideMark/>
          </w:tcPr>
          <w:p w14:paraId="0D2558E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4,135 (78.4%)</w:t>
            </w:r>
          </w:p>
        </w:tc>
        <w:tc>
          <w:tcPr>
            <w:tcW w:w="710" w:type="dxa"/>
            <w:tcBorders>
              <w:top w:val="nil"/>
              <w:left w:val="nil"/>
              <w:bottom w:val="single" w:sz="4" w:space="0" w:color="D9D9D9"/>
              <w:right w:val="nil"/>
            </w:tcBorders>
            <w:shd w:val="clear" w:color="000000" w:fill="FFFFFF"/>
            <w:vAlign w:val="center"/>
            <w:hideMark/>
          </w:tcPr>
          <w:p w14:paraId="6CD1812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4E235619" w14:textId="77777777" w:rsidTr="008F5948">
        <w:trPr>
          <w:trHeight w:val="315"/>
        </w:trPr>
        <w:tc>
          <w:tcPr>
            <w:tcW w:w="5253" w:type="dxa"/>
            <w:tcBorders>
              <w:top w:val="nil"/>
              <w:left w:val="nil"/>
              <w:bottom w:val="nil"/>
              <w:right w:val="nil"/>
            </w:tcBorders>
            <w:shd w:val="clear" w:color="000000" w:fill="FFFFFF"/>
            <w:vAlign w:val="center"/>
            <w:hideMark/>
          </w:tcPr>
          <w:p w14:paraId="2D67E14D"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HF hospitalization past 12 months</w:t>
            </w:r>
          </w:p>
        </w:tc>
        <w:tc>
          <w:tcPr>
            <w:tcW w:w="1657" w:type="dxa"/>
            <w:tcBorders>
              <w:top w:val="nil"/>
              <w:left w:val="nil"/>
              <w:bottom w:val="nil"/>
              <w:right w:val="nil"/>
            </w:tcBorders>
            <w:shd w:val="clear" w:color="000000" w:fill="FFFFFF"/>
            <w:vAlign w:val="center"/>
            <w:hideMark/>
          </w:tcPr>
          <w:p w14:paraId="053B0E2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4,821 (27.7%)</w:t>
            </w:r>
          </w:p>
        </w:tc>
        <w:tc>
          <w:tcPr>
            <w:tcW w:w="1656" w:type="dxa"/>
            <w:tcBorders>
              <w:top w:val="nil"/>
              <w:left w:val="nil"/>
              <w:bottom w:val="nil"/>
              <w:right w:val="nil"/>
            </w:tcBorders>
            <w:shd w:val="clear" w:color="000000" w:fill="FFFFFF"/>
            <w:vAlign w:val="center"/>
            <w:hideMark/>
          </w:tcPr>
          <w:p w14:paraId="459ADD7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3,527 (100.0%)</w:t>
            </w:r>
          </w:p>
        </w:tc>
        <w:tc>
          <w:tcPr>
            <w:tcW w:w="710" w:type="dxa"/>
            <w:tcBorders>
              <w:top w:val="nil"/>
              <w:left w:val="nil"/>
              <w:bottom w:val="nil"/>
              <w:right w:val="single" w:sz="4" w:space="0" w:color="auto"/>
            </w:tcBorders>
            <w:shd w:val="clear" w:color="000000" w:fill="FFFFFF"/>
            <w:vAlign w:val="center"/>
            <w:hideMark/>
          </w:tcPr>
          <w:p w14:paraId="612DE169"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nil"/>
              <w:right w:val="nil"/>
            </w:tcBorders>
            <w:shd w:val="clear" w:color="000000" w:fill="FFFFFF"/>
            <w:vAlign w:val="center"/>
            <w:hideMark/>
          </w:tcPr>
          <w:p w14:paraId="382D5D2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3,075 (19.7%)</w:t>
            </w:r>
          </w:p>
        </w:tc>
        <w:tc>
          <w:tcPr>
            <w:tcW w:w="1656" w:type="dxa"/>
            <w:tcBorders>
              <w:top w:val="nil"/>
              <w:left w:val="nil"/>
              <w:bottom w:val="nil"/>
              <w:right w:val="nil"/>
            </w:tcBorders>
            <w:shd w:val="clear" w:color="000000" w:fill="FFFFFF"/>
            <w:vAlign w:val="center"/>
            <w:hideMark/>
          </w:tcPr>
          <w:p w14:paraId="3F5C4DA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5,273 (100.0%)</w:t>
            </w:r>
          </w:p>
        </w:tc>
        <w:tc>
          <w:tcPr>
            <w:tcW w:w="710" w:type="dxa"/>
            <w:tcBorders>
              <w:top w:val="nil"/>
              <w:left w:val="nil"/>
              <w:bottom w:val="nil"/>
              <w:right w:val="nil"/>
            </w:tcBorders>
            <w:shd w:val="clear" w:color="000000" w:fill="FFFFFF"/>
            <w:vAlign w:val="center"/>
            <w:hideMark/>
          </w:tcPr>
          <w:p w14:paraId="531B01D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0B72272D" w14:textId="77777777" w:rsidTr="008F5948">
        <w:trPr>
          <w:trHeight w:val="315"/>
        </w:trPr>
        <w:tc>
          <w:tcPr>
            <w:tcW w:w="5253" w:type="dxa"/>
            <w:tcBorders>
              <w:top w:val="single" w:sz="4" w:space="0" w:color="808080"/>
              <w:left w:val="nil"/>
              <w:bottom w:val="single" w:sz="4" w:space="0" w:color="808080"/>
              <w:right w:val="nil"/>
            </w:tcBorders>
            <w:shd w:val="clear" w:color="000000" w:fill="D9D9D9"/>
            <w:vAlign w:val="center"/>
            <w:hideMark/>
          </w:tcPr>
          <w:p w14:paraId="3CAADC9E" w14:textId="77777777" w:rsidR="008F5948" w:rsidRPr="008F5948" w:rsidRDefault="008F5948" w:rsidP="008F5948">
            <w:pPr>
              <w:rPr>
                <w:rFonts w:ascii="Arial" w:eastAsia="Times New Roman" w:hAnsi="Arial" w:cs="Arial"/>
                <w:b/>
                <w:bCs/>
                <w:color w:val="000000"/>
                <w:sz w:val="20"/>
                <w:szCs w:val="20"/>
              </w:rPr>
            </w:pPr>
            <w:r w:rsidRPr="008F5948">
              <w:rPr>
                <w:rFonts w:ascii="Arial" w:eastAsia="Times New Roman" w:hAnsi="Arial" w:cs="Arial"/>
                <w:b/>
                <w:bCs/>
                <w:color w:val="000000"/>
                <w:sz w:val="20"/>
                <w:szCs w:val="20"/>
              </w:rPr>
              <w:t>Laboratory variables</w:t>
            </w:r>
          </w:p>
        </w:tc>
        <w:tc>
          <w:tcPr>
            <w:tcW w:w="1657" w:type="dxa"/>
            <w:tcBorders>
              <w:top w:val="single" w:sz="4" w:space="0" w:color="808080"/>
              <w:left w:val="nil"/>
              <w:bottom w:val="single" w:sz="4" w:space="0" w:color="808080"/>
              <w:right w:val="nil"/>
            </w:tcBorders>
            <w:shd w:val="clear" w:color="000000" w:fill="D9D9D9"/>
            <w:vAlign w:val="center"/>
            <w:hideMark/>
          </w:tcPr>
          <w:p w14:paraId="01DE6395"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4B9EF7DC"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2C979DA0"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4F86C06A"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7F9092AC"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857CD76"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r>
      <w:tr w:rsidR="008F5948" w:rsidRPr="008F5948" w14:paraId="6DD8B272" w14:textId="77777777" w:rsidTr="008F5948">
        <w:trPr>
          <w:trHeight w:val="510"/>
        </w:trPr>
        <w:tc>
          <w:tcPr>
            <w:tcW w:w="5253" w:type="dxa"/>
            <w:tcBorders>
              <w:top w:val="nil"/>
              <w:left w:val="nil"/>
              <w:bottom w:val="single" w:sz="4" w:space="0" w:color="D9D9D9"/>
              <w:right w:val="nil"/>
            </w:tcBorders>
            <w:shd w:val="clear" w:color="000000" w:fill="FFFFFF"/>
            <w:vAlign w:val="center"/>
            <w:hideMark/>
          </w:tcPr>
          <w:p w14:paraId="35558DC4"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NT-proBNP, pg/L</w:t>
            </w:r>
          </w:p>
        </w:tc>
        <w:tc>
          <w:tcPr>
            <w:tcW w:w="1657" w:type="dxa"/>
            <w:tcBorders>
              <w:top w:val="nil"/>
              <w:left w:val="nil"/>
              <w:bottom w:val="single" w:sz="4" w:space="0" w:color="D9D9D9"/>
              <w:right w:val="nil"/>
            </w:tcBorders>
            <w:shd w:val="clear" w:color="000000" w:fill="FFFFFF"/>
            <w:vAlign w:val="center"/>
            <w:hideMark/>
          </w:tcPr>
          <w:p w14:paraId="2E2C565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1,670.5 [692.0, 3902.5]</w:t>
            </w:r>
          </w:p>
        </w:tc>
        <w:tc>
          <w:tcPr>
            <w:tcW w:w="1656" w:type="dxa"/>
            <w:tcBorders>
              <w:top w:val="nil"/>
              <w:left w:val="nil"/>
              <w:bottom w:val="single" w:sz="4" w:space="0" w:color="D9D9D9"/>
              <w:right w:val="nil"/>
            </w:tcBorders>
            <w:shd w:val="clear" w:color="000000" w:fill="FFFFFF"/>
            <w:vAlign w:val="center"/>
            <w:hideMark/>
          </w:tcPr>
          <w:p w14:paraId="75F8518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3,420 [1848.5, 6593.5]</w:t>
            </w:r>
          </w:p>
        </w:tc>
        <w:tc>
          <w:tcPr>
            <w:tcW w:w="710" w:type="dxa"/>
            <w:tcBorders>
              <w:top w:val="nil"/>
              <w:left w:val="nil"/>
              <w:bottom w:val="single" w:sz="4" w:space="0" w:color="D9D9D9"/>
              <w:right w:val="single" w:sz="4" w:space="0" w:color="auto"/>
            </w:tcBorders>
            <w:shd w:val="clear" w:color="000000" w:fill="FFFFFF"/>
            <w:vAlign w:val="center"/>
            <w:hideMark/>
          </w:tcPr>
          <w:p w14:paraId="525C2AF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4E922D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1,460 [617.0, 3423.5]</w:t>
            </w:r>
          </w:p>
        </w:tc>
        <w:tc>
          <w:tcPr>
            <w:tcW w:w="1656" w:type="dxa"/>
            <w:tcBorders>
              <w:top w:val="nil"/>
              <w:left w:val="nil"/>
              <w:bottom w:val="single" w:sz="4" w:space="0" w:color="D9D9D9"/>
              <w:right w:val="nil"/>
            </w:tcBorders>
            <w:shd w:val="clear" w:color="000000" w:fill="FFFFFF"/>
            <w:vAlign w:val="center"/>
            <w:hideMark/>
          </w:tcPr>
          <w:p w14:paraId="6EEB700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3,663.5 [1940.0, 7290.0]</w:t>
            </w:r>
          </w:p>
        </w:tc>
        <w:tc>
          <w:tcPr>
            <w:tcW w:w="710" w:type="dxa"/>
            <w:tcBorders>
              <w:top w:val="nil"/>
              <w:left w:val="nil"/>
              <w:bottom w:val="single" w:sz="4" w:space="0" w:color="D9D9D9"/>
              <w:right w:val="nil"/>
            </w:tcBorders>
            <w:shd w:val="clear" w:color="000000" w:fill="FFFFFF"/>
            <w:vAlign w:val="center"/>
            <w:hideMark/>
          </w:tcPr>
          <w:p w14:paraId="593553B2"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1BC2A7F3"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2D42B700"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NT-proBNP tertile (by EF and atrial fibrillation)</w:t>
            </w:r>
          </w:p>
        </w:tc>
        <w:tc>
          <w:tcPr>
            <w:tcW w:w="1657" w:type="dxa"/>
            <w:tcBorders>
              <w:top w:val="nil"/>
              <w:left w:val="nil"/>
              <w:bottom w:val="single" w:sz="4" w:space="0" w:color="D9D9D9"/>
              <w:right w:val="nil"/>
            </w:tcBorders>
            <w:shd w:val="clear" w:color="000000" w:fill="FFFFFF"/>
            <w:vAlign w:val="center"/>
            <w:hideMark/>
          </w:tcPr>
          <w:p w14:paraId="737350F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29F5148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3A206285"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770510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7AE027D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04646D52"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730F3791"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15B1E1DB"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NT-proBNP lowest tertile</w:t>
            </w:r>
          </w:p>
        </w:tc>
        <w:tc>
          <w:tcPr>
            <w:tcW w:w="1657" w:type="dxa"/>
            <w:tcBorders>
              <w:top w:val="nil"/>
              <w:left w:val="nil"/>
              <w:bottom w:val="single" w:sz="4" w:space="0" w:color="D9D9D9"/>
              <w:right w:val="nil"/>
            </w:tcBorders>
            <w:shd w:val="clear" w:color="000000" w:fill="FFFFFF"/>
            <w:vAlign w:val="center"/>
            <w:hideMark/>
          </w:tcPr>
          <w:p w14:paraId="64325A7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5,065 (44.2%)</w:t>
            </w:r>
          </w:p>
        </w:tc>
        <w:tc>
          <w:tcPr>
            <w:tcW w:w="1656" w:type="dxa"/>
            <w:tcBorders>
              <w:top w:val="nil"/>
              <w:left w:val="nil"/>
              <w:bottom w:val="single" w:sz="4" w:space="0" w:color="D9D9D9"/>
              <w:right w:val="nil"/>
            </w:tcBorders>
            <w:shd w:val="clear" w:color="000000" w:fill="FFFFFF"/>
            <w:vAlign w:val="center"/>
            <w:hideMark/>
          </w:tcPr>
          <w:p w14:paraId="7AC53AC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363 (15.9%)</w:t>
            </w:r>
          </w:p>
        </w:tc>
        <w:tc>
          <w:tcPr>
            <w:tcW w:w="710" w:type="dxa"/>
            <w:tcBorders>
              <w:top w:val="nil"/>
              <w:left w:val="nil"/>
              <w:bottom w:val="single" w:sz="4" w:space="0" w:color="D9D9D9"/>
              <w:right w:val="single" w:sz="4" w:space="0" w:color="auto"/>
            </w:tcBorders>
            <w:shd w:val="clear" w:color="000000" w:fill="FFFFFF"/>
            <w:vAlign w:val="center"/>
            <w:hideMark/>
          </w:tcPr>
          <w:p w14:paraId="7B6CE34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1B58AFF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4,906 (47.9%)</w:t>
            </w:r>
          </w:p>
        </w:tc>
        <w:tc>
          <w:tcPr>
            <w:tcW w:w="1656" w:type="dxa"/>
            <w:tcBorders>
              <w:top w:val="nil"/>
              <w:left w:val="nil"/>
              <w:bottom w:val="single" w:sz="4" w:space="0" w:color="D9D9D9"/>
              <w:right w:val="nil"/>
            </w:tcBorders>
            <w:shd w:val="clear" w:color="000000" w:fill="FFFFFF"/>
            <w:vAlign w:val="center"/>
            <w:hideMark/>
          </w:tcPr>
          <w:p w14:paraId="3462F94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522 (15.0%)</w:t>
            </w:r>
          </w:p>
        </w:tc>
        <w:tc>
          <w:tcPr>
            <w:tcW w:w="710" w:type="dxa"/>
            <w:tcBorders>
              <w:top w:val="nil"/>
              <w:left w:val="nil"/>
              <w:bottom w:val="single" w:sz="4" w:space="0" w:color="D9D9D9"/>
              <w:right w:val="nil"/>
            </w:tcBorders>
            <w:shd w:val="clear" w:color="000000" w:fill="FFFFFF"/>
            <w:vAlign w:val="center"/>
            <w:hideMark/>
          </w:tcPr>
          <w:p w14:paraId="54023099"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2AA58AF2"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29D3BBA6"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NT-proBNP middle tertile</w:t>
            </w:r>
          </w:p>
        </w:tc>
        <w:tc>
          <w:tcPr>
            <w:tcW w:w="1657" w:type="dxa"/>
            <w:tcBorders>
              <w:top w:val="nil"/>
              <w:left w:val="nil"/>
              <w:bottom w:val="single" w:sz="4" w:space="0" w:color="D9D9D9"/>
              <w:right w:val="nil"/>
            </w:tcBorders>
            <w:shd w:val="clear" w:color="000000" w:fill="FFFFFF"/>
            <w:vAlign w:val="center"/>
            <w:hideMark/>
          </w:tcPr>
          <w:p w14:paraId="3AD2A07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3,832 (33.5%)</w:t>
            </w:r>
          </w:p>
        </w:tc>
        <w:tc>
          <w:tcPr>
            <w:tcW w:w="1656" w:type="dxa"/>
            <w:tcBorders>
              <w:top w:val="nil"/>
              <w:left w:val="nil"/>
              <w:bottom w:val="single" w:sz="4" w:space="0" w:color="D9D9D9"/>
              <w:right w:val="nil"/>
            </w:tcBorders>
            <w:shd w:val="clear" w:color="000000" w:fill="FFFFFF"/>
            <w:vAlign w:val="center"/>
            <w:hideMark/>
          </w:tcPr>
          <w:p w14:paraId="3D62511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1,006 (44.1%)</w:t>
            </w:r>
          </w:p>
        </w:tc>
        <w:tc>
          <w:tcPr>
            <w:tcW w:w="710" w:type="dxa"/>
            <w:tcBorders>
              <w:top w:val="nil"/>
              <w:left w:val="nil"/>
              <w:bottom w:val="single" w:sz="4" w:space="0" w:color="D9D9D9"/>
              <w:right w:val="single" w:sz="4" w:space="0" w:color="auto"/>
            </w:tcBorders>
            <w:shd w:val="clear" w:color="000000" w:fill="FFFFFF"/>
            <w:vAlign w:val="center"/>
            <w:hideMark/>
          </w:tcPr>
          <w:p w14:paraId="7FCEB09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75A19C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3,369 (32.9%)</w:t>
            </w:r>
          </w:p>
        </w:tc>
        <w:tc>
          <w:tcPr>
            <w:tcW w:w="1656" w:type="dxa"/>
            <w:tcBorders>
              <w:top w:val="nil"/>
              <w:left w:val="nil"/>
              <w:bottom w:val="single" w:sz="4" w:space="0" w:color="D9D9D9"/>
              <w:right w:val="nil"/>
            </w:tcBorders>
            <w:shd w:val="clear" w:color="000000" w:fill="FFFFFF"/>
            <w:vAlign w:val="center"/>
            <w:hideMark/>
          </w:tcPr>
          <w:p w14:paraId="169CB21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1,469 (42.1%)</w:t>
            </w:r>
          </w:p>
        </w:tc>
        <w:tc>
          <w:tcPr>
            <w:tcW w:w="710" w:type="dxa"/>
            <w:tcBorders>
              <w:top w:val="nil"/>
              <w:left w:val="nil"/>
              <w:bottom w:val="single" w:sz="4" w:space="0" w:color="D9D9D9"/>
              <w:right w:val="nil"/>
            </w:tcBorders>
            <w:shd w:val="clear" w:color="000000" w:fill="FFFFFF"/>
            <w:vAlign w:val="center"/>
            <w:hideMark/>
          </w:tcPr>
          <w:p w14:paraId="1469671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6A16EB88"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2BD01D5D"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NT-proBNP highest tertile</w:t>
            </w:r>
          </w:p>
        </w:tc>
        <w:tc>
          <w:tcPr>
            <w:tcW w:w="1657" w:type="dxa"/>
            <w:tcBorders>
              <w:top w:val="nil"/>
              <w:left w:val="nil"/>
              <w:bottom w:val="single" w:sz="4" w:space="0" w:color="D9D9D9"/>
              <w:right w:val="nil"/>
            </w:tcBorders>
            <w:shd w:val="clear" w:color="000000" w:fill="FFFFFF"/>
            <w:vAlign w:val="center"/>
            <w:hideMark/>
          </w:tcPr>
          <w:p w14:paraId="6A033C2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2,555 (22.3%)</w:t>
            </w:r>
          </w:p>
        </w:tc>
        <w:tc>
          <w:tcPr>
            <w:tcW w:w="1656" w:type="dxa"/>
            <w:tcBorders>
              <w:top w:val="nil"/>
              <w:left w:val="nil"/>
              <w:bottom w:val="single" w:sz="4" w:space="0" w:color="D9D9D9"/>
              <w:right w:val="nil"/>
            </w:tcBorders>
            <w:shd w:val="clear" w:color="000000" w:fill="FFFFFF"/>
            <w:vAlign w:val="center"/>
            <w:hideMark/>
          </w:tcPr>
          <w:p w14:paraId="19273C9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914 (40.0%)</w:t>
            </w:r>
          </w:p>
        </w:tc>
        <w:tc>
          <w:tcPr>
            <w:tcW w:w="710" w:type="dxa"/>
            <w:tcBorders>
              <w:top w:val="nil"/>
              <w:left w:val="nil"/>
              <w:bottom w:val="single" w:sz="4" w:space="0" w:color="D9D9D9"/>
              <w:right w:val="single" w:sz="4" w:space="0" w:color="auto"/>
            </w:tcBorders>
            <w:shd w:val="clear" w:color="000000" w:fill="FFFFFF"/>
            <w:vAlign w:val="center"/>
            <w:hideMark/>
          </w:tcPr>
          <w:p w14:paraId="114C754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D3CDBE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1,972 (19.2%)</w:t>
            </w:r>
          </w:p>
        </w:tc>
        <w:tc>
          <w:tcPr>
            <w:tcW w:w="1656" w:type="dxa"/>
            <w:tcBorders>
              <w:top w:val="nil"/>
              <w:left w:val="nil"/>
              <w:bottom w:val="single" w:sz="4" w:space="0" w:color="D9D9D9"/>
              <w:right w:val="nil"/>
            </w:tcBorders>
            <w:shd w:val="clear" w:color="000000" w:fill="FFFFFF"/>
            <w:vAlign w:val="center"/>
            <w:hideMark/>
          </w:tcPr>
          <w:p w14:paraId="62CCC09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1,497 (42.9%)</w:t>
            </w:r>
          </w:p>
        </w:tc>
        <w:tc>
          <w:tcPr>
            <w:tcW w:w="710" w:type="dxa"/>
            <w:tcBorders>
              <w:top w:val="nil"/>
              <w:left w:val="nil"/>
              <w:bottom w:val="single" w:sz="4" w:space="0" w:color="D9D9D9"/>
              <w:right w:val="nil"/>
            </w:tcBorders>
            <w:shd w:val="clear" w:color="000000" w:fill="FFFFFF"/>
            <w:vAlign w:val="center"/>
            <w:hideMark/>
          </w:tcPr>
          <w:p w14:paraId="64068B32"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47664B2D"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0C56AF9A"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eGFR, mL/min/1.73m²</w:t>
            </w:r>
          </w:p>
        </w:tc>
        <w:tc>
          <w:tcPr>
            <w:tcW w:w="1657" w:type="dxa"/>
            <w:tcBorders>
              <w:top w:val="nil"/>
              <w:left w:val="nil"/>
              <w:bottom w:val="single" w:sz="4" w:space="0" w:color="D9D9D9"/>
              <w:right w:val="nil"/>
            </w:tcBorders>
            <w:shd w:val="clear" w:color="000000" w:fill="FFFFFF"/>
            <w:vAlign w:val="center"/>
            <w:hideMark/>
          </w:tcPr>
          <w:p w14:paraId="749B6FB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64.7 [47.8, 84.2]</w:t>
            </w:r>
          </w:p>
        </w:tc>
        <w:tc>
          <w:tcPr>
            <w:tcW w:w="1656" w:type="dxa"/>
            <w:tcBorders>
              <w:top w:val="nil"/>
              <w:left w:val="nil"/>
              <w:bottom w:val="single" w:sz="4" w:space="0" w:color="D9D9D9"/>
              <w:right w:val="nil"/>
            </w:tcBorders>
            <w:shd w:val="clear" w:color="000000" w:fill="FFFFFF"/>
            <w:vAlign w:val="center"/>
            <w:hideMark/>
          </w:tcPr>
          <w:p w14:paraId="0A190E2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59 [44.1, 77.6]</w:t>
            </w:r>
          </w:p>
        </w:tc>
        <w:tc>
          <w:tcPr>
            <w:tcW w:w="710" w:type="dxa"/>
            <w:tcBorders>
              <w:top w:val="nil"/>
              <w:left w:val="nil"/>
              <w:bottom w:val="single" w:sz="4" w:space="0" w:color="D9D9D9"/>
              <w:right w:val="single" w:sz="4" w:space="0" w:color="auto"/>
            </w:tcBorders>
            <w:shd w:val="clear" w:color="000000" w:fill="FFFFFF"/>
            <w:vAlign w:val="center"/>
            <w:hideMark/>
          </w:tcPr>
          <w:p w14:paraId="7E41C0C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3B8D190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65.9 [48.7, 84.9]</w:t>
            </w:r>
          </w:p>
        </w:tc>
        <w:tc>
          <w:tcPr>
            <w:tcW w:w="1656" w:type="dxa"/>
            <w:tcBorders>
              <w:top w:val="nil"/>
              <w:left w:val="nil"/>
              <w:bottom w:val="single" w:sz="4" w:space="0" w:color="D9D9D9"/>
              <w:right w:val="nil"/>
            </w:tcBorders>
            <w:shd w:val="clear" w:color="000000" w:fill="FFFFFF"/>
            <w:vAlign w:val="center"/>
            <w:hideMark/>
          </w:tcPr>
          <w:p w14:paraId="2F06559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58.1 [43.3, 76.6]</w:t>
            </w:r>
          </w:p>
        </w:tc>
        <w:tc>
          <w:tcPr>
            <w:tcW w:w="710" w:type="dxa"/>
            <w:tcBorders>
              <w:top w:val="nil"/>
              <w:left w:val="nil"/>
              <w:bottom w:val="single" w:sz="4" w:space="0" w:color="D9D9D9"/>
              <w:right w:val="nil"/>
            </w:tcBorders>
            <w:shd w:val="clear" w:color="000000" w:fill="FFFFFF"/>
            <w:vAlign w:val="center"/>
            <w:hideMark/>
          </w:tcPr>
          <w:p w14:paraId="210E9491"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0166E74D"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3A5EE8A5"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eGFR category</w:t>
            </w:r>
          </w:p>
        </w:tc>
        <w:tc>
          <w:tcPr>
            <w:tcW w:w="1657" w:type="dxa"/>
            <w:tcBorders>
              <w:top w:val="nil"/>
              <w:left w:val="nil"/>
              <w:bottom w:val="single" w:sz="4" w:space="0" w:color="D9D9D9"/>
              <w:right w:val="nil"/>
            </w:tcBorders>
            <w:shd w:val="clear" w:color="000000" w:fill="FFFFFF"/>
            <w:vAlign w:val="center"/>
            <w:hideMark/>
          </w:tcPr>
          <w:p w14:paraId="660FDFF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0A10521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2F29EEC9"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6BA51D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64E351A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7FBFEFF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4165E150"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63C42A8B"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eGFR≥60</w:t>
            </w:r>
          </w:p>
        </w:tc>
        <w:tc>
          <w:tcPr>
            <w:tcW w:w="1657" w:type="dxa"/>
            <w:tcBorders>
              <w:top w:val="nil"/>
              <w:left w:val="nil"/>
              <w:bottom w:val="single" w:sz="4" w:space="0" w:color="D9D9D9"/>
              <w:right w:val="nil"/>
            </w:tcBorders>
            <w:shd w:val="clear" w:color="000000" w:fill="FFFFFF"/>
            <w:vAlign w:val="center"/>
            <w:hideMark/>
          </w:tcPr>
          <w:p w14:paraId="77A111D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9,552 (57.1%)</w:t>
            </w:r>
          </w:p>
        </w:tc>
        <w:tc>
          <w:tcPr>
            <w:tcW w:w="1656" w:type="dxa"/>
            <w:tcBorders>
              <w:top w:val="nil"/>
              <w:left w:val="nil"/>
              <w:bottom w:val="single" w:sz="4" w:space="0" w:color="D9D9D9"/>
              <w:right w:val="nil"/>
            </w:tcBorders>
            <w:shd w:val="clear" w:color="000000" w:fill="FFFFFF"/>
            <w:vAlign w:val="center"/>
            <w:hideMark/>
          </w:tcPr>
          <w:p w14:paraId="7935D69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1,667 (48.3%)</w:t>
            </w:r>
          </w:p>
        </w:tc>
        <w:tc>
          <w:tcPr>
            <w:tcW w:w="710" w:type="dxa"/>
            <w:tcBorders>
              <w:top w:val="nil"/>
              <w:left w:val="nil"/>
              <w:bottom w:val="single" w:sz="4" w:space="0" w:color="D9D9D9"/>
              <w:right w:val="single" w:sz="4" w:space="0" w:color="auto"/>
            </w:tcBorders>
            <w:shd w:val="clear" w:color="000000" w:fill="FFFFFF"/>
            <w:vAlign w:val="center"/>
            <w:hideMark/>
          </w:tcPr>
          <w:p w14:paraId="21756FE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152310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8,826 (58.7%)</w:t>
            </w:r>
          </w:p>
        </w:tc>
        <w:tc>
          <w:tcPr>
            <w:tcW w:w="1656" w:type="dxa"/>
            <w:tcBorders>
              <w:top w:val="nil"/>
              <w:left w:val="nil"/>
              <w:bottom w:val="single" w:sz="4" w:space="0" w:color="D9D9D9"/>
              <w:right w:val="nil"/>
            </w:tcBorders>
            <w:shd w:val="clear" w:color="000000" w:fill="FFFFFF"/>
            <w:vAlign w:val="center"/>
            <w:hideMark/>
          </w:tcPr>
          <w:p w14:paraId="392ECF8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2,393 (46.4%)</w:t>
            </w:r>
          </w:p>
        </w:tc>
        <w:tc>
          <w:tcPr>
            <w:tcW w:w="710" w:type="dxa"/>
            <w:tcBorders>
              <w:top w:val="nil"/>
              <w:left w:val="nil"/>
              <w:bottom w:val="single" w:sz="4" w:space="0" w:color="D9D9D9"/>
              <w:right w:val="nil"/>
            </w:tcBorders>
            <w:shd w:val="clear" w:color="000000" w:fill="FFFFFF"/>
            <w:vAlign w:val="center"/>
            <w:hideMark/>
          </w:tcPr>
          <w:p w14:paraId="53DC318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10821E3F"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7C8193E6"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eGFR 30-60</w:t>
            </w:r>
          </w:p>
        </w:tc>
        <w:tc>
          <w:tcPr>
            <w:tcW w:w="1657" w:type="dxa"/>
            <w:tcBorders>
              <w:top w:val="nil"/>
              <w:left w:val="nil"/>
              <w:bottom w:val="single" w:sz="4" w:space="0" w:color="D9D9D9"/>
              <w:right w:val="nil"/>
            </w:tcBorders>
            <w:shd w:val="clear" w:color="000000" w:fill="FFFFFF"/>
            <w:vAlign w:val="center"/>
            <w:hideMark/>
          </w:tcPr>
          <w:p w14:paraId="1213D69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6,202 (37.1%)</w:t>
            </w:r>
          </w:p>
        </w:tc>
        <w:tc>
          <w:tcPr>
            <w:tcW w:w="1656" w:type="dxa"/>
            <w:tcBorders>
              <w:top w:val="nil"/>
              <w:left w:val="nil"/>
              <w:bottom w:val="single" w:sz="4" w:space="0" w:color="D9D9D9"/>
              <w:right w:val="nil"/>
            </w:tcBorders>
            <w:shd w:val="clear" w:color="000000" w:fill="FFFFFF"/>
            <w:vAlign w:val="center"/>
            <w:hideMark/>
          </w:tcPr>
          <w:p w14:paraId="1E1C386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1,557 (45.1%)</w:t>
            </w:r>
          </w:p>
        </w:tc>
        <w:tc>
          <w:tcPr>
            <w:tcW w:w="710" w:type="dxa"/>
            <w:tcBorders>
              <w:top w:val="nil"/>
              <w:left w:val="nil"/>
              <w:bottom w:val="single" w:sz="4" w:space="0" w:color="D9D9D9"/>
              <w:right w:val="single" w:sz="4" w:space="0" w:color="auto"/>
            </w:tcBorders>
            <w:shd w:val="clear" w:color="000000" w:fill="FFFFFF"/>
            <w:vAlign w:val="center"/>
            <w:hideMark/>
          </w:tcPr>
          <w:p w14:paraId="3BAC56D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5D8CD31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5,362 (35.7%)</w:t>
            </w:r>
          </w:p>
        </w:tc>
        <w:tc>
          <w:tcPr>
            <w:tcW w:w="1656" w:type="dxa"/>
            <w:tcBorders>
              <w:top w:val="nil"/>
              <w:left w:val="nil"/>
              <w:bottom w:val="single" w:sz="4" w:space="0" w:color="D9D9D9"/>
              <w:right w:val="nil"/>
            </w:tcBorders>
            <w:shd w:val="clear" w:color="000000" w:fill="FFFFFF"/>
            <w:vAlign w:val="center"/>
            <w:hideMark/>
          </w:tcPr>
          <w:p w14:paraId="7E8A264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2,397 (46.5%)</w:t>
            </w:r>
          </w:p>
        </w:tc>
        <w:tc>
          <w:tcPr>
            <w:tcW w:w="710" w:type="dxa"/>
            <w:tcBorders>
              <w:top w:val="nil"/>
              <w:left w:val="nil"/>
              <w:bottom w:val="single" w:sz="4" w:space="0" w:color="D9D9D9"/>
              <w:right w:val="nil"/>
            </w:tcBorders>
            <w:shd w:val="clear" w:color="000000" w:fill="FFFFFF"/>
            <w:vAlign w:val="center"/>
            <w:hideMark/>
          </w:tcPr>
          <w:p w14:paraId="14EAD88C"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5F58CCC0"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6ACF10E1"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eGFR&lt;30</w:t>
            </w:r>
          </w:p>
        </w:tc>
        <w:tc>
          <w:tcPr>
            <w:tcW w:w="1657" w:type="dxa"/>
            <w:tcBorders>
              <w:top w:val="nil"/>
              <w:left w:val="nil"/>
              <w:bottom w:val="single" w:sz="4" w:space="0" w:color="D9D9D9"/>
              <w:right w:val="nil"/>
            </w:tcBorders>
            <w:shd w:val="clear" w:color="000000" w:fill="FFFFFF"/>
            <w:vAlign w:val="center"/>
            <w:hideMark/>
          </w:tcPr>
          <w:p w14:paraId="24C7783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978 (5.8%)</w:t>
            </w:r>
          </w:p>
        </w:tc>
        <w:tc>
          <w:tcPr>
            <w:tcW w:w="1656" w:type="dxa"/>
            <w:tcBorders>
              <w:top w:val="nil"/>
              <w:left w:val="nil"/>
              <w:bottom w:val="single" w:sz="4" w:space="0" w:color="D9D9D9"/>
              <w:right w:val="nil"/>
            </w:tcBorders>
            <w:shd w:val="clear" w:color="000000" w:fill="FFFFFF"/>
            <w:vAlign w:val="center"/>
            <w:hideMark/>
          </w:tcPr>
          <w:p w14:paraId="135B557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230 (6.7%)</w:t>
            </w:r>
          </w:p>
        </w:tc>
        <w:tc>
          <w:tcPr>
            <w:tcW w:w="710" w:type="dxa"/>
            <w:tcBorders>
              <w:top w:val="nil"/>
              <w:left w:val="nil"/>
              <w:bottom w:val="single" w:sz="4" w:space="0" w:color="D9D9D9"/>
              <w:right w:val="single" w:sz="4" w:space="0" w:color="auto"/>
            </w:tcBorders>
            <w:shd w:val="clear" w:color="000000" w:fill="FFFFFF"/>
            <w:vAlign w:val="center"/>
            <w:hideMark/>
          </w:tcPr>
          <w:p w14:paraId="31EA38E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0196CA9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846 (5.6%)</w:t>
            </w:r>
          </w:p>
        </w:tc>
        <w:tc>
          <w:tcPr>
            <w:tcW w:w="1656" w:type="dxa"/>
            <w:tcBorders>
              <w:top w:val="nil"/>
              <w:left w:val="nil"/>
              <w:bottom w:val="single" w:sz="4" w:space="0" w:color="D9D9D9"/>
              <w:right w:val="nil"/>
            </w:tcBorders>
            <w:shd w:val="clear" w:color="000000" w:fill="FFFFFF"/>
            <w:vAlign w:val="center"/>
            <w:hideMark/>
          </w:tcPr>
          <w:p w14:paraId="10E7E62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362 (7.0%)</w:t>
            </w:r>
          </w:p>
        </w:tc>
        <w:tc>
          <w:tcPr>
            <w:tcW w:w="710" w:type="dxa"/>
            <w:tcBorders>
              <w:top w:val="nil"/>
              <w:left w:val="nil"/>
              <w:bottom w:val="single" w:sz="4" w:space="0" w:color="D9D9D9"/>
              <w:right w:val="nil"/>
            </w:tcBorders>
            <w:shd w:val="clear" w:color="000000" w:fill="FFFFFF"/>
            <w:vAlign w:val="center"/>
            <w:hideMark/>
          </w:tcPr>
          <w:p w14:paraId="2B75C023"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216EDD5A" w14:textId="77777777" w:rsidTr="008F5948">
        <w:trPr>
          <w:trHeight w:val="510"/>
        </w:trPr>
        <w:tc>
          <w:tcPr>
            <w:tcW w:w="5253" w:type="dxa"/>
            <w:tcBorders>
              <w:top w:val="nil"/>
              <w:left w:val="nil"/>
              <w:bottom w:val="single" w:sz="4" w:space="0" w:color="D9D9D9"/>
              <w:right w:val="nil"/>
            </w:tcBorders>
            <w:shd w:val="clear" w:color="000000" w:fill="FFFFFF"/>
            <w:vAlign w:val="center"/>
            <w:hideMark/>
          </w:tcPr>
          <w:p w14:paraId="6CB3D5A0"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lastRenderedPageBreak/>
              <w:t>Hemoglobin, g/L</w:t>
            </w:r>
          </w:p>
        </w:tc>
        <w:tc>
          <w:tcPr>
            <w:tcW w:w="1657" w:type="dxa"/>
            <w:tcBorders>
              <w:top w:val="nil"/>
              <w:left w:val="nil"/>
              <w:bottom w:val="single" w:sz="4" w:space="0" w:color="D9D9D9"/>
              <w:right w:val="nil"/>
            </w:tcBorders>
            <w:shd w:val="clear" w:color="000000" w:fill="FFFFFF"/>
            <w:vAlign w:val="center"/>
            <w:hideMark/>
          </w:tcPr>
          <w:p w14:paraId="4A1744A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135 [124.0, 146.0]</w:t>
            </w:r>
          </w:p>
        </w:tc>
        <w:tc>
          <w:tcPr>
            <w:tcW w:w="1656" w:type="dxa"/>
            <w:tcBorders>
              <w:top w:val="nil"/>
              <w:left w:val="nil"/>
              <w:bottom w:val="single" w:sz="4" w:space="0" w:color="D9D9D9"/>
              <w:right w:val="nil"/>
            </w:tcBorders>
            <w:shd w:val="clear" w:color="000000" w:fill="FFFFFF"/>
            <w:vAlign w:val="center"/>
            <w:hideMark/>
          </w:tcPr>
          <w:p w14:paraId="79B07E5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133 [121.0, 145.0]</w:t>
            </w:r>
          </w:p>
        </w:tc>
        <w:tc>
          <w:tcPr>
            <w:tcW w:w="710" w:type="dxa"/>
            <w:tcBorders>
              <w:top w:val="nil"/>
              <w:left w:val="nil"/>
              <w:bottom w:val="single" w:sz="4" w:space="0" w:color="D9D9D9"/>
              <w:right w:val="single" w:sz="4" w:space="0" w:color="auto"/>
            </w:tcBorders>
            <w:shd w:val="clear" w:color="000000" w:fill="FFFFFF"/>
            <w:vAlign w:val="center"/>
            <w:hideMark/>
          </w:tcPr>
          <w:p w14:paraId="02ECF0F6"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6E4B6F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136 [124.0, 147.0]</w:t>
            </w:r>
          </w:p>
        </w:tc>
        <w:tc>
          <w:tcPr>
            <w:tcW w:w="1656" w:type="dxa"/>
            <w:tcBorders>
              <w:top w:val="nil"/>
              <w:left w:val="nil"/>
              <w:bottom w:val="single" w:sz="4" w:space="0" w:color="D9D9D9"/>
              <w:right w:val="nil"/>
            </w:tcBorders>
            <w:shd w:val="clear" w:color="000000" w:fill="FFFFFF"/>
            <w:vAlign w:val="center"/>
            <w:hideMark/>
          </w:tcPr>
          <w:p w14:paraId="1F4B813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132 [120.0, 143.0]</w:t>
            </w:r>
          </w:p>
        </w:tc>
        <w:tc>
          <w:tcPr>
            <w:tcW w:w="710" w:type="dxa"/>
            <w:tcBorders>
              <w:top w:val="nil"/>
              <w:left w:val="nil"/>
              <w:bottom w:val="single" w:sz="4" w:space="0" w:color="D9D9D9"/>
              <w:right w:val="nil"/>
            </w:tcBorders>
            <w:shd w:val="clear" w:color="000000" w:fill="FFFFFF"/>
            <w:vAlign w:val="center"/>
            <w:hideMark/>
          </w:tcPr>
          <w:p w14:paraId="2EA8EBE8"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015482A5" w14:textId="77777777" w:rsidTr="008F5948">
        <w:trPr>
          <w:trHeight w:val="315"/>
        </w:trPr>
        <w:tc>
          <w:tcPr>
            <w:tcW w:w="5253" w:type="dxa"/>
            <w:tcBorders>
              <w:top w:val="nil"/>
              <w:left w:val="nil"/>
              <w:bottom w:val="single" w:sz="4" w:space="0" w:color="D9D9D9"/>
              <w:right w:val="nil"/>
            </w:tcBorders>
            <w:shd w:val="clear" w:color="000000" w:fill="FFFFFF"/>
            <w:vAlign w:val="center"/>
            <w:hideMark/>
          </w:tcPr>
          <w:p w14:paraId="352E96C5"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Potassium, mmol/L</w:t>
            </w:r>
          </w:p>
        </w:tc>
        <w:tc>
          <w:tcPr>
            <w:tcW w:w="1657" w:type="dxa"/>
            <w:tcBorders>
              <w:top w:val="nil"/>
              <w:left w:val="nil"/>
              <w:bottom w:val="single" w:sz="4" w:space="0" w:color="D9D9D9"/>
              <w:right w:val="nil"/>
            </w:tcBorders>
            <w:shd w:val="clear" w:color="000000" w:fill="FFFFFF"/>
            <w:vAlign w:val="center"/>
            <w:hideMark/>
          </w:tcPr>
          <w:p w14:paraId="575ACB9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4.3 [4.1, 4.6]</w:t>
            </w:r>
          </w:p>
        </w:tc>
        <w:tc>
          <w:tcPr>
            <w:tcW w:w="1656" w:type="dxa"/>
            <w:tcBorders>
              <w:top w:val="nil"/>
              <w:left w:val="nil"/>
              <w:bottom w:val="single" w:sz="4" w:space="0" w:color="D9D9D9"/>
              <w:right w:val="nil"/>
            </w:tcBorders>
            <w:shd w:val="clear" w:color="000000" w:fill="FFFFFF"/>
            <w:vAlign w:val="center"/>
            <w:hideMark/>
          </w:tcPr>
          <w:p w14:paraId="51408F3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4.3 [4.0, 4.6]</w:t>
            </w:r>
          </w:p>
        </w:tc>
        <w:tc>
          <w:tcPr>
            <w:tcW w:w="710" w:type="dxa"/>
            <w:tcBorders>
              <w:top w:val="nil"/>
              <w:left w:val="nil"/>
              <w:bottom w:val="single" w:sz="4" w:space="0" w:color="D9D9D9"/>
              <w:right w:val="single" w:sz="4" w:space="0" w:color="auto"/>
            </w:tcBorders>
            <w:shd w:val="clear" w:color="000000" w:fill="FFFFFF"/>
            <w:vAlign w:val="center"/>
            <w:hideMark/>
          </w:tcPr>
          <w:p w14:paraId="34C3B98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0.104</w:t>
            </w:r>
          </w:p>
        </w:tc>
        <w:tc>
          <w:tcPr>
            <w:tcW w:w="1658" w:type="dxa"/>
            <w:tcBorders>
              <w:top w:val="nil"/>
              <w:left w:val="nil"/>
              <w:bottom w:val="single" w:sz="4" w:space="0" w:color="D9D9D9"/>
              <w:right w:val="nil"/>
            </w:tcBorders>
            <w:shd w:val="clear" w:color="000000" w:fill="FFFFFF"/>
            <w:vAlign w:val="center"/>
            <w:hideMark/>
          </w:tcPr>
          <w:p w14:paraId="53B23E5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4.3 [4.1, 4.6]</w:t>
            </w:r>
          </w:p>
        </w:tc>
        <w:tc>
          <w:tcPr>
            <w:tcW w:w="1656" w:type="dxa"/>
            <w:tcBorders>
              <w:top w:val="nil"/>
              <w:left w:val="nil"/>
              <w:bottom w:val="single" w:sz="4" w:space="0" w:color="D9D9D9"/>
              <w:right w:val="nil"/>
            </w:tcBorders>
            <w:shd w:val="clear" w:color="000000" w:fill="FFFFFF"/>
            <w:vAlign w:val="center"/>
            <w:hideMark/>
          </w:tcPr>
          <w:p w14:paraId="780FAEC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4.3 [4.0, 4.6]</w:t>
            </w:r>
          </w:p>
        </w:tc>
        <w:tc>
          <w:tcPr>
            <w:tcW w:w="710" w:type="dxa"/>
            <w:tcBorders>
              <w:top w:val="nil"/>
              <w:left w:val="nil"/>
              <w:bottom w:val="single" w:sz="4" w:space="0" w:color="D9D9D9"/>
              <w:right w:val="nil"/>
            </w:tcBorders>
            <w:shd w:val="clear" w:color="000000" w:fill="FFFFFF"/>
            <w:vAlign w:val="center"/>
            <w:hideMark/>
          </w:tcPr>
          <w:p w14:paraId="0CB11A8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0.002</w:t>
            </w:r>
          </w:p>
        </w:tc>
      </w:tr>
      <w:tr w:rsidR="008F5948" w:rsidRPr="008F5948" w14:paraId="2FDCEB16"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2224AB3E"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Potessium category</w:t>
            </w:r>
          </w:p>
        </w:tc>
        <w:tc>
          <w:tcPr>
            <w:tcW w:w="1657" w:type="dxa"/>
            <w:tcBorders>
              <w:top w:val="nil"/>
              <w:left w:val="nil"/>
              <w:bottom w:val="single" w:sz="4" w:space="0" w:color="D9D9D9"/>
              <w:right w:val="nil"/>
            </w:tcBorders>
            <w:shd w:val="clear" w:color="000000" w:fill="FFFFFF"/>
            <w:vAlign w:val="center"/>
            <w:hideMark/>
          </w:tcPr>
          <w:p w14:paraId="73CA1EF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2C1222D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4ECE4F3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0.009</w:t>
            </w:r>
          </w:p>
        </w:tc>
        <w:tc>
          <w:tcPr>
            <w:tcW w:w="1658" w:type="dxa"/>
            <w:tcBorders>
              <w:top w:val="nil"/>
              <w:left w:val="nil"/>
              <w:bottom w:val="single" w:sz="4" w:space="0" w:color="D9D9D9"/>
              <w:right w:val="nil"/>
            </w:tcBorders>
            <w:shd w:val="clear" w:color="000000" w:fill="FFFFFF"/>
            <w:vAlign w:val="center"/>
            <w:hideMark/>
          </w:tcPr>
          <w:p w14:paraId="5BC1E00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37BC275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483EE4D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62D13E7D"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49337792"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Hypokalemia &lt;5mmol/L</w:t>
            </w:r>
          </w:p>
        </w:tc>
        <w:tc>
          <w:tcPr>
            <w:tcW w:w="1657" w:type="dxa"/>
            <w:tcBorders>
              <w:top w:val="nil"/>
              <w:left w:val="nil"/>
              <w:bottom w:val="single" w:sz="4" w:space="0" w:color="D9D9D9"/>
              <w:right w:val="nil"/>
            </w:tcBorders>
            <w:shd w:val="clear" w:color="000000" w:fill="FFFFFF"/>
            <w:vAlign w:val="center"/>
            <w:hideMark/>
          </w:tcPr>
          <w:p w14:paraId="567EE7F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275 (1.8%)</w:t>
            </w:r>
          </w:p>
        </w:tc>
        <w:tc>
          <w:tcPr>
            <w:tcW w:w="1656" w:type="dxa"/>
            <w:tcBorders>
              <w:top w:val="nil"/>
              <w:left w:val="nil"/>
              <w:bottom w:val="single" w:sz="4" w:space="0" w:color="D9D9D9"/>
              <w:right w:val="nil"/>
            </w:tcBorders>
            <w:shd w:val="clear" w:color="000000" w:fill="FFFFFF"/>
            <w:vAlign w:val="center"/>
            <w:hideMark/>
          </w:tcPr>
          <w:p w14:paraId="5D94E27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69 (2.3%)</w:t>
            </w:r>
          </w:p>
        </w:tc>
        <w:tc>
          <w:tcPr>
            <w:tcW w:w="710" w:type="dxa"/>
            <w:tcBorders>
              <w:top w:val="nil"/>
              <w:left w:val="nil"/>
              <w:bottom w:val="single" w:sz="4" w:space="0" w:color="D9D9D9"/>
              <w:right w:val="single" w:sz="4" w:space="0" w:color="auto"/>
            </w:tcBorders>
            <w:shd w:val="clear" w:color="000000" w:fill="FFFFFF"/>
            <w:vAlign w:val="center"/>
            <w:hideMark/>
          </w:tcPr>
          <w:p w14:paraId="33C0C7DF"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05C08B4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230 (1.7%)</w:t>
            </w:r>
          </w:p>
        </w:tc>
        <w:tc>
          <w:tcPr>
            <w:tcW w:w="1656" w:type="dxa"/>
            <w:tcBorders>
              <w:top w:val="nil"/>
              <w:left w:val="nil"/>
              <w:bottom w:val="single" w:sz="4" w:space="0" w:color="D9D9D9"/>
              <w:right w:val="nil"/>
            </w:tcBorders>
            <w:shd w:val="clear" w:color="000000" w:fill="FFFFFF"/>
            <w:vAlign w:val="center"/>
            <w:hideMark/>
          </w:tcPr>
          <w:p w14:paraId="46AC17C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114 (2.5%)</w:t>
            </w:r>
          </w:p>
        </w:tc>
        <w:tc>
          <w:tcPr>
            <w:tcW w:w="710" w:type="dxa"/>
            <w:tcBorders>
              <w:top w:val="nil"/>
              <w:left w:val="nil"/>
              <w:bottom w:val="single" w:sz="4" w:space="0" w:color="D9D9D9"/>
              <w:right w:val="nil"/>
            </w:tcBorders>
            <w:shd w:val="clear" w:color="000000" w:fill="FFFFFF"/>
            <w:vAlign w:val="center"/>
            <w:hideMark/>
          </w:tcPr>
          <w:p w14:paraId="531835B5"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56C78B81"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1057242B"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Normokalemia 3.5-4.9mmol/L</w:t>
            </w:r>
          </w:p>
        </w:tc>
        <w:tc>
          <w:tcPr>
            <w:tcW w:w="1657" w:type="dxa"/>
            <w:tcBorders>
              <w:top w:val="nil"/>
              <w:left w:val="nil"/>
              <w:bottom w:val="single" w:sz="4" w:space="0" w:color="D9D9D9"/>
              <w:right w:val="nil"/>
            </w:tcBorders>
            <w:shd w:val="clear" w:color="000000" w:fill="FFFFFF"/>
            <w:vAlign w:val="center"/>
            <w:hideMark/>
          </w:tcPr>
          <w:p w14:paraId="7A13488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13,830 (90.7%)</w:t>
            </w:r>
          </w:p>
        </w:tc>
        <w:tc>
          <w:tcPr>
            <w:tcW w:w="1656" w:type="dxa"/>
            <w:tcBorders>
              <w:top w:val="nil"/>
              <w:left w:val="nil"/>
              <w:bottom w:val="single" w:sz="4" w:space="0" w:color="D9D9D9"/>
              <w:right w:val="nil"/>
            </w:tcBorders>
            <w:shd w:val="clear" w:color="000000" w:fill="FFFFFF"/>
            <w:vAlign w:val="center"/>
            <w:hideMark/>
          </w:tcPr>
          <w:p w14:paraId="50D26B1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2,676 (88.9%)</w:t>
            </w:r>
          </w:p>
        </w:tc>
        <w:tc>
          <w:tcPr>
            <w:tcW w:w="710" w:type="dxa"/>
            <w:tcBorders>
              <w:top w:val="nil"/>
              <w:left w:val="nil"/>
              <w:bottom w:val="single" w:sz="4" w:space="0" w:color="D9D9D9"/>
              <w:right w:val="single" w:sz="4" w:space="0" w:color="auto"/>
            </w:tcBorders>
            <w:shd w:val="clear" w:color="000000" w:fill="FFFFFF"/>
            <w:vAlign w:val="center"/>
            <w:hideMark/>
          </w:tcPr>
          <w:p w14:paraId="33640BF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02C6AD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12,456 (90.9%)</w:t>
            </w:r>
          </w:p>
        </w:tc>
        <w:tc>
          <w:tcPr>
            <w:tcW w:w="1656" w:type="dxa"/>
            <w:tcBorders>
              <w:top w:val="nil"/>
              <w:left w:val="nil"/>
              <w:bottom w:val="single" w:sz="4" w:space="0" w:color="D9D9D9"/>
              <w:right w:val="nil"/>
            </w:tcBorders>
            <w:shd w:val="clear" w:color="000000" w:fill="FFFFFF"/>
            <w:vAlign w:val="center"/>
            <w:hideMark/>
          </w:tcPr>
          <w:p w14:paraId="630C491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4,050 (89.0%)</w:t>
            </w:r>
          </w:p>
        </w:tc>
        <w:tc>
          <w:tcPr>
            <w:tcW w:w="710" w:type="dxa"/>
            <w:tcBorders>
              <w:top w:val="nil"/>
              <w:left w:val="nil"/>
              <w:bottom w:val="single" w:sz="4" w:space="0" w:color="D9D9D9"/>
              <w:right w:val="nil"/>
            </w:tcBorders>
            <w:shd w:val="clear" w:color="000000" w:fill="FFFFFF"/>
            <w:vAlign w:val="center"/>
            <w:hideMark/>
          </w:tcPr>
          <w:p w14:paraId="695E03E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6F0D33B9" w14:textId="77777777" w:rsidTr="008F5948">
        <w:trPr>
          <w:trHeight w:val="300"/>
        </w:trPr>
        <w:tc>
          <w:tcPr>
            <w:tcW w:w="5253" w:type="dxa"/>
            <w:tcBorders>
              <w:top w:val="nil"/>
              <w:left w:val="nil"/>
              <w:bottom w:val="nil"/>
              <w:right w:val="nil"/>
            </w:tcBorders>
            <w:shd w:val="clear" w:color="000000" w:fill="FFFFFF"/>
            <w:vAlign w:val="center"/>
            <w:hideMark/>
          </w:tcPr>
          <w:p w14:paraId="403FB99E"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 xml:space="preserve">   Hyperkalemia ≥5mmol/L</w:t>
            </w:r>
          </w:p>
        </w:tc>
        <w:tc>
          <w:tcPr>
            <w:tcW w:w="1657" w:type="dxa"/>
            <w:tcBorders>
              <w:top w:val="nil"/>
              <w:left w:val="nil"/>
              <w:bottom w:val="nil"/>
              <w:right w:val="nil"/>
            </w:tcBorders>
            <w:shd w:val="clear" w:color="000000" w:fill="FFFFFF"/>
            <w:vAlign w:val="center"/>
            <w:hideMark/>
          </w:tcPr>
          <w:p w14:paraId="67C0AF7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1,142 (7.5%)</w:t>
            </w:r>
          </w:p>
        </w:tc>
        <w:tc>
          <w:tcPr>
            <w:tcW w:w="1656" w:type="dxa"/>
            <w:tcBorders>
              <w:top w:val="nil"/>
              <w:left w:val="nil"/>
              <w:bottom w:val="nil"/>
              <w:right w:val="nil"/>
            </w:tcBorders>
            <w:shd w:val="clear" w:color="000000" w:fill="FFFFFF"/>
            <w:vAlign w:val="center"/>
            <w:hideMark/>
          </w:tcPr>
          <w:p w14:paraId="661997D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264 (8.8%)</w:t>
            </w:r>
          </w:p>
        </w:tc>
        <w:tc>
          <w:tcPr>
            <w:tcW w:w="710" w:type="dxa"/>
            <w:tcBorders>
              <w:top w:val="nil"/>
              <w:left w:val="nil"/>
              <w:bottom w:val="nil"/>
              <w:right w:val="single" w:sz="4" w:space="0" w:color="auto"/>
            </w:tcBorders>
            <w:shd w:val="clear" w:color="000000" w:fill="FFFFFF"/>
            <w:vAlign w:val="center"/>
            <w:hideMark/>
          </w:tcPr>
          <w:p w14:paraId="7EE2105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c>
          <w:tcPr>
            <w:tcW w:w="1658" w:type="dxa"/>
            <w:tcBorders>
              <w:top w:val="nil"/>
              <w:left w:val="nil"/>
              <w:bottom w:val="nil"/>
              <w:right w:val="nil"/>
            </w:tcBorders>
            <w:shd w:val="clear" w:color="000000" w:fill="FFFFFF"/>
            <w:vAlign w:val="center"/>
            <w:hideMark/>
          </w:tcPr>
          <w:p w14:paraId="419A4E5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1,017 (7.4%)</w:t>
            </w:r>
          </w:p>
        </w:tc>
        <w:tc>
          <w:tcPr>
            <w:tcW w:w="1656" w:type="dxa"/>
            <w:tcBorders>
              <w:top w:val="nil"/>
              <w:left w:val="nil"/>
              <w:bottom w:val="nil"/>
              <w:right w:val="nil"/>
            </w:tcBorders>
            <w:shd w:val="clear" w:color="000000" w:fill="FFFFFF"/>
            <w:vAlign w:val="center"/>
            <w:hideMark/>
          </w:tcPr>
          <w:p w14:paraId="57BB82E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389 (8.5%)</w:t>
            </w:r>
          </w:p>
        </w:tc>
        <w:tc>
          <w:tcPr>
            <w:tcW w:w="710" w:type="dxa"/>
            <w:tcBorders>
              <w:top w:val="nil"/>
              <w:left w:val="nil"/>
              <w:bottom w:val="nil"/>
              <w:right w:val="nil"/>
            </w:tcBorders>
            <w:shd w:val="clear" w:color="000000" w:fill="FFFFFF"/>
            <w:vAlign w:val="center"/>
            <w:hideMark/>
          </w:tcPr>
          <w:p w14:paraId="4F9A572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 </w:t>
            </w:r>
          </w:p>
        </w:tc>
      </w:tr>
      <w:tr w:rsidR="008F5948" w:rsidRPr="008F5948" w14:paraId="110F0CA9" w14:textId="77777777" w:rsidTr="008F5948">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68863CE3" w14:textId="77777777" w:rsidR="008F5948" w:rsidRPr="008F5948" w:rsidRDefault="008F5948" w:rsidP="008F5948">
            <w:pPr>
              <w:rPr>
                <w:rFonts w:ascii="Arial" w:eastAsia="Times New Roman" w:hAnsi="Arial" w:cs="Arial"/>
                <w:b/>
                <w:bCs/>
                <w:color w:val="000000"/>
                <w:sz w:val="20"/>
                <w:szCs w:val="20"/>
              </w:rPr>
            </w:pPr>
            <w:r w:rsidRPr="008F5948">
              <w:rPr>
                <w:rFonts w:ascii="Arial" w:eastAsia="Times New Roman" w:hAnsi="Arial" w:cs="Arial"/>
                <w:b/>
                <w:bCs/>
                <w:color w:val="000000"/>
                <w:sz w:val="20"/>
                <w:szCs w:val="20"/>
              </w:rPr>
              <w:t>Comorbidities</w:t>
            </w:r>
          </w:p>
        </w:tc>
        <w:tc>
          <w:tcPr>
            <w:tcW w:w="1657" w:type="dxa"/>
            <w:tcBorders>
              <w:top w:val="single" w:sz="4" w:space="0" w:color="808080"/>
              <w:left w:val="nil"/>
              <w:bottom w:val="single" w:sz="4" w:space="0" w:color="808080"/>
              <w:right w:val="nil"/>
            </w:tcBorders>
            <w:shd w:val="clear" w:color="000000" w:fill="D9D9D9"/>
            <w:vAlign w:val="center"/>
            <w:hideMark/>
          </w:tcPr>
          <w:p w14:paraId="00DAB3E6"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61343374"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2AA6CC20"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5BF1A48A"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604235D2"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717A482"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r>
      <w:tr w:rsidR="008F5948" w:rsidRPr="008F5948" w14:paraId="0759122A"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0965656C"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Peripheral arterial disease</w:t>
            </w:r>
          </w:p>
        </w:tc>
        <w:tc>
          <w:tcPr>
            <w:tcW w:w="1657" w:type="dxa"/>
            <w:tcBorders>
              <w:top w:val="nil"/>
              <w:left w:val="nil"/>
              <w:bottom w:val="single" w:sz="4" w:space="0" w:color="D9D9D9"/>
              <w:right w:val="nil"/>
            </w:tcBorders>
            <w:shd w:val="clear" w:color="000000" w:fill="FFFFFF"/>
            <w:vAlign w:val="center"/>
            <w:hideMark/>
          </w:tcPr>
          <w:p w14:paraId="11F0924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1,748 (10.1%)</w:t>
            </w:r>
          </w:p>
        </w:tc>
        <w:tc>
          <w:tcPr>
            <w:tcW w:w="1656" w:type="dxa"/>
            <w:tcBorders>
              <w:top w:val="nil"/>
              <w:left w:val="nil"/>
              <w:bottom w:val="single" w:sz="4" w:space="0" w:color="D9D9D9"/>
              <w:right w:val="nil"/>
            </w:tcBorders>
            <w:shd w:val="clear" w:color="000000" w:fill="FFFFFF"/>
            <w:vAlign w:val="center"/>
            <w:hideMark/>
          </w:tcPr>
          <w:p w14:paraId="5528E13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396 (11.2%)</w:t>
            </w:r>
          </w:p>
        </w:tc>
        <w:tc>
          <w:tcPr>
            <w:tcW w:w="710" w:type="dxa"/>
            <w:tcBorders>
              <w:top w:val="nil"/>
              <w:left w:val="nil"/>
              <w:bottom w:val="single" w:sz="4" w:space="0" w:color="D9D9D9"/>
              <w:right w:val="single" w:sz="4" w:space="0" w:color="auto"/>
            </w:tcBorders>
            <w:shd w:val="clear" w:color="000000" w:fill="FFFFFF"/>
            <w:vAlign w:val="center"/>
            <w:hideMark/>
          </w:tcPr>
          <w:p w14:paraId="1C5608D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0.038</w:t>
            </w:r>
          </w:p>
        </w:tc>
        <w:tc>
          <w:tcPr>
            <w:tcW w:w="1658" w:type="dxa"/>
            <w:tcBorders>
              <w:top w:val="nil"/>
              <w:left w:val="nil"/>
              <w:bottom w:val="single" w:sz="4" w:space="0" w:color="D9D9D9"/>
              <w:right w:val="nil"/>
            </w:tcBorders>
            <w:shd w:val="clear" w:color="000000" w:fill="FFFFFF"/>
            <w:vAlign w:val="center"/>
            <w:hideMark/>
          </w:tcPr>
          <w:p w14:paraId="2B9E5A4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1,546 (9.9%)</w:t>
            </w:r>
          </w:p>
        </w:tc>
        <w:tc>
          <w:tcPr>
            <w:tcW w:w="1656" w:type="dxa"/>
            <w:tcBorders>
              <w:top w:val="nil"/>
              <w:left w:val="nil"/>
              <w:bottom w:val="single" w:sz="4" w:space="0" w:color="D9D9D9"/>
              <w:right w:val="nil"/>
            </w:tcBorders>
            <w:shd w:val="clear" w:color="000000" w:fill="FFFFFF"/>
            <w:vAlign w:val="center"/>
            <w:hideMark/>
          </w:tcPr>
          <w:p w14:paraId="74FB244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598 (11.3%)</w:t>
            </w:r>
          </w:p>
        </w:tc>
        <w:tc>
          <w:tcPr>
            <w:tcW w:w="710" w:type="dxa"/>
            <w:tcBorders>
              <w:top w:val="nil"/>
              <w:left w:val="nil"/>
              <w:bottom w:val="single" w:sz="4" w:space="0" w:color="D9D9D9"/>
              <w:right w:val="nil"/>
            </w:tcBorders>
            <w:shd w:val="clear" w:color="000000" w:fill="FFFFFF"/>
            <w:vAlign w:val="center"/>
            <w:hideMark/>
          </w:tcPr>
          <w:p w14:paraId="61AB6546"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0.003</w:t>
            </w:r>
          </w:p>
        </w:tc>
      </w:tr>
      <w:tr w:rsidR="008F5948" w:rsidRPr="008F5948" w14:paraId="4174D749"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7F1A7FAA"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Stroke/transitory ischemic attack</w:t>
            </w:r>
          </w:p>
        </w:tc>
        <w:tc>
          <w:tcPr>
            <w:tcW w:w="1657" w:type="dxa"/>
            <w:tcBorders>
              <w:top w:val="nil"/>
              <w:left w:val="nil"/>
              <w:bottom w:val="single" w:sz="4" w:space="0" w:color="D9D9D9"/>
              <w:right w:val="nil"/>
            </w:tcBorders>
            <w:shd w:val="clear" w:color="000000" w:fill="FFFFFF"/>
            <w:vAlign w:val="center"/>
            <w:hideMark/>
          </w:tcPr>
          <w:p w14:paraId="36A0959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2,974 (17.1%)</w:t>
            </w:r>
          </w:p>
        </w:tc>
        <w:tc>
          <w:tcPr>
            <w:tcW w:w="1656" w:type="dxa"/>
            <w:tcBorders>
              <w:top w:val="nil"/>
              <w:left w:val="nil"/>
              <w:bottom w:val="single" w:sz="4" w:space="0" w:color="D9D9D9"/>
              <w:right w:val="nil"/>
            </w:tcBorders>
            <w:shd w:val="clear" w:color="000000" w:fill="FFFFFF"/>
            <w:vAlign w:val="center"/>
            <w:hideMark/>
          </w:tcPr>
          <w:p w14:paraId="4998A7C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598 (17.0%)</w:t>
            </w:r>
          </w:p>
        </w:tc>
        <w:tc>
          <w:tcPr>
            <w:tcW w:w="710" w:type="dxa"/>
            <w:tcBorders>
              <w:top w:val="nil"/>
              <w:left w:val="nil"/>
              <w:bottom w:val="single" w:sz="4" w:space="0" w:color="D9D9D9"/>
              <w:right w:val="single" w:sz="4" w:space="0" w:color="auto"/>
            </w:tcBorders>
            <w:shd w:val="clear" w:color="000000" w:fill="FFFFFF"/>
            <w:vAlign w:val="center"/>
            <w:hideMark/>
          </w:tcPr>
          <w:p w14:paraId="0069BE9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0.854</w:t>
            </w:r>
          </w:p>
        </w:tc>
        <w:tc>
          <w:tcPr>
            <w:tcW w:w="1658" w:type="dxa"/>
            <w:tcBorders>
              <w:top w:val="nil"/>
              <w:left w:val="nil"/>
              <w:bottom w:val="single" w:sz="4" w:space="0" w:color="D9D9D9"/>
              <w:right w:val="nil"/>
            </w:tcBorders>
            <w:shd w:val="clear" w:color="000000" w:fill="FFFFFF"/>
            <w:vAlign w:val="center"/>
            <w:hideMark/>
          </w:tcPr>
          <w:p w14:paraId="73C2326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2,581 (16.5%)</w:t>
            </w:r>
          </w:p>
        </w:tc>
        <w:tc>
          <w:tcPr>
            <w:tcW w:w="1656" w:type="dxa"/>
            <w:tcBorders>
              <w:top w:val="nil"/>
              <w:left w:val="nil"/>
              <w:bottom w:val="single" w:sz="4" w:space="0" w:color="D9D9D9"/>
              <w:right w:val="nil"/>
            </w:tcBorders>
            <w:shd w:val="clear" w:color="000000" w:fill="FFFFFF"/>
            <w:vAlign w:val="center"/>
            <w:hideMark/>
          </w:tcPr>
          <w:p w14:paraId="7C154B9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991 (18.8%)</w:t>
            </w:r>
          </w:p>
        </w:tc>
        <w:tc>
          <w:tcPr>
            <w:tcW w:w="710" w:type="dxa"/>
            <w:tcBorders>
              <w:top w:val="nil"/>
              <w:left w:val="nil"/>
              <w:bottom w:val="single" w:sz="4" w:space="0" w:color="D9D9D9"/>
              <w:right w:val="nil"/>
            </w:tcBorders>
            <w:shd w:val="clear" w:color="000000" w:fill="FFFFFF"/>
            <w:vAlign w:val="center"/>
            <w:hideMark/>
          </w:tcPr>
          <w:p w14:paraId="580135A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58E538B7"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3A73D028"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Anemia</w:t>
            </w:r>
          </w:p>
        </w:tc>
        <w:tc>
          <w:tcPr>
            <w:tcW w:w="1657" w:type="dxa"/>
            <w:tcBorders>
              <w:top w:val="nil"/>
              <w:left w:val="nil"/>
              <w:bottom w:val="single" w:sz="4" w:space="0" w:color="D9D9D9"/>
              <w:right w:val="nil"/>
            </w:tcBorders>
            <w:shd w:val="clear" w:color="000000" w:fill="FFFFFF"/>
            <w:vAlign w:val="center"/>
            <w:hideMark/>
          </w:tcPr>
          <w:p w14:paraId="080550B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4,666 (30.7%)</w:t>
            </w:r>
          </w:p>
        </w:tc>
        <w:tc>
          <w:tcPr>
            <w:tcW w:w="1656" w:type="dxa"/>
            <w:tcBorders>
              <w:top w:val="nil"/>
              <w:left w:val="nil"/>
              <w:bottom w:val="single" w:sz="4" w:space="0" w:color="D9D9D9"/>
              <w:right w:val="nil"/>
            </w:tcBorders>
            <w:shd w:val="clear" w:color="000000" w:fill="FFFFFF"/>
            <w:vAlign w:val="center"/>
            <w:hideMark/>
          </w:tcPr>
          <w:p w14:paraId="4EF57F0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1,100 (34.8%)</w:t>
            </w:r>
          </w:p>
        </w:tc>
        <w:tc>
          <w:tcPr>
            <w:tcW w:w="710" w:type="dxa"/>
            <w:tcBorders>
              <w:top w:val="nil"/>
              <w:left w:val="nil"/>
              <w:bottom w:val="single" w:sz="4" w:space="0" w:color="D9D9D9"/>
              <w:right w:val="single" w:sz="4" w:space="0" w:color="auto"/>
            </w:tcBorders>
            <w:shd w:val="clear" w:color="000000" w:fill="FFFFFF"/>
            <w:vAlign w:val="center"/>
            <w:hideMark/>
          </w:tcPr>
          <w:p w14:paraId="3B17ED0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FEC7D6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3,956 (29.0%)</w:t>
            </w:r>
          </w:p>
        </w:tc>
        <w:tc>
          <w:tcPr>
            <w:tcW w:w="1656" w:type="dxa"/>
            <w:tcBorders>
              <w:top w:val="nil"/>
              <w:left w:val="nil"/>
              <w:bottom w:val="single" w:sz="4" w:space="0" w:color="D9D9D9"/>
              <w:right w:val="nil"/>
            </w:tcBorders>
            <w:shd w:val="clear" w:color="000000" w:fill="FFFFFF"/>
            <w:vAlign w:val="center"/>
            <w:hideMark/>
          </w:tcPr>
          <w:p w14:paraId="4E92E4A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1,810 (38.1%)</w:t>
            </w:r>
          </w:p>
        </w:tc>
        <w:tc>
          <w:tcPr>
            <w:tcW w:w="710" w:type="dxa"/>
            <w:tcBorders>
              <w:top w:val="nil"/>
              <w:left w:val="nil"/>
              <w:bottom w:val="single" w:sz="4" w:space="0" w:color="D9D9D9"/>
              <w:right w:val="nil"/>
            </w:tcBorders>
            <w:shd w:val="clear" w:color="000000" w:fill="FFFFFF"/>
            <w:vAlign w:val="center"/>
            <w:hideMark/>
          </w:tcPr>
          <w:p w14:paraId="745AC28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6B49B1FA"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6CBD9A92"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Cancer past 3 years</w:t>
            </w:r>
          </w:p>
        </w:tc>
        <w:tc>
          <w:tcPr>
            <w:tcW w:w="1657" w:type="dxa"/>
            <w:tcBorders>
              <w:top w:val="nil"/>
              <w:left w:val="nil"/>
              <w:bottom w:val="single" w:sz="4" w:space="0" w:color="D9D9D9"/>
              <w:right w:val="nil"/>
            </w:tcBorders>
            <w:shd w:val="clear" w:color="000000" w:fill="FFFFFF"/>
            <w:vAlign w:val="center"/>
            <w:hideMark/>
          </w:tcPr>
          <w:p w14:paraId="40DFC7E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2,556 (14.7%)</w:t>
            </w:r>
          </w:p>
        </w:tc>
        <w:tc>
          <w:tcPr>
            <w:tcW w:w="1656" w:type="dxa"/>
            <w:tcBorders>
              <w:top w:val="nil"/>
              <w:left w:val="nil"/>
              <w:bottom w:val="single" w:sz="4" w:space="0" w:color="D9D9D9"/>
              <w:right w:val="nil"/>
            </w:tcBorders>
            <w:shd w:val="clear" w:color="000000" w:fill="FFFFFF"/>
            <w:vAlign w:val="center"/>
            <w:hideMark/>
          </w:tcPr>
          <w:p w14:paraId="6405B6B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179 (5.1%)</w:t>
            </w:r>
          </w:p>
        </w:tc>
        <w:tc>
          <w:tcPr>
            <w:tcW w:w="710" w:type="dxa"/>
            <w:tcBorders>
              <w:top w:val="nil"/>
              <w:left w:val="nil"/>
              <w:bottom w:val="single" w:sz="4" w:space="0" w:color="D9D9D9"/>
              <w:right w:val="single" w:sz="4" w:space="0" w:color="auto"/>
            </w:tcBorders>
            <w:shd w:val="clear" w:color="000000" w:fill="FFFFFF"/>
            <w:vAlign w:val="center"/>
            <w:hideMark/>
          </w:tcPr>
          <w:p w14:paraId="4A3FB91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9AB7D3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2,011 (12.9%)</w:t>
            </w:r>
          </w:p>
        </w:tc>
        <w:tc>
          <w:tcPr>
            <w:tcW w:w="1656" w:type="dxa"/>
            <w:tcBorders>
              <w:top w:val="nil"/>
              <w:left w:val="nil"/>
              <w:bottom w:val="single" w:sz="4" w:space="0" w:color="D9D9D9"/>
              <w:right w:val="nil"/>
            </w:tcBorders>
            <w:shd w:val="clear" w:color="000000" w:fill="FFFFFF"/>
            <w:vAlign w:val="center"/>
            <w:hideMark/>
          </w:tcPr>
          <w:p w14:paraId="12EEAD9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724 (13.7%)</w:t>
            </w:r>
          </w:p>
        </w:tc>
        <w:tc>
          <w:tcPr>
            <w:tcW w:w="710" w:type="dxa"/>
            <w:tcBorders>
              <w:top w:val="nil"/>
              <w:left w:val="nil"/>
              <w:bottom w:val="single" w:sz="4" w:space="0" w:color="D9D9D9"/>
              <w:right w:val="nil"/>
            </w:tcBorders>
            <w:shd w:val="clear" w:color="000000" w:fill="FFFFFF"/>
            <w:vAlign w:val="center"/>
            <w:hideMark/>
          </w:tcPr>
          <w:p w14:paraId="6986968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0.107</w:t>
            </w:r>
          </w:p>
        </w:tc>
      </w:tr>
      <w:tr w:rsidR="008F5948" w:rsidRPr="008F5948" w14:paraId="400AEE98"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053DA41B"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Liver disease</w:t>
            </w:r>
          </w:p>
        </w:tc>
        <w:tc>
          <w:tcPr>
            <w:tcW w:w="1657" w:type="dxa"/>
            <w:tcBorders>
              <w:top w:val="nil"/>
              <w:left w:val="nil"/>
              <w:bottom w:val="single" w:sz="4" w:space="0" w:color="D9D9D9"/>
              <w:right w:val="nil"/>
            </w:tcBorders>
            <w:shd w:val="clear" w:color="000000" w:fill="FFFFFF"/>
            <w:vAlign w:val="center"/>
            <w:hideMark/>
          </w:tcPr>
          <w:p w14:paraId="28CD630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437 (2.5%)</w:t>
            </w:r>
          </w:p>
        </w:tc>
        <w:tc>
          <w:tcPr>
            <w:tcW w:w="1656" w:type="dxa"/>
            <w:tcBorders>
              <w:top w:val="nil"/>
              <w:left w:val="nil"/>
              <w:bottom w:val="single" w:sz="4" w:space="0" w:color="D9D9D9"/>
              <w:right w:val="nil"/>
            </w:tcBorders>
            <w:shd w:val="clear" w:color="000000" w:fill="FFFFFF"/>
            <w:vAlign w:val="center"/>
            <w:hideMark/>
          </w:tcPr>
          <w:p w14:paraId="6A5C8E0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71 (2.0%)</w:t>
            </w:r>
          </w:p>
        </w:tc>
        <w:tc>
          <w:tcPr>
            <w:tcW w:w="710" w:type="dxa"/>
            <w:tcBorders>
              <w:top w:val="nil"/>
              <w:left w:val="nil"/>
              <w:bottom w:val="single" w:sz="4" w:space="0" w:color="D9D9D9"/>
              <w:right w:val="single" w:sz="4" w:space="0" w:color="auto"/>
            </w:tcBorders>
            <w:shd w:val="clear" w:color="000000" w:fill="FFFFFF"/>
            <w:vAlign w:val="center"/>
            <w:hideMark/>
          </w:tcPr>
          <w:p w14:paraId="7BC1B33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0.09</w:t>
            </w:r>
          </w:p>
        </w:tc>
        <w:tc>
          <w:tcPr>
            <w:tcW w:w="1658" w:type="dxa"/>
            <w:tcBorders>
              <w:top w:val="nil"/>
              <w:left w:val="nil"/>
              <w:bottom w:val="single" w:sz="4" w:space="0" w:color="D9D9D9"/>
              <w:right w:val="nil"/>
            </w:tcBorders>
            <w:shd w:val="clear" w:color="000000" w:fill="FFFFFF"/>
            <w:vAlign w:val="center"/>
            <w:hideMark/>
          </w:tcPr>
          <w:p w14:paraId="5105AE9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330 (2.1%)</w:t>
            </w:r>
          </w:p>
        </w:tc>
        <w:tc>
          <w:tcPr>
            <w:tcW w:w="1656" w:type="dxa"/>
            <w:tcBorders>
              <w:top w:val="nil"/>
              <w:left w:val="nil"/>
              <w:bottom w:val="single" w:sz="4" w:space="0" w:color="D9D9D9"/>
              <w:right w:val="nil"/>
            </w:tcBorders>
            <w:shd w:val="clear" w:color="000000" w:fill="FFFFFF"/>
            <w:vAlign w:val="center"/>
            <w:hideMark/>
          </w:tcPr>
          <w:p w14:paraId="620857E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178 (3.4%)</w:t>
            </w:r>
          </w:p>
        </w:tc>
        <w:tc>
          <w:tcPr>
            <w:tcW w:w="710" w:type="dxa"/>
            <w:tcBorders>
              <w:top w:val="nil"/>
              <w:left w:val="nil"/>
              <w:bottom w:val="single" w:sz="4" w:space="0" w:color="D9D9D9"/>
              <w:right w:val="nil"/>
            </w:tcBorders>
            <w:shd w:val="clear" w:color="000000" w:fill="FFFFFF"/>
            <w:vAlign w:val="center"/>
            <w:hideMark/>
          </w:tcPr>
          <w:p w14:paraId="75224DA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18F36C7A"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7E7003B9"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Major bleeding</w:t>
            </w:r>
          </w:p>
        </w:tc>
        <w:tc>
          <w:tcPr>
            <w:tcW w:w="1657" w:type="dxa"/>
            <w:tcBorders>
              <w:top w:val="nil"/>
              <w:left w:val="nil"/>
              <w:bottom w:val="single" w:sz="4" w:space="0" w:color="D9D9D9"/>
              <w:right w:val="nil"/>
            </w:tcBorders>
            <w:shd w:val="clear" w:color="000000" w:fill="FFFFFF"/>
            <w:vAlign w:val="center"/>
            <w:hideMark/>
          </w:tcPr>
          <w:p w14:paraId="2A4BCD7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3,258 (18.7%)</w:t>
            </w:r>
          </w:p>
        </w:tc>
        <w:tc>
          <w:tcPr>
            <w:tcW w:w="1656" w:type="dxa"/>
            <w:tcBorders>
              <w:top w:val="nil"/>
              <w:left w:val="nil"/>
              <w:bottom w:val="single" w:sz="4" w:space="0" w:color="D9D9D9"/>
              <w:right w:val="nil"/>
            </w:tcBorders>
            <w:shd w:val="clear" w:color="000000" w:fill="FFFFFF"/>
            <w:vAlign w:val="center"/>
            <w:hideMark/>
          </w:tcPr>
          <w:p w14:paraId="391702D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691 (19.6%)</w:t>
            </w:r>
          </w:p>
        </w:tc>
        <w:tc>
          <w:tcPr>
            <w:tcW w:w="710" w:type="dxa"/>
            <w:tcBorders>
              <w:top w:val="nil"/>
              <w:left w:val="nil"/>
              <w:bottom w:val="single" w:sz="4" w:space="0" w:color="D9D9D9"/>
              <w:right w:val="single" w:sz="4" w:space="0" w:color="auto"/>
            </w:tcBorders>
            <w:shd w:val="clear" w:color="000000" w:fill="FFFFFF"/>
            <w:vAlign w:val="center"/>
            <w:hideMark/>
          </w:tcPr>
          <w:p w14:paraId="42D5929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0.244</w:t>
            </w:r>
          </w:p>
        </w:tc>
        <w:tc>
          <w:tcPr>
            <w:tcW w:w="1658" w:type="dxa"/>
            <w:tcBorders>
              <w:top w:val="nil"/>
              <w:left w:val="nil"/>
              <w:bottom w:val="single" w:sz="4" w:space="0" w:color="D9D9D9"/>
              <w:right w:val="nil"/>
            </w:tcBorders>
            <w:shd w:val="clear" w:color="000000" w:fill="FFFFFF"/>
            <w:vAlign w:val="center"/>
            <w:hideMark/>
          </w:tcPr>
          <w:p w14:paraId="16651DB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2,769 (17.7%)</w:t>
            </w:r>
          </w:p>
        </w:tc>
        <w:tc>
          <w:tcPr>
            <w:tcW w:w="1656" w:type="dxa"/>
            <w:tcBorders>
              <w:top w:val="nil"/>
              <w:left w:val="nil"/>
              <w:bottom w:val="single" w:sz="4" w:space="0" w:color="D9D9D9"/>
              <w:right w:val="nil"/>
            </w:tcBorders>
            <w:shd w:val="clear" w:color="000000" w:fill="FFFFFF"/>
            <w:vAlign w:val="center"/>
            <w:hideMark/>
          </w:tcPr>
          <w:p w14:paraId="4032E40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1,180 (22.4%)</w:t>
            </w:r>
          </w:p>
        </w:tc>
        <w:tc>
          <w:tcPr>
            <w:tcW w:w="710" w:type="dxa"/>
            <w:tcBorders>
              <w:top w:val="nil"/>
              <w:left w:val="nil"/>
              <w:bottom w:val="single" w:sz="4" w:space="0" w:color="D9D9D9"/>
              <w:right w:val="nil"/>
            </w:tcBorders>
            <w:shd w:val="clear" w:color="000000" w:fill="FFFFFF"/>
            <w:vAlign w:val="center"/>
            <w:hideMark/>
          </w:tcPr>
          <w:p w14:paraId="7B62D0D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4C07565E"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4D95552B"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Diabetes mellitus</w:t>
            </w:r>
          </w:p>
        </w:tc>
        <w:tc>
          <w:tcPr>
            <w:tcW w:w="1657" w:type="dxa"/>
            <w:tcBorders>
              <w:top w:val="nil"/>
              <w:left w:val="nil"/>
              <w:bottom w:val="single" w:sz="4" w:space="0" w:color="D9D9D9"/>
              <w:right w:val="nil"/>
            </w:tcBorders>
            <w:shd w:val="clear" w:color="000000" w:fill="FFFFFF"/>
            <w:vAlign w:val="center"/>
            <w:hideMark/>
          </w:tcPr>
          <w:p w14:paraId="74F12C1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5,057 (29.1%)</w:t>
            </w:r>
          </w:p>
        </w:tc>
        <w:tc>
          <w:tcPr>
            <w:tcW w:w="1656" w:type="dxa"/>
            <w:tcBorders>
              <w:top w:val="nil"/>
              <w:left w:val="nil"/>
              <w:bottom w:val="single" w:sz="4" w:space="0" w:color="D9D9D9"/>
              <w:right w:val="nil"/>
            </w:tcBorders>
            <w:shd w:val="clear" w:color="000000" w:fill="FFFFFF"/>
            <w:vAlign w:val="center"/>
            <w:hideMark/>
          </w:tcPr>
          <w:p w14:paraId="63351D2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1,285 (36.4%)</w:t>
            </w:r>
          </w:p>
        </w:tc>
        <w:tc>
          <w:tcPr>
            <w:tcW w:w="710" w:type="dxa"/>
            <w:tcBorders>
              <w:top w:val="nil"/>
              <w:left w:val="nil"/>
              <w:bottom w:val="single" w:sz="4" w:space="0" w:color="D9D9D9"/>
              <w:right w:val="single" w:sz="4" w:space="0" w:color="auto"/>
            </w:tcBorders>
            <w:shd w:val="clear" w:color="000000" w:fill="FFFFFF"/>
            <w:vAlign w:val="center"/>
            <w:hideMark/>
          </w:tcPr>
          <w:p w14:paraId="07AD8226"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66698C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4,509 (28.8%)</w:t>
            </w:r>
          </w:p>
        </w:tc>
        <w:tc>
          <w:tcPr>
            <w:tcW w:w="1656" w:type="dxa"/>
            <w:tcBorders>
              <w:top w:val="nil"/>
              <w:left w:val="nil"/>
              <w:bottom w:val="single" w:sz="4" w:space="0" w:color="D9D9D9"/>
              <w:right w:val="nil"/>
            </w:tcBorders>
            <w:shd w:val="clear" w:color="000000" w:fill="FFFFFF"/>
            <w:vAlign w:val="center"/>
            <w:hideMark/>
          </w:tcPr>
          <w:p w14:paraId="48FF4A1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1,833 (34.8%)</w:t>
            </w:r>
          </w:p>
        </w:tc>
        <w:tc>
          <w:tcPr>
            <w:tcW w:w="710" w:type="dxa"/>
            <w:tcBorders>
              <w:top w:val="nil"/>
              <w:left w:val="nil"/>
              <w:bottom w:val="single" w:sz="4" w:space="0" w:color="D9D9D9"/>
              <w:right w:val="nil"/>
            </w:tcBorders>
            <w:shd w:val="clear" w:color="000000" w:fill="FFFFFF"/>
            <w:vAlign w:val="center"/>
            <w:hideMark/>
          </w:tcPr>
          <w:p w14:paraId="04C9C7EC"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20F42E08"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50891F60"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Atrial fibrillation</w:t>
            </w:r>
          </w:p>
        </w:tc>
        <w:tc>
          <w:tcPr>
            <w:tcW w:w="1657" w:type="dxa"/>
            <w:tcBorders>
              <w:top w:val="nil"/>
              <w:left w:val="nil"/>
              <w:bottom w:val="single" w:sz="4" w:space="0" w:color="D9D9D9"/>
              <w:right w:val="nil"/>
            </w:tcBorders>
            <w:shd w:val="clear" w:color="000000" w:fill="FFFFFF"/>
            <w:vAlign w:val="center"/>
            <w:hideMark/>
          </w:tcPr>
          <w:p w14:paraId="37858DC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9,809 (56.4%)</w:t>
            </w:r>
          </w:p>
        </w:tc>
        <w:tc>
          <w:tcPr>
            <w:tcW w:w="1656" w:type="dxa"/>
            <w:tcBorders>
              <w:top w:val="nil"/>
              <w:left w:val="nil"/>
              <w:bottom w:val="single" w:sz="4" w:space="0" w:color="D9D9D9"/>
              <w:right w:val="nil"/>
            </w:tcBorders>
            <w:shd w:val="clear" w:color="000000" w:fill="FFFFFF"/>
            <w:vAlign w:val="center"/>
            <w:hideMark/>
          </w:tcPr>
          <w:p w14:paraId="199DC8D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2,053 (58.2%)</w:t>
            </w:r>
          </w:p>
        </w:tc>
        <w:tc>
          <w:tcPr>
            <w:tcW w:w="710" w:type="dxa"/>
            <w:tcBorders>
              <w:top w:val="nil"/>
              <w:left w:val="nil"/>
              <w:bottom w:val="single" w:sz="4" w:space="0" w:color="D9D9D9"/>
              <w:right w:val="single" w:sz="4" w:space="0" w:color="auto"/>
            </w:tcBorders>
            <w:shd w:val="clear" w:color="000000" w:fill="FFFFFF"/>
            <w:vAlign w:val="center"/>
            <w:hideMark/>
          </w:tcPr>
          <w:p w14:paraId="552EB20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0.05</w:t>
            </w:r>
          </w:p>
        </w:tc>
        <w:tc>
          <w:tcPr>
            <w:tcW w:w="1658" w:type="dxa"/>
            <w:tcBorders>
              <w:top w:val="nil"/>
              <w:left w:val="nil"/>
              <w:bottom w:val="single" w:sz="4" w:space="0" w:color="D9D9D9"/>
              <w:right w:val="nil"/>
            </w:tcBorders>
            <w:shd w:val="clear" w:color="000000" w:fill="FFFFFF"/>
            <w:vAlign w:val="center"/>
            <w:hideMark/>
          </w:tcPr>
          <w:p w14:paraId="7B6F984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8,712 (55.7%)</w:t>
            </w:r>
          </w:p>
        </w:tc>
        <w:tc>
          <w:tcPr>
            <w:tcW w:w="1656" w:type="dxa"/>
            <w:tcBorders>
              <w:top w:val="nil"/>
              <w:left w:val="nil"/>
              <w:bottom w:val="single" w:sz="4" w:space="0" w:color="D9D9D9"/>
              <w:right w:val="nil"/>
            </w:tcBorders>
            <w:shd w:val="clear" w:color="000000" w:fill="FFFFFF"/>
            <w:vAlign w:val="center"/>
            <w:hideMark/>
          </w:tcPr>
          <w:p w14:paraId="03325D7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3,150 (59.7%)</w:t>
            </w:r>
          </w:p>
        </w:tc>
        <w:tc>
          <w:tcPr>
            <w:tcW w:w="710" w:type="dxa"/>
            <w:tcBorders>
              <w:top w:val="nil"/>
              <w:left w:val="nil"/>
              <w:bottom w:val="single" w:sz="4" w:space="0" w:color="D9D9D9"/>
              <w:right w:val="nil"/>
            </w:tcBorders>
            <w:shd w:val="clear" w:color="000000" w:fill="FFFFFF"/>
            <w:vAlign w:val="center"/>
            <w:hideMark/>
          </w:tcPr>
          <w:p w14:paraId="3E38B7E9"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37D71884"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52969EDB"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Hypertension</w:t>
            </w:r>
          </w:p>
        </w:tc>
        <w:tc>
          <w:tcPr>
            <w:tcW w:w="1657" w:type="dxa"/>
            <w:tcBorders>
              <w:top w:val="nil"/>
              <w:left w:val="nil"/>
              <w:bottom w:val="single" w:sz="4" w:space="0" w:color="D9D9D9"/>
              <w:right w:val="nil"/>
            </w:tcBorders>
            <w:shd w:val="clear" w:color="000000" w:fill="FFFFFF"/>
            <w:vAlign w:val="center"/>
            <w:hideMark/>
          </w:tcPr>
          <w:p w14:paraId="7759090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11,351 (65.3%)</w:t>
            </w:r>
          </w:p>
        </w:tc>
        <w:tc>
          <w:tcPr>
            <w:tcW w:w="1656" w:type="dxa"/>
            <w:tcBorders>
              <w:top w:val="nil"/>
              <w:left w:val="nil"/>
              <w:bottom w:val="single" w:sz="4" w:space="0" w:color="D9D9D9"/>
              <w:right w:val="nil"/>
            </w:tcBorders>
            <w:shd w:val="clear" w:color="000000" w:fill="FFFFFF"/>
            <w:vAlign w:val="center"/>
            <w:hideMark/>
          </w:tcPr>
          <w:p w14:paraId="2DBB563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2,343 (66.4%)</w:t>
            </w:r>
          </w:p>
        </w:tc>
        <w:tc>
          <w:tcPr>
            <w:tcW w:w="710" w:type="dxa"/>
            <w:tcBorders>
              <w:top w:val="nil"/>
              <w:left w:val="nil"/>
              <w:bottom w:val="single" w:sz="4" w:space="0" w:color="D9D9D9"/>
              <w:right w:val="single" w:sz="4" w:space="0" w:color="auto"/>
            </w:tcBorders>
            <w:shd w:val="clear" w:color="000000" w:fill="FFFFFF"/>
            <w:vAlign w:val="center"/>
            <w:hideMark/>
          </w:tcPr>
          <w:p w14:paraId="06E7305C"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0.191</w:t>
            </w:r>
          </w:p>
        </w:tc>
        <w:tc>
          <w:tcPr>
            <w:tcW w:w="1658" w:type="dxa"/>
            <w:tcBorders>
              <w:top w:val="nil"/>
              <w:left w:val="nil"/>
              <w:bottom w:val="single" w:sz="4" w:space="0" w:color="D9D9D9"/>
              <w:right w:val="nil"/>
            </w:tcBorders>
            <w:shd w:val="clear" w:color="000000" w:fill="FFFFFF"/>
            <w:vAlign w:val="center"/>
            <w:hideMark/>
          </w:tcPr>
          <w:p w14:paraId="6E36EB9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10,190 (65.1%)</w:t>
            </w:r>
          </w:p>
        </w:tc>
        <w:tc>
          <w:tcPr>
            <w:tcW w:w="1656" w:type="dxa"/>
            <w:tcBorders>
              <w:top w:val="nil"/>
              <w:left w:val="nil"/>
              <w:bottom w:val="single" w:sz="4" w:space="0" w:color="D9D9D9"/>
              <w:right w:val="nil"/>
            </w:tcBorders>
            <w:shd w:val="clear" w:color="000000" w:fill="FFFFFF"/>
            <w:vAlign w:val="center"/>
            <w:hideMark/>
          </w:tcPr>
          <w:p w14:paraId="4BFA276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3,504 (66.5%)</w:t>
            </w:r>
          </w:p>
        </w:tc>
        <w:tc>
          <w:tcPr>
            <w:tcW w:w="710" w:type="dxa"/>
            <w:tcBorders>
              <w:top w:val="nil"/>
              <w:left w:val="nil"/>
              <w:bottom w:val="single" w:sz="4" w:space="0" w:color="D9D9D9"/>
              <w:right w:val="nil"/>
            </w:tcBorders>
            <w:shd w:val="clear" w:color="000000" w:fill="FFFFFF"/>
            <w:vAlign w:val="center"/>
            <w:hideMark/>
          </w:tcPr>
          <w:p w14:paraId="56C7536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0.083</w:t>
            </w:r>
          </w:p>
        </w:tc>
      </w:tr>
      <w:tr w:rsidR="008F5948" w:rsidRPr="008F5948" w14:paraId="55895290"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51D45D17"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Chronic obstructive pulmonary disease</w:t>
            </w:r>
          </w:p>
        </w:tc>
        <w:tc>
          <w:tcPr>
            <w:tcW w:w="1657" w:type="dxa"/>
            <w:tcBorders>
              <w:top w:val="nil"/>
              <w:left w:val="nil"/>
              <w:bottom w:val="single" w:sz="4" w:space="0" w:color="D9D9D9"/>
              <w:right w:val="nil"/>
            </w:tcBorders>
            <w:shd w:val="clear" w:color="000000" w:fill="FFFFFF"/>
            <w:vAlign w:val="center"/>
            <w:hideMark/>
          </w:tcPr>
          <w:p w14:paraId="5B040CB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2,247 (12.9%)</w:t>
            </w:r>
          </w:p>
        </w:tc>
        <w:tc>
          <w:tcPr>
            <w:tcW w:w="1656" w:type="dxa"/>
            <w:tcBorders>
              <w:top w:val="nil"/>
              <w:left w:val="nil"/>
              <w:bottom w:val="single" w:sz="4" w:space="0" w:color="D9D9D9"/>
              <w:right w:val="nil"/>
            </w:tcBorders>
            <w:shd w:val="clear" w:color="000000" w:fill="FFFFFF"/>
            <w:vAlign w:val="center"/>
            <w:hideMark/>
          </w:tcPr>
          <w:p w14:paraId="45691F7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590 (16.7%)</w:t>
            </w:r>
          </w:p>
        </w:tc>
        <w:tc>
          <w:tcPr>
            <w:tcW w:w="710" w:type="dxa"/>
            <w:tcBorders>
              <w:top w:val="nil"/>
              <w:left w:val="nil"/>
              <w:bottom w:val="single" w:sz="4" w:space="0" w:color="D9D9D9"/>
              <w:right w:val="single" w:sz="4" w:space="0" w:color="auto"/>
            </w:tcBorders>
            <w:shd w:val="clear" w:color="000000" w:fill="FFFFFF"/>
            <w:vAlign w:val="center"/>
            <w:hideMark/>
          </w:tcPr>
          <w:p w14:paraId="6CE85D7C"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9574EA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1,964 (12.6%)</w:t>
            </w:r>
          </w:p>
        </w:tc>
        <w:tc>
          <w:tcPr>
            <w:tcW w:w="1656" w:type="dxa"/>
            <w:tcBorders>
              <w:top w:val="nil"/>
              <w:left w:val="nil"/>
              <w:bottom w:val="single" w:sz="4" w:space="0" w:color="D9D9D9"/>
              <w:right w:val="nil"/>
            </w:tcBorders>
            <w:shd w:val="clear" w:color="000000" w:fill="FFFFFF"/>
            <w:vAlign w:val="center"/>
            <w:hideMark/>
          </w:tcPr>
          <w:p w14:paraId="1571A9E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873 (16.6%)</w:t>
            </w:r>
          </w:p>
        </w:tc>
        <w:tc>
          <w:tcPr>
            <w:tcW w:w="710" w:type="dxa"/>
            <w:tcBorders>
              <w:top w:val="nil"/>
              <w:left w:val="nil"/>
              <w:bottom w:val="single" w:sz="4" w:space="0" w:color="D9D9D9"/>
              <w:right w:val="nil"/>
            </w:tcBorders>
            <w:shd w:val="clear" w:color="000000" w:fill="FFFFFF"/>
            <w:vAlign w:val="center"/>
            <w:hideMark/>
          </w:tcPr>
          <w:p w14:paraId="448FA3B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3E2FC9D1"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10315467"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Ischemic heart disease</w:t>
            </w:r>
          </w:p>
        </w:tc>
        <w:tc>
          <w:tcPr>
            <w:tcW w:w="1657" w:type="dxa"/>
            <w:tcBorders>
              <w:top w:val="nil"/>
              <w:left w:val="nil"/>
              <w:bottom w:val="single" w:sz="4" w:space="0" w:color="D9D9D9"/>
              <w:right w:val="nil"/>
            </w:tcBorders>
            <w:shd w:val="clear" w:color="000000" w:fill="FFFFFF"/>
            <w:vAlign w:val="center"/>
            <w:hideMark/>
          </w:tcPr>
          <w:p w14:paraId="4F7FB11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10,865 (62.5%)</w:t>
            </w:r>
          </w:p>
        </w:tc>
        <w:tc>
          <w:tcPr>
            <w:tcW w:w="1656" w:type="dxa"/>
            <w:tcBorders>
              <w:top w:val="nil"/>
              <w:left w:val="nil"/>
              <w:bottom w:val="single" w:sz="4" w:space="0" w:color="D9D9D9"/>
              <w:right w:val="nil"/>
            </w:tcBorders>
            <w:shd w:val="clear" w:color="000000" w:fill="FFFFFF"/>
            <w:vAlign w:val="center"/>
            <w:hideMark/>
          </w:tcPr>
          <w:p w14:paraId="70B95F4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2,268 (64.3%)</w:t>
            </w:r>
          </w:p>
        </w:tc>
        <w:tc>
          <w:tcPr>
            <w:tcW w:w="710" w:type="dxa"/>
            <w:tcBorders>
              <w:top w:val="nil"/>
              <w:left w:val="nil"/>
              <w:bottom w:val="single" w:sz="4" w:space="0" w:color="D9D9D9"/>
              <w:right w:val="single" w:sz="4" w:space="0" w:color="auto"/>
            </w:tcBorders>
            <w:shd w:val="clear" w:color="000000" w:fill="FFFFFF"/>
            <w:vAlign w:val="center"/>
            <w:hideMark/>
          </w:tcPr>
          <w:p w14:paraId="1288E8CF"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0.042</w:t>
            </w:r>
          </w:p>
        </w:tc>
        <w:tc>
          <w:tcPr>
            <w:tcW w:w="1658" w:type="dxa"/>
            <w:tcBorders>
              <w:top w:val="nil"/>
              <w:left w:val="nil"/>
              <w:bottom w:val="single" w:sz="4" w:space="0" w:color="D9D9D9"/>
              <w:right w:val="nil"/>
            </w:tcBorders>
            <w:shd w:val="clear" w:color="000000" w:fill="FFFFFF"/>
            <w:vAlign w:val="center"/>
            <w:hideMark/>
          </w:tcPr>
          <w:p w14:paraId="295801B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9,705 (62.0%)</w:t>
            </w:r>
          </w:p>
        </w:tc>
        <w:tc>
          <w:tcPr>
            <w:tcW w:w="1656" w:type="dxa"/>
            <w:tcBorders>
              <w:top w:val="nil"/>
              <w:left w:val="nil"/>
              <w:bottom w:val="single" w:sz="4" w:space="0" w:color="D9D9D9"/>
              <w:right w:val="nil"/>
            </w:tcBorders>
            <w:shd w:val="clear" w:color="000000" w:fill="FFFFFF"/>
            <w:vAlign w:val="center"/>
            <w:hideMark/>
          </w:tcPr>
          <w:p w14:paraId="3046FCB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3,428 (65.0%)</w:t>
            </w:r>
          </w:p>
        </w:tc>
        <w:tc>
          <w:tcPr>
            <w:tcW w:w="710" w:type="dxa"/>
            <w:tcBorders>
              <w:top w:val="nil"/>
              <w:left w:val="nil"/>
              <w:bottom w:val="single" w:sz="4" w:space="0" w:color="D9D9D9"/>
              <w:right w:val="nil"/>
            </w:tcBorders>
            <w:shd w:val="clear" w:color="000000" w:fill="FFFFFF"/>
            <w:vAlign w:val="center"/>
            <w:hideMark/>
          </w:tcPr>
          <w:p w14:paraId="2E59982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7B9CE5CB"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4A5E3E1A"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Revascularized</w:t>
            </w:r>
          </w:p>
        </w:tc>
        <w:tc>
          <w:tcPr>
            <w:tcW w:w="1657" w:type="dxa"/>
            <w:tcBorders>
              <w:top w:val="nil"/>
              <w:left w:val="nil"/>
              <w:bottom w:val="single" w:sz="4" w:space="0" w:color="D9D9D9"/>
              <w:right w:val="nil"/>
            </w:tcBorders>
            <w:shd w:val="clear" w:color="000000" w:fill="FFFFFF"/>
            <w:vAlign w:val="center"/>
            <w:hideMark/>
          </w:tcPr>
          <w:p w14:paraId="1C8149D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7,149 (41.1%)</w:t>
            </w:r>
          </w:p>
        </w:tc>
        <w:tc>
          <w:tcPr>
            <w:tcW w:w="1656" w:type="dxa"/>
            <w:tcBorders>
              <w:top w:val="nil"/>
              <w:left w:val="nil"/>
              <w:bottom w:val="single" w:sz="4" w:space="0" w:color="D9D9D9"/>
              <w:right w:val="nil"/>
            </w:tcBorders>
            <w:shd w:val="clear" w:color="000000" w:fill="FFFFFF"/>
            <w:vAlign w:val="center"/>
            <w:hideMark/>
          </w:tcPr>
          <w:p w14:paraId="26FB2B4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1,467 (41.6%)</w:t>
            </w:r>
          </w:p>
        </w:tc>
        <w:tc>
          <w:tcPr>
            <w:tcW w:w="710" w:type="dxa"/>
            <w:tcBorders>
              <w:top w:val="nil"/>
              <w:left w:val="nil"/>
              <w:bottom w:val="single" w:sz="4" w:space="0" w:color="D9D9D9"/>
              <w:right w:val="single" w:sz="4" w:space="0" w:color="auto"/>
            </w:tcBorders>
            <w:shd w:val="clear" w:color="000000" w:fill="FFFFFF"/>
            <w:vAlign w:val="center"/>
            <w:hideMark/>
          </w:tcPr>
          <w:p w14:paraId="0CB91386"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0.604</w:t>
            </w:r>
          </w:p>
        </w:tc>
        <w:tc>
          <w:tcPr>
            <w:tcW w:w="1658" w:type="dxa"/>
            <w:tcBorders>
              <w:top w:val="nil"/>
              <w:left w:val="nil"/>
              <w:bottom w:val="single" w:sz="4" w:space="0" w:color="D9D9D9"/>
              <w:right w:val="nil"/>
            </w:tcBorders>
            <w:shd w:val="clear" w:color="000000" w:fill="FFFFFF"/>
            <w:vAlign w:val="center"/>
            <w:hideMark/>
          </w:tcPr>
          <w:p w14:paraId="332EBA6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6,437 (41.1%)</w:t>
            </w:r>
          </w:p>
        </w:tc>
        <w:tc>
          <w:tcPr>
            <w:tcW w:w="1656" w:type="dxa"/>
            <w:tcBorders>
              <w:top w:val="nil"/>
              <w:left w:val="nil"/>
              <w:bottom w:val="single" w:sz="4" w:space="0" w:color="D9D9D9"/>
              <w:right w:val="nil"/>
            </w:tcBorders>
            <w:shd w:val="clear" w:color="000000" w:fill="FFFFFF"/>
            <w:vAlign w:val="center"/>
            <w:hideMark/>
          </w:tcPr>
          <w:p w14:paraId="22B18FC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2,179 (41.3%)</w:t>
            </w:r>
          </w:p>
        </w:tc>
        <w:tc>
          <w:tcPr>
            <w:tcW w:w="710" w:type="dxa"/>
            <w:tcBorders>
              <w:top w:val="nil"/>
              <w:left w:val="nil"/>
              <w:bottom w:val="single" w:sz="4" w:space="0" w:color="D9D9D9"/>
              <w:right w:val="nil"/>
            </w:tcBorders>
            <w:shd w:val="clear" w:color="000000" w:fill="FFFFFF"/>
            <w:vAlign w:val="center"/>
            <w:hideMark/>
          </w:tcPr>
          <w:p w14:paraId="10E6A6E2"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0.829</w:t>
            </w:r>
          </w:p>
        </w:tc>
      </w:tr>
      <w:tr w:rsidR="008F5948" w:rsidRPr="008F5948" w14:paraId="0FFF81E1" w14:textId="77777777" w:rsidTr="008F5948">
        <w:trPr>
          <w:trHeight w:val="300"/>
        </w:trPr>
        <w:tc>
          <w:tcPr>
            <w:tcW w:w="5253" w:type="dxa"/>
            <w:tcBorders>
              <w:top w:val="nil"/>
              <w:left w:val="nil"/>
              <w:bottom w:val="nil"/>
              <w:right w:val="nil"/>
            </w:tcBorders>
            <w:shd w:val="clear" w:color="000000" w:fill="FFFFFF"/>
            <w:vAlign w:val="center"/>
            <w:hideMark/>
          </w:tcPr>
          <w:p w14:paraId="4D2897B4"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Valvular disease</w:t>
            </w:r>
          </w:p>
        </w:tc>
        <w:tc>
          <w:tcPr>
            <w:tcW w:w="1657" w:type="dxa"/>
            <w:tcBorders>
              <w:top w:val="nil"/>
              <w:left w:val="nil"/>
              <w:bottom w:val="nil"/>
              <w:right w:val="nil"/>
            </w:tcBorders>
            <w:shd w:val="clear" w:color="000000" w:fill="FFFFFF"/>
            <w:vAlign w:val="center"/>
            <w:hideMark/>
          </w:tcPr>
          <w:p w14:paraId="2950B11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4,376 (25.2%)</w:t>
            </w:r>
          </w:p>
        </w:tc>
        <w:tc>
          <w:tcPr>
            <w:tcW w:w="1656" w:type="dxa"/>
            <w:tcBorders>
              <w:top w:val="nil"/>
              <w:left w:val="nil"/>
              <w:bottom w:val="nil"/>
              <w:right w:val="nil"/>
            </w:tcBorders>
            <w:shd w:val="clear" w:color="000000" w:fill="FFFFFF"/>
            <w:vAlign w:val="center"/>
            <w:hideMark/>
          </w:tcPr>
          <w:p w14:paraId="17A61A3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1,014 (28.7%)</w:t>
            </w:r>
          </w:p>
        </w:tc>
        <w:tc>
          <w:tcPr>
            <w:tcW w:w="710" w:type="dxa"/>
            <w:tcBorders>
              <w:top w:val="nil"/>
              <w:left w:val="nil"/>
              <w:bottom w:val="nil"/>
              <w:right w:val="single" w:sz="4" w:space="0" w:color="auto"/>
            </w:tcBorders>
            <w:shd w:val="clear" w:color="000000" w:fill="FFFFFF"/>
            <w:vAlign w:val="center"/>
            <w:hideMark/>
          </w:tcPr>
          <w:p w14:paraId="5A47A00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nil"/>
              <w:right w:val="nil"/>
            </w:tcBorders>
            <w:shd w:val="clear" w:color="000000" w:fill="FFFFFF"/>
            <w:vAlign w:val="center"/>
            <w:hideMark/>
          </w:tcPr>
          <w:p w14:paraId="08D3A27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3,798 (24.3%)</w:t>
            </w:r>
          </w:p>
        </w:tc>
        <w:tc>
          <w:tcPr>
            <w:tcW w:w="1656" w:type="dxa"/>
            <w:tcBorders>
              <w:top w:val="nil"/>
              <w:left w:val="nil"/>
              <w:bottom w:val="nil"/>
              <w:right w:val="nil"/>
            </w:tcBorders>
            <w:shd w:val="clear" w:color="000000" w:fill="FFFFFF"/>
            <w:vAlign w:val="center"/>
            <w:hideMark/>
          </w:tcPr>
          <w:p w14:paraId="3A0C41E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1,592 (30.2%)</w:t>
            </w:r>
          </w:p>
        </w:tc>
        <w:tc>
          <w:tcPr>
            <w:tcW w:w="710" w:type="dxa"/>
            <w:tcBorders>
              <w:top w:val="nil"/>
              <w:left w:val="nil"/>
              <w:bottom w:val="nil"/>
              <w:right w:val="nil"/>
            </w:tcBorders>
            <w:shd w:val="clear" w:color="000000" w:fill="FFFFFF"/>
            <w:vAlign w:val="center"/>
            <w:hideMark/>
          </w:tcPr>
          <w:p w14:paraId="03488413"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73E9BCCD" w14:textId="77777777" w:rsidTr="008F5948">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58265853" w14:textId="77777777" w:rsidR="008F5948" w:rsidRPr="008F5948" w:rsidRDefault="008F5948" w:rsidP="008F5948">
            <w:pPr>
              <w:rPr>
                <w:rFonts w:ascii="Arial" w:eastAsia="Times New Roman" w:hAnsi="Arial" w:cs="Arial"/>
                <w:b/>
                <w:bCs/>
                <w:color w:val="000000"/>
                <w:sz w:val="20"/>
                <w:szCs w:val="20"/>
              </w:rPr>
            </w:pPr>
            <w:r w:rsidRPr="008F5948">
              <w:rPr>
                <w:rFonts w:ascii="Arial" w:eastAsia="Times New Roman" w:hAnsi="Arial" w:cs="Arial"/>
                <w:b/>
                <w:bCs/>
                <w:color w:val="000000"/>
                <w:sz w:val="20"/>
                <w:szCs w:val="20"/>
              </w:rPr>
              <w:t>Treatments</w:t>
            </w:r>
          </w:p>
        </w:tc>
        <w:tc>
          <w:tcPr>
            <w:tcW w:w="1657" w:type="dxa"/>
            <w:tcBorders>
              <w:top w:val="single" w:sz="4" w:space="0" w:color="808080"/>
              <w:left w:val="nil"/>
              <w:bottom w:val="single" w:sz="4" w:space="0" w:color="808080"/>
              <w:right w:val="nil"/>
            </w:tcBorders>
            <w:shd w:val="clear" w:color="000000" w:fill="D9D9D9"/>
            <w:vAlign w:val="center"/>
            <w:hideMark/>
          </w:tcPr>
          <w:p w14:paraId="521752D9"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63D241D8"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1434F4B5"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4E9C732F"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62FBAB16"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BDF631A" w14:textId="77777777" w:rsidR="008F5948" w:rsidRPr="008F5948" w:rsidRDefault="008F5948" w:rsidP="008F5948">
            <w:pPr>
              <w:jc w:val="center"/>
              <w:rPr>
                <w:rFonts w:ascii="Arial" w:eastAsia="Times New Roman" w:hAnsi="Arial" w:cs="Arial"/>
                <w:i/>
                <w:iCs/>
                <w:color w:val="000000"/>
                <w:sz w:val="20"/>
                <w:szCs w:val="20"/>
              </w:rPr>
            </w:pPr>
            <w:r w:rsidRPr="008F5948">
              <w:rPr>
                <w:rFonts w:ascii="Arial" w:eastAsia="Times New Roman" w:hAnsi="Arial" w:cs="Arial"/>
                <w:i/>
                <w:iCs/>
                <w:color w:val="000000"/>
                <w:sz w:val="20"/>
                <w:szCs w:val="20"/>
              </w:rPr>
              <w:t> </w:t>
            </w:r>
          </w:p>
        </w:tc>
      </w:tr>
      <w:tr w:rsidR="008F5948" w:rsidRPr="008F5948" w14:paraId="14FB32C0"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68FCF516"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Beta-blockers</w:t>
            </w:r>
          </w:p>
        </w:tc>
        <w:tc>
          <w:tcPr>
            <w:tcW w:w="1657" w:type="dxa"/>
            <w:tcBorders>
              <w:top w:val="nil"/>
              <w:left w:val="nil"/>
              <w:bottom w:val="single" w:sz="4" w:space="0" w:color="D9D9D9"/>
              <w:right w:val="nil"/>
            </w:tcBorders>
            <w:shd w:val="clear" w:color="000000" w:fill="FFFFFF"/>
            <w:vAlign w:val="center"/>
            <w:hideMark/>
          </w:tcPr>
          <w:p w14:paraId="4B534D7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16,147 (93.0%)</w:t>
            </w:r>
          </w:p>
        </w:tc>
        <w:tc>
          <w:tcPr>
            <w:tcW w:w="1656" w:type="dxa"/>
            <w:tcBorders>
              <w:top w:val="nil"/>
              <w:left w:val="nil"/>
              <w:bottom w:val="single" w:sz="4" w:space="0" w:color="D9D9D9"/>
              <w:right w:val="nil"/>
            </w:tcBorders>
            <w:shd w:val="clear" w:color="000000" w:fill="FFFFFF"/>
            <w:vAlign w:val="center"/>
            <w:hideMark/>
          </w:tcPr>
          <w:p w14:paraId="55D0C85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3,353 (95.2%)</w:t>
            </w:r>
          </w:p>
        </w:tc>
        <w:tc>
          <w:tcPr>
            <w:tcW w:w="710" w:type="dxa"/>
            <w:tcBorders>
              <w:top w:val="nil"/>
              <w:left w:val="nil"/>
              <w:bottom w:val="single" w:sz="4" w:space="0" w:color="D9D9D9"/>
              <w:right w:val="single" w:sz="4" w:space="0" w:color="auto"/>
            </w:tcBorders>
            <w:shd w:val="clear" w:color="000000" w:fill="FFFFFF"/>
            <w:vAlign w:val="center"/>
            <w:hideMark/>
          </w:tcPr>
          <w:p w14:paraId="45A1BAB2"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8840E6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14,535 (93.1%)</w:t>
            </w:r>
          </w:p>
        </w:tc>
        <w:tc>
          <w:tcPr>
            <w:tcW w:w="1656" w:type="dxa"/>
            <w:tcBorders>
              <w:top w:val="nil"/>
              <w:left w:val="nil"/>
              <w:bottom w:val="single" w:sz="4" w:space="0" w:color="D9D9D9"/>
              <w:right w:val="nil"/>
            </w:tcBorders>
            <w:shd w:val="clear" w:color="000000" w:fill="FFFFFF"/>
            <w:vAlign w:val="center"/>
            <w:hideMark/>
          </w:tcPr>
          <w:p w14:paraId="2D28CFF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4,965 (94.3%)</w:t>
            </w:r>
          </w:p>
        </w:tc>
        <w:tc>
          <w:tcPr>
            <w:tcW w:w="710" w:type="dxa"/>
            <w:tcBorders>
              <w:top w:val="nil"/>
              <w:left w:val="nil"/>
              <w:bottom w:val="single" w:sz="4" w:space="0" w:color="D9D9D9"/>
              <w:right w:val="nil"/>
            </w:tcBorders>
            <w:shd w:val="clear" w:color="000000" w:fill="FFFFFF"/>
            <w:vAlign w:val="center"/>
            <w:hideMark/>
          </w:tcPr>
          <w:p w14:paraId="11C02FEC"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0.002</w:t>
            </w:r>
          </w:p>
        </w:tc>
      </w:tr>
      <w:tr w:rsidR="008F5948" w:rsidRPr="008F5948" w14:paraId="1DB63F2B"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03D6A434"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RASi/ARNi</w:t>
            </w:r>
          </w:p>
        </w:tc>
        <w:tc>
          <w:tcPr>
            <w:tcW w:w="1657" w:type="dxa"/>
            <w:tcBorders>
              <w:top w:val="nil"/>
              <w:left w:val="nil"/>
              <w:bottom w:val="single" w:sz="4" w:space="0" w:color="D9D9D9"/>
              <w:right w:val="nil"/>
            </w:tcBorders>
            <w:shd w:val="clear" w:color="000000" w:fill="FFFFFF"/>
            <w:vAlign w:val="center"/>
            <w:hideMark/>
          </w:tcPr>
          <w:p w14:paraId="5C66180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16,165 (93.4%)</w:t>
            </w:r>
          </w:p>
        </w:tc>
        <w:tc>
          <w:tcPr>
            <w:tcW w:w="1656" w:type="dxa"/>
            <w:tcBorders>
              <w:top w:val="nil"/>
              <w:left w:val="nil"/>
              <w:bottom w:val="single" w:sz="4" w:space="0" w:color="D9D9D9"/>
              <w:right w:val="nil"/>
            </w:tcBorders>
            <w:shd w:val="clear" w:color="000000" w:fill="FFFFFF"/>
            <w:vAlign w:val="center"/>
            <w:hideMark/>
          </w:tcPr>
          <w:p w14:paraId="53B5E7F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3,305 (94.1%)</w:t>
            </w:r>
          </w:p>
        </w:tc>
        <w:tc>
          <w:tcPr>
            <w:tcW w:w="710" w:type="dxa"/>
            <w:tcBorders>
              <w:top w:val="nil"/>
              <w:left w:val="nil"/>
              <w:bottom w:val="single" w:sz="4" w:space="0" w:color="D9D9D9"/>
              <w:right w:val="single" w:sz="4" w:space="0" w:color="auto"/>
            </w:tcBorders>
            <w:shd w:val="clear" w:color="000000" w:fill="FFFFFF"/>
            <w:vAlign w:val="center"/>
            <w:hideMark/>
          </w:tcPr>
          <w:p w14:paraId="0491CE5F"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0.122</w:t>
            </w:r>
          </w:p>
        </w:tc>
        <w:tc>
          <w:tcPr>
            <w:tcW w:w="1658" w:type="dxa"/>
            <w:tcBorders>
              <w:top w:val="nil"/>
              <w:left w:val="nil"/>
              <w:bottom w:val="single" w:sz="4" w:space="0" w:color="D9D9D9"/>
              <w:right w:val="nil"/>
            </w:tcBorders>
            <w:shd w:val="clear" w:color="000000" w:fill="FFFFFF"/>
            <w:vAlign w:val="center"/>
            <w:hideMark/>
          </w:tcPr>
          <w:p w14:paraId="68A6D6D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14,623 (93.9%)</w:t>
            </w:r>
          </w:p>
        </w:tc>
        <w:tc>
          <w:tcPr>
            <w:tcW w:w="1656" w:type="dxa"/>
            <w:tcBorders>
              <w:top w:val="nil"/>
              <w:left w:val="nil"/>
              <w:bottom w:val="single" w:sz="4" w:space="0" w:color="D9D9D9"/>
              <w:right w:val="nil"/>
            </w:tcBorders>
            <w:shd w:val="clear" w:color="000000" w:fill="FFFFFF"/>
            <w:vAlign w:val="center"/>
            <w:hideMark/>
          </w:tcPr>
          <w:p w14:paraId="638D0F7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4,847 (92.4%)</w:t>
            </w:r>
          </w:p>
        </w:tc>
        <w:tc>
          <w:tcPr>
            <w:tcW w:w="710" w:type="dxa"/>
            <w:tcBorders>
              <w:top w:val="nil"/>
              <w:left w:val="nil"/>
              <w:bottom w:val="single" w:sz="4" w:space="0" w:color="D9D9D9"/>
              <w:right w:val="nil"/>
            </w:tcBorders>
            <w:shd w:val="clear" w:color="000000" w:fill="FFFFFF"/>
            <w:vAlign w:val="center"/>
            <w:hideMark/>
          </w:tcPr>
          <w:p w14:paraId="3597DAE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72F46335"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73A20745"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MRA</w:t>
            </w:r>
          </w:p>
        </w:tc>
        <w:tc>
          <w:tcPr>
            <w:tcW w:w="1657" w:type="dxa"/>
            <w:tcBorders>
              <w:top w:val="nil"/>
              <w:left w:val="nil"/>
              <w:bottom w:val="single" w:sz="4" w:space="0" w:color="D9D9D9"/>
              <w:right w:val="nil"/>
            </w:tcBorders>
            <w:shd w:val="clear" w:color="000000" w:fill="FFFFFF"/>
            <w:vAlign w:val="center"/>
            <w:hideMark/>
          </w:tcPr>
          <w:p w14:paraId="29FDDA2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8,885 (51.3%)</w:t>
            </w:r>
          </w:p>
        </w:tc>
        <w:tc>
          <w:tcPr>
            <w:tcW w:w="1656" w:type="dxa"/>
            <w:tcBorders>
              <w:top w:val="nil"/>
              <w:left w:val="nil"/>
              <w:bottom w:val="single" w:sz="4" w:space="0" w:color="D9D9D9"/>
              <w:right w:val="nil"/>
            </w:tcBorders>
            <w:shd w:val="clear" w:color="000000" w:fill="FFFFFF"/>
            <w:vAlign w:val="center"/>
            <w:hideMark/>
          </w:tcPr>
          <w:p w14:paraId="0AA7D0C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2,099 (59.7%)</w:t>
            </w:r>
          </w:p>
        </w:tc>
        <w:tc>
          <w:tcPr>
            <w:tcW w:w="710" w:type="dxa"/>
            <w:tcBorders>
              <w:top w:val="nil"/>
              <w:left w:val="nil"/>
              <w:bottom w:val="single" w:sz="4" w:space="0" w:color="D9D9D9"/>
              <w:right w:val="single" w:sz="4" w:space="0" w:color="auto"/>
            </w:tcBorders>
            <w:shd w:val="clear" w:color="000000" w:fill="FFFFFF"/>
            <w:vAlign w:val="center"/>
            <w:hideMark/>
          </w:tcPr>
          <w:p w14:paraId="630159BA"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5DC22F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7,961 (51.0%)</w:t>
            </w:r>
          </w:p>
        </w:tc>
        <w:tc>
          <w:tcPr>
            <w:tcW w:w="1656" w:type="dxa"/>
            <w:tcBorders>
              <w:top w:val="nil"/>
              <w:left w:val="nil"/>
              <w:bottom w:val="single" w:sz="4" w:space="0" w:color="D9D9D9"/>
              <w:right w:val="nil"/>
            </w:tcBorders>
            <w:shd w:val="clear" w:color="000000" w:fill="FFFFFF"/>
            <w:vAlign w:val="center"/>
            <w:hideMark/>
          </w:tcPr>
          <w:p w14:paraId="2935406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3,023 (57.5%)</w:t>
            </w:r>
          </w:p>
        </w:tc>
        <w:tc>
          <w:tcPr>
            <w:tcW w:w="710" w:type="dxa"/>
            <w:tcBorders>
              <w:top w:val="nil"/>
              <w:left w:val="nil"/>
              <w:bottom w:val="single" w:sz="4" w:space="0" w:color="D9D9D9"/>
              <w:right w:val="nil"/>
            </w:tcBorders>
            <w:shd w:val="clear" w:color="000000" w:fill="FFFFFF"/>
            <w:vAlign w:val="center"/>
            <w:hideMark/>
          </w:tcPr>
          <w:p w14:paraId="7AF3B85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7DCFC675"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248ED4AD"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SGLT2 inhibitor</w:t>
            </w:r>
          </w:p>
        </w:tc>
        <w:tc>
          <w:tcPr>
            <w:tcW w:w="1657" w:type="dxa"/>
            <w:tcBorders>
              <w:top w:val="nil"/>
              <w:left w:val="nil"/>
              <w:bottom w:val="single" w:sz="4" w:space="0" w:color="D9D9D9"/>
              <w:right w:val="nil"/>
            </w:tcBorders>
            <w:shd w:val="clear" w:color="000000" w:fill="FFFFFF"/>
            <w:vAlign w:val="center"/>
            <w:hideMark/>
          </w:tcPr>
          <w:p w14:paraId="1681C46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595 (34.5%)</w:t>
            </w:r>
          </w:p>
        </w:tc>
        <w:tc>
          <w:tcPr>
            <w:tcW w:w="1656" w:type="dxa"/>
            <w:tcBorders>
              <w:top w:val="nil"/>
              <w:left w:val="nil"/>
              <w:bottom w:val="single" w:sz="4" w:space="0" w:color="D9D9D9"/>
              <w:right w:val="nil"/>
            </w:tcBorders>
            <w:shd w:val="clear" w:color="000000" w:fill="FFFFFF"/>
            <w:vAlign w:val="center"/>
            <w:hideMark/>
          </w:tcPr>
          <w:p w14:paraId="0B581E7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117 (43.3%)</w:t>
            </w:r>
          </w:p>
        </w:tc>
        <w:tc>
          <w:tcPr>
            <w:tcW w:w="710" w:type="dxa"/>
            <w:tcBorders>
              <w:top w:val="nil"/>
              <w:left w:val="nil"/>
              <w:bottom w:val="single" w:sz="4" w:space="0" w:color="D9D9D9"/>
              <w:right w:val="single" w:sz="4" w:space="0" w:color="auto"/>
            </w:tcBorders>
            <w:shd w:val="clear" w:color="000000" w:fill="FFFFFF"/>
            <w:vAlign w:val="center"/>
            <w:hideMark/>
          </w:tcPr>
          <w:p w14:paraId="4E95E23F"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0.006</w:t>
            </w:r>
          </w:p>
        </w:tc>
        <w:tc>
          <w:tcPr>
            <w:tcW w:w="1658" w:type="dxa"/>
            <w:tcBorders>
              <w:top w:val="nil"/>
              <w:left w:val="nil"/>
              <w:bottom w:val="single" w:sz="4" w:space="0" w:color="D9D9D9"/>
              <w:right w:val="nil"/>
            </w:tcBorders>
            <w:shd w:val="clear" w:color="000000" w:fill="FFFFFF"/>
            <w:vAlign w:val="center"/>
            <w:hideMark/>
          </w:tcPr>
          <w:p w14:paraId="6715600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540 (34.2%)</w:t>
            </w:r>
          </w:p>
        </w:tc>
        <w:tc>
          <w:tcPr>
            <w:tcW w:w="1656" w:type="dxa"/>
            <w:tcBorders>
              <w:top w:val="nil"/>
              <w:left w:val="nil"/>
              <w:bottom w:val="single" w:sz="4" w:space="0" w:color="D9D9D9"/>
              <w:right w:val="nil"/>
            </w:tcBorders>
            <w:shd w:val="clear" w:color="000000" w:fill="FFFFFF"/>
            <w:vAlign w:val="center"/>
            <w:hideMark/>
          </w:tcPr>
          <w:p w14:paraId="3A10ED6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172 (41.1%)</w:t>
            </w:r>
          </w:p>
        </w:tc>
        <w:tc>
          <w:tcPr>
            <w:tcW w:w="710" w:type="dxa"/>
            <w:tcBorders>
              <w:top w:val="nil"/>
              <w:left w:val="nil"/>
              <w:bottom w:val="single" w:sz="4" w:space="0" w:color="D9D9D9"/>
              <w:right w:val="nil"/>
            </w:tcBorders>
            <w:shd w:val="clear" w:color="000000" w:fill="FFFFFF"/>
            <w:vAlign w:val="center"/>
            <w:hideMark/>
          </w:tcPr>
          <w:p w14:paraId="366FE5CD"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0.01</w:t>
            </w:r>
          </w:p>
        </w:tc>
      </w:tr>
      <w:tr w:rsidR="008F5948" w:rsidRPr="008F5948" w14:paraId="708DCD3E"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26FD604E"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Diuretics</w:t>
            </w:r>
          </w:p>
        </w:tc>
        <w:tc>
          <w:tcPr>
            <w:tcW w:w="1657" w:type="dxa"/>
            <w:tcBorders>
              <w:top w:val="nil"/>
              <w:left w:val="nil"/>
              <w:bottom w:val="single" w:sz="4" w:space="0" w:color="D9D9D9"/>
              <w:right w:val="nil"/>
            </w:tcBorders>
            <w:shd w:val="clear" w:color="000000" w:fill="FFFFFF"/>
            <w:vAlign w:val="center"/>
            <w:hideMark/>
          </w:tcPr>
          <w:p w14:paraId="6164561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12,911 (74.5%)</w:t>
            </w:r>
          </w:p>
        </w:tc>
        <w:tc>
          <w:tcPr>
            <w:tcW w:w="1656" w:type="dxa"/>
            <w:tcBorders>
              <w:top w:val="nil"/>
              <w:left w:val="nil"/>
              <w:bottom w:val="single" w:sz="4" w:space="0" w:color="D9D9D9"/>
              <w:right w:val="nil"/>
            </w:tcBorders>
            <w:shd w:val="clear" w:color="000000" w:fill="FFFFFF"/>
            <w:vAlign w:val="center"/>
            <w:hideMark/>
          </w:tcPr>
          <w:p w14:paraId="6147B4A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3,182 (90.4%)</w:t>
            </w:r>
          </w:p>
        </w:tc>
        <w:tc>
          <w:tcPr>
            <w:tcW w:w="710" w:type="dxa"/>
            <w:tcBorders>
              <w:top w:val="nil"/>
              <w:left w:val="nil"/>
              <w:bottom w:val="single" w:sz="4" w:space="0" w:color="D9D9D9"/>
              <w:right w:val="single" w:sz="4" w:space="0" w:color="auto"/>
            </w:tcBorders>
            <w:shd w:val="clear" w:color="000000" w:fill="FFFFFF"/>
            <w:vAlign w:val="center"/>
            <w:hideMark/>
          </w:tcPr>
          <w:p w14:paraId="16EB4883"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B49802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11,323 (72.6%)</w:t>
            </w:r>
          </w:p>
        </w:tc>
        <w:tc>
          <w:tcPr>
            <w:tcW w:w="1656" w:type="dxa"/>
            <w:tcBorders>
              <w:top w:val="nil"/>
              <w:left w:val="nil"/>
              <w:bottom w:val="single" w:sz="4" w:space="0" w:color="D9D9D9"/>
              <w:right w:val="nil"/>
            </w:tcBorders>
            <w:shd w:val="clear" w:color="000000" w:fill="FFFFFF"/>
            <w:vAlign w:val="center"/>
            <w:hideMark/>
          </w:tcPr>
          <w:p w14:paraId="2DC5A18C"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4,770 (90.7%)</w:t>
            </w:r>
          </w:p>
        </w:tc>
        <w:tc>
          <w:tcPr>
            <w:tcW w:w="710" w:type="dxa"/>
            <w:tcBorders>
              <w:top w:val="nil"/>
              <w:left w:val="nil"/>
              <w:bottom w:val="single" w:sz="4" w:space="0" w:color="D9D9D9"/>
              <w:right w:val="nil"/>
            </w:tcBorders>
            <w:shd w:val="clear" w:color="000000" w:fill="FFFFFF"/>
            <w:vAlign w:val="center"/>
            <w:hideMark/>
          </w:tcPr>
          <w:p w14:paraId="11D341BE"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28DF5FD1"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0B07BEB6"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Digoxin</w:t>
            </w:r>
          </w:p>
        </w:tc>
        <w:tc>
          <w:tcPr>
            <w:tcW w:w="1657" w:type="dxa"/>
            <w:tcBorders>
              <w:top w:val="nil"/>
              <w:left w:val="nil"/>
              <w:bottom w:val="single" w:sz="4" w:space="0" w:color="D9D9D9"/>
              <w:right w:val="nil"/>
            </w:tcBorders>
            <w:shd w:val="clear" w:color="000000" w:fill="FFFFFF"/>
            <w:vAlign w:val="center"/>
            <w:hideMark/>
          </w:tcPr>
          <w:p w14:paraId="432BF0E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2,132 (12.3%)</w:t>
            </w:r>
          </w:p>
        </w:tc>
        <w:tc>
          <w:tcPr>
            <w:tcW w:w="1656" w:type="dxa"/>
            <w:tcBorders>
              <w:top w:val="nil"/>
              <w:left w:val="nil"/>
              <w:bottom w:val="single" w:sz="4" w:space="0" w:color="D9D9D9"/>
              <w:right w:val="nil"/>
            </w:tcBorders>
            <w:shd w:val="clear" w:color="000000" w:fill="FFFFFF"/>
            <w:vAlign w:val="center"/>
            <w:hideMark/>
          </w:tcPr>
          <w:p w14:paraId="07C5D53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529 (15.0%)</w:t>
            </w:r>
          </w:p>
        </w:tc>
        <w:tc>
          <w:tcPr>
            <w:tcW w:w="710" w:type="dxa"/>
            <w:tcBorders>
              <w:top w:val="nil"/>
              <w:left w:val="nil"/>
              <w:bottom w:val="single" w:sz="4" w:space="0" w:color="D9D9D9"/>
              <w:right w:val="single" w:sz="4" w:space="0" w:color="auto"/>
            </w:tcBorders>
            <w:shd w:val="clear" w:color="000000" w:fill="FFFFFF"/>
            <w:vAlign w:val="center"/>
            <w:hideMark/>
          </w:tcPr>
          <w:p w14:paraId="4B9260A6"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99291D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1,888 (12.1%)</w:t>
            </w:r>
          </w:p>
        </w:tc>
        <w:tc>
          <w:tcPr>
            <w:tcW w:w="1656" w:type="dxa"/>
            <w:tcBorders>
              <w:top w:val="nil"/>
              <w:left w:val="nil"/>
              <w:bottom w:val="single" w:sz="4" w:space="0" w:color="D9D9D9"/>
              <w:right w:val="nil"/>
            </w:tcBorders>
            <w:shd w:val="clear" w:color="000000" w:fill="FFFFFF"/>
            <w:vAlign w:val="center"/>
            <w:hideMark/>
          </w:tcPr>
          <w:p w14:paraId="16F13D7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773 (14.7%)</w:t>
            </w:r>
          </w:p>
        </w:tc>
        <w:tc>
          <w:tcPr>
            <w:tcW w:w="710" w:type="dxa"/>
            <w:tcBorders>
              <w:top w:val="nil"/>
              <w:left w:val="nil"/>
              <w:bottom w:val="single" w:sz="4" w:space="0" w:color="D9D9D9"/>
              <w:right w:val="nil"/>
            </w:tcBorders>
            <w:shd w:val="clear" w:color="000000" w:fill="FFFFFF"/>
            <w:vAlign w:val="center"/>
            <w:hideMark/>
          </w:tcPr>
          <w:p w14:paraId="3FCFFB1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0121877C"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1C6BA7F3"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lastRenderedPageBreak/>
              <w:t>Nitrates</w:t>
            </w:r>
          </w:p>
        </w:tc>
        <w:tc>
          <w:tcPr>
            <w:tcW w:w="1657" w:type="dxa"/>
            <w:tcBorders>
              <w:top w:val="nil"/>
              <w:left w:val="nil"/>
              <w:bottom w:val="single" w:sz="4" w:space="0" w:color="D9D9D9"/>
              <w:right w:val="nil"/>
            </w:tcBorders>
            <w:shd w:val="clear" w:color="000000" w:fill="FFFFFF"/>
            <w:vAlign w:val="center"/>
            <w:hideMark/>
          </w:tcPr>
          <w:p w14:paraId="6916D2A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2,066 (11.9%)</w:t>
            </w:r>
          </w:p>
        </w:tc>
        <w:tc>
          <w:tcPr>
            <w:tcW w:w="1656" w:type="dxa"/>
            <w:tcBorders>
              <w:top w:val="nil"/>
              <w:left w:val="nil"/>
              <w:bottom w:val="single" w:sz="4" w:space="0" w:color="D9D9D9"/>
              <w:right w:val="nil"/>
            </w:tcBorders>
            <w:shd w:val="clear" w:color="000000" w:fill="FFFFFF"/>
            <w:vAlign w:val="center"/>
            <w:hideMark/>
          </w:tcPr>
          <w:p w14:paraId="2B9BD4B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438 (12.4%)</w:t>
            </w:r>
          </w:p>
        </w:tc>
        <w:tc>
          <w:tcPr>
            <w:tcW w:w="710" w:type="dxa"/>
            <w:tcBorders>
              <w:top w:val="nil"/>
              <w:left w:val="nil"/>
              <w:bottom w:val="single" w:sz="4" w:space="0" w:color="D9D9D9"/>
              <w:right w:val="single" w:sz="4" w:space="0" w:color="auto"/>
            </w:tcBorders>
            <w:shd w:val="clear" w:color="000000" w:fill="FFFFFF"/>
            <w:vAlign w:val="center"/>
            <w:hideMark/>
          </w:tcPr>
          <w:p w14:paraId="143C42FB"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0.388</w:t>
            </w:r>
          </w:p>
        </w:tc>
        <w:tc>
          <w:tcPr>
            <w:tcW w:w="1658" w:type="dxa"/>
            <w:tcBorders>
              <w:top w:val="nil"/>
              <w:left w:val="nil"/>
              <w:bottom w:val="single" w:sz="4" w:space="0" w:color="D9D9D9"/>
              <w:right w:val="nil"/>
            </w:tcBorders>
            <w:shd w:val="clear" w:color="000000" w:fill="FFFFFF"/>
            <w:vAlign w:val="center"/>
            <w:hideMark/>
          </w:tcPr>
          <w:p w14:paraId="66E24A22"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1,798 (11.5%)</w:t>
            </w:r>
          </w:p>
        </w:tc>
        <w:tc>
          <w:tcPr>
            <w:tcW w:w="1656" w:type="dxa"/>
            <w:tcBorders>
              <w:top w:val="nil"/>
              <w:left w:val="nil"/>
              <w:bottom w:val="single" w:sz="4" w:space="0" w:color="D9D9D9"/>
              <w:right w:val="nil"/>
            </w:tcBorders>
            <w:shd w:val="clear" w:color="000000" w:fill="FFFFFF"/>
            <w:vAlign w:val="center"/>
            <w:hideMark/>
          </w:tcPr>
          <w:p w14:paraId="1242E7FA"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706 (13.4%)</w:t>
            </w:r>
          </w:p>
        </w:tc>
        <w:tc>
          <w:tcPr>
            <w:tcW w:w="710" w:type="dxa"/>
            <w:tcBorders>
              <w:top w:val="nil"/>
              <w:left w:val="nil"/>
              <w:bottom w:val="single" w:sz="4" w:space="0" w:color="D9D9D9"/>
              <w:right w:val="nil"/>
            </w:tcBorders>
            <w:shd w:val="clear" w:color="000000" w:fill="FFFFFF"/>
            <w:vAlign w:val="center"/>
            <w:hideMark/>
          </w:tcPr>
          <w:p w14:paraId="2BCA0B55"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170DF96D"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7E575E16"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Anticoagulants</w:t>
            </w:r>
          </w:p>
        </w:tc>
        <w:tc>
          <w:tcPr>
            <w:tcW w:w="1657" w:type="dxa"/>
            <w:tcBorders>
              <w:top w:val="nil"/>
              <w:left w:val="nil"/>
              <w:bottom w:val="single" w:sz="4" w:space="0" w:color="D9D9D9"/>
              <w:right w:val="nil"/>
            </w:tcBorders>
            <w:shd w:val="clear" w:color="000000" w:fill="FFFFFF"/>
            <w:vAlign w:val="center"/>
            <w:hideMark/>
          </w:tcPr>
          <w:p w14:paraId="78C15B1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9,155 (52.8%)</w:t>
            </w:r>
          </w:p>
        </w:tc>
        <w:tc>
          <w:tcPr>
            <w:tcW w:w="1656" w:type="dxa"/>
            <w:tcBorders>
              <w:top w:val="nil"/>
              <w:left w:val="nil"/>
              <w:bottom w:val="single" w:sz="4" w:space="0" w:color="D9D9D9"/>
              <w:right w:val="nil"/>
            </w:tcBorders>
            <w:shd w:val="clear" w:color="000000" w:fill="FFFFFF"/>
            <w:vAlign w:val="center"/>
            <w:hideMark/>
          </w:tcPr>
          <w:p w14:paraId="2CD16D49"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2,001 (56.9%)</w:t>
            </w:r>
          </w:p>
        </w:tc>
        <w:tc>
          <w:tcPr>
            <w:tcW w:w="710" w:type="dxa"/>
            <w:tcBorders>
              <w:top w:val="nil"/>
              <w:left w:val="nil"/>
              <w:bottom w:val="single" w:sz="4" w:space="0" w:color="D9D9D9"/>
              <w:right w:val="single" w:sz="4" w:space="0" w:color="auto"/>
            </w:tcBorders>
            <w:shd w:val="clear" w:color="000000" w:fill="FFFFFF"/>
            <w:vAlign w:val="center"/>
            <w:hideMark/>
          </w:tcPr>
          <w:p w14:paraId="795A45D5"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736050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8,230 (52.7%)</w:t>
            </w:r>
          </w:p>
        </w:tc>
        <w:tc>
          <w:tcPr>
            <w:tcW w:w="1656" w:type="dxa"/>
            <w:tcBorders>
              <w:top w:val="nil"/>
              <w:left w:val="nil"/>
              <w:bottom w:val="single" w:sz="4" w:space="0" w:color="D9D9D9"/>
              <w:right w:val="nil"/>
            </w:tcBorders>
            <w:shd w:val="clear" w:color="000000" w:fill="FFFFFF"/>
            <w:vAlign w:val="center"/>
            <w:hideMark/>
          </w:tcPr>
          <w:p w14:paraId="0E6C8331"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2,926 (55.7%)</w:t>
            </w:r>
          </w:p>
        </w:tc>
        <w:tc>
          <w:tcPr>
            <w:tcW w:w="710" w:type="dxa"/>
            <w:tcBorders>
              <w:top w:val="nil"/>
              <w:left w:val="nil"/>
              <w:bottom w:val="single" w:sz="4" w:space="0" w:color="D9D9D9"/>
              <w:right w:val="nil"/>
            </w:tcBorders>
            <w:shd w:val="clear" w:color="000000" w:fill="FFFFFF"/>
            <w:vAlign w:val="center"/>
            <w:hideMark/>
          </w:tcPr>
          <w:p w14:paraId="73F19C81"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4955BD07"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0E26881E"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Antiplatelets</w:t>
            </w:r>
          </w:p>
        </w:tc>
        <w:tc>
          <w:tcPr>
            <w:tcW w:w="1657" w:type="dxa"/>
            <w:tcBorders>
              <w:top w:val="nil"/>
              <w:left w:val="nil"/>
              <w:bottom w:val="single" w:sz="4" w:space="0" w:color="D9D9D9"/>
              <w:right w:val="nil"/>
            </w:tcBorders>
            <w:shd w:val="clear" w:color="000000" w:fill="FFFFFF"/>
            <w:vAlign w:val="center"/>
            <w:hideMark/>
          </w:tcPr>
          <w:p w14:paraId="77409F3E"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6,483 (37.4%)</w:t>
            </w:r>
          </w:p>
        </w:tc>
        <w:tc>
          <w:tcPr>
            <w:tcW w:w="1656" w:type="dxa"/>
            <w:tcBorders>
              <w:top w:val="nil"/>
              <w:left w:val="nil"/>
              <w:bottom w:val="single" w:sz="4" w:space="0" w:color="D9D9D9"/>
              <w:right w:val="nil"/>
            </w:tcBorders>
            <w:shd w:val="clear" w:color="000000" w:fill="FFFFFF"/>
            <w:vAlign w:val="center"/>
            <w:hideMark/>
          </w:tcPr>
          <w:p w14:paraId="0529FE25"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1,237 (35.2%)</w:t>
            </w:r>
          </w:p>
        </w:tc>
        <w:tc>
          <w:tcPr>
            <w:tcW w:w="710" w:type="dxa"/>
            <w:tcBorders>
              <w:top w:val="nil"/>
              <w:left w:val="nil"/>
              <w:bottom w:val="single" w:sz="4" w:space="0" w:color="D9D9D9"/>
              <w:right w:val="single" w:sz="4" w:space="0" w:color="auto"/>
            </w:tcBorders>
            <w:shd w:val="clear" w:color="000000" w:fill="FFFFFF"/>
            <w:vAlign w:val="center"/>
            <w:hideMark/>
          </w:tcPr>
          <w:p w14:paraId="37078538"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0.014</w:t>
            </w:r>
          </w:p>
        </w:tc>
        <w:tc>
          <w:tcPr>
            <w:tcW w:w="1658" w:type="dxa"/>
            <w:tcBorders>
              <w:top w:val="nil"/>
              <w:left w:val="nil"/>
              <w:bottom w:val="single" w:sz="4" w:space="0" w:color="D9D9D9"/>
              <w:right w:val="nil"/>
            </w:tcBorders>
            <w:shd w:val="clear" w:color="000000" w:fill="FFFFFF"/>
            <w:vAlign w:val="center"/>
            <w:hideMark/>
          </w:tcPr>
          <w:p w14:paraId="368E7C8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5,844 (37.5%)</w:t>
            </w:r>
          </w:p>
        </w:tc>
        <w:tc>
          <w:tcPr>
            <w:tcW w:w="1656" w:type="dxa"/>
            <w:tcBorders>
              <w:top w:val="nil"/>
              <w:left w:val="nil"/>
              <w:bottom w:val="single" w:sz="4" w:space="0" w:color="D9D9D9"/>
              <w:right w:val="nil"/>
            </w:tcBorders>
            <w:shd w:val="clear" w:color="000000" w:fill="FFFFFF"/>
            <w:vAlign w:val="center"/>
            <w:hideMark/>
          </w:tcPr>
          <w:p w14:paraId="134C0FF4"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1,876 (35.7%)</w:t>
            </w:r>
          </w:p>
        </w:tc>
        <w:tc>
          <w:tcPr>
            <w:tcW w:w="710" w:type="dxa"/>
            <w:tcBorders>
              <w:top w:val="nil"/>
              <w:left w:val="nil"/>
              <w:bottom w:val="single" w:sz="4" w:space="0" w:color="D9D9D9"/>
              <w:right w:val="nil"/>
            </w:tcBorders>
            <w:shd w:val="clear" w:color="000000" w:fill="FFFFFF"/>
            <w:vAlign w:val="center"/>
            <w:hideMark/>
          </w:tcPr>
          <w:p w14:paraId="680CAD00"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0.022</w:t>
            </w:r>
          </w:p>
        </w:tc>
      </w:tr>
      <w:tr w:rsidR="008F5948" w:rsidRPr="008F5948" w14:paraId="399B66F1"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7941A230"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Statins</w:t>
            </w:r>
          </w:p>
        </w:tc>
        <w:tc>
          <w:tcPr>
            <w:tcW w:w="1657" w:type="dxa"/>
            <w:tcBorders>
              <w:top w:val="nil"/>
              <w:left w:val="nil"/>
              <w:bottom w:val="single" w:sz="4" w:space="0" w:color="D9D9D9"/>
              <w:right w:val="nil"/>
            </w:tcBorders>
            <w:shd w:val="clear" w:color="000000" w:fill="FFFFFF"/>
            <w:vAlign w:val="center"/>
            <w:hideMark/>
          </w:tcPr>
          <w:p w14:paraId="65F7F3D0"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9,966 (57.5%)</w:t>
            </w:r>
          </w:p>
        </w:tc>
        <w:tc>
          <w:tcPr>
            <w:tcW w:w="1656" w:type="dxa"/>
            <w:tcBorders>
              <w:top w:val="nil"/>
              <w:left w:val="nil"/>
              <w:bottom w:val="single" w:sz="4" w:space="0" w:color="D9D9D9"/>
              <w:right w:val="nil"/>
            </w:tcBorders>
            <w:shd w:val="clear" w:color="000000" w:fill="FFFFFF"/>
            <w:vAlign w:val="center"/>
            <w:hideMark/>
          </w:tcPr>
          <w:p w14:paraId="74514D73"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2,067 (58.8%)</w:t>
            </w:r>
          </w:p>
        </w:tc>
        <w:tc>
          <w:tcPr>
            <w:tcW w:w="710" w:type="dxa"/>
            <w:tcBorders>
              <w:top w:val="nil"/>
              <w:left w:val="nil"/>
              <w:bottom w:val="single" w:sz="4" w:space="0" w:color="D9D9D9"/>
              <w:right w:val="single" w:sz="4" w:space="0" w:color="auto"/>
            </w:tcBorders>
            <w:shd w:val="clear" w:color="000000" w:fill="FFFFFF"/>
            <w:vAlign w:val="center"/>
            <w:hideMark/>
          </w:tcPr>
          <w:p w14:paraId="6E151B4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0.164</w:t>
            </w:r>
          </w:p>
        </w:tc>
        <w:tc>
          <w:tcPr>
            <w:tcW w:w="1658" w:type="dxa"/>
            <w:tcBorders>
              <w:top w:val="nil"/>
              <w:left w:val="nil"/>
              <w:bottom w:val="single" w:sz="4" w:space="0" w:color="D9D9D9"/>
              <w:right w:val="nil"/>
            </w:tcBorders>
            <w:shd w:val="clear" w:color="000000" w:fill="FFFFFF"/>
            <w:vAlign w:val="center"/>
            <w:hideMark/>
          </w:tcPr>
          <w:p w14:paraId="3AC45F3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9,134 (58.5%)</w:t>
            </w:r>
          </w:p>
        </w:tc>
        <w:tc>
          <w:tcPr>
            <w:tcW w:w="1656" w:type="dxa"/>
            <w:tcBorders>
              <w:top w:val="nil"/>
              <w:left w:val="nil"/>
              <w:bottom w:val="single" w:sz="4" w:space="0" w:color="D9D9D9"/>
              <w:right w:val="nil"/>
            </w:tcBorders>
            <w:shd w:val="clear" w:color="000000" w:fill="FFFFFF"/>
            <w:vAlign w:val="center"/>
            <w:hideMark/>
          </w:tcPr>
          <w:p w14:paraId="1A85948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2,899 (55.1%)</w:t>
            </w:r>
          </w:p>
        </w:tc>
        <w:tc>
          <w:tcPr>
            <w:tcW w:w="710" w:type="dxa"/>
            <w:tcBorders>
              <w:top w:val="nil"/>
              <w:left w:val="nil"/>
              <w:bottom w:val="single" w:sz="4" w:space="0" w:color="D9D9D9"/>
              <w:right w:val="nil"/>
            </w:tcBorders>
            <w:shd w:val="clear" w:color="000000" w:fill="FFFFFF"/>
            <w:vAlign w:val="center"/>
            <w:hideMark/>
          </w:tcPr>
          <w:p w14:paraId="119FC6D4"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3D3BEC74"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19C900AC"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Cardiac resynchronisation therapy</w:t>
            </w:r>
          </w:p>
        </w:tc>
        <w:tc>
          <w:tcPr>
            <w:tcW w:w="1657" w:type="dxa"/>
            <w:tcBorders>
              <w:top w:val="nil"/>
              <w:left w:val="nil"/>
              <w:bottom w:val="single" w:sz="4" w:space="0" w:color="D9D9D9"/>
              <w:right w:val="nil"/>
            </w:tcBorders>
            <w:shd w:val="clear" w:color="000000" w:fill="FFFFFF"/>
            <w:vAlign w:val="center"/>
            <w:hideMark/>
          </w:tcPr>
          <w:p w14:paraId="4F2B8726"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2,227 (12.9%)</w:t>
            </w:r>
          </w:p>
        </w:tc>
        <w:tc>
          <w:tcPr>
            <w:tcW w:w="1656" w:type="dxa"/>
            <w:tcBorders>
              <w:top w:val="nil"/>
              <w:left w:val="nil"/>
              <w:bottom w:val="single" w:sz="4" w:space="0" w:color="D9D9D9"/>
              <w:right w:val="nil"/>
            </w:tcBorders>
            <w:shd w:val="clear" w:color="000000" w:fill="FFFFFF"/>
            <w:vAlign w:val="center"/>
            <w:hideMark/>
          </w:tcPr>
          <w:p w14:paraId="53EC8D4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618 (17.6%)</w:t>
            </w:r>
          </w:p>
        </w:tc>
        <w:tc>
          <w:tcPr>
            <w:tcW w:w="710" w:type="dxa"/>
            <w:tcBorders>
              <w:top w:val="nil"/>
              <w:left w:val="nil"/>
              <w:bottom w:val="single" w:sz="4" w:space="0" w:color="D9D9D9"/>
              <w:right w:val="single" w:sz="4" w:space="0" w:color="auto"/>
            </w:tcBorders>
            <w:shd w:val="clear" w:color="000000" w:fill="FFFFFF"/>
            <w:vAlign w:val="center"/>
            <w:hideMark/>
          </w:tcPr>
          <w:p w14:paraId="34F4B9C8"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B87F118"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2,016 (13.0%)</w:t>
            </w:r>
          </w:p>
        </w:tc>
        <w:tc>
          <w:tcPr>
            <w:tcW w:w="1656" w:type="dxa"/>
            <w:tcBorders>
              <w:top w:val="nil"/>
              <w:left w:val="nil"/>
              <w:bottom w:val="single" w:sz="4" w:space="0" w:color="D9D9D9"/>
              <w:right w:val="nil"/>
            </w:tcBorders>
            <w:shd w:val="clear" w:color="000000" w:fill="FFFFFF"/>
            <w:vAlign w:val="center"/>
            <w:hideMark/>
          </w:tcPr>
          <w:p w14:paraId="1938EB7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829 (15.8%)</w:t>
            </w:r>
          </w:p>
        </w:tc>
        <w:tc>
          <w:tcPr>
            <w:tcW w:w="710" w:type="dxa"/>
            <w:tcBorders>
              <w:top w:val="nil"/>
              <w:left w:val="nil"/>
              <w:bottom w:val="single" w:sz="4" w:space="0" w:color="D9D9D9"/>
              <w:right w:val="nil"/>
            </w:tcBorders>
            <w:shd w:val="clear" w:color="000000" w:fill="FFFFFF"/>
            <w:vAlign w:val="center"/>
            <w:hideMark/>
          </w:tcPr>
          <w:p w14:paraId="37AE8548"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&lt;0.001</w:t>
            </w:r>
          </w:p>
        </w:tc>
      </w:tr>
      <w:tr w:rsidR="008F5948" w:rsidRPr="008F5948" w14:paraId="3BBFABD8" w14:textId="77777777" w:rsidTr="008F5948">
        <w:trPr>
          <w:trHeight w:val="300"/>
        </w:trPr>
        <w:tc>
          <w:tcPr>
            <w:tcW w:w="5253" w:type="dxa"/>
            <w:tcBorders>
              <w:top w:val="nil"/>
              <w:left w:val="nil"/>
              <w:bottom w:val="single" w:sz="4" w:space="0" w:color="D9D9D9"/>
              <w:right w:val="nil"/>
            </w:tcBorders>
            <w:shd w:val="clear" w:color="000000" w:fill="FFFFFF"/>
            <w:vAlign w:val="center"/>
            <w:hideMark/>
          </w:tcPr>
          <w:p w14:paraId="3EEAFB0D" w14:textId="77777777" w:rsidR="008F5948" w:rsidRPr="008F5948" w:rsidRDefault="008F5948" w:rsidP="008F5948">
            <w:pPr>
              <w:rPr>
                <w:rFonts w:ascii="Arial" w:eastAsia="Times New Roman" w:hAnsi="Arial" w:cs="Arial"/>
                <w:color w:val="000000"/>
                <w:sz w:val="20"/>
                <w:szCs w:val="20"/>
              </w:rPr>
            </w:pPr>
            <w:r w:rsidRPr="008F5948">
              <w:rPr>
                <w:rFonts w:ascii="Arial" w:eastAsia="Times New Roman" w:hAnsi="Arial" w:cs="Arial"/>
                <w:color w:val="000000"/>
                <w:sz w:val="20"/>
                <w:szCs w:val="20"/>
              </w:rPr>
              <w:t>Implantable cardioverter-defibrillator</w:t>
            </w:r>
          </w:p>
        </w:tc>
        <w:tc>
          <w:tcPr>
            <w:tcW w:w="1657" w:type="dxa"/>
            <w:tcBorders>
              <w:top w:val="nil"/>
              <w:left w:val="nil"/>
              <w:bottom w:val="single" w:sz="4" w:space="0" w:color="D9D9D9"/>
              <w:right w:val="nil"/>
            </w:tcBorders>
            <w:shd w:val="clear" w:color="000000" w:fill="FFFFFF"/>
            <w:vAlign w:val="center"/>
            <w:hideMark/>
          </w:tcPr>
          <w:p w14:paraId="57AE048D"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3,034 (17.6%)</w:t>
            </w:r>
          </w:p>
        </w:tc>
        <w:tc>
          <w:tcPr>
            <w:tcW w:w="1656" w:type="dxa"/>
            <w:tcBorders>
              <w:top w:val="nil"/>
              <w:left w:val="nil"/>
              <w:bottom w:val="single" w:sz="4" w:space="0" w:color="D9D9D9"/>
              <w:right w:val="nil"/>
            </w:tcBorders>
            <w:shd w:val="clear" w:color="000000" w:fill="FFFFFF"/>
            <w:vAlign w:val="center"/>
            <w:hideMark/>
          </w:tcPr>
          <w:p w14:paraId="49F18577"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681 (19.4%)</w:t>
            </w:r>
          </w:p>
        </w:tc>
        <w:tc>
          <w:tcPr>
            <w:tcW w:w="710" w:type="dxa"/>
            <w:tcBorders>
              <w:top w:val="nil"/>
              <w:left w:val="nil"/>
              <w:bottom w:val="single" w:sz="4" w:space="0" w:color="D9D9D9"/>
              <w:right w:val="single" w:sz="4" w:space="0" w:color="auto"/>
            </w:tcBorders>
            <w:shd w:val="clear" w:color="000000" w:fill="FFFFFF"/>
            <w:vAlign w:val="center"/>
            <w:hideMark/>
          </w:tcPr>
          <w:p w14:paraId="519A03D1"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0.013</w:t>
            </w:r>
          </w:p>
        </w:tc>
        <w:tc>
          <w:tcPr>
            <w:tcW w:w="1658" w:type="dxa"/>
            <w:tcBorders>
              <w:top w:val="nil"/>
              <w:left w:val="nil"/>
              <w:bottom w:val="single" w:sz="4" w:space="0" w:color="D9D9D9"/>
              <w:right w:val="nil"/>
            </w:tcBorders>
            <w:shd w:val="clear" w:color="000000" w:fill="FFFFFF"/>
            <w:vAlign w:val="center"/>
            <w:hideMark/>
          </w:tcPr>
          <w:p w14:paraId="1C913DBF"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2,782 (17.9%)</w:t>
            </w:r>
          </w:p>
        </w:tc>
        <w:tc>
          <w:tcPr>
            <w:tcW w:w="1656" w:type="dxa"/>
            <w:tcBorders>
              <w:top w:val="nil"/>
              <w:left w:val="nil"/>
              <w:bottom w:val="single" w:sz="4" w:space="0" w:color="D9D9D9"/>
              <w:right w:val="nil"/>
            </w:tcBorders>
            <w:shd w:val="clear" w:color="000000" w:fill="FFFFFF"/>
            <w:vAlign w:val="center"/>
            <w:hideMark/>
          </w:tcPr>
          <w:p w14:paraId="0AFA938B" w14:textId="77777777" w:rsidR="008F5948" w:rsidRPr="008F5948" w:rsidRDefault="008F5948" w:rsidP="008F5948">
            <w:pPr>
              <w:jc w:val="center"/>
              <w:rPr>
                <w:rFonts w:ascii="Arial" w:eastAsia="Times New Roman" w:hAnsi="Arial" w:cs="Arial"/>
                <w:color w:val="000000"/>
                <w:sz w:val="20"/>
                <w:szCs w:val="20"/>
              </w:rPr>
            </w:pPr>
            <w:r w:rsidRPr="008F5948">
              <w:rPr>
                <w:rFonts w:ascii="Arial" w:eastAsia="Times New Roman" w:hAnsi="Arial" w:cs="Arial"/>
                <w:color w:val="000000"/>
                <w:sz w:val="20"/>
                <w:szCs w:val="20"/>
              </w:rPr>
              <w:t>933 (17.8%)</w:t>
            </w:r>
          </w:p>
        </w:tc>
        <w:tc>
          <w:tcPr>
            <w:tcW w:w="710" w:type="dxa"/>
            <w:tcBorders>
              <w:top w:val="nil"/>
              <w:left w:val="nil"/>
              <w:bottom w:val="single" w:sz="4" w:space="0" w:color="D9D9D9"/>
              <w:right w:val="nil"/>
            </w:tcBorders>
            <w:shd w:val="clear" w:color="000000" w:fill="FFFFFF"/>
            <w:vAlign w:val="center"/>
            <w:hideMark/>
          </w:tcPr>
          <w:p w14:paraId="49FAF617" w14:textId="77777777" w:rsidR="008F5948" w:rsidRPr="008F5948" w:rsidRDefault="008F5948" w:rsidP="008F5948">
            <w:pPr>
              <w:rPr>
                <w:rFonts w:ascii="Arial" w:eastAsia="Times New Roman" w:hAnsi="Arial" w:cs="Arial"/>
                <w:color w:val="000000"/>
                <w:sz w:val="16"/>
                <w:szCs w:val="16"/>
              </w:rPr>
            </w:pPr>
            <w:r w:rsidRPr="008F5948">
              <w:rPr>
                <w:rFonts w:ascii="Arial" w:eastAsia="Times New Roman" w:hAnsi="Arial" w:cs="Arial"/>
                <w:color w:val="000000"/>
                <w:sz w:val="16"/>
                <w:szCs w:val="16"/>
              </w:rPr>
              <w:t>0.862</w:t>
            </w:r>
          </w:p>
        </w:tc>
      </w:tr>
    </w:tbl>
    <w:p w14:paraId="08196973" w14:textId="77777777" w:rsidR="008F5948" w:rsidRPr="00D13D4A" w:rsidRDefault="008F5948" w:rsidP="008F5948">
      <w:pPr>
        <w:spacing w:before="240"/>
        <w:jc w:val="both"/>
        <w:rPr>
          <w:rFonts w:ascii="Arial" w:hAnsi="Arial" w:cs="Arial"/>
        </w:rPr>
      </w:pPr>
      <w:r w:rsidRPr="00D13D4A">
        <w:rPr>
          <w:rFonts w:ascii="Arial" w:hAnsi="Arial" w:cs="Arial"/>
          <w:b/>
          <w:bCs/>
          <w:sz w:val="22"/>
          <w:szCs w:val="20"/>
        </w:rPr>
        <w:t xml:space="preserve">Abbreviations: </w:t>
      </w:r>
      <w:r w:rsidRPr="00D13D4A">
        <w:rPr>
          <w:rFonts w:ascii="Arial" w:hAnsi="Arial" w:cs="Arial"/>
          <w:sz w:val="22"/>
          <w:szCs w:val="20"/>
        </w:rPr>
        <w:t>ARNi, angiotensin receptor–neprilysin inhibitor; b.p.m., beats per minute; eGFR, estimated glomerular filtration rate (calculated by the Chronic Kidney Disease Epidemiology Collaboration formula); HF, heart failure; NT-proBNP, N-terminal pro-B-type natriuretic peptide; NYHA, New York Heart Association; RASi, renin–angiotensin system inhibitor; SGLT2, sodium-glucose co-transporter 2</w:t>
      </w:r>
    </w:p>
    <w:p w14:paraId="7C78AD05" w14:textId="3C92A083" w:rsidR="008F5948" w:rsidRDefault="008F5948">
      <w:pPr>
        <w:rPr>
          <w:rFonts w:ascii="Arial" w:hAnsi="Arial" w:cs="Arial"/>
          <w:b/>
          <w:bCs/>
        </w:rPr>
      </w:pPr>
      <w:r>
        <w:rPr>
          <w:rFonts w:ascii="Arial" w:hAnsi="Arial" w:cs="Arial"/>
          <w:b/>
          <w:bCs/>
        </w:rPr>
        <w:br w:type="page"/>
      </w:r>
    </w:p>
    <w:p w14:paraId="10201A1C" w14:textId="4A7D3A35" w:rsidR="007E2CD3" w:rsidRPr="00D13D4A" w:rsidRDefault="007E2CD3" w:rsidP="007E2CD3">
      <w:pPr>
        <w:spacing w:before="57" w:after="57"/>
        <w:rPr>
          <w:rFonts w:ascii="Arial" w:hAnsi="Arial" w:cs="Arial"/>
          <w:b/>
          <w:bCs/>
        </w:rPr>
      </w:pPr>
      <w:r w:rsidRPr="00D13D4A">
        <w:rPr>
          <w:rFonts w:ascii="Arial" w:hAnsi="Arial" w:cs="Arial"/>
          <w:b/>
          <w:bCs/>
        </w:rPr>
        <w:lastRenderedPageBreak/>
        <w:t>Table S</w:t>
      </w:r>
      <w:r w:rsidR="00DD0E5A">
        <w:rPr>
          <w:rFonts w:ascii="Arial" w:hAnsi="Arial" w:cs="Arial"/>
          <w:b/>
          <w:bCs/>
        </w:rPr>
        <w:t>7</w:t>
      </w:r>
      <w:r w:rsidRPr="00D13D4A">
        <w:rPr>
          <w:rFonts w:ascii="Arial" w:hAnsi="Arial" w:cs="Arial"/>
          <w:b/>
          <w:bCs/>
        </w:rPr>
        <w:t>. Baseline characteristics according to eligibility for omecamtiv mecarbil (</w:t>
      </w:r>
      <w:r w:rsidR="00BE1187">
        <w:rPr>
          <w:rFonts w:ascii="Arial" w:hAnsi="Arial" w:cs="Arial"/>
          <w:b/>
          <w:bCs/>
        </w:rPr>
        <w:t>trial</w:t>
      </w:r>
      <w:r w:rsidRPr="00D13D4A">
        <w:rPr>
          <w:rFonts w:ascii="Arial" w:hAnsi="Arial" w:cs="Arial"/>
          <w:b/>
          <w:bCs/>
        </w:rPr>
        <w:t xml:space="preserve"> and pragmatic scenarios) in patients with </w:t>
      </w:r>
      <w:r w:rsidR="005103D6" w:rsidRPr="00D13D4A">
        <w:rPr>
          <w:rFonts w:ascii="Arial" w:hAnsi="Arial" w:cs="Arial"/>
          <w:b/>
          <w:bCs/>
        </w:rPr>
        <w:t>severe</w:t>
      </w:r>
      <w:r w:rsidRPr="00D13D4A">
        <w:rPr>
          <w:rFonts w:ascii="Arial" w:hAnsi="Arial" w:cs="Arial"/>
          <w:b/>
          <w:bCs/>
        </w:rPr>
        <w:t xml:space="preserve"> heart failure.</w:t>
      </w:r>
    </w:p>
    <w:tbl>
      <w:tblPr>
        <w:tblW w:w="13300" w:type="dxa"/>
        <w:tblLook w:val="04A0" w:firstRow="1" w:lastRow="0" w:firstColumn="1" w:lastColumn="0" w:noHBand="0" w:noVBand="1"/>
      </w:tblPr>
      <w:tblGrid>
        <w:gridCol w:w="5253"/>
        <w:gridCol w:w="1657"/>
        <w:gridCol w:w="1656"/>
        <w:gridCol w:w="710"/>
        <w:gridCol w:w="1658"/>
        <w:gridCol w:w="1656"/>
        <w:gridCol w:w="710"/>
      </w:tblGrid>
      <w:tr w:rsidR="009D63FD" w:rsidRPr="00D13D4A" w14:paraId="66BD4795" w14:textId="77777777" w:rsidTr="00AB740A">
        <w:trPr>
          <w:trHeight w:val="300"/>
        </w:trPr>
        <w:tc>
          <w:tcPr>
            <w:tcW w:w="5253" w:type="dxa"/>
            <w:tcBorders>
              <w:top w:val="single" w:sz="4" w:space="0" w:color="808080"/>
              <w:left w:val="nil"/>
              <w:bottom w:val="single" w:sz="4" w:space="0" w:color="808080"/>
              <w:right w:val="single" w:sz="4" w:space="0" w:color="auto"/>
            </w:tcBorders>
            <w:shd w:val="clear" w:color="000000" w:fill="000000"/>
            <w:vAlign w:val="center"/>
            <w:hideMark/>
          </w:tcPr>
          <w:p w14:paraId="0FC1D706" w14:textId="77777777" w:rsidR="009D63FD" w:rsidRPr="00D13D4A" w:rsidRDefault="009D63FD" w:rsidP="009D63FD">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4023" w:type="dxa"/>
            <w:gridSpan w:val="3"/>
            <w:tcBorders>
              <w:top w:val="single" w:sz="4" w:space="0" w:color="808080"/>
              <w:left w:val="nil"/>
              <w:bottom w:val="single" w:sz="4" w:space="0" w:color="808080"/>
              <w:right w:val="nil"/>
            </w:tcBorders>
            <w:shd w:val="clear" w:color="000000" w:fill="000000"/>
            <w:vAlign w:val="center"/>
            <w:hideMark/>
          </w:tcPr>
          <w:p w14:paraId="1A62A7C5" w14:textId="43BCCFF2" w:rsidR="009D63FD" w:rsidRPr="00D13D4A" w:rsidRDefault="00BE1187" w:rsidP="009D63FD">
            <w:pPr>
              <w:jc w:val="center"/>
              <w:rPr>
                <w:rFonts w:ascii="Arial" w:eastAsia="Times New Roman" w:hAnsi="Arial" w:cs="Arial"/>
                <w:b/>
                <w:bCs/>
                <w:color w:val="FFFFFF"/>
                <w:sz w:val="20"/>
                <w:szCs w:val="20"/>
              </w:rPr>
            </w:pPr>
            <w:r>
              <w:rPr>
                <w:rFonts w:ascii="Arial" w:eastAsia="Times New Roman" w:hAnsi="Arial" w:cs="Arial"/>
                <w:b/>
                <w:bCs/>
                <w:color w:val="FFFFFF"/>
                <w:sz w:val="20"/>
                <w:szCs w:val="20"/>
              </w:rPr>
              <w:t>Trial</w:t>
            </w:r>
            <w:r w:rsidR="009D63FD" w:rsidRPr="00D13D4A">
              <w:rPr>
                <w:rFonts w:ascii="Arial" w:eastAsia="Times New Roman" w:hAnsi="Arial" w:cs="Arial"/>
                <w:b/>
                <w:bCs/>
                <w:color w:val="FFFFFF"/>
                <w:sz w:val="20"/>
                <w:szCs w:val="20"/>
              </w:rPr>
              <w:t xml:space="preserve"> scenario</w:t>
            </w:r>
          </w:p>
        </w:tc>
        <w:tc>
          <w:tcPr>
            <w:tcW w:w="4024" w:type="dxa"/>
            <w:gridSpan w:val="3"/>
            <w:tcBorders>
              <w:top w:val="single" w:sz="4" w:space="0" w:color="808080"/>
              <w:left w:val="nil"/>
              <w:bottom w:val="single" w:sz="4" w:space="0" w:color="808080"/>
              <w:right w:val="nil"/>
            </w:tcBorders>
            <w:shd w:val="clear" w:color="000000" w:fill="000000"/>
            <w:vAlign w:val="center"/>
            <w:hideMark/>
          </w:tcPr>
          <w:p w14:paraId="55CAF8F2" w14:textId="77777777" w:rsidR="009D63FD" w:rsidRPr="00D13D4A" w:rsidRDefault="009D63FD" w:rsidP="009D63F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Pragmatic scenario</w:t>
            </w:r>
          </w:p>
        </w:tc>
      </w:tr>
      <w:tr w:rsidR="009D63FD" w:rsidRPr="00D13D4A" w14:paraId="65DB0EAF" w14:textId="77777777" w:rsidTr="00AB740A">
        <w:trPr>
          <w:trHeight w:val="300"/>
        </w:trPr>
        <w:tc>
          <w:tcPr>
            <w:tcW w:w="5253" w:type="dxa"/>
            <w:tcBorders>
              <w:top w:val="nil"/>
              <w:left w:val="nil"/>
              <w:bottom w:val="single" w:sz="4" w:space="0" w:color="808080"/>
              <w:right w:val="single" w:sz="4" w:space="0" w:color="auto"/>
            </w:tcBorders>
            <w:shd w:val="clear" w:color="000000" w:fill="000000"/>
            <w:vAlign w:val="center"/>
            <w:hideMark/>
          </w:tcPr>
          <w:p w14:paraId="06702002" w14:textId="77777777" w:rsidR="009D63FD" w:rsidRPr="00D13D4A" w:rsidRDefault="009D63FD" w:rsidP="009D63FD">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1657" w:type="dxa"/>
            <w:tcBorders>
              <w:top w:val="nil"/>
              <w:left w:val="nil"/>
              <w:bottom w:val="single" w:sz="4" w:space="0" w:color="808080"/>
              <w:right w:val="nil"/>
            </w:tcBorders>
            <w:shd w:val="clear" w:color="000000" w:fill="000000"/>
            <w:vAlign w:val="center"/>
            <w:hideMark/>
          </w:tcPr>
          <w:p w14:paraId="1688B064" w14:textId="77777777" w:rsidR="009D63FD" w:rsidRPr="00D13D4A" w:rsidRDefault="009D63FD" w:rsidP="009D63F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56" w:type="dxa"/>
            <w:tcBorders>
              <w:top w:val="nil"/>
              <w:left w:val="nil"/>
              <w:bottom w:val="single" w:sz="4" w:space="0" w:color="808080"/>
              <w:right w:val="nil"/>
            </w:tcBorders>
            <w:shd w:val="clear" w:color="000000" w:fill="000000"/>
            <w:vAlign w:val="center"/>
            <w:hideMark/>
          </w:tcPr>
          <w:p w14:paraId="14E3A0A2" w14:textId="77777777" w:rsidR="009D63FD" w:rsidRPr="00D13D4A" w:rsidRDefault="009D63FD" w:rsidP="009D63F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710" w:type="dxa"/>
            <w:tcBorders>
              <w:top w:val="nil"/>
              <w:left w:val="nil"/>
              <w:bottom w:val="single" w:sz="4" w:space="0" w:color="808080"/>
              <w:right w:val="single" w:sz="4" w:space="0" w:color="auto"/>
            </w:tcBorders>
            <w:shd w:val="clear" w:color="000000" w:fill="000000"/>
            <w:vAlign w:val="center"/>
            <w:hideMark/>
          </w:tcPr>
          <w:p w14:paraId="7B961215" w14:textId="77777777" w:rsidR="009D63FD" w:rsidRPr="00D13D4A" w:rsidRDefault="009D63FD" w:rsidP="009D63FD">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c>
          <w:tcPr>
            <w:tcW w:w="1658" w:type="dxa"/>
            <w:tcBorders>
              <w:top w:val="nil"/>
              <w:left w:val="nil"/>
              <w:bottom w:val="single" w:sz="4" w:space="0" w:color="808080"/>
              <w:right w:val="nil"/>
            </w:tcBorders>
            <w:shd w:val="clear" w:color="000000" w:fill="000000"/>
            <w:vAlign w:val="center"/>
            <w:hideMark/>
          </w:tcPr>
          <w:p w14:paraId="4740A86A" w14:textId="77777777" w:rsidR="009D63FD" w:rsidRPr="00D13D4A" w:rsidRDefault="009D63FD" w:rsidP="009D63F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56" w:type="dxa"/>
            <w:tcBorders>
              <w:top w:val="nil"/>
              <w:left w:val="nil"/>
              <w:bottom w:val="single" w:sz="4" w:space="0" w:color="808080"/>
              <w:right w:val="nil"/>
            </w:tcBorders>
            <w:shd w:val="clear" w:color="000000" w:fill="000000"/>
            <w:vAlign w:val="center"/>
            <w:hideMark/>
          </w:tcPr>
          <w:p w14:paraId="1689BCDB" w14:textId="77777777" w:rsidR="009D63FD" w:rsidRPr="00D13D4A" w:rsidRDefault="009D63FD" w:rsidP="009D63F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710" w:type="dxa"/>
            <w:tcBorders>
              <w:top w:val="nil"/>
              <w:left w:val="nil"/>
              <w:bottom w:val="single" w:sz="4" w:space="0" w:color="808080"/>
              <w:right w:val="nil"/>
            </w:tcBorders>
            <w:shd w:val="clear" w:color="000000" w:fill="000000"/>
            <w:vAlign w:val="center"/>
            <w:hideMark/>
          </w:tcPr>
          <w:p w14:paraId="3D1EE8F0" w14:textId="77777777" w:rsidR="009D63FD" w:rsidRPr="00D13D4A" w:rsidRDefault="009D63FD" w:rsidP="009D63FD">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9D63FD" w:rsidRPr="00D13D4A" w14:paraId="51903877" w14:textId="77777777" w:rsidTr="00AB740A">
        <w:trPr>
          <w:trHeight w:val="315"/>
        </w:trPr>
        <w:tc>
          <w:tcPr>
            <w:tcW w:w="5253" w:type="dxa"/>
            <w:tcBorders>
              <w:top w:val="nil"/>
              <w:left w:val="nil"/>
              <w:bottom w:val="nil"/>
              <w:right w:val="nil"/>
            </w:tcBorders>
            <w:shd w:val="clear" w:color="000000" w:fill="FFFFFF"/>
            <w:vAlign w:val="center"/>
            <w:hideMark/>
          </w:tcPr>
          <w:p w14:paraId="1FCF4510" w14:textId="77777777" w:rsidR="009D63FD" w:rsidRPr="00D13D4A" w:rsidRDefault="009D63FD" w:rsidP="009D63FD">
            <w:pPr>
              <w:rPr>
                <w:rFonts w:ascii="Arial" w:eastAsia="Times New Roman" w:hAnsi="Arial" w:cs="Arial"/>
                <w:i/>
                <w:iCs/>
                <w:color w:val="000000"/>
                <w:sz w:val="20"/>
                <w:szCs w:val="20"/>
              </w:rPr>
            </w:pPr>
            <w:r w:rsidRPr="00D13D4A">
              <w:rPr>
                <w:rFonts w:ascii="Arial" w:eastAsia="Times New Roman" w:hAnsi="Arial" w:cs="Arial"/>
                <w:i/>
                <w:iCs/>
                <w:sz w:val="20"/>
                <w:szCs w:val="20"/>
              </w:rPr>
              <w:t>Number of patients (% of study population)</w:t>
            </w:r>
          </w:p>
        </w:tc>
        <w:tc>
          <w:tcPr>
            <w:tcW w:w="1657" w:type="dxa"/>
            <w:tcBorders>
              <w:top w:val="nil"/>
              <w:left w:val="nil"/>
              <w:bottom w:val="nil"/>
              <w:right w:val="nil"/>
            </w:tcBorders>
            <w:shd w:val="clear" w:color="000000" w:fill="FFFFFF"/>
            <w:vAlign w:val="center"/>
            <w:hideMark/>
          </w:tcPr>
          <w:p w14:paraId="6D994975"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3,662 (65%)</w:t>
            </w:r>
          </w:p>
        </w:tc>
        <w:tc>
          <w:tcPr>
            <w:tcW w:w="1656" w:type="dxa"/>
            <w:tcBorders>
              <w:top w:val="nil"/>
              <w:left w:val="nil"/>
              <w:bottom w:val="nil"/>
              <w:right w:val="nil"/>
            </w:tcBorders>
            <w:shd w:val="clear" w:color="000000" w:fill="FFFFFF"/>
            <w:vAlign w:val="center"/>
            <w:hideMark/>
          </w:tcPr>
          <w:p w14:paraId="2CA3F4C2"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1,969 (35%)</w:t>
            </w:r>
          </w:p>
        </w:tc>
        <w:tc>
          <w:tcPr>
            <w:tcW w:w="710" w:type="dxa"/>
            <w:tcBorders>
              <w:top w:val="nil"/>
              <w:left w:val="nil"/>
              <w:bottom w:val="nil"/>
              <w:right w:val="single" w:sz="4" w:space="0" w:color="auto"/>
            </w:tcBorders>
            <w:shd w:val="clear" w:color="000000" w:fill="FFFFFF"/>
            <w:vAlign w:val="center"/>
            <w:hideMark/>
          </w:tcPr>
          <w:p w14:paraId="28F175A5"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nil"/>
              <w:left w:val="nil"/>
              <w:bottom w:val="nil"/>
              <w:right w:val="nil"/>
            </w:tcBorders>
            <w:shd w:val="clear" w:color="000000" w:fill="FFFFFF"/>
            <w:vAlign w:val="center"/>
            <w:hideMark/>
          </w:tcPr>
          <w:p w14:paraId="523AF323"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2,270 (40.3%)</w:t>
            </w:r>
          </w:p>
        </w:tc>
        <w:tc>
          <w:tcPr>
            <w:tcW w:w="1656" w:type="dxa"/>
            <w:tcBorders>
              <w:top w:val="nil"/>
              <w:left w:val="nil"/>
              <w:bottom w:val="nil"/>
              <w:right w:val="nil"/>
            </w:tcBorders>
            <w:shd w:val="clear" w:color="000000" w:fill="FFFFFF"/>
            <w:vAlign w:val="center"/>
            <w:hideMark/>
          </w:tcPr>
          <w:p w14:paraId="3A8E6865"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Arial" w:hAnsi="Arial" w:cs="Arial"/>
                <w:i/>
                <w:iCs/>
                <w:color w:val="000000"/>
                <w:sz w:val="20"/>
                <w:szCs w:val="20"/>
              </w:rPr>
              <w:t>3,361 (59.7%)</w:t>
            </w:r>
          </w:p>
        </w:tc>
        <w:tc>
          <w:tcPr>
            <w:tcW w:w="710" w:type="dxa"/>
            <w:tcBorders>
              <w:top w:val="nil"/>
              <w:left w:val="nil"/>
              <w:bottom w:val="nil"/>
              <w:right w:val="nil"/>
            </w:tcBorders>
            <w:shd w:val="clear" w:color="000000" w:fill="FFFFFF"/>
            <w:vAlign w:val="center"/>
            <w:hideMark/>
          </w:tcPr>
          <w:p w14:paraId="0447CD00"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D63FD" w:rsidRPr="00D13D4A" w14:paraId="74EFCB04"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24D3014D" w14:textId="77777777" w:rsidR="009D63FD" w:rsidRPr="00D13D4A" w:rsidRDefault="009D63FD" w:rsidP="009D63F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Sociodemographic variables</w:t>
            </w:r>
          </w:p>
        </w:tc>
        <w:tc>
          <w:tcPr>
            <w:tcW w:w="1657" w:type="dxa"/>
            <w:tcBorders>
              <w:top w:val="single" w:sz="4" w:space="0" w:color="808080"/>
              <w:left w:val="nil"/>
              <w:bottom w:val="single" w:sz="4" w:space="0" w:color="808080"/>
              <w:right w:val="nil"/>
            </w:tcBorders>
            <w:shd w:val="clear" w:color="000000" w:fill="D9D9D9"/>
            <w:vAlign w:val="center"/>
            <w:hideMark/>
          </w:tcPr>
          <w:p w14:paraId="4DE5B92B"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xml:space="preserve"> </w:t>
            </w:r>
          </w:p>
        </w:tc>
        <w:tc>
          <w:tcPr>
            <w:tcW w:w="1656" w:type="dxa"/>
            <w:tcBorders>
              <w:top w:val="single" w:sz="4" w:space="0" w:color="808080"/>
              <w:left w:val="nil"/>
              <w:bottom w:val="single" w:sz="4" w:space="0" w:color="808080"/>
              <w:right w:val="nil"/>
            </w:tcBorders>
            <w:shd w:val="clear" w:color="000000" w:fill="D9D9D9"/>
            <w:vAlign w:val="center"/>
            <w:hideMark/>
          </w:tcPr>
          <w:p w14:paraId="00FD8A6E"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19B44F57"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35548AFC"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0764A461"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3B02C942"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D63FD" w:rsidRPr="00D13D4A" w14:paraId="164B43A7"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E4C5F7A" w14:textId="77777777" w:rsidR="009D63FD" w:rsidRPr="00D13D4A" w:rsidRDefault="009D63FD" w:rsidP="009D63FD">
            <w:pPr>
              <w:rPr>
                <w:rFonts w:ascii="Arial" w:eastAsia="Times New Roman" w:hAnsi="Arial" w:cs="Arial"/>
                <w:color w:val="000000"/>
                <w:sz w:val="20"/>
                <w:szCs w:val="20"/>
              </w:rPr>
            </w:pPr>
            <w:r w:rsidRPr="00D13D4A">
              <w:rPr>
                <w:rFonts w:ascii="Arial" w:eastAsia="Arial" w:hAnsi="Arial" w:cs="Arial"/>
                <w:color w:val="000000"/>
                <w:sz w:val="20"/>
                <w:szCs w:val="20"/>
              </w:rPr>
              <w:t>Female</w:t>
            </w:r>
          </w:p>
        </w:tc>
        <w:tc>
          <w:tcPr>
            <w:tcW w:w="1657" w:type="dxa"/>
            <w:tcBorders>
              <w:top w:val="nil"/>
              <w:left w:val="nil"/>
              <w:bottom w:val="single" w:sz="4" w:space="0" w:color="D9D9D9"/>
              <w:right w:val="nil"/>
            </w:tcBorders>
            <w:shd w:val="clear" w:color="000000" w:fill="FFFFFF"/>
            <w:vAlign w:val="center"/>
            <w:hideMark/>
          </w:tcPr>
          <w:p w14:paraId="42F78B1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995 (27.2%)</w:t>
            </w:r>
          </w:p>
        </w:tc>
        <w:tc>
          <w:tcPr>
            <w:tcW w:w="1656" w:type="dxa"/>
            <w:tcBorders>
              <w:top w:val="nil"/>
              <w:left w:val="nil"/>
              <w:bottom w:val="single" w:sz="4" w:space="0" w:color="D9D9D9"/>
              <w:right w:val="nil"/>
            </w:tcBorders>
            <w:shd w:val="clear" w:color="000000" w:fill="FFFFFF"/>
            <w:vAlign w:val="center"/>
            <w:hideMark/>
          </w:tcPr>
          <w:p w14:paraId="2D9F949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445 (22.6%)</w:t>
            </w:r>
          </w:p>
        </w:tc>
        <w:tc>
          <w:tcPr>
            <w:tcW w:w="710" w:type="dxa"/>
            <w:tcBorders>
              <w:top w:val="nil"/>
              <w:left w:val="nil"/>
              <w:bottom w:val="single" w:sz="4" w:space="0" w:color="D9D9D9"/>
              <w:right w:val="single" w:sz="4" w:space="0" w:color="auto"/>
            </w:tcBorders>
            <w:shd w:val="clear" w:color="000000" w:fill="FFFFFF"/>
            <w:vAlign w:val="center"/>
            <w:hideMark/>
          </w:tcPr>
          <w:p w14:paraId="5E138D1D"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F1976D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631 (27.8%)</w:t>
            </w:r>
          </w:p>
        </w:tc>
        <w:tc>
          <w:tcPr>
            <w:tcW w:w="1656" w:type="dxa"/>
            <w:tcBorders>
              <w:top w:val="nil"/>
              <w:left w:val="nil"/>
              <w:bottom w:val="single" w:sz="4" w:space="0" w:color="D9D9D9"/>
              <w:right w:val="nil"/>
            </w:tcBorders>
            <w:shd w:val="clear" w:color="000000" w:fill="FFFFFF"/>
            <w:vAlign w:val="center"/>
            <w:hideMark/>
          </w:tcPr>
          <w:p w14:paraId="7EF0DFC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809 (24.1%)</w:t>
            </w:r>
          </w:p>
        </w:tc>
        <w:tc>
          <w:tcPr>
            <w:tcW w:w="710" w:type="dxa"/>
            <w:tcBorders>
              <w:top w:val="nil"/>
              <w:left w:val="nil"/>
              <w:bottom w:val="single" w:sz="4" w:space="0" w:color="D9D9D9"/>
              <w:right w:val="nil"/>
            </w:tcBorders>
            <w:shd w:val="clear" w:color="000000" w:fill="FFFFFF"/>
            <w:vAlign w:val="center"/>
            <w:hideMark/>
          </w:tcPr>
          <w:p w14:paraId="79C50484" w14:textId="77777777" w:rsidR="009D63FD" w:rsidRPr="00D13D4A" w:rsidRDefault="009D63FD" w:rsidP="009D63FD">
            <w:pPr>
              <w:rPr>
                <w:rFonts w:ascii="Arial" w:eastAsia="Times New Roman" w:hAnsi="Arial" w:cs="Arial"/>
                <w:color w:val="000000"/>
                <w:sz w:val="16"/>
                <w:szCs w:val="16"/>
              </w:rPr>
            </w:pPr>
            <w:r w:rsidRPr="00D13D4A">
              <w:rPr>
                <w:rFonts w:ascii="Arial" w:eastAsia="Arial" w:hAnsi="Arial" w:cs="Arial"/>
                <w:color w:val="000000"/>
                <w:sz w:val="16"/>
                <w:szCs w:val="16"/>
              </w:rPr>
              <w:t>0.002</w:t>
            </w:r>
          </w:p>
        </w:tc>
      </w:tr>
      <w:tr w:rsidR="009D63FD" w:rsidRPr="00D13D4A" w14:paraId="7F5ECA5C"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06F0F58" w14:textId="77777777" w:rsidR="009D63FD" w:rsidRPr="00D13D4A" w:rsidRDefault="009D63FD" w:rsidP="009D63FD">
            <w:pPr>
              <w:rPr>
                <w:rFonts w:ascii="Arial" w:eastAsia="Times New Roman" w:hAnsi="Arial" w:cs="Arial"/>
                <w:color w:val="000000"/>
                <w:sz w:val="20"/>
                <w:szCs w:val="20"/>
              </w:rPr>
            </w:pPr>
            <w:r w:rsidRPr="00D13D4A">
              <w:rPr>
                <w:rFonts w:ascii="Arial" w:eastAsia="Arial" w:hAnsi="Arial" w:cs="Arial"/>
                <w:color w:val="000000"/>
                <w:sz w:val="20"/>
                <w:szCs w:val="20"/>
              </w:rPr>
              <w:t>Age, years</w:t>
            </w:r>
          </w:p>
        </w:tc>
        <w:tc>
          <w:tcPr>
            <w:tcW w:w="1657" w:type="dxa"/>
            <w:tcBorders>
              <w:top w:val="nil"/>
              <w:left w:val="nil"/>
              <w:bottom w:val="single" w:sz="4" w:space="0" w:color="D9D9D9"/>
              <w:right w:val="nil"/>
            </w:tcBorders>
            <w:shd w:val="clear" w:color="000000" w:fill="FFFFFF"/>
            <w:vAlign w:val="center"/>
            <w:hideMark/>
          </w:tcPr>
          <w:p w14:paraId="1FAC8D3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79 [71.0, 85.0]</w:t>
            </w:r>
          </w:p>
        </w:tc>
        <w:tc>
          <w:tcPr>
            <w:tcW w:w="1656" w:type="dxa"/>
            <w:tcBorders>
              <w:top w:val="nil"/>
              <w:left w:val="nil"/>
              <w:bottom w:val="single" w:sz="4" w:space="0" w:color="D9D9D9"/>
              <w:right w:val="nil"/>
            </w:tcBorders>
            <w:shd w:val="clear" w:color="000000" w:fill="FFFFFF"/>
            <w:vAlign w:val="center"/>
            <w:hideMark/>
          </w:tcPr>
          <w:p w14:paraId="39B2668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77 [70.0, 81.0]</w:t>
            </w:r>
          </w:p>
        </w:tc>
        <w:tc>
          <w:tcPr>
            <w:tcW w:w="710" w:type="dxa"/>
            <w:tcBorders>
              <w:top w:val="nil"/>
              <w:left w:val="nil"/>
              <w:bottom w:val="single" w:sz="4" w:space="0" w:color="D9D9D9"/>
              <w:right w:val="single" w:sz="4" w:space="0" w:color="auto"/>
            </w:tcBorders>
            <w:shd w:val="clear" w:color="000000" w:fill="FFFFFF"/>
            <w:vAlign w:val="center"/>
            <w:hideMark/>
          </w:tcPr>
          <w:p w14:paraId="0C14F47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AF3000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 [71.0, 83.0]</w:t>
            </w:r>
          </w:p>
        </w:tc>
        <w:tc>
          <w:tcPr>
            <w:tcW w:w="1656" w:type="dxa"/>
            <w:tcBorders>
              <w:top w:val="nil"/>
              <w:left w:val="nil"/>
              <w:bottom w:val="single" w:sz="4" w:space="0" w:color="D9D9D9"/>
              <w:right w:val="nil"/>
            </w:tcBorders>
            <w:shd w:val="clear" w:color="000000" w:fill="FFFFFF"/>
            <w:vAlign w:val="center"/>
            <w:hideMark/>
          </w:tcPr>
          <w:p w14:paraId="7755BA8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78 [71.0, 83.0]</w:t>
            </w:r>
          </w:p>
        </w:tc>
        <w:tc>
          <w:tcPr>
            <w:tcW w:w="710" w:type="dxa"/>
            <w:tcBorders>
              <w:top w:val="nil"/>
              <w:left w:val="nil"/>
              <w:bottom w:val="single" w:sz="4" w:space="0" w:color="D9D9D9"/>
              <w:right w:val="nil"/>
            </w:tcBorders>
            <w:shd w:val="clear" w:color="000000" w:fill="FFFFFF"/>
            <w:vAlign w:val="center"/>
            <w:hideMark/>
          </w:tcPr>
          <w:p w14:paraId="2EE0C127" w14:textId="77777777" w:rsidR="009D63FD" w:rsidRPr="00D13D4A" w:rsidRDefault="009D63FD" w:rsidP="009D63FD">
            <w:pPr>
              <w:rPr>
                <w:rFonts w:ascii="Arial" w:eastAsia="Times New Roman" w:hAnsi="Arial" w:cs="Arial"/>
                <w:color w:val="000000"/>
                <w:sz w:val="16"/>
                <w:szCs w:val="16"/>
              </w:rPr>
            </w:pPr>
            <w:r w:rsidRPr="00D13D4A">
              <w:rPr>
                <w:rFonts w:ascii="Arial" w:eastAsia="Arial" w:hAnsi="Arial" w:cs="Arial"/>
                <w:color w:val="000000"/>
                <w:sz w:val="16"/>
                <w:szCs w:val="16"/>
              </w:rPr>
              <w:t>0.378</w:t>
            </w:r>
          </w:p>
        </w:tc>
      </w:tr>
      <w:tr w:rsidR="009D63FD" w:rsidRPr="00D13D4A" w14:paraId="1EED5721"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7286196A" w14:textId="77777777" w:rsidR="009D63FD" w:rsidRPr="00D13D4A" w:rsidRDefault="009D63FD" w:rsidP="009D63FD">
            <w:pPr>
              <w:rPr>
                <w:rFonts w:ascii="Arial" w:eastAsia="Times New Roman" w:hAnsi="Arial" w:cs="Arial"/>
                <w:color w:val="000000"/>
                <w:sz w:val="20"/>
                <w:szCs w:val="20"/>
              </w:rPr>
            </w:pPr>
            <w:r w:rsidRPr="00D13D4A">
              <w:rPr>
                <w:rFonts w:ascii="Arial" w:eastAsia="Arial" w:hAnsi="Arial" w:cs="Arial"/>
                <w:color w:val="000000"/>
                <w:sz w:val="20"/>
                <w:szCs w:val="20"/>
              </w:rPr>
              <w:t>Age ≥75 years</w:t>
            </w:r>
          </w:p>
        </w:tc>
        <w:tc>
          <w:tcPr>
            <w:tcW w:w="1657" w:type="dxa"/>
            <w:tcBorders>
              <w:top w:val="nil"/>
              <w:left w:val="nil"/>
              <w:bottom w:val="single" w:sz="4" w:space="0" w:color="D9D9D9"/>
              <w:right w:val="nil"/>
            </w:tcBorders>
            <w:shd w:val="clear" w:color="000000" w:fill="FFFFFF"/>
            <w:vAlign w:val="center"/>
            <w:hideMark/>
          </w:tcPr>
          <w:p w14:paraId="1D89EA3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2,393 (65.3%)</w:t>
            </w:r>
          </w:p>
        </w:tc>
        <w:tc>
          <w:tcPr>
            <w:tcW w:w="1656" w:type="dxa"/>
            <w:tcBorders>
              <w:top w:val="nil"/>
              <w:left w:val="nil"/>
              <w:bottom w:val="single" w:sz="4" w:space="0" w:color="D9D9D9"/>
              <w:right w:val="nil"/>
            </w:tcBorders>
            <w:shd w:val="clear" w:color="000000" w:fill="FFFFFF"/>
            <w:vAlign w:val="center"/>
            <w:hideMark/>
          </w:tcPr>
          <w:p w14:paraId="4EEB6A2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1,198 (60.8%)</w:t>
            </w:r>
          </w:p>
        </w:tc>
        <w:tc>
          <w:tcPr>
            <w:tcW w:w="710" w:type="dxa"/>
            <w:tcBorders>
              <w:top w:val="nil"/>
              <w:left w:val="nil"/>
              <w:bottom w:val="single" w:sz="4" w:space="0" w:color="D9D9D9"/>
              <w:right w:val="single" w:sz="4" w:space="0" w:color="auto"/>
            </w:tcBorders>
            <w:shd w:val="clear" w:color="000000" w:fill="FFFFFF"/>
            <w:vAlign w:val="center"/>
            <w:hideMark/>
          </w:tcPr>
          <w:p w14:paraId="3853D453"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58" w:type="dxa"/>
            <w:tcBorders>
              <w:top w:val="nil"/>
              <w:left w:val="nil"/>
              <w:bottom w:val="single" w:sz="4" w:space="0" w:color="D9D9D9"/>
              <w:right w:val="nil"/>
            </w:tcBorders>
            <w:shd w:val="clear" w:color="000000" w:fill="FFFFFF"/>
            <w:vAlign w:val="center"/>
            <w:hideMark/>
          </w:tcPr>
          <w:p w14:paraId="0305478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1,423 (62.7%)</w:t>
            </w:r>
          </w:p>
        </w:tc>
        <w:tc>
          <w:tcPr>
            <w:tcW w:w="1656" w:type="dxa"/>
            <w:tcBorders>
              <w:top w:val="nil"/>
              <w:left w:val="nil"/>
              <w:bottom w:val="single" w:sz="4" w:space="0" w:color="D9D9D9"/>
              <w:right w:val="nil"/>
            </w:tcBorders>
            <w:shd w:val="clear" w:color="000000" w:fill="FFFFFF"/>
            <w:vAlign w:val="center"/>
            <w:hideMark/>
          </w:tcPr>
          <w:p w14:paraId="7C96A61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2,168 (64.5%)</w:t>
            </w:r>
          </w:p>
        </w:tc>
        <w:tc>
          <w:tcPr>
            <w:tcW w:w="710" w:type="dxa"/>
            <w:tcBorders>
              <w:top w:val="nil"/>
              <w:left w:val="nil"/>
              <w:bottom w:val="single" w:sz="4" w:space="0" w:color="D9D9D9"/>
              <w:right w:val="nil"/>
            </w:tcBorders>
            <w:shd w:val="clear" w:color="000000" w:fill="FFFFFF"/>
            <w:vAlign w:val="center"/>
            <w:hideMark/>
          </w:tcPr>
          <w:p w14:paraId="3A6DBCB6" w14:textId="77777777" w:rsidR="009D63FD" w:rsidRPr="00D13D4A" w:rsidRDefault="009D63FD" w:rsidP="009D63FD">
            <w:pPr>
              <w:rPr>
                <w:rFonts w:ascii="Arial" w:eastAsia="Times New Roman" w:hAnsi="Arial" w:cs="Arial"/>
                <w:color w:val="000000"/>
                <w:sz w:val="16"/>
                <w:szCs w:val="16"/>
              </w:rPr>
            </w:pPr>
            <w:r w:rsidRPr="00D13D4A">
              <w:rPr>
                <w:rFonts w:ascii="Arial" w:eastAsia="Arial" w:hAnsi="Arial" w:cs="Arial"/>
                <w:color w:val="000000"/>
                <w:sz w:val="16"/>
                <w:szCs w:val="16"/>
              </w:rPr>
              <w:t>0.173</w:t>
            </w:r>
          </w:p>
        </w:tc>
      </w:tr>
      <w:tr w:rsidR="009D63FD" w:rsidRPr="00D13D4A" w14:paraId="7FFF8472"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2344BA2" w14:textId="77777777" w:rsidR="009D63FD" w:rsidRPr="00D13D4A" w:rsidRDefault="009D63FD" w:rsidP="009D63FD">
            <w:pPr>
              <w:rPr>
                <w:rFonts w:ascii="Arial" w:eastAsia="Times New Roman" w:hAnsi="Arial" w:cs="Arial"/>
                <w:color w:val="000000"/>
                <w:sz w:val="20"/>
                <w:szCs w:val="20"/>
              </w:rPr>
            </w:pPr>
            <w:r w:rsidRPr="00D13D4A">
              <w:rPr>
                <w:rFonts w:ascii="Arial" w:eastAsia="Arial" w:hAnsi="Arial" w:cs="Arial"/>
                <w:color w:val="000000"/>
                <w:sz w:val="20"/>
                <w:szCs w:val="20"/>
              </w:rPr>
              <w:t>Index year</w:t>
            </w:r>
          </w:p>
        </w:tc>
        <w:tc>
          <w:tcPr>
            <w:tcW w:w="1657" w:type="dxa"/>
            <w:tcBorders>
              <w:top w:val="nil"/>
              <w:left w:val="nil"/>
              <w:bottom w:val="single" w:sz="4" w:space="0" w:color="D9D9D9"/>
              <w:right w:val="nil"/>
            </w:tcBorders>
            <w:shd w:val="clear" w:color="000000" w:fill="FFFFFF"/>
            <w:vAlign w:val="center"/>
            <w:hideMark/>
          </w:tcPr>
          <w:p w14:paraId="7B4633A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4F37A70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250F244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0EFEA9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1F06CC0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62CD7B49" w14:textId="77777777" w:rsidR="009D63FD" w:rsidRPr="00D13D4A" w:rsidRDefault="009D63FD" w:rsidP="009D63FD">
            <w:pPr>
              <w:rPr>
                <w:rFonts w:ascii="Arial" w:eastAsia="Times New Roman" w:hAnsi="Arial" w:cs="Arial"/>
                <w:color w:val="000000"/>
                <w:sz w:val="16"/>
                <w:szCs w:val="16"/>
              </w:rPr>
            </w:pPr>
            <w:r w:rsidRPr="00D13D4A">
              <w:rPr>
                <w:rFonts w:ascii="Arial" w:eastAsia="Arial" w:hAnsi="Arial" w:cs="Arial"/>
                <w:color w:val="000000"/>
                <w:sz w:val="16"/>
                <w:szCs w:val="16"/>
              </w:rPr>
              <w:t>&lt;0.001</w:t>
            </w:r>
          </w:p>
        </w:tc>
      </w:tr>
      <w:tr w:rsidR="009D63FD" w:rsidRPr="00D13D4A" w14:paraId="5CF611AB"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0888FCF5" w14:textId="77777777" w:rsidR="009D63FD" w:rsidRPr="00D13D4A" w:rsidRDefault="009D63FD" w:rsidP="009D63FD">
            <w:pPr>
              <w:rPr>
                <w:rFonts w:ascii="Arial" w:eastAsia="Times New Roman" w:hAnsi="Arial" w:cs="Arial"/>
                <w:color w:val="000000"/>
                <w:sz w:val="20"/>
                <w:szCs w:val="20"/>
              </w:rPr>
            </w:pPr>
            <w:r w:rsidRPr="00D13D4A">
              <w:rPr>
                <w:rFonts w:ascii="Arial" w:eastAsia="Arial" w:hAnsi="Arial" w:cs="Arial"/>
                <w:color w:val="000000"/>
                <w:sz w:val="20"/>
                <w:szCs w:val="20"/>
              </w:rPr>
              <w:t xml:space="preserve">   2000-2008</w:t>
            </w:r>
          </w:p>
        </w:tc>
        <w:tc>
          <w:tcPr>
            <w:tcW w:w="1657" w:type="dxa"/>
            <w:tcBorders>
              <w:top w:val="nil"/>
              <w:left w:val="nil"/>
              <w:bottom w:val="single" w:sz="4" w:space="0" w:color="D9D9D9"/>
              <w:right w:val="nil"/>
            </w:tcBorders>
            <w:shd w:val="clear" w:color="000000" w:fill="FFFFFF"/>
            <w:vAlign w:val="center"/>
            <w:hideMark/>
          </w:tcPr>
          <w:p w14:paraId="0A5CFA1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834 (22.8%)</w:t>
            </w:r>
          </w:p>
        </w:tc>
        <w:tc>
          <w:tcPr>
            <w:tcW w:w="1656" w:type="dxa"/>
            <w:tcBorders>
              <w:top w:val="nil"/>
              <w:left w:val="nil"/>
              <w:bottom w:val="single" w:sz="4" w:space="0" w:color="D9D9D9"/>
              <w:right w:val="nil"/>
            </w:tcBorders>
            <w:shd w:val="clear" w:color="000000" w:fill="FFFFFF"/>
            <w:vAlign w:val="center"/>
            <w:hideMark/>
          </w:tcPr>
          <w:p w14:paraId="2BF2982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511 (26.0%)</w:t>
            </w:r>
          </w:p>
        </w:tc>
        <w:tc>
          <w:tcPr>
            <w:tcW w:w="710" w:type="dxa"/>
            <w:tcBorders>
              <w:top w:val="nil"/>
              <w:left w:val="nil"/>
              <w:bottom w:val="single" w:sz="4" w:space="0" w:color="D9D9D9"/>
              <w:right w:val="single" w:sz="4" w:space="0" w:color="auto"/>
            </w:tcBorders>
            <w:shd w:val="clear" w:color="000000" w:fill="FFFFFF"/>
            <w:vAlign w:val="center"/>
            <w:hideMark/>
          </w:tcPr>
          <w:p w14:paraId="14C3BD3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43E2DB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511 (22.5%)</w:t>
            </w:r>
          </w:p>
        </w:tc>
        <w:tc>
          <w:tcPr>
            <w:tcW w:w="1656" w:type="dxa"/>
            <w:tcBorders>
              <w:top w:val="nil"/>
              <w:left w:val="nil"/>
              <w:bottom w:val="single" w:sz="4" w:space="0" w:color="D9D9D9"/>
              <w:right w:val="nil"/>
            </w:tcBorders>
            <w:shd w:val="clear" w:color="000000" w:fill="FFFFFF"/>
            <w:vAlign w:val="center"/>
            <w:hideMark/>
          </w:tcPr>
          <w:p w14:paraId="506D67D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834 (24.8%)</w:t>
            </w:r>
          </w:p>
        </w:tc>
        <w:tc>
          <w:tcPr>
            <w:tcW w:w="710" w:type="dxa"/>
            <w:tcBorders>
              <w:top w:val="nil"/>
              <w:left w:val="nil"/>
              <w:bottom w:val="single" w:sz="4" w:space="0" w:color="D9D9D9"/>
              <w:right w:val="nil"/>
            </w:tcBorders>
            <w:shd w:val="clear" w:color="000000" w:fill="FFFFFF"/>
            <w:vAlign w:val="center"/>
            <w:hideMark/>
          </w:tcPr>
          <w:p w14:paraId="10350463" w14:textId="77777777" w:rsidR="009D63FD" w:rsidRPr="00D13D4A" w:rsidRDefault="009D63FD" w:rsidP="009D63FD">
            <w:pPr>
              <w:rPr>
                <w:rFonts w:ascii="Arial" w:eastAsia="Times New Roman" w:hAnsi="Arial" w:cs="Arial"/>
                <w:color w:val="000000"/>
                <w:sz w:val="16"/>
                <w:szCs w:val="16"/>
              </w:rPr>
            </w:pPr>
            <w:r w:rsidRPr="00D13D4A">
              <w:rPr>
                <w:rFonts w:ascii="Arial" w:eastAsia="Arial" w:hAnsi="Arial" w:cs="Arial"/>
                <w:color w:val="000000"/>
                <w:sz w:val="16"/>
                <w:szCs w:val="16"/>
              </w:rPr>
              <w:t> </w:t>
            </w:r>
          </w:p>
        </w:tc>
      </w:tr>
      <w:tr w:rsidR="009D63FD" w:rsidRPr="00D13D4A" w14:paraId="616C97FF"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6710C6CD" w14:textId="77777777" w:rsidR="009D63FD" w:rsidRPr="00D13D4A" w:rsidRDefault="009D63FD" w:rsidP="009D63FD">
            <w:pPr>
              <w:rPr>
                <w:rFonts w:ascii="Arial" w:eastAsia="Times New Roman" w:hAnsi="Arial" w:cs="Arial"/>
                <w:color w:val="000000"/>
                <w:sz w:val="20"/>
                <w:szCs w:val="20"/>
              </w:rPr>
            </w:pPr>
            <w:r w:rsidRPr="00D13D4A">
              <w:rPr>
                <w:rFonts w:ascii="Arial" w:eastAsia="Arial" w:hAnsi="Arial" w:cs="Arial"/>
                <w:color w:val="000000"/>
                <w:sz w:val="20"/>
                <w:szCs w:val="20"/>
              </w:rPr>
              <w:t xml:space="preserve">   2009-2015</w:t>
            </w:r>
          </w:p>
        </w:tc>
        <w:tc>
          <w:tcPr>
            <w:tcW w:w="1657" w:type="dxa"/>
            <w:tcBorders>
              <w:top w:val="nil"/>
              <w:left w:val="nil"/>
              <w:bottom w:val="single" w:sz="4" w:space="0" w:color="D9D9D9"/>
              <w:right w:val="nil"/>
            </w:tcBorders>
            <w:shd w:val="clear" w:color="000000" w:fill="FFFFFF"/>
            <w:vAlign w:val="center"/>
            <w:hideMark/>
          </w:tcPr>
          <w:p w14:paraId="09A7A61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1,661 (45.4%)</w:t>
            </w:r>
          </w:p>
        </w:tc>
        <w:tc>
          <w:tcPr>
            <w:tcW w:w="1656" w:type="dxa"/>
            <w:tcBorders>
              <w:top w:val="nil"/>
              <w:left w:val="nil"/>
              <w:bottom w:val="single" w:sz="4" w:space="0" w:color="D9D9D9"/>
              <w:right w:val="nil"/>
            </w:tcBorders>
            <w:shd w:val="clear" w:color="000000" w:fill="FFFFFF"/>
            <w:vAlign w:val="center"/>
            <w:hideMark/>
          </w:tcPr>
          <w:p w14:paraId="7F9B0D8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975 (49.5%)</w:t>
            </w:r>
          </w:p>
        </w:tc>
        <w:tc>
          <w:tcPr>
            <w:tcW w:w="710" w:type="dxa"/>
            <w:tcBorders>
              <w:top w:val="nil"/>
              <w:left w:val="nil"/>
              <w:bottom w:val="single" w:sz="4" w:space="0" w:color="D9D9D9"/>
              <w:right w:val="single" w:sz="4" w:space="0" w:color="auto"/>
            </w:tcBorders>
            <w:shd w:val="clear" w:color="000000" w:fill="FFFFFF"/>
            <w:vAlign w:val="center"/>
            <w:hideMark/>
          </w:tcPr>
          <w:p w14:paraId="7A63D49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2DF236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958 (42.2%)</w:t>
            </w:r>
          </w:p>
        </w:tc>
        <w:tc>
          <w:tcPr>
            <w:tcW w:w="1656" w:type="dxa"/>
            <w:tcBorders>
              <w:top w:val="nil"/>
              <w:left w:val="nil"/>
              <w:bottom w:val="single" w:sz="4" w:space="0" w:color="D9D9D9"/>
              <w:right w:val="nil"/>
            </w:tcBorders>
            <w:shd w:val="clear" w:color="000000" w:fill="FFFFFF"/>
            <w:vAlign w:val="center"/>
            <w:hideMark/>
          </w:tcPr>
          <w:p w14:paraId="255F21E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1,678 (49.9%)</w:t>
            </w:r>
          </w:p>
        </w:tc>
        <w:tc>
          <w:tcPr>
            <w:tcW w:w="710" w:type="dxa"/>
            <w:tcBorders>
              <w:top w:val="nil"/>
              <w:left w:val="nil"/>
              <w:bottom w:val="single" w:sz="4" w:space="0" w:color="D9D9D9"/>
              <w:right w:val="nil"/>
            </w:tcBorders>
            <w:shd w:val="clear" w:color="000000" w:fill="FFFFFF"/>
            <w:vAlign w:val="center"/>
            <w:hideMark/>
          </w:tcPr>
          <w:p w14:paraId="4DA581AD" w14:textId="77777777" w:rsidR="009D63FD" w:rsidRPr="00D13D4A" w:rsidRDefault="009D63FD" w:rsidP="009D63FD">
            <w:pPr>
              <w:rPr>
                <w:rFonts w:ascii="Arial" w:eastAsia="Times New Roman" w:hAnsi="Arial" w:cs="Arial"/>
                <w:color w:val="000000"/>
                <w:sz w:val="16"/>
                <w:szCs w:val="16"/>
              </w:rPr>
            </w:pPr>
            <w:r w:rsidRPr="00D13D4A">
              <w:rPr>
                <w:rFonts w:ascii="Arial" w:eastAsia="Arial" w:hAnsi="Arial" w:cs="Arial"/>
                <w:color w:val="000000"/>
                <w:sz w:val="16"/>
                <w:szCs w:val="16"/>
              </w:rPr>
              <w:t> </w:t>
            </w:r>
          </w:p>
        </w:tc>
      </w:tr>
      <w:tr w:rsidR="009D63FD" w:rsidRPr="00D13D4A" w14:paraId="3D0E2DA7"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E0FFCC9" w14:textId="77777777" w:rsidR="009D63FD" w:rsidRPr="00D13D4A" w:rsidRDefault="009D63FD" w:rsidP="009D63FD">
            <w:pPr>
              <w:rPr>
                <w:rFonts w:ascii="Arial" w:eastAsia="Times New Roman" w:hAnsi="Arial" w:cs="Arial"/>
                <w:color w:val="000000"/>
                <w:sz w:val="20"/>
                <w:szCs w:val="20"/>
              </w:rPr>
            </w:pPr>
            <w:r w:rsidRPr="00D13D4A">
              <w:rPr>
                <w:rFonts w:ascii="Arial" w:eastAsia="Arial" w:hAnsi="Arial" w:cs="Arial"/>
                <w:color w:val="000000"/>
                <w:sz w:val="20"/>
                <w:szCs w:val="20"/>
              </w:rPr>
              <w:t xml:space="preserve">   2016-2021</w:t>
            </w:r>
          </w:p>
        </w:tc>
        <w:tc>
          <w:tcPr>
            <w:tcW w:w="1657" w:type="dxa"/>
            <w:tcBorders>
              <w:top w:val="nil"/>
              <w:left w:val="nil"/>
              <w:bottom w:val="single" w:sz="4" w:space="0" w:color="D9D9D9"/>
              <w:right w:val="nil"/>
            </w:tcBorders>
            <w:shd w:val="clear" w:color="000000" w:fill="FFFFFF"/>
            <w:vAlign w:val="center"/>
            <w:hideMark/>
          </w:tcPr>
          <w:p w14:paraId="66617B1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1,167 (31.9%)</w:t>
            </w:r>
          </w:p>
        </w:tc>
        <w:tc>
          <w:tcPr>
            <w:tcW w:w="1656" w:type="dxa"/>
            <w:tcBorders>
              <w:top w:val="nil"/>
              <w:left w:val="nil"/>
              <w:bottom w:val="single" w:sz="4" w:space="0" w:color="D9D9D9"/>
              <w:right w:val="nil"/>
            </w:tcBorders>
            <w:shd w:val="clear" w:color="000000" w:fill="FFFFFF"/>
            <w:vAlign w:val="center"/>
            <w:hideMark/>
          </w:tcPr>
          <w:p w14:paraId="44BD0E6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483 (24.5%)</w:t>
            </w:r>
          </w:p>
        </w:tc>
        <w:tc>
          <w:tcPr>
            <w:tcW w:w="710" w:type="dxa"/>
            <w:tcBorders>
              <w:top w:val="nil"/>
              <w:left w:val="nil"/>
              <w:bottom w:val="single" w:sz="4" w:space="0" w:color="D9D9D9"/>
              <w:right w:val="single" w:sz="4" w:space="0" w:color="auto"/>
            </w:tcBorders>
            <w:shd w:val="clear" w:color="000000" w:fill="FFFFFF"/>
            <w:vAlign w:val="center"/>
            <w:hideMark/>
          </w:tcPr>
          <w:p w14:paraId="23DE83D3"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A73F98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801 (35.3%)</w:t>
            </w:r>
          </w:p>
        </w:tc>
        <w:tc>
          <w:tcPr>
            <w:tcW w:w="1656" w:type="dxa"/>
            <w:tcBorders>
              <w:top w:val="nil"/>
              <w:left w:val="nil"/>
              <w:bottom w:val="single" w:sz="4" w:space="0" w:color="D9D9D9"/>
              <w:right w:val="nil"/>
            </w:tcBorders>
            <w:shd w:val="clear" w:color="000000" w:fill="FFFFFF"/>
            <w:vAlign w:val="center"/>
            <w:hideMark/>
          </w:tcPr>
          <w:p w14:paraId="3E38EC5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849 (25.3%)</w:t>
            </w:r>
          </w:p>
        </w:tc>
        <w:tc>
          <w:tcPr>
            <w:tcW w:w="710" w:type="dxa"/>
            <w:tcBorders>
              <w:top w:val="nil"/>
              <w:left w:val="nil"/>
              <w:bottom w:val="single" w:sz="4" w:space="0" w:color="D9D9D9"/>
              <w:right w:val="nil"/>
            </w:tcBorders>
            <w:shd w:val="clear" w:color="000000" w:fill="FFFFFF"/>
            <w:vAlign w:val="center"/>
            <w:hideMark/>
          </w:tcPr>
          <w:p w14:paraId="28CF8AD7" w14:textId="77777777" w:rsidR="009D63FD" w:rsidRPr="00D13D4A" w:rsidRDefault="009D63FD" w:rsidP="009D63FD">
            <w:pPr>
              <w:rPr>
                <w:rFonts w:ascii="Arial" w:eastAsia="Times New Roman" w:hAnsi="Arial" w:cs="Arial"/>
                <w:color w:val="000000"/>
                <w:sz w:val="16"/>
                <w:szCs w:val="16"/>
              </w:rPr>
            </w:pPr>
            <w:r w:rsidRPr="00D13D4A">
              <w:rPr>
                <w:rFonts w:ascii="Arial" w:eastAsia="Arial" w:hAnsi="Arial" w:cs="Arial"/>
                <w:color w:val="000000"/>
                <w:sz w:val="16"/>
                <w:szCs w:val="16"/>
              </w:rPr>
              <w:t> </w:t>
            </w:r>
          </w:p>
        </w:tc>
      </w:tr>
      <w:tr w:rsidR="009D63FD" w:rsidRPr="00D13D4A" w14:paraId="2E74389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3FA2773" w14:textId="77777777" w:rsidR="009D63FD" w:rsidRPr="00D13D4A" w:rsidRDefault="009D63FD" w:rsidP="009D63FD">
            <w:pPr>
              <w:rPr>
                <w:rFonts w:ascii="Arial" w:eastAsia="Times New Roman" w:hAnsi="Arial" w:cs="Arial"/>
                <w:color w:val="000000"/>
                <w:sz w:val="20"/>
                <w:szCs w:val="20"/>
              </w:rPr>
            </w:pPr>
            <w:r w:rsidRPr="00D13D4A">
              <w:rPr>
                <w:rFonts w:ascii="Arial" w:eastAsia="Arial" w:hAnsi="Arial" w:cs="Arial"/>
                <w:color w:val="000000"/>
                <w:sz w:val="20"/>
                <w:szCs w:val="20"/>
              </w:rPr>
              <w:t>Income level &lt;median (by index year)</w:t>
            </w:r>
          </w:p>
        </w:tc>
        <w:tc>
          <w:tcPr>
            <w:tcW w:w="1657" w:type="dxa"/>
            <w:tcBorders>
              <w:top w:val="nil"/>
              <w:left w:val="nil"/>
              <w:bottom w:val="single" w:sz="4" w:space="0" w:color="D9D9D9"/>
              <w:right w:val="nil"/>
            </w:tcBorders>
            <w:shd w:val="clear" w:color="000000" w:fill="FFFFFF"/>
            <w:vAlign w:val="center"/>
            <w:hideMark/>
          </w:tcPr>
          <w:p w14:paraId="0EC8411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2,001 (54.7%)</w:t>
            </w:r>
          </w:p>
        </w:tc>
        <w:tc>
          <w:tcPr>
            <w:tcW w:w="1656" w:type="dxa"/>
            <w:tcBorders>
              <w:top w:val="nil"/>
              <w:left w:val="nil"/>
              <w:bottom w:val="single" w:sz="4" w:space="0" w:color="D9D9D9"/>
              <w:right w:val="nil"/>
            </w:tcBorders>
            <w:shd w:val="clear" w:color="000000" w:fill="FFFFFF"/>
            <w:vAlign w:val="center"/>
            <w:hideMark/>
          </w:tcPr>
          <w:p w14:paraId="3374FE4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1,006 (51.1%)</w:t>
            </w:r>
          </w:p>
        </w:tc>
        <w:tc>
          <w:tcPr>
            <w:tcW w:w="710" w:type="dxa"/>
            <w:tcBorders>
              <w:top w:val="nil"/>
              <w:left w:val="nil"/>
              <w:bottom w:val="single" w:sz="4" w:space="0" w:color="D9D9D9"/>
              <w:right w:val="single" w:sz="4" w:space="0" w:color="auto"/>
            </w:tcBorders>
            <w:shd w:val="clear" w:color="000000" w:fill="FFFFFF"/>
            <w:vAlign w:val="center"/>
            <w:hideMark/>
          </w:tcPr>
          <w:p w14:paraId="2A4C6A4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0.011</w:t>
            </w:r>
          </w:p>
        </w:tc>
        <w:tc>
          <w:tcPr>
            <w:tcW w:w="1658" w:type="dxa"/>
            <w:tcBorders>
              <w:top w:val="nil"/>
              <w:left w:val="nil"/>
              <w:bottom w:val="single" w:sz="4" w:space="0" w:color="D9D9D9"/>
              <w:right w:val="nil"/>
            </w:tcBorders>
            <w:shd w:val="clear" w:color="000000" w:fill="FFFFFF"/>
            <w:vAlign w:val="center"/>
            <w:hideMark/>
          </w:tcPr>
          <w:p w14:paraId="5095CFE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1,222 (53.9%)</w:t>
            </w:r>
          </w:p>
        </w:tc>
        <w:tc>
          <w:tcPr>
            <w:tcW w:w="1656" w:type="dxa"/>
            <w:tcBorders>
              <w:top w:val="nil"/>
              <w:left w:val="nil"/>
              <w:bottom w:val="single" w:sz="4" w:space="0" w:color="D9D9D9"/>
              <w:right w:val="nil"/>
            </w:tcBorders>
            <w:shd w:val="clear" w:color="000000" w:fill="FFFFFF"/>
            <w:vAlign w:val="center"/>
            <w:hideMark/>
          </w:tcPr>
          <w:p w14:paraId="1E55ADE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Arial" w:hAnsi="Arial" w:cs="Arial"/>
                <w:color w:val="000000"/>
                <w:sz w:val="20"/>
                <w:szCs w:val="20"/>
              </w:rPr>
              <w:t>1,785 (53.1%)</w:t>
            </w:r>
          </w:p>
        </w:tc>
        <w:tc>
          <w:tcPr>
            <w:tcW w:w="710" w:type="dxa"/>
            <w:tcBorders>
              <w:top w:val="nil"/>
              <w:left w:val="nil"/>
              <w:bottom w:val="single" w:sz="4" w:space="0" w:color="D9D9D9"/>
              <w:right w:val="nil"/>
            </w:tcBorders>
            <w:shd w:val="clear" w:color="000000" w:fill="FFFFFF"/>
            <w:vAlign w:val="center"/>
            <w:hideMark/>
          </w:tcPr>
          <w:p w14:paraId="57FD60B7" w14:textId="77777777" w:rsidR="009D63FD" w:rsidRPr="00D13D4A" w:rsidRDefault="009D63FD" w:rsidP="009D63FD">
            <w:pPr>
              <w:rPr>
                <w:rFonts w:ascii="Arial" w:eastAsia="Times New Roman" w:hAnsi="Arial" w:cs="Arial"/>
                <w:color w:val="000000"/>
                <w:sz w:val="16"/>
                <w:szCs w:val="16"/>
              </w:rPr>
            </w:pPr>
            <w:r w:rsidRPr="00D13D4A">
              <w:rPr>
                <w:rFonts w:ascii="Arial" w:eastAsia="Arial" w:hAnsi="Arial" w:cs="Arial"/>
                <w:color w:val="000000"/>
                <w:sz w:val="16"/>
                <w:szCs w:val="16"/>
              </w:rPr>
              <w:t>0.584</w:t>
            </w:r>
          </w:p>
        </w:tc>
      </w:tr>
      <w:tr w:rsidR="009D63FD" w:rsidRPr="00D13D4A" w14:paraId="1E7914AB" w14:textId="77777777" w:rsidTr="00AB740A">
        <w:trPr>
          <w:trHeight w:val="510"/>
        </w:trPr>
        <w:tc>
          <w:tcPr>
            <w:tcW w:w="5253" w:type="dxa"/>
            <w:tcBorders>
              <w:top w:val="nil"/>
              <w:left w:val="nil"/>
              <w:bottom w:val="single" w:sz="4" w:space="0" w:color="D9D9D9"/>
              <w:right w:val="nil"/>
            </w:tcBorders>
            <w:shd w:val="clear" w:color="000000" w:fill="FFFFFF"/>
            <w:vAlign w:val="center"/>
            <w:hideMark/>
          </w:tcPr>
          <w:p w14:paraId="3BAC49E8"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Education: compulsory school only (vs. secondary school/university)</w:t>
            </w:r>
          </w:p>
        </w:tc>
        <w:tc>
          <w:tcPr>
            <w:tcW w:w="1657" w:type="dxa"/>
            <w:tcBorders>
              <w:top w:val="nil"/>
              <w:left w:val="nil"/>
              <w:bottom w:val="single" w:sz="4" w:space="0" w:color="D9D9D9"/>
              <w:right w:val="nil"/>
            </w:tcBorders>
            <w:shd w:val="clear" w:color="000000" w:fill="FFFFFF"/>
            <w:vAlign w:val="center"/>
            <w:hideMark/>
          </w:tcPr>
          <w:p w14:paraId="5B9C1A9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1,743 (48.8%)</w:t>
            </w:r>
          </w:p>
        </w:tc>
        <w:tc>
          <w:tcPr>
            <w:tcW w:w="1656" w:type="dxa"/>
            <w:tcBorders>
              <w:top w:val="nil"/>
              <w:left w:val="nil"/>
              <w:bottom w:val="single" w:sz="4" w:space="0" w:color="D9D9D9"/>
              <w:right w:val="nil"/>
            </w:tcBorders>
            <w:shd w:val="clear" w:color="000000" w:fill="FFFFFF"/>
            <w:vAlign w:val="center"/>
            <w:hideMark/>
          </w:tcPr>
          <w:p w14:paraId="0EB47CA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933 (48.7%)</w:t>
            </w:r>
          </w:p>
        </w:tc>
        <w:tc>
          <w:tcPr>
            <w:tcW w:w="710" w:type="dxa"/>
            <w:tcBorders>
              <w:top w:val="nil"/>
              <w:left w:val="nil"/>
              <w:bottom w:val="single" w:sz="4" w:space="0" w:color="D9D9D9"/>
              <w:right w:val="single" w:sz="4" w:space="0" w:color="auto"/>
            </w:tcBorders>
            <w:shd w:val="clear" w:color="000000" w:fill="FFFFFF"/>
            <w:vAlign w:val="center"/>
            <w:hideMark/>
          </w:tcPr>
          <w:p w14:paraId="3D1FDBAE"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0.959</w:t>
            </w:r>
          </w:p>
        </w:tc>
        <w:tc>
          <w:tcPr>
            <w:tcW w:w="1658" w:type="dxa"/>
            <w:tcBorders>
              <w:top w:val="nil"/>
              <w:left w:val="nil"/>
              <w:bottom w:val="single" w:sz="4" w:space="0" w:color="D9D9D9"/>
              <w:right w:val="nil"/>
            </w:tcBorders>
            <w:shd w:val="clear" w:color="000000" w:fill="FFFFFF"/>
            <w:vAlign w:val="center"/>
            <w:hideMark/>
          </w:tcPr>
          <w:p w14:paraId="0A3B6C1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1,074 (48.5%)</w:t>
            </w:r>
          </w:p>
        </w:tc>
        <w:tc>
          <w:tcPr>
            <w:tcW w:w="1656" w:type="dxa"/>
            <w:tcBorders>
              <w:top w:val="nil"/>
              <w:left w:val="nil"/>
              <w:bottom w:val="single" w:sz="4" w:space="0" w:color="D9D9D9"/>
              <w:right w:val="nil"/>
            </w:tcBorders>
            <w:shd w:val="clear" w:color="000000" w:fill="FFFFFF"/>
            <w:vAlign w:val="center"/>
            <w:hideMark/>
          </w:tcPr>
          <w:p w14:paraId="24AE8BF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1,602 (48.9%)</w:t>
            </w:r>
          </w:p>
        </w:tc>
        <w:tc>
          <w:tcPr>
            <w:tcW w:w="710" w:type="dxa"/>
            <w:tcBorders>
              <w:top w:val="nil"/>
              <w:left w:val="nil"/>
              <w:bottom w:val="single" w:sz="4" w:space="0" w:color="D9D9D9"/>
              <w:right w:val="nil"/>
            </w:tcBorders>
            <w:shd w:val="clear" w:color="000000" w:fill="FFFFFF"/>
            <w:vAlign w:val="center"/>
            <w:hideMark/>
          </w:tcPr>
          <w:p w14:paraId="573B715E"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0.797</w:t>
            </w:r>
          </w:p>
        </w:tc>
      </w:tr>
      <w:tr w:rsidR="009D63FD" w:rsidRPr="00D13D4A" w14:paraId="573ADF99"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61A9EB8"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Single living</w:t>
            </w:r>
          </w:p>
        </w:tc>
        <w:tc>
          <w:tcPr>
            <w:tcW w:w="1657" w:type="dxa"/>
            <w:tcBorders>
              <w:top w:val="nil"/>
              <w:left w:val="nil"/>
              <w:bottom w:val="single" w:sz="4" w:space="0" w:color="D9D9D9"/>
              <w:right w:val="nil"/>
            </w:tcBorders>
            <w:shd w:val="clear" w:color="000000" w:fill="FFFFFF"/>
            <w:vAlign w:val="center"/>
            <w:hideMark/>
          </w:tcPr>
          <w:p w14:paraId="6647ADF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1,834 (50.1%)</w:t>
            </w:r>
          </w:p>
        </w:tc>
        <w:tc>
          <w:tcPr>
            <w:tcW w:w="1656" w:type="dxa"/>
            <w:tcBorders>
              <w:top w:val="nil"/>
              <w:left w:val="nil"/>
              <w:bottom w:val="single" w:sz="4" w:space="0" w:color="D9D9D9"/>
              <w:right w:val="nil"/>
            </w:tcBorders>
            <w:shd w:val="clear" w:color="000000" w:fill="FFFFFF"/>
            <w:vAlign w:val="center"/>
            <w:hideMark/>
          </w:tcPr>
          <w:p w14:paraId="66E9D49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883 (44.9%)</w:t>
            </w:r>
          </w:p>
        </w:tc>
        <w:tc>
          <w:tcPr>
            <w:tcW w:w="710" w:type="dxa"/>
            <w:tcBorders>
              <w:top w:val="nil"/>
              <w:left w:val="nil"/>
              <w:bottom w:val="single" w:sz="4" w:space="0" w:color="D9D9D9"/>
              <w:right w:val="single" w:sz="4" w:space="0" w:color="auto"/>
            </w:tcBorders>
            <w:shd w:val="clear" w:color="000000" w:fill="FFFFFF"/>
            <w:vAlign w:val="center"/>
            <w:hideMark/>
          </w:tcPr>
          <w:p w14:paraId="338E7CD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C588DA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1,083 (47.8%)</w:t>
            </w:r>
          </w:p>
        </w:tc>
        <w:tc>
          <w:tcPr>
            <w:tcW w:w="1656" w:type="dxa"/>
            <w:tcBorders>
              <w:top w:val="nil"/>
              <w:left w:val="nil"/>
              <w:bottom w:val="single" w:sz="4" w:space="0" w:color="D9D9D9"/>
              <w:right w:val="nil"/>
            </w:tcBorders>
            <w:shd w:val="clear" w:color="000000" w:fill="FFFFFF"/>
            <w:vAlign w:val="center"/>
            <w:hideMark/>
          </w:tcPr>
          <w:p w14:paraId="6C3F7DC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1,634 (48.6%)</w:t>
            </w:r>
          </w:p>
        </w:tc>
        <w:tc>
          <w:tcPr>
            <w:tcW w:w="710" w:type="dxa"/>
            <w:tcBorders>
              <w:top w:val="nil"/>
              <w:left w:val="nil"/>
              <w:bottom w:val="single" w:sz="4" w:space="0" w:color="D9D9D9"/>
              <w:right w:val="nil"/>
            </w:tcBorders>
            <w:shd w:val="clear" w:color="000000" w:fill="FFFFFF"/>
            <w:vAlign w:val="center"/>
            <w:hideMark/>
          </w:tcPr>
          <w:p w14:paraId="5AC874EF"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0.545</w:t>
            </w:r>
          </w:p>
        </w:tc>
      </w:tr>
      <w:tr w:rsidR="009D63FD" w:rsidRPr="00D13D4A" w14:paraId="59830BCC" w14:textId="77777777" w:rsidTr="00AB740A">
        <w:trPr>
          <w:trHeight w:val="300"/>
        </w:trPr>
        <w:tc>
          <w:tcPr>
            <w:tcW w:w="5253" w:type="dxa"/>
            <w:tcBorders>
              <w:top w:val="nil"/>
              <w:left w:val="nil"/>
              <w:bottom w:val="nil"/>
              <w:right w:val="nil"/>
            </w:tcBorders>
            <w:shd w:val="clear" w:color="000000" w:fill="FFFFFF"/>
            <w:vAlign w:val="center"/>
            <w:hideMark/>
          </w:tcPr>
          <w:p w14:paraId="08A0C435"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Children</w:t>
            </w:r>
          </w:p>
        </w:tc>
        <w:tc>
          <w:tcPr>
            <w:tcW w:w="1657" w:type="dxa"/>
            <w:tcBorders>
              <w:top w:val="nil"/>
              <w:left w:val="nil"/>
              <w:bottom w:val="nil"/>
              <w:right w:val="nil"/>
            </w:tcBorders>
            <w:shd w:val="clear" w:color="000000" w:fill="FFFFFF"/>
            <w:vAlign w:val="center"/>
            <w:hideMark/>
          </w:tcPr>
          <w:p w14:paraId="1A93CDA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3,015 (82.3%)</w:t>
            </w:r>
          </w:p>
        </w:tc>
        <w:tc>
          <w:tcPr>
            <w:tcW w:w="1656" w:type="dxa"/>
            <w:tcBorders>
              <w:top w:val="nil"/>
              <w:left w:val="nil"/>
              <w:bottom w:val="nil"/>
              <w:right w:val="nil"/>
            </w:tcBorders>
            <w:shd w:val="clear" w:color="000000" w:fill="FFFFFF"/>
            <w:vAlign w:val="center"/>
            <w:hideMark/>
          </w:tcPr>
          <w:p w14:paraId="3344E2B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1,607 (81.6%)</w:t>
            </w:r>
          </w:p>
        </w:tc>
        <w:tc>
          <w:tcPr>
            <w:tcW w:w="710" w:type="dxa"/>
            <w:tcBorders>
              <w:top w:val="nil"/>
              <w:left w:val="nil"/>
              <w:bottom w:val="nil"/>
              <w:right w:val="single" w:sz="4" w:space="0" w:color="auto"/>
            </w:tcBorders>
            <w:shd w:val="clear" w:color="000000" w:fill="FFFFFF"/>
            <w:vAlign w:val="center"/>
            <w:hideMark/>
          </w:tcPr>
          <w:p w14:paraId="74BB8EE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0.527</w:t>
            </w:r>
          </w:p>
        </w:tc>
        <w:tc>
          <w:tcPr>
            <w:tcW w:w="1658" w:type="dxa"/>
            <w:tcBorders>
              <w:top w:val="nil"/>
              <w:left w:val="nil"/>
              <w:bottom w:val="nil"/>
              <w:right w:val="nil"/>
            </w:tcBorders>
            <w:shd w:val="clear" w:color="000000" w:fill="FFFFFF"/>
            <w:vAlign w:val="center"/>
            <w:hideMark/>
          </w:tcPr>
          <w:p w14:paraId="5A65313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1,887 (83.1%)</w:t>
            </w:r>
          </w:p>
        </w:tc>
        <w:tc>
          <w:tcPr>
            <w:tcW w:w="1656" w:type="dxa"/>
            <w:tcBorders>
              <w:top w:val="nil"/>
              <w:left w:val="nil"/>
              <w:bottom w:val="nil"/>
              <w:right w:val="nil"/>
            </w:tcBorders>
            <w:shd w:val="clear" w:color="000000" w:fill="FFFFFF"/>
            <w:vAlign w:val="center"/>
            <w:hideMark/>
          </w:tcPr>
          <w:p w14:paraId="771EF9C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2,735 (81.4%)</w:t>
            </w:r>
          </w:p>
        </w:tc>
        <w:tc>
          <w:tcPr>
            <w:tcW w:w="710" w:type="dxa"/>
            <w:tcBorders>
              <w:top w:val="nil"/>
              <w:left w:val="nil"/>
              <w:bottom w:val="nil"/>
              <w:right w:val="nil"/>
            </w:tcBorders>
            <w:shd w:val="clear" w:color="000000" w:fill="FFFFFF"/>
            <w:vAlign w:val="center"/>
            <w:hideMark/>
          </w:tcPr>
          <w:p w14:paraId="7A603FF8"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0.1</w:t>
            </w:r>
          </w:p>
        </w:tc>
      </w:tr>
      <w:tr w:rsidR="009D63FD" w:rsidRPr="00D13D4A" w14:paraId="03E7FA31"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136870F2" w14:textId="77777777" w:rsidR="009D63FD" w:rsidRPr="00D13D4A" w:rsidRDefault="009D63FD" w:rsidP="009D63F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Health organizational variables</w:t>
            </w:r>
          </w:p>
        </w:tc>
        <w:tc>
          <w:tcPr>
            <w:tcW w:w="1657" w:type="dxa"/>
            <w:tcBorders>
              <w:top w:val="single" w:sz="4" w:space="0" w:color="808080"/>
              <w:left w:val="nil"/>
              <w:bottom w:val="single" w:sz="4" w:space="0" w:color="808080"/>
              <w:right w:val="nil"/>
            </w:tcBorders>
            <w:shd w:val="clear" w:color="000000" w:fill="D9D9D9"/>
            <w:vAlign w:val="center"/>
            <w:hideMark/>
          </w:tcPr>
          <w:p w14:paraId="28C1B39B"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2A1403EC"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5CE73A91"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2DBEB19B"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07B0547D"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12A5F656"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D63FD" w:rsidRPr="00D13D4A" w14:paraId="78A8F932"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575DF12"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Caregiver: in-patient (vs. out-patient)</w:t>
            </w:r>
          </w:p>
        </w:tc>
        <w:tc>
          <w:tcPr>
            <w:tcW w:w="1657" w:type="dxa"/>
            <w:tcBorders>
              <w:top w:val="nil"/>
              <w:left w:val="nil"/>
              <w:bottom w:val="single" w:sz="4" w:space="0" w:color="D9D9D9"/>
              <w:right w:val="nil"/>
            </w:tcBorders>
            <w:shd w:val="clear" w:color="000000" w:fill="FFFFFF"/>
            <w:vAlign w:val="center"/>
            <w:hideMark/>
          </w:tcPr>
          <w:p w14:paraId="45FBBB5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1,919 (52.4%)</w:t>
            </w:r>
          </w:p>
        </w:tc>
        <w:tc>
          <w:tcPr>
            <w:tcW w:w="1656" w:type="dxa"/>
            <w:tcBorders>
              <w:top w:val="nil"/>
              <w:left w:val="nil"/>
              <w:bottom w:val="single" w:sz="4" w:space="0" w:color="D9D9D9"/>
              <w:right w:val="nil"/>
            </w:tcBorders>
            <w:shd w:val="clear" w:color="000000" w:fill="FFFFFF"/>
            <w:vAlign w:val="center"/>
            <w:hideMark/>
          </w:tcPr>
          <w:p w14:paraId="654FA22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1,220 (62.0%)</w:t>
            </w:r>
          </w:p>
        </w:tc>
        <w:tc>
          <w:tcPr>
            <w:tcW w:w="710" w:type="dxa"/>
            <w:tcBorders>
              <w:top w:val="nil"/>
              <w:left w:val="nil"/>
              <w:bottom w:val="single" w:sz="4" w:space="0" w:color="D9D9D9"/>
              <w:right w:val="single" w:sz="4" w:space="0" w:color="auto"/>
            </w:tcBorders>
            <w:shd w:val="clear" w:color="000000" w:fill="FFFFFF"/>
            <w:vAlign w:val="center"/>
            <w:hideMark/>
          </w:tcPr>
          <w:p w14:paraId="3B0C4A98"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1968B4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957 (42.2%)</w:t>
            </w:r>
          </w:p>
        </w:tc>
        <w:tc>
          <w:tcPr>
            <w:tcW w:w="1656" w:type="dxa"/>
            <w:tcBorders>
              <w:top w:val="nil"/>
              <w:left w:val="nil"/>
              <w:bottom w:val="single" w:sz="4" w:space="0" w:color="D9D9D9"/>
              <w:right w:val="nil"/>
            </w:tcBorders>
            <w:shd w:val="clear" w:color="000000" w:fill="FFFFFF"/>
            <w:vAlign w:val="center"/>
            <w:hideMark/>
          </w:tcPr>
          <w:p w14:paraId="676AD9E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2,182 (64.9%)</w:t>
            </w:r>
          </w:p>
        </w:tc>
        <w:tc>
          <w:tcPr>
            <w:tcW w:w="710" w:type="dxa"/>
            <w:tcBorders>
              <w:top w:val="nil"/>
              <w:left w:val="nil"/>
              <w:bottom w:val="single" w:sz="4" w:space="0" w:color="D9D9D9"/>
              <w:right w:val="nil"/>
            </w:tcBorders>
            <w:shd w:val="clear" w:color="000000" w:fill="FFFFFF"/>
            <w:vAlign w:val="center"/>
            <w:hideMark/>
          </w:tcPr>
          <w:p w14:paraId="093606A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4C0EDCA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56CE18A"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Planned follow-up: specialty care (vs. primary care/other)</w:t>
            </w:r>
          </w:p>
        </w:tc>
        <w:tc>
          <w:tcPr>
            <w:tcW w:w="1657" w:type="dxa"/>
            <w:tcBorders>
              <w:top w:val="nil"/>
              <w:left w:val="nil"/>
              <w:bottom w:val="single" w:sz="4" w:space="0" w:color="D9D9D9"/>
              <w:right w:val="nil"/>
            </w:tcBorders>
            <w:shd w:val="clear" w:color="000000" w:fill="FFFFFF"/>
            <w:vAlign w:val="center"/>
            <w:hideMark/>
          </w:tcPr>
          <w:p w14:paraId="3D150DA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2,077 (61.5%)</w:t>
            </w:r>
          </w:p>
        </w:tc>
        <w:tc>
          <w:tcPr>
            <w:tcW w:w="1656" w:type="dxa"/>
            <w:tcBorders>
              <w:top w:val="nil"/>
              <w:left w:val="nil"/>
              <w:bottom w:val="single" w:sz="4" w:space="0" w:color="D9D9D9"/>
              <w:right w:val="nil"/>
            </w:tcBorders>
            <w:shd w:val="clear" w:color="000000" w:fill="FFFFFF"/>
            <w:vAlign w:val="center"/>
            <w:hideMark/>
          </w:tcPr>
          <w:p w14:paraId="6BBA759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1,254 (67.7%)</w:t>
            </w:r>
          </w:p>
        </w:tc>
        <w:tc>
          <w:tcPr>
            <w:tcW w:w="710" w:type="dxa"/>
            <w:tcBorders>
              <w:top w:val="nil"/>
              <w:left w:val="nil"/>
              <w:bottom w:val="single" w:sz="4" w:space="0" w:color="D9D9D9"/>
              <w:right w:val="single" w:sz="4" w:space="0" w:color="auto"/>
            </w:tcBorders>
            <w:shd w:val="clear" w:color="000000" w:fill="FFFFFF"/>
            <w:vAlign w:val="center"/>
            <w:hideMark/>
          </w:tcPr>
          <w:p w14:paraId="6B3D461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8B5E6E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1,418 (67.1%)</w:t>
            </w:r>
          </w:p>
        </w:tc>
        <w:tc>
          <w:tcPr>
            <w:tcW w:w="1656" w:type="dxa"/>
            <w:tcBorders>
              <w:top w:val="nil"/>
              <w:left w:val="nil"/>
              <w:bottom w:val="single" w:sz="4" w:space="0" w:color="D9D9D9"/>
              <w:right w:val="nil"/>
            </w:tcBorders>
            <w:shd w:val="clear" w:color="000000" w:fill="FFFFFF"/>
            <w:vAlign w:val="center"/>
            <w:hideMark/>
          </w:tcPr>
          <w:p w14:paraId="6567CE9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1,913 (61.4%)</w:t>
            </w:r>
          </w:p>
        </w:tc>
        <w:tc>
          <w:tcPr>
            <w:tcW w:w="710" w:type="dxa"/>
            <w:tcBorders>
              <w:top w:val="nil"/>
              <w:left w:val="nil"/>
              <w:bottom w:val="single" w:sz="4" w:space="0" w:color="D9D9D9"/>
              <w:right w:val="nil"/>
            </w:tcBorders>
            <w:shd w:val="clear" w:color="000000" w:fill="FFFFFF"/>
            <w:vAlign w:val="center"/>
            <w:hideMark/>
          </w:tcPr>
          <w:p w14:paraId="5A6E1455"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665C0329" w14:textId="77777777" w:rsidTr="00AB740A">
        <w:trPr>
          <w:trHeight w:val="315"/>
        </w:trPr>
        <w:tc>
          <w:tcPr>
            <w:tcW w:w="5253" w:type="dxa"/>
            <w:tcBorders>
              <w:top w:val="nil"/>
              <w:left w:val="nil"/>
              <w:bottom w:val="nil"/>
              <w:right w:val="nil"/>
            </w:tcBorders>
            <w:shd w:val="clear" w:color="000000" w:fill="FFFFFF"/>
            <w:vAlign w:val="center"/>
            <w:hideMark/>
          </w:tcPr>
          <w:p w14:paraId="71345327"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Referral to follow-up in a nurse-led HF unit</w:t>
            </w:r>
          </w:p>
        </w:tc>
        <w:tc>
          <w:tcPr>
            <w:tcW w:w="1657" w:type="dxa"/>
            <w:tcBorders>
              <w:top w:val="nil"/>
              <w:left w:val="nil"/>
              <w:bottom w:val="nil"/>
              <w:right w:val="nil"/>
            </w:tcBorders>
            <w:shd w:val="clear" w:color="000000" w:fill="FFFFFF"/>
            <w:vAlign w:val="center"/>
            <w:hideMark/>
          </w:tcPr>
          <w:p w14:paraId="7F66E07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1,591 (47.7%)</w:t>
            </w:r>
          </w:p>
        </w:tc>
        <w:tc>
          <w:tcPr>
            <w:tcW w:w="1656" w:type="dxa"/>
            <w:tcBorders>
              <w:top w:val="nil"/>
              <w:left w:val="nil"/>
              <w:bottom w:val="nil"/>
              <w:right w:val="nil"/>
            </w:tcBorders>
            <w:shd w:val="clear" w:color="000000" w:fill="FFFFFF"/>
            <w:vAlign w:val="center"/>
            <w:hideMark/>
          </w:tcPr>
          <w:p w14:paraId="28BF668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899 (49.4%)</w:t>
            </w:r>
          </w:p>
        </w:tc>
        <w:tc>
          <w:tcPr>
            <w:tcW w:w="710" w:type="dxa"/>
            <w:tcBorders>
              <w:top w:val="nil"/>
              <w:left w:val="nil"/>
              <w:bottom w:val="nil"/>
              <w:right w:val="single" w:sz="4" w:space="0" w:color="auto"/>
            </w:tcBorders>
            <w:shd w:val="clear" w:color="000000" w:fill="FFFFFF"/>
            <w:vAlign w:val="center"/>
            <w:hideMark/>
          </w:tcPr>
          <w:p w14:paraId="51CDA675"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0.255</w:t>
            </w:r>
          </w:p>
        </w:tc>
        <w:tc>
          <w:tcPr>
            <w:tcW w:w="1658" w:type="dxa"/>
            <w:tcBorders>
              <w:top w:val="nil"/>
              <w:left w:val="nil"/>
              <w:bottom w:val="nil"/>
              <w:right w:val="nil"/>
            </w:tcBorders>
            <w:shd w:val="clear" w:color="000000" w:fill="FFFFFF"/>
            <w:vAlign w:val="center"/>
            <w:hideMark/>
          </w:tcPr>
          <w:p w14:paraId="5977A6A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1,113 (53.3%)</w:t>
            </w:r>
          </w:p>
        </w:tc>
        <w:tc>
          <w:tcPr>
            <w:tcW w:w="1656" w:type="dxa"/>
            <w:tcBorders>
              <w:top w:val="nil"/>
              <w:left w:val="nil"/>
              <w:bottom w:val="nil"/>
              <w:right w:val="nil"/>
            </w:tcBorders>
            <w:shd w:val="clear" w:color="000000" w:fill="FFFFFF"/>
            <w:vAlign w:val="center"/>
            <w:hideMark/>
          </w:tcPr>
          <w:p w14:paraId="5E42225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1,377 (45.0%)</w:t>
            </w:r>
          </w:p>
        </w:tc>
        <w:tc>
          <w:tcPr>
            <w:tcW w:w="710" w:type="dxa"/>
            <w:tcBorders>
              <w:top w:val="nil"/>
              <w:left w:val="nil"/>
              <w:bottom w:val="nil"/>
              <w:right w:val="nil"/>
            </w:tcBorders>
            <w:shd w:val="clear" w:color="000000" w:fill="FFFFFF"/>
            <w:vAlign w:val="center"/>
            <w:hideMark/>
          </w:tcPr>
          <w:p w14:paraId="2A2B9E13"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7EC8610B" w14:textId="77777777" w:rsidTr="00AB740A">
        <w:trPr>
          <w:trHeight w:val="315"/>
        </w:trPr>
        <w:tc>
          <w:tcPr>
            <w:tcW w:w="5253" w:type="dxa"/>
            <w:tcBorders>
              <w:top w:val="single" w:sz="4" w:space="0" w:color="808080"/>
              <w:left w:val="nil"/>
              <w:bottom w:val="single" w:sz="4" w:space="0" w:color="808080"/>
              <w:right w:val="nil"/>
            </w:tcBorders>
            <w:shd w:val="clear" w:color="000000" w:fill="D9D9D9"/>
            <w:vAlign w:val="center"/>
            <w:hideMark/>
          </w:tcPr>
          <w:p w14:paraId="72F227F0" w14:textId="77777777" w:rsidR="009D63FD" w:rsidRPr="00D13D4A" w:rsidRDefault="009D63FD" w:rsidP="009D63F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Clinical variables</w:t>
            </w:r>
          </w:p>
        </w:tc>
        <w:tc>
          <w:tcPr>
            <w:tcW w:w="1657" w:type="dxa"/>
            <w:tcBorders>
              <w:top w:val="single" w:sz="4" w:space="0" w:color="808080"/>
              <w:left w:val="nil"/>
              <w:bottom w:val="single" w:sz="4" w:space="0" w:color="808080"/>
              <w:right w:val="nil"/>
            </w:tcBorders>
            <w:shd w:val="clear" w:color="000000" w:fill="D9D9D9"/>
            <w:vAlign w:val="center"/>
            <w:hideMark/>
          </w:tcPr>
          <w:p w14:paraId="4EF31F8B"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600DECFD"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1149896B"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4D2989BD"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4D95F685"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D1F2483"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D63FD" w:rsidRPr="00D13D4A" w14:paraId="322692A4"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683FF0AF"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Ejection fraction &lt;30%</w:t>
            </w:r>
          </w:p>
        </w:tc>
        <w:tc>
          <w:tcPr>
            <w:tcW w:w="1657" w:type="dxa"/>
            <w:tcBorders>
              <w:top w:val="nil"/>
              <w:left w:val="nil"/>
              <w:bottom w:val="single" w:sz="4" w:space="0" w:color="D9D9D9"/>
              <w:right w:val="nil"/>
            </w:tcBorders>
            <w:shd w:val="clear" w:color="000000" w:fill="FFFFFF"/>
            <w:vAlign w:val="center"/>
            <w:hideMark/>
          </w:tcPr>
          <w:p w14:paraId="780155F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3,662 (100.0%)</w:t>
            </w:r>
          </w:p>
        </w:tc>
        <w:tc>
          <w:tcPr>
            <w:tcW w:w="1656" w:type="dxa"/>
            <w:tcBorders>
              <w:top w:val="nil"/>
              <w:left w:val="nil"/>
              <w:bottom w:val="single" w:sz="4" w:space="0" w:color="D9D9D9"/>
              <w:right w:val="nil"/>
            </w:tcBorders>
            <w:shd w:val="clear" w:color="000000" w:fill="FFFFFF"/>
            <w:vAlign w:val="center"/>
            <w:hideMark/>
          </w:tcPr>
          <w:p w14:paraId="664CEB1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1,969 (100.0%)</w:t>
            </w:r>
          </w:p>
        </w:tc>
        <w:tc>
          <w:tcPr>
            <w:tcW w:w="710" w:type="dxa"/>
            <w:tcBorders>
              <w:top w:val="nil"/>
              <w:left w:val="nil"/>
              <w:bottom w:val="single" w:sz="4" w:space="0" w:color="D9D9D9"/>
              <w:right w:val="single" w:sz="4" w:space="0" w:color="auto"/>
            </w:tcBorders>
            <w:shd w:val="clear" w:color="000000" w:fill="FFFFFF"/>
            <w:vAlign w:val="center"/>
            <w:hideMark/>
          </w:tcPr>
          <w:p w14:paraId="2FE45223"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c>
          <w:tcPr>
            <w:tcW w:w="1658" w:type="dxa"/>
            <w:tcBorders>
              <w:top w:val="nil"/>
              <w:left w:val="nil"/>
              <w:bottom w:val="single" w:sz="4" w:space="0" w:color="D9D9D9"/>
              <w:right w:val="nil"/>
            </w:tcBorders>
            <w:shd w:val="clear" w:color="000000" w:fill="FFFFFF"/>
            <w:vAlign w:val="center"/>
            <w:hideMark/>
          </w:tcPr>
          <w:p w14:paraId="652FCEB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2,270 (100.0%)</w:t>
            </w:r>
          </w:p>
        </w:tc>
        <w:tc>
          <w:tcPr>
            <w:tcW w:w="1656" w:type="dxa"/>
            <w:tcBorders>
              <w:top w:val="nil"/>
              <w:left w:val="nil"/>
              <w:bottom w:val="single" w:sz="4" w:space="0" w:color="D9D9D9"/>
              <w:right w:val="nil"/>
            </w:tcBorders>
            <w:shd w:val="clear" w:color="000000" w:fill="FFFFFF"/>
            <w:vAlign w:val="center"/>
            <w:hideMark/>
          </w:tcPr>
          <w:p w14:paraId="7619758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3,361 (100.0%)</w:t>
            </w:r>
          </w:p>
        </w:tc>
        <w:tc>
          <w:tcPr>
            <w:tcW w:w="710" w:type="dxa"/>
            <w:tcBorders>
              <w:top w:val="nil"/>
              <w:left w:val="nil"/>
              <w:bottom w:val="single" w:sz="4" w:space="0" w:color="D9D9D9"/>
              <w:right w:val="nil"/>
            </w:tcBorders>
            <w:shd w:val="clear" w:color="000000" w:fill="FFFFFF"/>
            <w:vAlign w:val="center"/>
            <w:hideMark/>
          </w:tcPr>
          <w:p w14:paraId="49BEA757"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r>
      <w:tr w:rsidR="009D63FD" w:rsidRPr="00D13D4A" w14:paraId="286ECECD"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0CD475D9"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NYHA class</w:t>
            </w:r>
          </w:p>
        </w:tc>
        <w:tc>
          <w:tcPr>
            <w:tcW w:w="1657" w:type="dxa"/>
            <w:tcBorders>
              <w:top w:val="nil"/>
              <w:left w:val="nil"/>
              <w:bottom w:val="single" w:sz="4" w:space="0" w:color="D9D9D9"/>
              <w:right w:val="nil"/>
            </w:tcBorders>
            <w:shd w:val="clear" w:color="000000" w:fill="FFFFFF"/>
            <w:vAlign w:val="center"/>
            <w:hideMark/>
          </w:tcPr>
          <w:p w14:paraId="4DB9B84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68DE9F2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3F8D946F"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c>
          <w:tcPr>
            <w:tcW w:w="1658" w:type="dxa"/>
            <w:tcBorders>
              <w:top w:val="nil"/>
              <w:left w:val="nil"/>
              <w:bottom w:val="single" w:sz="4" w:space="0" w:color="D9D9D9"/>
              <w:right w:val="nil"/>
            </w:tcBorders>
            <w:shd w:val="clear" w:color="000000" w:fill="FFFFFF"/>
            <w:vAlign w:val="center"/>
            <w:hideMark/>
          </w:tcPr>
          <w:p w14:paraId="35842F4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2B179A0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437CDE7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r>
      <w:tr w:rsidR="009D63FD" w:rsidRPr="00D13D4A" w14:paraId="061C2F3E"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3E004CF7"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w:t>
            </w:r>
          </w:p>
        </w:tc>
        <w:tc>
          <w:tcPr>
            <w:tcW w:w="1657" w:type="dxa"/>
            <w:tcBorders>
              <w:top w:val="nil"/>
              <w:left w:val="nil"/>
              <w:bottom w:val="single" w:sz="4" w:space="0" w:color="D9D9D9"/>
              <w:right w:val="nil"/>
            </w:tcBorders>
            <w:shd w:val="clear" w:color="000000" w:fill="FFFFFF"/>
            <w:vAlign w:val="center"/>
            <w:hideMark/>
          </w:tcPr>
          <w:p w14:paraId="2C9565F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56" w:type="dxa"/>
            <w:tcBorders>
              <w:top w:val="nil"/>
              <w:left w:val="nil"/>
              <w:bottom w:val="single" w:sz="4" w:space="0" w:color="D9D9D9"/>
              <w:right w:val="nil"/>
            </w:tcBorders>
            <w:shd w:val="clear" w:color="000000" w:fill="FFFFFF"/>
            <w:vAlign w:val="center"/>
            <w:hideMark/>
          </w:tcPr>
          <w:p w14:paraId="7A74899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single" w:sz="4" w:space="0" w:color="auto"/>
            </w:tcBorders>
            <w:shd w:val="clear" w:color="000000" w:fill="FFFFFF"/>
            <w:vAlign w:val="center"/>
            <w:hideMark/>
          </w:tcPr>
          <w:p w14:paraId="63CF6B27"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74E966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56" w:type="dxa"/>
            <w:tcBorders>
              <w:top w:val="nil"/>
              <w:left w:val="nil"/>
              <w:bottom w:val="single" w:sz="4" w:space="0" w:color="D9D9D9"/>
              <w:right w:val="nil"/>
            </w:tcBorders>
            <w:shd w:val="clear" w:color="000000" w:fill="FFFFFF"/>
            <w:vAlign w:val="center"/>
            <w:hideMark/>
          </w:tcPr>
          <w:p w14:paraId="0CECC21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nil"/>
            </w:tcBorders>
            <w:shd w:val="clear" w:color="000000" w:fill="FFFFFF"/>
            <w:vAlign w:val="center"/>
            <w:hideMark/>
          </w:tcPr>
          <w:p w14:paraId="71DEA992"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4A22D3A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24D11E7"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w:t>
            </w:r>
          </w:p>
        </w:tc>
        <w:tc>
          <w:tcPr>
            <w:tcW w:w="1657" w:type="dxa"/>
            <w:tcBorders>
              <w:top w:val="nil"/>
              <w:left w:val="nil"/>
              <w:bottom w:val="single" w:sz="4" w:space="0" w:color="D9D9D9"/>
              <w:right w:val="nil"/>
            </w:tcBorders>
            <w:shd w:val="clear" w:color="000000" w:fill="FFFFFF"/>
            <w:vAlign w:val="center"/>
            <w:hideMark/>
          </w:tcPr>
          <w:p w14:paraId="61B47D1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56" w:type="dxa"/>
            <w:tcBorders>
              <w:top w:val="nil"/>
              <w:left w:val="nil"/>
              <w:bottom w:val="single" w:sz="4" w:space="0" w:color="D9D9D9"/>
              <w:right w:val="nil"/>
            </w:tcBorders>
            <w:shd w:val="clear" w:color="000000" w:fill="FFFFFF"/>
            <w:vAlign w:val="center"/>
            <w:hideMark/>
          </w:tcPr>
          <w:p w14:paraId="6430DC9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single" w:sz="4" w:space="0" w:color="auto"/>
            </w:tcBorders>
            <w:shd w:val="clear" w:color="000000" w:fill="FFFFFF"/>
            <w:vAlign w:val="center"/>
            <w:hideMark/>
          </w:tcPr>
          <w:p w14:paraId="418A6A0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7612C06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56" w:type="dxa"/>
            <w:tcBorders>
              <w:top w:val="nil"/>
              <w:left w:val="nil"/>
              <w:bottom w:val="single" w:sz="4" w:space="0" w:color="D9D9D9"/>
              <w:right w:val="nil"/>
            </w:tcBorders>
            <w:shd w:val="clear" w:color="000000" w:fill="FFFFFF"/>
            <w:vAlign w:val="center"/>
            <w:hideMark/>
          </w:tcPr>
          <w:p w14:paraId="486CD15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nil"/>
            </w:tcBorders>
            <w:shd w:val="clear" w:color="000000" w:fill="FFFFFF"/>
            <w:vAlign w:val="center"/>
            <w:hideMark/>
          </w:tcPr>
          <w:p w14:paraId="11A6E16D"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4852D7C8"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51DE12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III</w:t>
            </w:r>
          </w:p>
        </w:tc>
        <w:tc>
          <w:tcPr>
            <w:tcW w:w="1657" w:type="dxa"/>
            <w:tcBorders>
              <w:top w:val="nil"/>
              <w:left w:val="nil"/>
              <w:bottom w:val="single" w:sz="4" w:space="0" w:color="D9D9D9"/>
              <w:right w:val="nil"/>
            </w:tcBorders>
            <w:shd w:val="clear" w:color="000000" w:fill="FFFFFF"/>
            <w:vAlign w:val="center"/>
            <w:hideMark/>
          </w:tcPr>
          <w:p w14:paraId="5653F70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2,349 (85.7%)</w:t>
            </w:r>
          </w:p>
        </w:tc>
        <w:tc>
          <w:tcPr>
            <w:tcW w:w="1656" w:type="dxa"/>
            <w:tcBorders>
              <w:top w:val="nil"/>
              <w:left w:val="nil"/>
              <w:bottom w:val="single" w:sz="4" w:space="0" w:color="D9D9D9"/>
              <w:right w:val="nil"/>
            </w:tcBorders>
            <w:shd w:val="clear" w:color="000000" w:fill="FFFFFF"/>
            <w:vAlign w:val="center"/>
            <w:hideMark/>
          </w:tcPr>
          <w:p w14:paraId="6E37A6A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1,265 (83.4%)</w:t>
            </w:r>
          </w:p>
        </w:tc>
        <w:tc>
          <w:tcPr>
            <w:tcW w:w="710" w:type="dxa"/>
            <w:tcBorders>
              <w:top w:val="nil"/>
              <w:left w:val="nil"/>
              <w:bottom w:val="single" w:sz="4" w:space="0" w:color="D9D9D9"/>
              <w:right w:val="single" w:sz="4" w:space="0" w:color="auto"/>
            </w:tcBorders>
            <w:shd w:val="clear" w:color="000000" w:fill="FFFFFF"/>
            <w:vAlign w:val="center"/>
            <w:hideMark/>
          </w:tcPr>
          <w:p w14:paraId="6801EEFF"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2D3A96A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1,519 (86.7%)</w:t>
            </w:r>
          </w:p>
        </w:tc>
        <w:tc>
          <w:tcPr>
            <w:tcW w:w="1656" w:type="dxa"/>
            <w:tcBorders>
              <w:top w:val="nil"/>
              <w:left w:val="nil"/>
              <w:bottom w:val="single" w:sz="4" w:space="0" w:color="D9D9D9"/>
              <w:right w:val="nil"/>
            </w:tcBorders>
            <w:shd w:val="clear" w:color="000000" w:fill="FFFFFF"/>
            <w:vAlign w:val="center"/>
            <w:hideMark/>
          </w:tcPr>
          <w:p w14:paraId="3BB2AC0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2,095 (83.7%)</w:t>
            </w:r>
          </w:p>
        </w:tc>
        <w:tc>
          <w:tcPr>
            <w:tcW w:w="710" w:type="dxa"/>
            <w:tcBorders>
              <w:top w:val="nil"/>
              <w:left w:val="nil"/>
              <w:bottom w:val="single" w:sz="4" w:space="0" w:color="D9D9D9"/>
              <w:right w:val="nil"/>
            </w:tcBorders>
            <w:shd w:val="clear" w:color="000000" w:fill="FFFFFF"/>
            <w:vAlign w:val="center"/>
            <w:hideMark/>
          </w:tcPr>
          <w:p w14:paraId="507F8D0C"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304A4D84"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D2CE601"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 xml:space="preserve">   IV</w:t>
            </w:r>
          </w:p>
        </w:tc>
        <w:tc>
          <w:tcPr>
            <w:tcW w:w="1657" w:type="dxa"/>
            <w:tcBorders>
              <w:top w:val="nil"/>
              <w:left w:val="nil"/>
              <w:bottom w:val="single" w:sz="4" w:space="0" w:color="D9D9D9"/>
              <w:right w:val="nil"/>
            </w:tcBorders>
            <w:shd w:val="clear" w:color="000000" w:fill="FFFFFF"/>
            <w:vAlign w:val="center"/>
            <w:hideMark/>
          </w:tcPr>
          <w:p w14:paraId="2E807FB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392 (14.3%)</w:t>
            </w:r>
          </w:p>
        </w:tc>
        <w:tc>
          <w:tcPr>
            <w:tcW w:w="1656" w:type="dxa"/>
            <w:tcBorders>
              <w:top w:val="nil"/>
              <w:left w:val="nil"/>
              <w:bottom w:val="single" w:sz="4" w:space="0" w:color="D9D9D9"/>
              <w:right w:val="nil"/>
            </w:tcBorders>
            <w:shd w:val="clear" w:color="000000" w:fill="FFFFFF"/>
            <w:vAlign w:val="center"/>
            <w:hideMark/>
          </w:tcPr>
          <w:p w14:paraId="12B16B8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251 (16.6%)</w:t>
            </w:r>
          </w:p>
        </w:tc>
        <w:tc>
          <w:tcPr>
            <w:tcW w:w="710" w:type="dxa"/>
            <w:tcBorders>
              <w:top w:val="nil"/>
              <w:left w:val="nil"/>
              <w:bottom w:val="single" w:sz="4" w:space="0" w:color="D9D9D9"/>
              <w:right w:val="single" w:sz="4" w:space="0" w:color="auto"/>
            </w:tcBorders>
            <w:shd w:val="clear" w:color="000000" w:fill="FFFFFF"/>
            <w:vAlign w:val="center"/>
            <w:hideMark/>
          </w:tcPr>
          <w:p w14:paraId="3B76C2CE"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561C2B7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234 (13.3%)</w:t>
            </w:r>
          </w:p>
        </w:tc>
        <w:tc>
          <w:tcPr>
            <w:tcW w:w="1656" w:type="dxa"/>
            <w:tcBorders>
              <w:top w:val="nil"/>
              <w:left w:val="nil"/>
              <w:bottom w:val="single" w:sz="4" w:space="0" w:color="D9D9D9"/>
              <w:right w:val="nil"/>
            </w:tcBorders>
            <w:shd w:val="clear" w:color="000000" w:fill="FFFFFF"/>
            <w:vAlign w:val="center"/>
            <w:hideMark/>
          </w:tcPr>
          <w:p w14:paraId="11BCF4F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409 (16.3%)</w:t>
            </w:r>
          </w:p>
        </w:tc>
        <w:tc>
          <w:tcPr>
            <w:tcW w:w="710" w:type="dxa"/>
            <w:tcBorders>
              <w:top w:val="nil"/>
              <w:left w:val="nil"/>
              <w:bottom w:val="single" w:sz="4" w:space="0" w:color="D9D9D9"/>
              <w:right w:val="nil"/>
            </w:tcBorders>
            <w:shd w:val="clear" w:color="000000" w:fill="FFFFFF"/>
            <w:vAlign w:val="center"/>
            <w:hideMark/>
          </w:tcPr>
          <w:p w14:paraId="190D5A3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4174AF1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D8C8584"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HF duration ≥6 months</w:t>
            </w:r>
          </w:p>
        </w:tc>
        <w:tc>
          <w:tcPr>
            <w:tcW w:w="1657" w:type="dxa"/>
            <w:tcBorders>
              <w:top w:val="nil"/>
              <w:left w:val="nil"/>
              <w:bottom w:val="single" w:sz="4" w:space="0" w:color="D9D9D9"/>
              <w:right w:val="nil"/>
            </w:tcBorders>
            <w:shd w:val="clear" w:color="000000" w:fill="FFFFFF"/>
            <w:vAlign w:val="center"/>
            <w:hideMark/>
          </w:tcPr>
          <w:p w14:paraId="02EAD42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3,137 (86.6%)</w:t>
            </w:r>
          </w:p>
        </w:tc>
        <w:tc>
          <w:tcPr>
            <w:tcW w:w="1656" w:type="dxa"/>
            <w:tcBorders>
              <w:top w:val="nil"/>
              <w:left w:val="nil"/>
              <w:bottom w:val="single" w:sz="4" w:space="0" w:color="D9D9D9"/>
              <w:right w:val="nil"/>
            </w:tcBorders>
            <w:shd w:val="clear" w:color="000000" w:fill="FFFFFF"/>
            <w:vAlign w:val="center"/>
            <w:hideMark/>
          </w:tcPr>
          <w:p w14:paraId="05D97C5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1,695 (86.8%)</w:t>
            </w:r>
          </w:p>
        </w:tc>
        <w:tc>
          <w:tcPr>
            <w:tcW w:w="710" w:type="dxa"/>
            <w:tcBorders>
              <w:top w:val="nil"/>
              <w:left w:val="nil"/>
              <w:bottom w:val="single" w:sz="4" w:space="0" w:color="D9D9D9"/>
              <w:right w:val="single" w:sz="4" w:space="0" w:color="auto"/>
            </w:tcBorders>
            <w:shd w:val="clear" w:color="000000" w:fill="FFFFFF"/>
            <w:vAlign w:val="center"/>
            <w:hideMark/>
          </w:tcPr>
          <w:p w14:paraId="0382DFFC"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0.846</w:t>
            </w:r>
          </w:p>
        </w:tc>
        <w:tc>
          <w:tcPr>
            <w:tcW w:w="1658" w:type="dxa"/>
            <w:tcBorders>
              <w:top w:val="nil"/>
              <w:left w:val="nil"/>
              <w:bottom w:val="single" w:sz="4" w:space="0" w:color="D9D9D9"/>
              <w:right w:val="nil"/>
            </w:tcBorders>
            <w:shd w:val="clear" w:color="000000" w:fill="FFFFFF"/>
            <w:vAlign w:val="center"/>
            <w:hideMark/>
          </w:tcPr>
          <w:p w14:paraId="4ED785A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1,944 (86.7%)</w:t>
            </w:r>
          </w:p>
        </w:tc>
        <w:tc>
          <w:tcPr>
            <w:tcW w:w="1656" w:type="dxa"/>
            <w:tcBorders>
              <w:top w:val="nil"/>
              <w:left w:val="nil"/>
              <w:bottom w:val="single" w:sz="4" w:space="0" w:color="D9D9D9"/>
              <w:right w:val="nil"/>
            </w:tcBorders>
            <w:shd w:val="clear" w:color="000000" w:fill="FFFFFF"/>
            <w:vAlign w:val="center"/>
            <w:hideMark/>
          </w:tcPr>
          <w:p w14:paraId="3D2E39D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2,888 (86.7%)</w:t>
            </w:r>
          </w:p>
        </w:tc>
        <w:tc>
          <w:tcPr>
            <w:tcW w:w="710" w:type="dxa"/>
            <w:tcBorders>
              <w:top w:val="nil"/>
              <w:left w:val="nil"/>
              <w:bottom w:val="single" w:sz="4" w:space="0" w:color="D9D9D9"/>
              <w:right w:val="nil"/>
            </w:tcBorders>
            <w:shd w:val="clear" w:color="000000" w:fill="FFFFFF"/>
            <w:vAlign w:val="center"/>
            <w:hideMark/>
          </w:tcPr>
          <w:p w14:paraId="316D196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1</w:t>
            </w:r>
          </w:p>
        </w:tc>
      </w:tr>
      <w:tr w:rsidR="009D63FD" w:rsidRPr="00D13D4A" w14:paraId="2886B5AF"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46E701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mmHg</w:t>
            </w:r>
          </w:p>
        </w:tc>
        <w:tc>
          <w:tcPr>
            <w:tcW w:w="1657" w:type="dxa"/>
            <w:tcBorders>
              <w:top w:val="nil"/>
              <w:left w:val="nil"/>
              <w:bottom w:val="single" w:sz="4" w:space="0" w:color="D9D9D9"/>
              <w:right w:val="nil"/>
            </w:tcBorders>
            <w:shd w:val="clear" w:color="000000" w:fill="FFFFFF"/>
            <w:vAlign w:val="center"/>
            <w:hideMark/>
          </w:tcPr>
          <w:p w14:paraId="0BCF98B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83.7 [76.3, 93.3]</w:t>
            </w:r>
          </w:p>
        </w:tc>
        <w:tc>
          <w:tcPr>
            <w:tcW w:w="1656" w:type="dxa"/>
            <w:tcBorders>
              <w:top w:val="nil"/>
              <w:left w:val="nil"/>
              <w:bottom w:val="single" w:sz="4" w:space="0" w:color="D9D9D9"/>
              <w:right w:val="nil"/>
            </w:tcBorders>
            <w:shd w:val="clear" w:color="000000" w:fill="FFFFFF"/>
            <w:vAlign w:val="center"/>
            <w:hideMark/>
          </w:tcPr>
          <w:p w14:paraId="3622ADA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81.7 [75.0, 90.0]</w:t>
            </w:r>
          </w:p>
        </w:tc>
        <w:tc>
          <w:tcPr>
            <w:tcW w:w="710" w:type="dxa"/>
            <w:tcBorders>
              <w:top w:val="nil"/>
              <w:left w:val="nil"/>
              <w:bottom w:val="single" w:sz="4" w:space="0" w:color="D9D9D9"/>
              <w:right w:val="single" w:sz="4" w:space="0" w:color="auto"/>
            </w:tcBorders>
            <w:shd w:val="clear" w:color="000000" w:fill="FFFFFF"/>
            <w:vAlign w:val="center"/>
            <w:hideMark/>
          </w:tcPr>
          <w:p w14:paraId="6B6D8FB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52FB02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86.7 [76.7, 96.7]</w:t>
            </w:r>
          </w:p>
        </w:tc>
        <w:tc>
          <w:tcPr>
            <w:tcW w:w="1656" w:type="dxa"/>
            <w:tcBorders>
              <w:top w:val="nil"/>
              <w:left w:val="nil"/>
              <w:bottom w:val="single" w:sz="4" w:space="0" w:color="D9D9D9"/>
              <w:right w:val="nil"/>
            </w:tcBorders>
            <w:shd w:val="clear" w:color="000000" w:fill="FFFFFF"/>
            <w:vAlign w:val="center"/>
            <w:hideMark/>
          </w:tcPr>
          <w:p w14:paraId="7185C36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 [75.0, 90.0]</w:t>
            </w:r>
          </w:p>
        </w:tc>
        <w:tc>
          <w:tcPr>
            <w:tcW w:w="710" w:type="dxa"/>
            <w:tcBorders>
              <w:top w:val="nil"/>
              <w:left w:val="nil"/>
              <w:bottom w:val="single" w:sz="4" w:space="0" w:color="D9D9D9"/>
              <w:right w:val="nil"/>
            </w:tcBorders>
            <w:shd w:val="clear" w:color="000000" w:fill="FFFFFF"/>
            <w:vAlign w:val="center"/>
            <w:hideMark/>
          </w:tcPr>
          <w:p w14:paraId="33A6FEB8"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2FE29445"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2F4B012"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&lt;90 mmHg</w:t>
            </w:r>
          </w:p>
        </w:tc>
        <w:tc>
          <w:tcPr>
            <w:tcW w:w="1657" w:type="dxa"/>
            <w:tcBorders>
              <w:top w:val="nil"/>
              <w:left w:val="nil"/>
              <w:bottom w:val="single" w:sz="4" w:space="0" w:color="D9D9D9"/>
              <w:right w:val="nil"/>
            </w:tcBorders>
            <w:shd w:val="clear" w:color="000000" w:fill="FFFFFF"/>
            <w:vAlign w:val="center"/>
            <w:hideMark/>
          </w:tcPr>
          <w:p w14:paraId="101396E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2,215 (62.8%)</w:t>
            </w:r>
          </w:p>
        </w:tc>
        <w:tc>
          <w:tcPr>
            <w:tcW w:w="1656" w:type="dxa"/>
            <w:tcBorders>
              <w:top w:val="nil"/>
              <w:left w:val="nil"/>
              <w:bottom w:val="single" w:sz="4" w:space="0" w:color="D9D9D9"/>
              <w:right w:val="nil"/>
            </w:tcBorders>
            <w:shd w:val="clear" w:color="000000" w:fill="FFFFFF"/>
            <w:vAlign w:val="center"/>
            <w:hideMark/>
          </w:tcPr>
          <w:p w14:paraId="5A90F92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1,443 (74.5%)</w:t>
            </w:r>
          </w:p>
        </w:tc>
        <w:tc>
          <w:tcPr>
            <w:tcW w:w="710" w:type="dxa"/>
            <w:tcBorders>
              <w:top w:val="nil"/>
              <w:left w:val="nil"/>
              <w:bottom w:val="single" w:sz="4" w:space="0" w:color="D9D9D9"/>
              <w:right w:val="single" w:sz="4" w:space="0" w:color="auto"/>
            </w:tcBorders>
            <w:shd w:val="clear" w:color="000000" w:fill="FFFFFF"/>
            <w:vAlign w:val="center"/>
            <w:hideMark/>
          </w:tcPr>
          <w:p w14:paraId="06B23F55"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F34594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1,237 (57.3%)</w:t>
            </w:r>
          </w:p>
        </w:tc>
        <w:tc>
          <w:tcPr>
            <w:tcW w:w="1656" w:type="dxa"/>
            <w:tcBorders>
              <w:top w:val="nil"/>
              <w:left w:val="nil"/>
              <w:bottom w:val="single" w:sz="4" w:space="0" w:color="D9D9D9"/>
              <w:right w:val="nil"/>
            </w:tcBorders>
            <w:shd w:val="clear" w:color="000000" w:fill="FFFFFF"/>
            <w:vAlign w:val="center"/>
            <w:hideMark/>
          </w:tcPr>
          <w:p w14:paraId="1651B18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2,421 (73.3%)</w:t>
            </w:r>
          </w:p>
        </w:tc>
        <w:tc>
          <w:tcPr>
            <w:tcW w:w="710" w:type="dxa"/>
            <w:tcBorders>
              <w:top w:val="nil"/>
              <w:left w:val="nil"/>
              <w:bottom w:val="single" w:sz="4" w:space="0" w:color="D9D9D9"/>
              <w:right w:val="nil"/>
            </w:tcBorders>
            <w:shd w:val="clear" w:color="000000" w:fill="FFFFFF"/>
            <w:vAlign w:val="center"/>
            <w:hideMark/>
          </w:tcPr>
          <w:p w14:paraId="5713DBC2"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0286950C"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25ED909"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b.p.m.</w:t>
            </w:r>
          </w:p>
        </w:tc>
        <w:tc>
          <w:tcPr>
            <w:tcW w:w="1657" w:type="dxa"/>
            <w:tcBorders>
              <w:top w:val="nil"/>
              <w:left w:val="nil"/>
              <w:bottom w:val="single" w:sz="4" w:space="0" w:color="D9D9D9"/>
              <w:right w:val="nil"/>
            </w:tcBorders>
            <w:shd w:val="clear" w:color="000000" w:fill="FFFFFF"/>
            <w:vAlign w:val="center"/>
            <w:hideMark/>
          </w:tcPr>
          <w:p w14:paraId="2BB8EA1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[65.0, 84.0]</w:t>
            </w:r>
          </w:p>
        </w:tc>
        <w:tc>
          <w:tcPr>
            <w:tcW w:w="1656" w:type="dxa"/>
            <w:tcBorders>
              <w:top w:val="nil"/>
              <w:left w:val="nil"/>
              <w:bottom w:val="single" w:sz="4" w:space="0" w:color="D9D9D9"/>
              <w:right w:val="nil"/>
            </w:tcBorders>
            <w:shd w:val="clear" w:color="000000" w:fill="FFFFFF"/>
            <w:vAlign w:val="center"/>
            <w:hideMark/>
          </w:tcPr>
          <w:p w14:paraId="6FF83FB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 [66.0, 82.0]</w:t>
            </w:r>
          </w:p>
        </w:tc>
        <w:tc>
          <w:tcPr>
            <w:tcW w:w="710" w:type="dxa"/>
            <w:tcBorders>
              <w:top w:val="nil"/>
              <w:left w:val="nil"/>
              <w:bottom w:val="single" w:sz="4" w:space="0" w:color="D9D9D9"/>
              <w:right w:val="single" w:sz="4" w:space="0" w:color="auto"/>
            </w:tcBorders>
            <w:shd w:val="clear" w:color="000000" w:fill="FFFFFF"/>
            <w:vAlign w:val="center"/>
            <w:hideMark/>
          </w:tcPr>
          <w:p w14:paraId="21B0B8B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0.472</w:t>
            </w:r>
          </w:p>
        </w:tc>
        <w:tc>
          <w:tcPr>
            <w:tcW w:w="1658" w:type="dxa"/>
            <w:tcBorders>
              <w:top w:val="nil"/>
              <w:left w:val="nil"/>
              <w:bottom w:val="single" w:sz="4" w:space="0" w:color="D9D9D9"/>
              <w:right w:val="nil"/>
            </w:tcBorders>
            <w:shd w:val="clear" w:color="000000" w:fill="FFFFFF"/>
            <w:vAlign w:val="center"/>
            <w:hideMark/>
          </w:tcPr>
          <w:p w14:paraId="13AAA2D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[64.0, 83.0]</w:t>
            </w:r>
          </w:p>
        </w:tc>
        <w:tc>
          <w:tcPr>
            <w:tcW w:w="1656" w:type="dxa"/>
            <w:tcBorders>
              <w:top w:val="nil"/>
              <w:left w:val="nil"/>
              <w:bottom w:val="single" w:sz="4" w:space="0" w:color="D9D9D9"/>
              <w:right w:val="nil"/>
            </w:tcBorders>
            <w:shd w:val="clear" w:color="000000" w:fill="FFFFFF"/>
            <w:vAlign w:val="center"/>
            <w:hideMark/>
          </w:tcPr>
          <w:p w14:paraId="1435D69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 [66.0, 83.0]</w:t>
            </w:r>
          </w:p>
        </w:tc>
        <w:tc>
          <w:tcPr>
            <w:tcW w:w="710" w:type="dxa"/>
            <w:tcBorders>
              <w:top w:val="nil"/>
              <w:left w:val="nil"/>
              <w:bottom w:val="single" w:sz="4" w:space="0" w:color="D9D9D9"/>
              <w:right w:val="nil"/>
            </w:tcBorders>
            <w:shd w:val="clear" w:color="000000" w:fill="FFFFFF"/>
            <w:vAlign w:val="center"/>
            <w:hideMark/>
          </w:tcPr>
          <w:p w14:paraId="7076397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3C88CAB8"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00109D8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≥70 b.p.m.</w:t>
            </w:r>
          </w:p>
        </w:tc>
        <w:tc>
          <w:tcPr>
            <w:tcW w:w="1657" w:type="dxa"/>
            <w:tcBorders>
              <w:top w:val="nil"/>
              <w:left w:val="nil"/>
              <w:bottom w:val="single" w:sz="4" w:space="0" w:color="D9D9D9"/>
              <w:right w:val="nil"/>
            </w:tcBorders>
            <w:shd w:val="clear" w:color="000000" w:fill="FFFFFF"/>
            <w:vAlign w:val="center"/>
            <w:hideMark/>
          </w:tcPr>
          <w:p w14:paraId="1878891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2,194 (63.8%)</w:t>
            </w:r>
          </w:p>
        </w:tc>
        <w:tc>
          <w:tcPr>
            <w:tcW w:w="1656" w:type="dxa"/>
            <w:tcBorders>
              <w:top w:val="nil"/>
              <w:left w:val="nil"/>
              <w:bottom w:val="single" w:sz="4" w:space="0" w:color="D9D9D9"/>
              <w:right w:val="nil"/>
            </w:tcBorders>
            <w:shd w:val="clear" w:color="000000" w:fill="FFFFFF"/>
            <w:vAlign w:val="center"/>
            <w:hideMark/>
          </w:tcPr>
          <w:p w14:paraId="6330B6B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1,240 (67.0%)</w:t>
            </w:r>
          </w:p>
        </w:tc>
        <w:tc>
          <w:tcPr>
            <w:tcW w:w="710" w:type="dxa"/>
            <w:tcBorders>
              <w:top w:val="nil"/>
              <w:left w:val="nil"/>
              <w:bottom w:val="single" w:sz="4" w:space="0" w:color="D9D9D9"/>
              <w:right w:val="single" w:sz="4" w:space="0" w:color="auto"/>
            </w:tcBorders>
            <w:shd w:val="clear" w:color="000000" w:fill="FFFFFF"/>
            <w:vAlign w:val="center"/>
            <w:hideMark/>
          </w:tcPr>
          <w:p w14:paraId="5EDE07D2"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0.024</w:t>
            </w:r>
          </w:p>
        </w:tc>
        <w:tc>
          <w:tcPr>
            <w:tcW w:w="1658" w:type="dxa"/>
            <w:tcBorders>
              <w:top w:val="nil"/>
              <w:left w:val="nil"/>
              <w:bottom w:val="single" w:sz="4" w:space="0" w:color="D9D9D9"/>
              <w:right w:val="nil"/>
            </w:tcBorders>
            <w:shd w:val="clear" w:color="000000" w:fill="FFFFFF"/>
            <w:vAlign w:val="center"/>
            <w:hideMark/>
          </w:tcPr>
          <w:p w14:paraId="06DEDF2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1,275 (60.5%)</w:t>
            </w:r>
          </w:p>
        </w:tc>
        <w:tc>
          <w:tcPr>
            <w:tcW w:w="1656" w:type="dxa"/>
            <w:tcBorders>
              <w:top w:val="nil"/>
              <w:left w:val="nil"/>
              <w:bottom w:val="single" w:sz="4" w:space="0" w:color="D9D9D9"/>
              <w:right w:val="nil"/>
            </w:tcBorders>
            <w:shd w:val="clear" w:color="000000" w:fill="FFFFFF"/>
            <w:vAlign w:val="center"/>
            <w:hideMark/>
          </w:tcPr>
          <w:p w14:paraId="2F23A92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2,159 (67.9%)</w:t>
            </w:r>
          </w:p>
        </w:tc>
        <w:tc>
          <w:tcPr>
            <w:tcW w:w="710" w:type="dxa"/>
            <w:tcBorders>
              <w:top w:val="nil"/>
              <w:left w:val="nil"/>
              <w:bottom w:val="single" w:sz="4" w:space="0" w:color="D9D9D9"/>
              <w:right w:val="nil"/>
            </w:tcBorders>
            <w:shd w:val="clear" w:color="000000" w:fill="FFFFFF"/>
            <w:vAlign w:val="center"/>
            <w:hideMark/>
          </w:tcPr>
          <w:p w14:paraId="061DB3D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29255378"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66D5D49A"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kg/m²</w:t>
            </w:r>
          </w:p>
        </w:tc>
        <w:tc>
          <w:tcPr>
            <w:tcW w:w="1657" w:type="dxa"/>
            <w:tcBorders>
              <w:top w:val="nil"/>
              <w:left w:val="nil"/>
              <w:bottom w:val="single" w:sz="4" w:space="0" w:color="D9D9D9"/>
              <w:right w:val="nil"/>
            </w:tcBorders>
            <w:shd w:val="clear" w:color="000000" w:fill="FFFFFF"/>
            <w:vAlign w:val="center"/>
            <w:hideMark/>
          </w:tcPr>
          <w:p w14:paraId="3449F70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24.7 [21.9, 28.0]</w:t>
            </w:r>
          </w:p>
        </w:tc>
        <w:tc>
          <w:tcPr>
            <w:tcW w:w="1656" w:type="dxa"/>
            <w:tcBorders>
              <w:top w:val="nil"/>
              <w:left w:val="nil"/>
              <w:bottom w:val="single" w:sz="4" w:space="0" w:color="D9D9D9"/>
              <w:right w:val="nil"/>
            </w:tcBorders>
            <w:shd w:val="clear" w:color="000000" w:fill="FFFFFF"/>
            <w:vAlign w:val="center"/>
            <w:hideMark/>
          </w:tcPr>
          <w:p w14:paraId="1496B4A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[22.2, 28.4]</w:t>
            </w:r>
          </w:p>
        </w:tc>
        <w:tc>
          <w:tcPr>
            <w:tcW w:w="710" w:type="dxa"/>
            <w:tcBorders>
              <w:top w:val="nil"/>
              <w:left w:val="nil"/>
              <w:bottom w:val="single" w:sz="4" w:space="0" w:color="D9D9D9"/>
              <w:right w:val="single" w:sz="4" w:space="0" w:color="auto"/>
            </w:tcBorders>
            <w:shd w:val="clear" w:color="000000" w:fill="FFFFFF"/>
            <w:vAlign w:val="center"/>
            <w:hideMark/>
          </w:tcPr>
          <w:p w14:paraId="749CBD0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0.009</w:t>
            </w:r>
          </w:p>
        </w:tc>
        <w:tc>
          <w:tcPr>
            <w:tcW w:w="1658" w:type="dxa"/>
            <w:tcBorders>
              <w:top w:val="nil"/>
              <w:left w:val="nil"/>
              <w:bottom w:val="single" w:sz="4" w:space="0" w:color="D9D9D9"/>
              <w:right w:val="nil"/>
            </w:tcBorders>
            <w:shd w:val="clear" w:color="000000" w:fill="FFFFFF"/>
            <w:vAlign w:val="center"/>
            <w:hideMark/>
          </w:tcPr>
          <w:p w14:paraId="3C0CEAB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25.1 [22.2, 28.8]</w:t>
            </w:r>
          </w:p>
        </w:tc>
        <w:tc>
          <w:tcPr>
            <w:tcW w:w="1656" w:type="dxa"/>
            <w:tcBorders>
              <w:top w:val="nil"/>
              <w:left w:val="nil"/>
              <w:bottom w:val="single" w:sz="4" w:space="0" w:color="D9D9D9"/>
              <w:right w:val="nil"/>
            </w:tcBorders>
            <w:shd w:val="clear" w:color="000000" w:fill="FFFFFF"/>
            <w:vAlign w:val="center"/>
            <w:hideMark/>
          </w:tcPr>
          <w:p w14:paraId="569576C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24.6 [21.9, 27.8]</w:t>
            </w:r>
          </w:p>
        </w:tc>
        <w:tc>
          <w:tcPr>
            <w:tcW w:w="710" w:type="dxa"/>
            <w:tcBorders>
              <w:top w:val="nil"/>
              <w:left w:val="nil"/>
              <w:bottom w:val="single" w:sz="4" w:space="0" w:color="D9D9D9"/>
              <w:right w:val="nil"/>
            </w:tcBorders>
            <w:shd w:val="clear" w:color="000000" w:fill="FFFFFF"/>
            <w:vAlign w:val="center"/>
            <w:hideMark/>
          </w:tcPr>
          <w:p w14:paraId="3EFA7347"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04221460"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7FFF2E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category</w:t>
            </w:r>
          </w:p>
        </w:tc>
        <w:tc>
          <w:tcPr>
            <w:tcW w:w="1657" w:type="dxa"/>
            <w:tcBorders>
              <w:top w:val="nil"/>
              <w:left w:val="nil"/>
              <w:bottom w:val="single" w:sz="4" w:space="0" w:color="D9D9D9"/>
              <w:right w:val="nil"/>
            </w:tcBorders>
            <w:shd w:val="clear" w:color="000000" w:fill="FFFFFF"/>
            <w:vAlign w:val="center"/>
            <w:hideMark/>
          </w:tcPr>
          <w:p w14:paraId="5116F06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78122AE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6C05180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0.125</w:t>
            </w:r>
          </w:p>
        </w:tc>
        <w:tc>
          <w:tcPr>
            <w:tcW w:w="1658" w:type="dxa"/>
            <w:tcBorders>
              <w:top w:val="nil"/>
              <w:left w:val="nil"/>
              <w:bottom w:val="single" w:sz="4" w:space="0" w:color="D9D9D9"/>
              <w:right w:val="nil"/>
            </w:tcBorders>
            <w:shd w:val="clear" w:color="000000" w:fill="FFFFFF"/>
            <w:vAlign w:val="center"/>
            <w:hideMark/>
          </w:tcPr>
          <w:p w14:paraId="1A77368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6A73DA9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7995D53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9D63FD" w:rsidRPr="00D13D4A" w14:paraId="7EB88B99"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A74558F"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Normal/overweight</w:t>
            </w:r>
          </w:p>
        </w:tc>
        <w:tc>
          <w:tcPr>
            <w:tcW w:w="1657" w:type="dxa"/>
            <w:tcBorders>
              <w:top w:val="nil"/>
              <w:left w:val="nil"/>
              <w:bottom w:val="single" w:sz="4" w:space="0" w:color="D9D9D9"/>
              <w:right w:val="nil"/>
            </w:tcBorders>
            <w:shd w:val="clear" w:color="000000" w:fill="FFFFFF"/>
            <w:vAlign w:val="center"/>
            <w:hideMark/>
          </w:tcPr>
          <w:p w14:paraId="4C0308A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2,572 (78.1%)</w:t>
            </w:r>
          </w:p>
        </w:tc>
        <w:tc>
          <w:tcPr>
            <w:tcW w:w="1656" w:type="dxa"/>
            <w:tcBorders>
              <w:top w:val="nil"/>
              <w:left w:val="nil"/>
              <w:bottom w:val="single" w:sz="4" w:space="0" w:color="D9D9D9"/>
              <w:right w:val="nil"/>
            </w:tcBorders>
            <w:shd w:val="clear" w:color="000000" w:fill="FFFFFF"/>
            <w:vAlign w:val="center"/>
            <w:hideMark/>
          </w:tcPr>
          <w:p w14:paraId="2B6F768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1,434 (76.7%)</w:t>
            </w:r>
          </w:p>
        </w:tc>
        <w:tc>
          <w:tcPr>
            <w:tcW w:w="710" w:type="dxa"/>
            <w:tcBorders>
              <w:top w:val="nil"/>
              <w:left w:val="nil"/>
              <w:bottom w:val="single" w:sz="4" w:space="0" w:color="D9D9D9"/>
              <w:right w:val="single" w:sz="4" w:space="0" w:color="auto"/>
            </w:tcBorders>
            <w:shd w:val="clear" w:color="000000" w:fill="FFFFFF"/>
            <w:vAlign w:val="center"/>
            <w:hideMark/>
          </w:tcPr>
          <w:p w14:paraId="6E23426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59B6708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1,504 (75.7%)</w:t>
            </w:r>
          </w:p>
        </w:tc>
        <w:tc>
          <w:tcPr>
            <w:tcW w:w="1656" w:type="dxa"/>
            <w:tcBorders>
              <w:top w:val="nil"/>
              <w:left w:val="nil"/>
              <w:bottom w:val="single" w:sz="4" w:space="0" w:color="D9D9D9"/>
              <w:right w:val="nil"/>
            </w:tcBorders>
            <w:shd w:val="clear" w:color="000000" w:fill="FFFFFF"/>
            <w:vAlign w:val="center"/>
            <w:hideMark/>
          </w:tcPr>
          <w:p w14:paraId="4708F86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2,502 (78.8%)</w:t>
            </w:r>
          </w:p>
        </w:tc>
        <w:tc>
          <w:tcPr>
            <w:tcW w:w="710" w:type="dxa"/>
            <w:tcBorders>
              <w:top w:val="nil"/>
              <w:left w:val="nil"/>
              <w:bottom w:val="single" w:sz="4" w:space="0" w:color="D9D9D9"/>
              <w:right w:val="nil"/>
            </w:tcBorders>
            <w:shd w:val="clear" w:color="000000" w:fill="FFFFFF"/>
            <w:vAlign w:val="center"/>
            <w:hideMark/>
          </w:tcPr>
          <w:p w14:paraId="3E2DD105"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421072BD"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8D0642C"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Underweight</w:t>
            </w:r>
          </w:p>
        </w:tc>
        <w:tc>
          <w:tcPr>
            <w:tcW w:w="1657" w:type="dxa"/>
            <w:tcBorders>
              <w:top w:val="nil"/>
              <w:left w:val="nil"/>
              <w:bottom w:val="single" w:sz="4" w:space="0" w:color="D9D9D9"/>
              <w:right w:val="nil"/>
            </w:tcBorders>
            <w:shd w:val="clear" w:color="000000" w:fill="FFFFFF"/>
            <w:vAlign w:val="center"/>
            <w:hideMark/>
          </w:tcPr>
          <w:p w14:paraId="3D9F9B9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166 (5.0%)</w:t>
            </w:r>
          </w:p>
        </w:tc>
        <w:tc>
          <w:tcPr>
            <w:tcW w:w="1656" w:type="dxa"/>
            <w:tcBorders>
              <w:top w:val="nil"/>
              <w:left w:val="nil"/>
              <w:bottom w:val="single" w:sz="4" w:space="0" w:color="D9D9D9"/>
              <w:right w:val="nil"/>
            </w:tcBorders>
            <w:shd w:val="clear" w:color="000000" w:fill="FFFFFF"/>
            <w:vAlign w:val="center"/>
            <w:hideMark/>
          </w:tcPr>
          <w:p w14:paraId="2F1FCA4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 (4.4%)</w:t>
            </w:r>
          </w:p>
        </w:tc>
        <w:tc>
          <w:tcPr>
            <w:tcW w:w="710" w:type="dxa"/>
            <w:tcBorders>
              <w:top w:val="nil"/>
              <w:left w:val="nil"/>
              <w:bottom w:val="single" w:sz="4" w:space="0" w:color="D9D9D9"/>
              <w:right w:val="single" w:sz="4" w:space="0" w:color="auto"/>
            </w:tcBorders>
            <w:shd w:val="clear" w:color="000000" w:fill="FFFFFF"/>
            <w:vAlign w:val="center"/>
            <w:hideMark/>
          </w:tcPr>
          <w:p w14:paraId="719F5C35"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09A13E5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 (4.4%)</w:t>
            </w:r>
          </w:p>
        </w:tc>
        <w:tc>
          <w:tcPr>
            <w:tcW w:w="1656" w:type="dxa"/>
            <w:tcBorders>
              <w:top w:val="nil"/>
              <w:left w:val="nil"/>
              <w:bottom w:val="single" w:sz="4" w:space="0" w:color="D9D9D9"/>
              <w:right w:val="nil"/>
            </w:tcBorders>
            <w:shd w:val="clear" w:color="000000" w:fill="FFFFFF"/>
            <w:vAlign w:val="center"/>
            <w:hideMark/>
          </w:tcPr>
          <w:p w14:paraId="09E238D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 (5.1%)</w:t>
            </w:r>
          </w:p>
        </w:tc>
        <w:tc>
          <w:tcPr>
            <w:tcW w:w="710" w:type="dxa"/>
            <w:tcBorders>
              <w:top w:val="nil"/>
              <w:left w:val="nil"/>
              <w:bottom w:val="single" w:sz="4" w:space="0" w:color="D9D9D9"/>
              <w:right w:val="nil"/>
            </w:tcBorders>
            <w:shd w:val="clear" w:color="000000" w:fill="FFFFFF"/>
            <w:vAlign w:val="center"/>
            <w:hideMark/>
          </w:tcPr>
          <w:p w14:paraId="46ABA61D"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595D71CC" w14:textId="77777777" w:rsidTr="00AB740A">
        <w:trPr>
          <w:trHeight w:val="480"/>
        </w:trPr>
        <w:tc>
          <w:tcPr>
            <w:tcW w:w="5253" w:type="dxa"/>
            <w:tcBorders>
              <w:top w:val="nil"/>
              <w:left w:val="nil"/>
              <w:bottom w:val="single" w:sz="4" w:space="0" w:color="D9D9D9"/>
              <w:right w:val="nil"/>
            </w:tcBorders>
            <w:shd w:val="clear" w:color="000000" w:fill="FFFFFF"/>
            <w:vAlign w:val="center"/>
            <w:hideMark/>
          </w:tcPr>
          <w:p w14:paraId="0C0E8C16"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Obese</w:t>
            </w:r>
          </w:p>
        </w:tc>
        <w:tc>
          <w:tcPr>
            <w:tcW w:w="1657" w:type="dxa"/>
            <w:tcBorders>
              <w:top w:val="nil"/>
              <w:left w:val="nil"/>
              <w:bottom w:val="single" w:sz="4" w:space="0" w:color="D9D9D9"/>
              <w:right w:val="nil"/>
            </w:tcBorders>
            <w:shd w:val="clear" w:color="000000" w:fill="FFFFFF"/>
            <w:vAlign w:val="center"/>
            <w:hideMark/>
          </w:tcPr>
          <w:p w14:paraId="2520F02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555 (16.9%)</w:t>
            </w:r>
          </w:p>
        </w:tc>
        <w:tc>
          <w:tcPr>
            <w:tcW w:w="1656" w:type="dxa"/>
            <w:tcBorders>
              <w:top w:val="nil"/>
              <w:left w:val="nil"/>
              <w:bottom w:val="single" w:sz="4" w:space="0" w:color="D9D9D9"/>
              <w:right w:val="nil"/>
            </w:tcBorders>
            <w:shd w:val="clear" w:color="000000" w:fill="FFFFFF"/>
            <w:vAlign w:val="center"/>
            <w:hideMark/>
          </w:tcPr>
          <w:p w14:paraId="7BA9B89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353 (18.9%)</w:t>
            </w:r>
          </w:p>
        </w:tc>
        <w:tc>
          <w:tcPr>
            <w:tcW w:w="710" w:type="dxa"/>
            <w:tcBorders>
              <w:top w:val="nil"/>
              <w:left w:val="nil"/>
              <w:bottom w:val="single" w:sz="4" w:space="0" w:color="D9D9D9"/>
              <w:right w:val="single" w:sz="4" w:space="0" w:color="auto"/>
            </w:tcBorders>
            <w:shd w:val="clear" w:color="000000" w:fill="FFFFFF"/>
            <w:vAlign w:val="center"/>
            <w:hideMark/>
          </w:tcPr>
          <w:p w14:paraId="391A9FEB"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D75BCF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395 (19.9%)</w:t>
            </w:r>
          </w:p>
        </w:tc>
        <w:tc>
          <w:tcPr>
            <w:tcW w:w="1656" w:type="dxa"/>
            <w:tcBorders>
              <w:top w:val="nil"/>
              <w:left w:val="nil"/>
              <w:bottom w:val="single" w:sz="4" w:space="0" w:color="D9D9D9"/>
              <w:right w:val="nil"/>
            </w:tcBorders>
            <w:shd w:val="clear" w:color="000000" w:fill="FFFFFF"/>
            <w:vAlign w:val="center"/>
            <w:hideMark/>
          </w:tcPr>
          <w:p w14:paraId="38DFD56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513 (16.2%)</w:t>
            </w:r>
          </w:p>
        </w:tc>
        <w:tc>
          <w:tcPr>
            <w:tcW w:w="710" w:type="dxa"/>
            <w:tcBorders>
              <w:top w:val="nil"/>
              <w:left w:val="nil"/>
              <w:bottom w:val="single" w:sz="4" w:space="0" w:color="D9D9D9"/>
              <w:right w:val="nil"/>
            </w:tcBorders>
            <w:shd w:val="clear" w:color="000000" w:fill="FFFFFF"/>
            <w:vAlign w:val="center"/>
            <w:hideMark/>
          </w:tcPr>
          <w:p w14:paraId="7E09CF2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456F725A"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70E37C8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6 months</w:t>
            </w:r>
          </w:p>
        </w:tc>
        <w:tc>
          <w:tcPr>
            <w:tcW w:w="1657" w:type="dxa"/>
            <w:tcBorders>
              <w:top w:val="nil"/>
              <w:left w:val="nil"/>
              <w:bottom w:val="single" w:sz="4" w:space="0" w:color="D9D9D9"/>
              <w:right w:val="nil"/>
            </w:tcBorders>
            <w:shd w:val="clear" w:color="000000" w:fill="FFFFFF"/>
            <w:vAlign w:val="center"/>
            <w:hideMark/>
          </w:tcPr>
          <w:p w14:paraId="622DCDB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2,541 (69.4%)</w:t>
            </w:r>
          </w:p>
        </w:tc>
        <w:tc>
          <w:tcPr>
            <w:tcW w:w="1656" w:type="dxa"/>
            <w:tcBorders>
              <w:top w:val="nil"/>
              <w:left w:val="nil"/>
              <w:bottom w:val="single" w:sz="4" w:space="0" w:color="D9D9D9"/>
              <w:right w:val="nil"/>
            </w:tcBorders>
            <w:shd w:val="clear" w:color="000000" w:fill="FFFFFF"/>
            <w:vAlign w:val="center"/>
            <w:hideMark/>
          </w:tcPr>
          <w:p w14:paraId="123AC59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1,839 (93.4%)</w:t>
            </w:r>
          </w:p>
        </w:tc>
        <w:tc>
          <w:tcPr>
            <w:tcW w:w="710" w:type="dxa"/>
            <w:tcBorders>
              <w:top w:val="nil"/>
              <w:left w:val="nil"/>
              <w:bottom w:val="single" w:sz="4" w:space="0" w:color="D9D9D9"/>
              <w:right w:val="single" w:sz="4" w:space="0" w:color="auto"/>
            </w:tcBorders>
            <w:shd w:val="clear" w:color="000000" w:fill="FFFFFF"/>
            <w:vAlign w:val="center"/>
            <w:hideMark/>
          </w:tcPr>
          <w:p w14:paraId="73BA39D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A49079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1,214 (53.5%)</w:t>
            </w:r>
          </w:p>
        </w:tc>
        <w:tc>
          <w:tcPr>
            <w:tcW w:w="1656" w:type="dxa"/>
            <w:tcBorders>
              <w:top w:val="nil"/>
              <w:left w:val="nil"/>
              <w:bottom w:val="single" w:sz="4" w:space="0" w:color="D9D9D9"/>
              <w:right w:val="nil"/>
            </w:tcBorders>
            <w:shd w:val="clear" w:color="000000" w:fill="FFFFFF"/>
            <w:vAlign w:val="center"/>
            <w:hideMark/>
          </w:tcPr>
          <w:p w14:paraId="6EB48DF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3,166 (94.2%)</w:t>
            </w:r>
          </w:p>
        </w:tc>
        <w:tc>
          <w:tcPr>
            <w:tcW w:w="710" w:type="dxa"/>
            <w:tcBorders>
              <w:top w:val="nil"/>
              <w:left w:val="nil"/>
              <w:bottom w:val="single" w:sz="4" w:space="0" w:color="D9D9D9"/>
              <w:right w:val="nil"/>
            </w:tcBorders>
            <w:shd w:val="clear" w:color="000000" w:fill="FFFFFF"/>
            <w:vAlign w:val="center"/>
            <w:hideMark/>
          </w:tcPr>
          <w:p w14:paraId="1FB6DE00"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09C14F3D" w14:textId="77777777" w:rsidTr="00AB740A">
        <w:trPr>
          <w:trHeight w:val="315"/>
        </w:trPr>
        <w:tc>
          <w:tcPr>
            <w:tcW w:w="5253" w:type="dxa"/>
            <w:tcBorders>
              <w:top w:val="nil"/>
              <w:left w:val="nil"/>
              <w:bottom w:val="nil"/>
              <w:right w:val="nil"/>
            </w:tcBorders>
            <w:shd w:val="clear" w:color="000000" w:fill="FFFFFF"/>
            <w:vAlign w:val="center"/>
            <w:hideMark/>
          </w:tcPr>
          <w:p w14:paraId="5F82C40E"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12 months</w:t>
            </w:r>
          </w:p>
        </w:tc>
        <w:tc>
          <w:tcPr>
            <w:tcW w:w="1657" w:type="dxa"/>
            <w:tcBorders>
              <w:top w:val="nil"/>
              <w:left w:val="nil"/>
              <w:bottom w:val="nil"/>
              <w:right w:val="nil"/>
            </w:tcBorders>
            <w:shd w:val="clear" w:color="000000" w:fill="FFFFFF"/>
            <w:vAlign w:val="center"/>
            <w:hideMark/>
          </w:tcPr>
          <w:p w14:paraId="36A8335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2,660 (72.6%)</w:t>
            </w:r>
          </w:p>
        </w:tc>
        <w:tc>
          <w:tcPr>
            <w:tcW w:w="1656" w:type="dxa"/>
            <w:tcBorders>
              <w:top w:val="nil"/>
              <w:left w:val="nil"/>
              <w:bottom w:val="nil"/>
              <w:right w:val="nil"/>
            </w:tcBorders>
            <w:shd w:val="clear" w:color="000000" w:fill="FFFFFF"/>
            <w:vAlign w:val="center"/>
            <w:hideMark/>
          </w:tcPr>
          <w:p w14:paraId="6DC74E4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1,969 (100.0%)</w:t>
            </w:r>
          </w:p>
        </w:tc>
        <w:tc>
          <w:tcPr>
            <w:tcW w:w="710" w:type="dxa"/>
            <w:tcBorders>
              <w:top w:val="nil"/>
              <w:left w:val="nil"/>
              <w:bottom w:val="nil"/>
              <w:right w:val="single" w:sz="4" w:space="0" w:color="auto"/>
            </w:tcBorders>
            <w:shd w:val="clear" w:color="000000" w:fill="FFFFFF"/>
            <w:vAlign w:val="center"/>
            <w:hideMark/>
          </w:tcPr>
          <w:p w14:paraId="1213BFCF"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nil"/>
              <w:right w:val="nil"/>
            </w:tcBorders>
            <w:shd w:val="clear" w:color="000000" w:fill="FFFFFF"/>
            <w:vAlign w:val="center"/>
            <w:hideMark/>
          </w:tcPr>
          <w:p w14:paraId="1AB227F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1,268 (55.9%)</w:t>
            </w:r>
          </w:p>
        </w:tc>
        <w:tc>
          <w:tcPr>
            <w:tcW w:w="1656" w:type="dxa"/>
            <w:tcBorders>
              <w:top w:val="nil"/>
              <w:left w:val="nil"/>
              <w:bottom w:val="nil"/>
              <w:right w:val="nil"/>
            </w:tcBorders>
            <w:shd w:val="clear" w:color="000000" w:fill="FFFFFF"/>
            <w:vAlign w:val="center"/>
            <w:hideMark/>
          </w:tcPr>
          <w:p w14:paraId="3FB3F84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3,361 (100.0%)</w:t>
            </w:r>
          </w:p>
        </w:tc>
        <w:tc>
          <w:tcPr>
            <w:tcW w:w="710" w:type="dxa"/>
            <w:tcBorders>
              <w:top w:val="nil"/>
              <w:left w:val="nil"/>
              <w:bottom w:val="nil"/>
              <w:right w:val="nil"/>
            </w:tcBorders>
            <w:shd w:val="clear" w:color="000000" w:fill="FFFFFF"/>
            <w:vAlign w:val="center"/>
            <w:hideMark/>
          </w:tcPr>
          <w:p w14:paraId="7649D6C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2267C9C2" w14:textId="77777777" w:rsidTr="00AB740A">
        <w:trPr>
          <w:trHeight w:val="315"/>
        </w:trPr>
        <w:tc>
          <w:tcPr>
            <w:tcW w:w="5253" w:type="dxa"/>
            <w:tcBorders>
              <w:top w:val="single" w:sz="4" w:space="0" w:color="808080"/>
              <w:left w:val="nil"/>
              <w:bottom w:val="single" w:sz="4" w:space="0" w:color="808080"/>
              <w:right w:val="nil"/>
            </w:tcBorders>
            <w:shd w:val="clear" w:color="000000" w:fill="D9D9D9"/>
            <w:vAlign w:val="center"/>
            <w:hideMark/>
          </w:tcPr>
          <w:p w14:paraId="58097A73" w14:textId="77777777" w:rsidR="009D63FD" w:rsidRPr="00D13D4A" w:rsidRDefault="009D63FD" w:rsidP="009D63F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Laboratory variables</w:t>
            </w:r>
          </w:p>
        </w:tc>
        <w:tc>
          <w:tcPr>
            <w:tcW w:w="1657" w:type="dxa"/>
            <w:tcBorders>
              <w:top w:val="single" w:sz="4" w:space="0" w:color="808080"/>
              <w:left w:val="nil"/>
              <w:bottom w:val="single" w:sz="4" w:space="0" w:color="808080"/>
              <w:right w:val="nil"/>
            </w:tcBorders>
            <w:shd w:val="clear" w:color="000000" w:fill="D9D9D9"/>
            <w:vAlign w:val="center"/>
            <w:hideMark/>
          </w:tcPr>
          <w:p w14:paraId="7EAB7CD1"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13E06579"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22A19D10"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2D133AF1"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55C8F801"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19DF3102"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D63FD" w:rsidRPr="00D13D4A" w14:paraId="5BBBADB5" w14:textId="77777777" w:rsidTr="00AB740A">
        <w:trPr>
          <w:trHeight w:val="510"/>
        </w:trPr>
        <w:tc>
          <w:tcPr>
            <w:tcW w:w="5253" w:type="dxa"/>
            <w:tcBorders>
              <w:top w:val="nil"/>
              <w:left w:val="nil"/>
              <w:bottom w:val="single" w:sz="4" w:space="0" w:color="D9D9D9"/>
              <w:right w:val="nil"/>
            </w:tcBorders>
            <w:shd w:val="clear" w:color="000000" w:fill="FFFFFF"/>
            <w:vAlign w:val="center"/>
            <w:hideMark/>
          </w:tcPr>
          <w:p w14:paraId="02B3DB84"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NT-proBNP, pg/L</w:t>
            </w:r>
          </w:p>
        </w:tc>
        <w:tc>
          <w:tcPr>
            <w:tcW w:w="1657" w:type="dxa"/>
            <w:tcBorders>
              <w:top w:val="nil"/>
              <w:left w:val="nil"/>
              <w:bottom w:val="single" w:sz="4" w:space="0" w:color="D9D9D9"/>
              <w:right w:val="nil"/>
            </w:tcBorders>
            <w:shd w:val="clear" w:color="000000" w:fill="FFFFFF"/>
            <w:vAlign w:val="center"/>
            <w:hideMark/>
          </w:tcPr>
          <w:p w14:paraId="48F907B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11,400 [7420.8, 20000.0]</w:t>
            </w:r>
          </w:p>
        </w:tc>
        <w:tc>
          <w:tcPr>
            <w:tcW w:w="1656" w:type="dxa"/>
            <w:tcBorders>
              <w:top w:val="nil"/>
              <w:left w:val="nil"/>
              <w:bottom w:val="single" w:sz="4" w:space="0" w:color="D9D9D9"/>
              <w:right w:val="nil"/>
            </w:tcBorders>
            <w:shd w:val="clear" w:color="000000" w:fill="FFFFFF"/>
            <w:vAlign w:val="center"/>
            <w:hideMark/>
          </w:tcPr>
          <w:p w14:paraId="14AA744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10,396 [7065.0, 17991.0]</w:t>
            </w:r>
          </w:p>
        </w:tc>
        <w:tc>
          <w:tcPr>
            <w:tcW w:w="710" w:type="dxa"/>
            <w:tcBorders>
              <w:top w:val="nil"/>
              <w:left w:val="nil"/>
              <w:bottom w:val="single" w:sz="4" w:space="0" w:color="D9D9D9"/>
              <w:right w:val="single" w:sz="4" w:space="0" w:color="auto"/>
            </w:tcBorders>
            <w:shd w:val="clear" w:color="000000" w:fill="FFFFFF"/>
            <w:vAlign w:val="center"/>
            <w:hideMark/>
          </w:tcPr>
          <w:p w14:paraId="6A3C262E"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0.01</w:t>
            </w:r>
          </w:p>
        </w:tc>
        <w:tc>
          <w:tcPr>
            <w:tcW w:w="1658" w:type="dxa"/>
            <w:tcBorders>
              <w:top w:val="nil"/>
              <w:left w:val="nil"/>
              <w:bottom w:val="single" w:sz="4" w:space="0" w:color="D9D9D9"/>
              <w:right w:val="nil"/>
            </w:tcBorders>
            <w:shd w:val="clear" w:color="000000" w:fill="FFFFFF"/>
            <w:vAlign w:val="center"/>
            <w:hideMark/>
          </w:tcPr>
          <w:p w14:paraId="209190C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10,890 [7123.5, 19000.0]</w:t>
            </w:r>
          </w:p>
        </w:tc>
        <w:tc>
          <w:tcPr>
            <w:tcW w:w="1656" w:type="dxa"/>
            <w:tcBorders>
              <w:top w:val="nil"/>
              <w:left w:val="nil"/>
              <w:bottom w:val="single" w:sz="4" w:space="0" w:color="D9D9D9"/>
              <w:right w:val="nil"/>
            </w:tcBorders>
            <w:shd w:val="clear" w:color="000000" w:fill="FFFFFF"/>
            <w:vAlign w:val="center"/>
            <w:hideMark/>
          </w:tcPr>
          <w:p w14:paraId="0B6AC7A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11,159 [7312.0, 19637.0]</w:t>
            </w:r>
          </w:p>
        </w:tc>
        <w:tc>
          <w:tcPr>
            <w:tcW w:w="710" w:type="dxa"/>
            <w:tcBorders>
              <w:top w:val="nil"/>
              <w:left w:val="nil"/>
              <w:bottom w:val="single" w:sz="4" w:space="0" w:color="D9D9D9"/>
              <w:right w:val="nil"/>
            </w:tcBorders>
            <w:shd w:val="clear" w:color="000000" w:fill="FFFFFF"/>
            <w:vAlign w:val="center"/>
            <w:hideMark/>
          </w:tcPr>
          <w:p w14:paraId="1A7A2A7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0.535</w:t>
            </w:r>
          </w:p>
        </w:tc>
      </w:tr>
      <w:tr w:rsidR="009D63FD" w:rsidRPr="00D13D4A" w14:paraId="21B1543D"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A03E579"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NT-proBNP tertile (by EF and atrial fibrillation)</w:t>
            </w:r>
          </w:p>
        </w:tc>
        <w:tc>
          <w:tcPr>
            <w:tcW w:w="1657" w:type="dxa"/>
            <w:tcBorders>
              <w:top w:val="nil"/>
              <w:left w:val="nil"/>
              <w:bottom w:val="single" w:sz="4" w:space="0" w:color="D9D9D9"/>
              <w:right w:val="nil"/>
            </w:tcBorders>
            <w:shd w:val="clear" w:color="000000" w:fill="FFFFFF"/>
            <w:vAlign w:val="center"/>
            <w:hideMark/>
          </w:tcPr>
          <w:p w14:paraId="1287424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6A075AA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372E0BAB"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c>
          <w:tcPr>
            <w:tcW w:w="1658" w:type="dxa"/>
            <w:tcBorders>
              <w:top w:val="nil"/>
              <w:left w:val="nil"/>
              <w:bottom w:val="single" w:sz="4" w:space="0" w:color="D9D9D9"/>
              <w:right w:val="nil"/>
            </w:tcBorders>
            <w:shd w:val="clear" w:color="000000" w:fill="FFFFFF"/>
            <w:vAlign w:val="center"/>
            <w:hideMark/>
          </w:tcPr>
          <w:p w14:paraId="7C8265C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3187682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32B3402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r>
      <w:tr w:rsidR="009D63FD" w:rsidRPr="00D13D4A" w14:paraId="0EF378A4"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AF97ED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lowest tertile</w:t>
            </w:r>
          </w:p>
        </w:tc>
        <w:tc>
          <w:tcPr>
            <w:tcW w:w="1657" w:type="dxa"/>
            <w:tcBorders>
              <w:top w:val="nil"/>
              <w:left w:val="nil"/>
              <w:bottom w:val="single" w:sz="4" w:space="0" w:color="D9D9D9"/>
              <w:right w:val="nil"/>
            </w:tcBorders>
            <w:shd w:val="clear" w:color="000000" w:fill="FFFFFF"/>
            <w:vAlign w:val="center"/>
            <w:hideMark/>
          </w:tcPr>
          <w:p w14:paraId="4084511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56" w:type="dxa"/>
            <w:tcBorders>
              <w:top w:val="nil"/>
              <w:left w:val="nil"/>
              <w:bottom w:val="single" w:sz="4" w:space="0" w:color="D9D9D9"/>
              <w:right w:val="nil"/>
            </w:tcBorders>
            <w:shd w:val="clear" w:color="000000" w:fill="FFFFFF"/>
            <w:vAlign w:val="center"/>
            <w:hideMark/>
          </w:tcPr>
          <w:p w14:paraId="2F283F7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single" w:sz="4" w:space="0" w:color="auto"/>
            </w:tcBorders>
            <w:shd w:val="clear" w:color="000000" w:fill="FFFFFF"/>
            <w:vAlign w:val="center"/>
            <w:hideMark/>
          </w:tcPr>
          <w:p w14:paraId="36179D1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42F21B3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56" w:type="dxa"/>
            <w:tcBorders>
              <w:top w:val="nil"/>
              <w:left w:val="nil"/>
              <w:bottom w:val="single" w:sz="4" w:space="0" w:color="D9D9D9"/>
              <w:right w:val="nil"/>
            </w:tcBorders>
            <w:shd w:val="clear" w:color="000000" w:fill="FFFFFF"/>
            <w:vAlign w:val="center"/>
            <w:hideMark/>
          </w:tcPr>
          <w:p w14:paraId="5D0A54E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710" w:type="dxa"/>
            <w:tcBorders>
              <w:top w:val="nil"/>
              <w:left w:val="nil"/>
              <w:bottom w:val="single" w:sz="4" w:space="0" w:color="D9D9D9"/>
              <w:right w:val="nil"/>
            </w:tcBorders>
            <w:shd w:val="clear" w:color="000000" w:fill="FFFFFF"/>
            <w:vAlign w:val="center"/>
            <w:hideMark/>
          </w:tcPr>
          <w:p w14:paraId="706933C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744F364F"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D67D311"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middle tertile</w:t>
            </w:r>
          </w:p>
        </w:tc>
        <w:tc>
          <w:tcPr>
            <w:tcW w:w="1657" w:type="dxa"/>
            <w:tcBorders>
              <w:top w:val="nil"/>
              <w:left w:val="nil"/>
              <w:bottom w:val="single" w:sz="4" w:space="0" w:color="D9D9D9"/>
              <w:right w:val="nil"/>
            </w:tcBorders>
            <w:shd w:val="clear" w:color="000000" w:fill="FFFFFF"/>
            <w:vAlign w:val="center"/>
            <w:hideMark/>
          </w:tcPr>
          <w:p w14:paraId="0319027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(1.8%)</w:t>
            </w:r>
          </w:p>
        </w:tc>
        <w:tc>
          <w:tcPr>
            <w:tcW w:w="1656" w:type="dxa"/>
            <w:tcBorders>
              <w:top w:val="nil"/>
              <w:left w:val="nil"/>
              <w:bottom w:val="single" w:sz="4" w:space="0" w:color="D9D9D9"/>
              <w:right w:val="nil"/>
            </w:tcBorders>
            <w:shd w:val="clear" w:color="000000" w:fill="FFFFFF"/>
            <w:vAlign w:val="center"/>
            <w:hideMark/>
          </w:tcPr>
          <w:p w14:paraId="717FD65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 (2.7%)</w:t>
            </w:r>
          </w:p>
        </w:tc>
        <w:tc>
          <w:tcPr>
            <w:tcW w:w="710" w:type="dxa"/>
            <w:tcBorders>
              <w:top w:val="nil"/>
              <w:left w:val="nil"/>
              <w:bottom w:val="single" w:sz="4" w:space="0" w:color="D9D9D9"/>
              <w:right w:val="single" w:sz="4" w:space="0" w:color="auto"/>
            </w:tcBorders>
            <w:shd w:val="clear" w:color="000000" w:fill="FFFFFF"/>
            <w:vAlign w:val="center"/>
            <w:hideMark/>
          </w:tcPr>
          <w:p w14:paraId="504F666F"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1119872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 (2.3%)</w:t>
            </w:r>
          </w:p>
        </w:tc>
        <w:tc>
          <w:tcPr>
            <w:tcW w:w="1656" w:type="dxa"/>
            <w:tcBorders>
              <w:top w:val="nil"/>
              <w:left w:val="nil"/>
              <w:bottom w:val="single" w:sz="4" w:space="0" w:color="D9D9D9"/>
              <w:right w:val="nil"/>
            </w:tcBorders>
            <w:shd w:val="clear" w:color="000000" w:fill="FFFFFF"/>
            <w:vAlign w:val="center"/>
            <w:hideMark/>
          </w:tcPr>
          <w:p w14:paraId="1B63441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(2.0%)</w:t>
            </w:r>
          </w:p>
        </w:tc>
        <w:tc>
          <w:tcPr>
            <w:tcW w:w="710" w:type="dxa"/>
            <w:tcBorders>
              <w:top w:val="nil"/>
              <w:left w:val="nil"/>
              <w:bottom w:val="single" w:sz="4" w:space="0" w:color="D9D9D9"/>
              <w:right w:val="nil"/>
            </w:tcBorders>
            <w:shd w:val="clear" w:color="000000" w:fill="FFFFFF"/>
            <w:vAlign w:val="center"/>
            <w:hideMark/>
          </w:tcPr>
          <w:p w14:paraId="4A387E3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0A7454E3"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1DE35A3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highest tertile</w:t>
            </w:r>
          </w:p>
        </w:tc>
        <w:tc>
          <w:tcPr>
            <w:tcW w:w="1657" w:type="dxa"/>
            <w:tcBorders>
              <w:top w:val="nil"/>
              <w:left w:val="nil"/>
              <w:bottom w:val="single" w:sz="4" w:space="0" w:color="D9D9D9"/>
              <w:right w:val="nil"/>
            </w:tcBorders>
            <w:shd w:val="clear" w:color="000000" w:fill="FFFFFF"/>
            <w:vAlign w:val="center"/>
            <w:hideMark/>
          </w:tcPr>
          <w:p w14:paraId="360941B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1,436 (98.2%)</w:t>
            </w:r>
          </w:p>
        </w:tc>
        <w:tc>
          <w:tcPr>
            <w:tcW w:w="1656" w:type="dxa"/>
            <w:tcBorders>
              <w:top w:val="nil"/>
              <w:left w:val="nil"/>
              <w:bottom w:val="single" w:sz="4" w:space="0" w:color="D9D9D9"/>
              <w:right w:val="nil"/>
            </w:tcBorders>
            <w:shd w:val="clear" w:color="000000" w:fill="FFFFFF"/>
            <w:vAlign w:val="center"/>
            <w:hideMark/>
          </w:tcPr>
          <w:p w14:paraId="1C2A800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784 (97.3%)</w:t>
            </w:r>
          </w:p>
        </w:tc>
        <w:tc>
          <w:tcPr>
            <w:tcW w:w="710" w:type="dxa"/>
            <w:tcBorders>
              <w:top w:val="nil"/>
              <w:left w:val="nil"/>
              <w:bottom w:val="single" w:sz="4" w:space="0" w:color="D9D9D9"/>
              <w:right w:val="single" w:sz="4" w:space="0" w:color="auto"/>
            </w:tcBorders>
            <w:shd w:val="clear" w:color="000000" w:fill="FFFFFF"/>
            <w:vAlign w:val="center"/>
            <w:hideMark/>
          </w:tcPr>
          <w:p w14:paraId="257EDDD2"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0F10812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835 (97.7%)</w:t>
            </w:r>
          </w:p>
        </w:tc>
        <w:tc>
          <w:tcPr>
            <w:tcW w:w="1656" w:type="dxa"/>
            <w:tcBorders>
              <w:top w:val="nil"/>
              <w:left w:val="nil"/>
              <w:bottom w:val="single" w:sz="4" w:space="0" w:color="D9D9D9"/>
              <w:right w:val="nil"/>
            </w:tcBorders>
            <w:shd w:val="clear" w:color="000000" w:fill="FFFFFF"/>
            <w:vAlign w:val="center"/>
            <w:hideMark/>
          </w:tcPr>
          <w:p w14:paraId="07369F8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1,385 (98.0%)</w:t>
            </w:r>
          </w:p>
        </w:tc>
        <w:tc>
          <w:tcPr>
            <w:tcW w:w="710" w:type="dxa"/>
            <w:tcBorders>
              <w:top w:val="nil"/>
              <w:left w:val="nil"/>
              <w:bottom w:val="single" w:sz="4" w:space="0" w:color="D9D9D9"/>
              <w:right w:val="nil"/>
            </w:tcBorders>
            <w:shd w:val="clear" w:color="000000" w:fill="FFFFFF"/>
            <w:vAlign w:val="center"/>
            <w:hideMark/>
          </w:tcPr>
          <w:p w14:paraId="55932EB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0150A908"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2BE94E99"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eGFR, mL/min/1.73m²</w:t>
            </w:r>
          </w:p>
        </w:tc>
        <w:tc>
          <w:tcPr>
            <w:tcW w:w="1657" w:type="dxa"/>
            <w:tcBorders>
              <w:top w:val="nil"/>
              <w:left w:val="nil"/>
              <w:bottom w:val="single" w:sz="4" w:space="0" w:color="D9D9D9"/>
              <w:right w:val="nil"/>
            </w:tcBorders>
            <w:shd w:val="clear" w:color="000000" w:fill="FFFFFF"/>
            <w:vAlign w:val="center"/>
            <w:hideMark/>
          </w:tcPr>
          <w:p w14:paraId="30791E0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47.9 [33.5, 65.5]</w:t>
            </w:r>
          </w:p>
        </w:tc>
        <w:tc>
          <w:tcPr>
            <w:tcW w:w="1656" w:type="dxa"/>
            <w:tcBorders>
              <w:top w:val="nil"/>
              <w:left w:val="nil"/>
              <w:bottom w:val="single" w:sz="4" w:space="0" w:color="D9D9D9"/>
              <w:right w:val="nil"/>
            </w:tcBorders>
            <w:shd w:val="clear" w:color="000000" w:fill="FFFFFF"/>
            <w:vAlign w:val="center"/>
            <w:hideMark/>
          </w:tcPr>
          <w:p w14:paraId="318188D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49.4 [36.5, 65.7]</w:t>
            </w:r>
          </w:p>
        </w:tc>
        <w:tc>
          <w:tcPr>
            <w:tcW w:w="710" w:type="dxa"/>
            <w:tcBorders>
              <w:top w:val="nil"/>
              <w:left w:val="nil"/>
              <w:bottom w:val="single" w:sz="4" w:space="0" w:color="D9D9D9"/>
              <w:right w:val="single" w:sz="4" w:space="0" w:color="auto"/>
            </w:tcBorders>
            <w:shd w:val="clear" w:color="000000" w:fill="FFFFFF"/>
            <w:vAlign w:val="center"/>
            <w:hideMark/>
          </w:tcPr>
          <w:p w14:paraId="516CB1CC"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58" w:type="dxa"/>
            <w:tcBorders>
              <w:top w:val="nil"/>
              <w:left w:val="nil"/>
              <w:bottom w:val="single" w:sz="4" w:space="0" w:color="D9D9D9"/>
              <w:right w:val="nil"/>
            </w:tcBorders>
            <w:shd w:val="clear" w:color="000000" w:fill="FFFFFF"/>
            <w:vAlign w:val="center"/>
            <w:hideMark/>
          </w:tcPr>
          <w:p w14:paraId="51EDB05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47.3 [31.4, 65.7]</w:t>
            </w:r>
          </w:p>
        </w:tc>
        <w:tc>
          <w:tcPr>
            <w:tcW w:w="1656" w:type="dxa"/>
            <w:tcBorders>
              <w:top w:val="nil"/>
              <w:left w:val="nil"/>
              <w:bottom w:val="single" w:sz="4" w:space="0" w:color="D9D9D9"/>
              <w:right w:val="nil"/>
            </w:tcBorders>
            <w:shd w:val="clear" w:color="000000" w:fill="FFFFFF"/>
            <w:vAlign w:val="center"/>
            <w:hideMark/>
          </w:tcPr>
          <w:p w14:paraId="269282D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 [36.3, 65.5]</w:t>
            </w:r>
          </w:p>
        </w:tc>
        <w:tc>
          <w:tcPr>
            <w:tcW w:w="710" w:type="dxa"/>
            <w:tcBorders>
              <w:top w:val="nil"/>
              <w:left w:val="nil"/>
              <w:bottom w:val="single" w:sz="4" w:space="0" w:color="D9D9D9"/>
              <w:right w:val="nil"/>
            </w:tcBorders>
            <w:shd w:val="clear" w:color="000000" w:fill="FFFFFF"/>
            <w:vAlign w:val="center"/>
            <w:hideMark/>
          </w:tcPr>
          <w:p w14:paraId="5DB1993D"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7E694618"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E7152A7"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eGFR category</w:t>
            </w:r>
          </w:p>
        </w:tc>
        <w:tc>
          <w:tcPr>
            <w:tcW w:w="1657" w:type="dxa"/>
            <w:tcBorders>
              <w:top w:val="nil"/>
              <w:left w:val="nil"/>
              <w:bottom w:val="single" w:sz="4" w:space="0" w:color="D9D9D9"/>
              <w:right w:val="nil"/>
            </w:tcBorders>
            <w:shd w:val="clear" w:color="000000" w:fill="FFFFFF"/>
            <w:vAlign w:val="center"/>
            <w:hideMark/>
          </w:tcPr>
          <w:p w14:paraId="2C7C93B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423C41B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1CB1E455"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F9160C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373997B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377E2BF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37838C62"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7B2FCBC"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eGFR≥60</w:t>
            </w:r>
          </w:p>
        </w:tc>
        <w:tc>
          <w:tcPr>
            <w:tcW w:w="1657" w:type="dxa"/>
            <w:tcBorders>
              <w:top w:val="nil"/>
              <w:left w:val="nil"/>
              <w:bottom w:val="single" w:sz="4" w:space="0" w:color="D9D9D9"/>
              <w:right w:val="nil"/>
            </w:tcBorders>
            <w:shd w:val="clear" w:color="000000" w:fill="FFFFFF"/>
            <w:vAlign w:val="center"/>
            <w:hideMark/>
          </w:tcPr>
          <w:p w14:paraId="18966F1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1,129 (31.7%)</w:t>
            </w:r>
          </w:p>
        </w:tc>
        <w:tc>
          <w:tcPr>
            <w:tcW w:w="1656" w:type="dxa"/>
            <w:tcBorders>
              <w:top w:val="nil"/>
              <w:left w:val="nil"/>
              <w:bottom w:val="single" w:sz="4" w:space="0" w:color="D9D9D9"/>
              <w:right w:val="nil"/>
            </w:tcBorders>
            <w:shd w:val="clear" w:color="000000" w:fill="FFFFFF"/>
            <w:vAlign w:val="center"/>
            <w:hideMark/>
          </w:tcPr>
          <w:p w14:paraId="5E2FD6E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636 (32.6%)</w:t>
            </w:r>
          </w:p>
        </w:tc>
        <w:tc>
          <w:tcPr>
            <w:tcW w:w="710" w:type="dxa"/>
            <w:tcBorders>
              <w:top w:val="nil"/>
              <w:left w:val="nil"/>
              <w:bottom w:val="single" w:sz="4" w:space="0" w:color="D9D9D9"/>
              <w:right w:val="single" w:sz="4" w:space="0" w:color="auto"/>
            </w:tcBorders>
            <w:shd w:val="clear" w:color="000000" w:fill="FFFFFF"/>
            <w:vAlign w:val="center"/>
            <w:hideMark/>
          </w:tcPr>
          <w:p w14:paraId="6C548C8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029FCF6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713 (32.5%)</w:t>
            </w:r>
          </w:p>
        </w:tc>
        <w:tc>
          <w:tcPr>
            <w:tcW w:w="1656" w:type="dxa"/>
            <w:tcBorders>
              <w:top w:val="nil"/>
              <w:left w:val="nil"/>
              <w:bottom w:val="single" w:sz="4" w:space="0" w:color="D9D9D9"/>
              <w:right w:val="nil"/>
            </w:tcBorders>
            <w:shd w:val="clear" w:color="000000" w:fill="FFFFFF"/>
            <w:vAlign w:val="center"/>
            <w:hideMark/>
          </w:tcPr>
          <w:p w14:paraId="47E3F99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1,052 (31.7%)</w:t>
            </w:r>
          </w:p>
        </w:tc>
        <w:tc>
          <w:tcPr>
            <w:tcW w:w="710" w:type="dxa"/>
            <w:tcBorders>
              <w:top w:val="nil"/>
              <w:left w:val="nil"/>
              <w:bottom w:val="single" w:sz="4" w:space="0" w:color="D9D9D9"/>
              <w:right w:val="nil"/>
            </w:tcBorders>
            <w:shd w:val="clear" w:color="000000" w:fill="FFFFFF"/>
            <w:vAlign w:val="center"/>
            <w:hideMark/>
          </w:tcPr>
          <w:p w14:paraId="0FEAA333"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485F6AE4"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4CAD4F90"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 30-60</w:t>
            </w:r>
          </w:p>
        </w:tc>
        <w:tc>
          <w:tcPr>
            <w:tcW w:w="1657" w:type="dxa"/>
            <w:tcBorders>
              <w:top w:val="nil"/>
              <w:left w:val="nil"/>
              <w:bottom w:val="single" w:sz="4" w:space="0" w:color="D9D9D9"/>
              <w:right w:val="nil"/>
            </w:tcBorders>
            <w:shd w:val="clear" w:color="000000" w:fill="FFFFFF"/>
            <w:vAlign w:val="center"/>
            <w:hideMark/>
          </w:tcPr>
          <w:p w14:paraId="2FD2177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1,742 (48.9%)</w:t>
            </w:r>
          </w:p>
        </w:tc>
        <w:tc>
          <w:tcPr>
            <w:tcW w:w="1656" w:type="dxa"/>
            <w:tcBorders>
              <w:top w:val="nil"/>
              <w:left w:val="nil"/>
              <w:bottom w:val="single" w:sz="4" w:space="0" w:color="D9D9D9"/>
              <w:right w:val="nil"/>
            </w:tcBorders>
            <w:shd w:val="clear" w:color="000000" w:fill="FFFFFF"/>
            <w:vAlign w:val="center"/>
            <w:hideMark/>
          </w:tcPr>
          <w:p w14:paraId="29DBD78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1,047 (53.7%)</w:t>
            </w:r>
          </w:p>
        </w:tc>
        <w:tc>
          <w:tcPr>
            <w:tcW w:w="710" w:type="dxa"/>
            <w:tcBorders>
              <w:top w:val="nil"/>
              <w:left w:val="nil"/>
              <w:bottom w:val="single" w:sz="4" w:space="0" w:color="D9D9D9"/>
              <w:right w:val="single" w:sz="4" w:space="0" w:color="auto"/>
            </w:tcBorders>
            <w:shd w:val="clear" w:color="000000" w:fill="FFFFFF"/>
            <w:vAlign w:val="center"/>
            <w:hideMark/>
          </w:tcPr>
          <w:p w14:paraId="71E8039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CDEEF3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978 (44.6%)</w:t>
            </w:r>
          </w:p>
        </w:tc>
        <w:tc>
          <w:tcPr>
            <w:tcW w:w="1656" w:type="dxa"/>
            <w:tcBorders>
              <w:top w:val="nil"/>
              <w:left w:val="nil"/>
              <w:bottom w:val="single" w:sz="4" w:space="0" w:color="D9D9D9"/>
              <w:right w:val="nil"/>
            </w:tcBorders>
            <w:shd w:val="clear" w:color="000000" w:fill="FFFFFF"/>
            <w:vAlign w:val="center"/>
            <w:hideMark/>
          </w:tcPr>
          <w:p w14:paraId="3F8B8A0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1,811 (54.5%)</w:t>
            </w:r>
          </w:p>
        </w:tc>
        <w:tc>
          <w:tcPr>
            <w:tcW w:w="710" w:type="dxa"/>
            <w:tcBorders>
              <w:top w:val="nil"/>
              <w:left w:val="nil"/>
              <w:bottom w:val="single" w:sz="4" w:space="0" w:color="D9D9D9"/>
              <w:right w:val="nil"/>
            </w:tcBorders>
            <w:shd w:val="clear" w:color="000000" w:fill="FFFFFF"/>
            <w:vAlign w:val="center"/>
            <w:hideMark/>
          </w:tcPr>
          <w:p w14:paraId="673A731F"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301CDF3D"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0F94859F"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eGFR&lt;30</w:t>
            </w:r>
          </w:p>
        </w:tc>
        <w:tc>
          <w:tcPr>
            <w:tcW w:w="1657" w:type="dxa"/>
            <w:tcBorders>
              <w:top w:val="nil"/>
              <w:left w:val="nil"/>
              <w:bottom w:val="single" w:sz="4" w:space="0" w:color="D9D9D9"/>
              <w:right w:val="nil"/>
            </w:tcBorders>
            <w:shd w:val="clear" w:color="000000" w:fill="FFFFFF"/>
            <w:vAlign w:val="center"/>
            <w:hideMark/>
          </w:tcPr>
          <w:p w14:paraId="4FD6E19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695 (19.5%)</w:t>
            </w:r>
          </w:p>
        </w:tc>
        <w:tc>
          <w:tcPr>
            <w:tcW w:w="1656" w:type="dxa"/>
            <w:tcBorders>
              <w:top w:val="nil"/>
              <w:left w:val="nil"/>
              <w:bottom w:val="single" w:sz="4" w:space="0" w:color="D9D9D9"/>
              <w:right w:val="nil"/>
            </w:tcBorders>
            <w:shd w:val="clear" w:color="000000" w:fill="FFFFFF"/>
            <w:vAlign w:val="center"/>
            <w:hideMark/>
          </w:tcPr>
          <w:p w14:paraId="0199BDA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266 (13.6%)</w:t>
            </w:r>
          </w:p>
        </w:tc>
        <w:tc>
          <w:tcPr>
            <w:tcW w:w="710" w:type="dxa"/>
            <w:tcBorders>
              <w:top w:val="nil"/>
              <w:left w:val="nil"/>
              <w:bottom w:val="single" w:sz="4" w:space="0" w:color="D9D9D9"/>
              <w:right w:val="single" w:sz="4" w:space="0" w:color="auto"/>
            </w:tcBorders>
            <w:shd w:val="clear" w:color="000000" w:fill="FFFFFF"/>
            <w:vAlign w:val="center"/>
            <w:hideMark/>
          </w:tcPr>
          <w:p w14:paraId="020E121B"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70D9462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501 (22.9%)</w:t>
            </w:r>
          </w:p>
        </w:tc>
        <w:tc>
          <w:tcPr>
            <w:tcW w:w="1656" w:type="dxa"/>
            <w:tcBorders>
              <w:top w:val="nil"/>
              <w:left w:val="nil"/>
              <w:bottom w:val="single" w:sz="4" w:space="0" w:color="D9D9D9"/>
              <w:right w:val="nil"/>
            </w:tcBorders>
            <w:shd w:val="clear" w:color="000000" w:fill="FFFFFF"/>
            <w:vAlign w:val="center"/>
            <w:hideMark/>
          </w:tcPr>
          <w:p w14:paraId="5A64981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460 (13.8%)</w:t>
            </w:r>
          </w:p>
        </w:tc>
        <w:tc>
          <w:tcPr>
            <w:tcW w:w="710" w:type="dxa"/>
            <w:tcBorders>
              <w:top w:val="nil"/>
              <w:left w:val="nil"/>
              <w:bottom w:val="single" w:sz="4" w:space="0" w:color="D9D9D9"/>
              <w:right w:val="nil"/>
            </w:tcBorders>
            <w:shd w:val="clear" w:color="000000" w:fill="FFFFFF"/>
            <w:vAlign w:val="center"/>
            <w:hideMark/>
          </w:tcPr>
          <w:p w14:paraId="602CC20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1FA98986" w14:textId="77777777" w:rsidTr="00AB740A">
        <w:trPr>
          <w:trHeight w:val="510"/>
        </w:trPr>
        <w:tc>
          <w:tcPr>
            <w:tcW w:w="5253" w:type="dxa"/>
            <w:tcBorders>
              <w:top w:val="nil"/>
              <w:left w:val="nil"/>
              <w:bottom w:val="single" w:sz="4" w:space="0" w:color="D9D9D9"/>
              <w:right w:val="nil"/>
            </w:tcBorders>
            <w:shd w:val="clear" w:color="000000" w:fill="FFFFFF"/>
            <w:vAlign w:val="center"/>
            <w:hideMark/>
          </w:tcPr>
          <w:p w14:paraId="5EACE653"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Hemoglobin, g/L</w:t>
            </w:r>
          </w:p>
        </w:tc>
        <w:tc>
          <w:tcPr>
            <w:tcW w:w="1657" w:type="dxa"/>
            <w:tcBorders>
              <w:top w:val="nil"/>
              <w:left w:val="nil"/>
              <w:bottom w:val="single" w:sz="4" w:space="0" w:color="D9D9D9"/>
              <w:right w:val="nil"/>
            </w:tcBorders>
            <w:shd w:val="clear" w:color="000000" w:fill="FFFFFF"/>
            <w:vAlign w:val="center"/>
            <w:hideMark/>
          </w:tcPr>
          <w:p w14:paraId="2A0CDCB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 [115.0, 140.0]</w:t>
            </w:r>
          </w:p>
        </w:tc>
        <w:tc>
          <w:tcPr>
            <w:tcW w:w="1656" w:type="dxa"/>
            <w:tcBorders>
              <w:top w:val="nil"/>
              <w:left w:val="nil"/>
              <w:bottom w:val="single" w:sz="4" w:space="0" w:color="D9D9D9"/>
              <w:right w:val="nil"/>
            </w:tcBorders>
            <w:shd w:val="clear" w:color="000000" w:fill="FFFFFF"/>
            <w:vAlign w:val="center"/>
            <w:hideMark/>
          </w:tcPr>
          <w:p w14:paraId="4A7C14C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 [118.0, 141.0]</w:t>
            </w:r>
          </w:p>
        </w:tc>
        <w:tc>
          <w:tcPr>
            <w:tcW w:w="710" w:type="dxa"/>
            <w:tcBorders>
              <w:top w:val="nil"/>
              <w:left w:val="nil"/>
              <w:bottom w:val="single" w:sz="4" w:space="0" w:color="D9D9D9"/>
              <w:right w:val="single" w:sz="4" w:space="0" w:color="auto"/>
            </w:tcBorders>
            <w:shd w:val="clear" w:color="000000" w:fill="FFFFFF"/>
            <w:vAlign w:val="center"/>
            <w:hideMark/>
          </w:tcPr>
          <w:p w14:paraId="1536B86B"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F4DA05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 [115.0, 140.0]</w:t>
            </w:r>
          </w:p>
        </w:tc>
        <w:tc>
          <w:tcPr>
            <w:tcW w:w="1656" w:type="dxa"/>
            <w:tcBorders>
              <w:top w:val="nil"/>
              <w:left w:val="nil"/>
              <w:bottom w:val="single" w:sz="4" w:space="0" w:color="D9D9D9"/>
              <w:right w:val="nil"/>
            </w:tcBorders>
            <w:shd w:val="clear" w:color="000000" w:fill="FFFFFF"/>
            <w:vAlign w:val="center"/>
            <w:hideMark/>
          </w:tcPr>
          <w:p w14:paraId="100CD75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[116.0, 141.0]</w:t>
            </w:r>
          </w:p>
        </w:tc>
        <w:tc>
          <w:tcPr>
            <w:tcW w:w="710" w:type="dxa"/>
            <w:tcBorders>
              <w:top w:val="nil"/>
              <w:left w:val="nil"/>
              <w:bottom w:val="single" w:sz="4" w:space="0" w:color="D9D9D9"/>
              <w:right w:val="nil"/>
            </w:tcBorders>
            <w:shd w:val="clear" w:color="000000" w:fill="FFFFFF"/>
            <w:vAlign w:val="center"/>
            <w:hideMark/>
          </w:tcPr>
          <w:p w14:paraId="57ACEA68"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0.026</w:t>
            </w:r>
          </w:p>
        </w:tc>
      </w:tr>
      <w:tr w:rsidR="009D63FD" w:rsidRPr="00D13D4A" w14:paraId="6C82BAED" w14:textId="77777777" w:rsidTr="00AB740A">
        <w:trPr>
          <w:trHeight w:val="315"/>
        </w:trPr>
        <w:tc>
          <w:tcPr>
            <w:tcW w:w="5253" w:type="dxa"/>
            <w:tcBorders>
              <w:top w:val="nil"/>
              <w:left w:val="nil"/>
              <w:bottom w:val="single" w:sz="4" w:space="0" w:color="D9D9D9"/>
              <w:right w:val="nil"/>
            </w:tcBorders>
            <w:shd w:val="clear" w:color="000000" w:fill="FFFFFF"/>
            <w:vAlign w:val="center"/>
            <w:hideMark/>
          </w:tcPr>
          <w:p w14:paraId="460DA92E"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Potassium, mmol/L</w:t>
            </w:r>
          </w:p>
        </w:tc>
        <w:tc>
          <w:tcPr>
            <w:tcW w:w="1657" w:type="dxa"/>
            <w:tcBorders>
              <w:top w:val="nil"/>
              <w:left w:val="nil"/>
              <w:bottom w:val="single" w:sz="4" w:space="0" w:color="D9D9D9"/>
              <w:right w:val="nil"/>
            </w:tcBorders>
            <w:shd w:val="clear" w:color="000000" w:fill="FFFFFF"/>
            <w:vAlign w:val="center"/>
            <w:hideMark/>
          </w:tcPr>
          <w:p w14:paraId="152018D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4.6]</w:t>
            </w:r>
          </w:p>
        </w:tc>
        <w:tc>
          <w:tcPr>
            <w:tcW w:w="1656" w:type="dxa"/>
            <w:tcBorders>
              <w:top w:val="nil"/>
              <w:left w:val="nil"/>
              <w:bottom w:val="single" w:sz="4" w:space="0" w:color="D9D9D9"/>
              <w:right w:val="nil"/>
            </w:tcBorders>
            <w:shd w:val="clear" w:color="000000" w:fill="FFFFFF"/>
            <w:vAlign w:val="center"/>
            <w:hideMark/>
          </w:tcPr>
          <w:p w14:paraId="0B659C6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4.5]</w:t>
            </w:r>
          </w:p>
        </w:tc>
        <w:tc>
          <w:tcPr>
            <w:tcW w:w="710" w:type="dxa"/>
            <w:tcBorders>
              <w:top w:val="nil"/>
              <w:left w:val="nil"/>
              <w:bottom w:val="single" w:sz="4" w:space="0" w:color="D9D9D9"/>
              <w:right w:val="single" w:sz="4" w:space="0" w:color="auto"/>
            </w:tcBorders>
            <w:shd w:val="clear" w:color="000000" w:fill="FFFFFF"/>
            <w:vAlign w:val="center"/>
            <w:hideMark/>
          </w:tcPr>
          <w:p w14:paraId="542D6937"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c>
          <w:tcPr>
            <w:tcW w:w="1658" w:type="dxa"/>
            <w:tcBorders>
              <w:top w:val="nil"/>
              <w:left w:val="nil"/>
              <w:bottom w:val="single" w:sz="4" w:space="0" w:color="D9D9D9"/>
              <w:right w:val="nil"/>
            </w:tcBorders>
            <w:shd w:val="clear" w:color="000000" w:fill="FFFFFF"/>
            <w:vAlign w:val="center"/>
            <w:hideMark/>
          </w:tcPr>
          <w:p w14:paraId="6D2A485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4.6]</w:t>
            </w:r>
          </w:p>
        </w:tc>
        <w:tc>
          <w:tcPr>
            <w:tcW w:w="1656" w:type="dxa"/>
            <w:tcBorders>
              <w:top w:val="nil"/>
              <w:left w:val="nil"/>
              <w:bottom w:val="single" w:sz="4" w:space="0" w:color="D9D9D9"/>
              <w:right w:val="nil"/>
            </w:tcBorders>
            <w:shd w:val="clear" w:color="000000" w:fill="FFFFFF"/>
            <w:vAlign w:val="center"/>
            <w:hideMark/>
          </w:tcPr>
          <w:p w14:paraId="0A26C20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[3.8, 4.5]</w:t>
            </w:r>
          </w:p>
        </w:tc>
        <w:tc>
          <w:tcPr>
            <w:tcW w:w="710" w:type="dxa"/>
            <w:tcBorders>
              <w:top w:val="nil"/>
              <w:left w:val="nil"/>
              <w:bottom w:val="single" w:sz="4" w:space="0" w:color="D9D9D9"/>
              <w:right w:val="nil"/>
            </w:tcBorders>
            <w:shd w:val="clear" w:color="000000" w:fill="FFFFFF"/>
            <w:vAlign w:val="center"/>
            <w:hideMark/>
          </w:tcPr>
          <w:p w14:paraId="0BEF0AEC"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4A5AEB8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E4A02F7"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Potessium category</w:t>
            </w:r>
          </w:p>
        </w:tc>
        <w:tc>
          <w:tcPr>
            <w:tcW w:w="1657" w:type="dxa"/>
            <w:tcBorders>
              <w:top w:val="nil"/>
              <w:left w:val="nil"/>
              <w:bottom w:val="single" w:sz="4" w:space="0" w:color="D9D9D9"/>
              <w:right w:val="nil"/>
            </w:tcBorders>
            <w:shd w:val="clear" w:color="000000" w:fill="FFFFFF"/>
            <w:vAlign w:val="center"/>
            <w:hideMark/>
          </w:tcPr>
          <w:p w14:paraId="2860BB1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21F6107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single" w:sz="4" w:space="0" w:color="auto"/>
            </w:tcBorders>
            <w:shd w:val="clear" w:color="000000" w:fill="FFFFFF"/>
            <w:vAlign w:val="center"/>
            <w:hideMark/>
          </w:tcPr>
          <w:p w14:paraId="77E3488C"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0.226</w:t>
            </w:r>
          </w:p>
        </w:tc>
        <w:tc>
          <w:tcPr>
            <w:tcW w:w="1658" w:type="dxa"/>
            <w:tcBorders>
              <w:top w:val="nil"/>
              <w:left w:val="nil"/>
              <w:bottom w:val="single" w:sz="4" w:space="0" w:color="D9D9D9"/>
              <w:right w:val="nil"/>
            </w:tcBorders>
            <w:shd w:val="clear" w:color="000000" w:fill="FFFFFF"/>
            <w:vAlign w:val="center"/>
            <w:hideMark/>
          </w:tcPr>
          <w:p w14:paraId="65632B7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56" w:type="dxa"/>
            <w:tcBorders>
              <w:top w:val="nil"/>
              <w:left w:val="nil"/>
              <w:bottom w:val="single" w:sz="4" w:space="0" w:color="D9D9D9"/>
              <w:right w:val="nil"/>
            </w:tcBorders>
            <w:shd w:val="clear" w:color="000000" w:fill="FFFFFF"/>
            <w:vAlign w:val="center"/>
            <w:hideMark/>
          </w:tcPr>
          <w:p w14:paraId="2886E01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710" w:type="dxa"/>
            <w:tcBorders>
              <w:top w:val="nil"/>
              <w:left w:val="nil"/>
              <w:bottom w:val="single" w:sz="4" w:space="0" w:color="D9D9D9"/>
              <w:right w:val="nil"/>
            </w:tcBorders>
            <w:shd w:val="clear" w:color="000000" w:fill="FFFFFF"/>
            <w:vAlign w:val="center"/>
            <w:hideMark/>
          </w:tcPr>
          <w:p w14:paraId="594F180F"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597DE11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D09E84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Hypokalemia &lt;5mmol/L</w:t>
            </w:r>
          </w:p>
        </w:tc>
        <w:tc>
          <w:tcPr>
            <w:tcW w:w="1657" w:type="dxa"/>
            <w:tcBorders>
              <w:top w:val="nil"/>
              <w:left w:val="nil"/>
              <w:bottom w:val="single" w:sz="4" w:space="0" w:color="D9D9D9"/>
              <w:right w:val="nil"/>
            </w:tcBorders>
            <w:shd w:val="clear" w:color="000000" w:fill="FFFFFF"/>
            <w:vAlign w:val="center"/>
            <w:hideMark/>
          </w:tcPr>
          <w:p w14:paraId="202147B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150 (5.6%)</w:t>
            </w:r>
          </w:p>
        </w:tc>
        <w:tc>
          <w:tcPr>
            <w:tcW w:w="1656" w:type="dxa"/>
            <w:tcBorders>
              <w:top w:val="nil"/>
              <w:left w:val="nil"/>
              <w:bottom w:val="single" w:sz="4" w:space="0" w:color="D9D9D9"/>
              <w:right w:val="nil"/>
            </w:tcBorders>
            <w:shd w:val="clear" w:color="000000" w:fill="FFFFFF"/>
            <w:vAlign w:val="center"/>
            <w:hideMark/>
          </w:tcPr>
          <w:p w14:paraId="37C8C90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 (7.0%)</w:t>
            </w:r>
          </w:p>
        </w:tc>
        <w:tc>
          <w:tcPr>
            <w:tcW w:w="710" w:type="dxa"/>
            <w:tcBorders>
              <w:top w:val="nil"/>
              <w:left w:val="nil"/>
              <w:bottom w:val="single" w:sz="4" w:space="0" w:color="D9D9D9"/>
              <w:right w:val="single" w:sz="4" w:space="0" w:color="auto"/>
            </w:tcBorders>
            <w:shd w:val="clear" w:color="000000" w:fill="FFFFFF"/>
            <w:vAlign w:val="center"/>
            <w:hideMark/>
          </w:tcPr>
          <w:p w14:paraId="2CD46543"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6B3D87C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 (4.5%)</w:t>
            </w:r>
          </w:p>
        </w:tc>
        <w:tc>
          <w:tcPr>
            <w:tcW w:w="1656" w:type="dxa"/>
            <w:tcBorders>
              <w:top w:val="nil"/>
              <w:left w:val="nil"/>
              <w:bottom w:val="single" w:sz="4" w:space="0" w:color="D9D9D9"/>
              <w:right w:val="nil"/>
            </w:tcBorders>
            <w:shd w:val="clear" w:color="000000" w:fill="FFFFFF"/>
            <w:vAlign w:val="center"/>
            <w:hideMark/>
          </w:tcPr>
          <w:p w14:paraId="328E4E8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173 (7.2%)</w:t>
            </w:r>
          </w:p>
        </w:tc>
        <w:tc>
          <w:tcPr>
            <w:tcW w:w="710" w:type="dxa"/>
            <w:tcBorders>
              <w:top w:val="nil"/>
              <w:left w:val="nil"/>
              <w:bottom w:val="single" w:sz="4" w:space="0" w:color="D9D9D9"/>
              <w:right w:val="nil"/>
            </w:tcBorders>
            <w:shd w:val="clear" w:color="000000" w:fill="FFFFFF"/>
            <w:vAlign w:val="center"/>
            <w:hideMark/>
          </w:tcPr>
          <w:p w14:paraId="186799A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7B0C1DAE"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D306E18"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Normokalemia 3.5-4.9mmol/L</w:t>
            </w:r>
          </w:p>
        </w:tc>
        <w:tc>
          <w:tcPr>
            <w:tcW w:w="1657" w:type="dxa"/>
            <w:tcBorders>
              <w:top w:val="nil"/>
              <w:left w:val="nil"/>
              <w:bottom w:val="single" w:sz="4" w:space="0" w:color="D9D9D9"/>
              <w:right w:val="nil"/>
            </w:tcBorders>
            <w:shd w:val="clear" w:color="000000" w:fill="FFFFFF"/>
            <w:vAlign w:val="center"/>
            <w:hideMark/>
          </w:tcPr>
          <w:p w14:paraId="55FC608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2,302 (86.3%)</w:t>
            </w:r>
          </w:p>
        </w:tc>
        <w:tc>
          <w:tcPr>
            <w:tcW w:w="1656" w:type="dxa"/>
            <w:tcBorders>
              <w:top w:val="nil"/>
              <w:left w:val="nil"/>
              <w:bottom w:val="single" w:sz="4" w:space="0" w:color="D9D9D9"/>
              <w:right w:val="nil"/>
            </w:tcBorders>
            <w:shd w:val="clear" w:color="000000" w:fill="FFFFFF"/>
            <w:vAlign w:val="center"/>
            <w:hideMark/>
          </w:tcPr>
          <w:p w14:paraId="4E10757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1,200 (85.3%)</w:t>
            </w:r>
          </w:p>
        </w:tc>
        <w:tc>
          <w:tcPr>
            <w:tcW w:w="710" w:type="dxa"/>
            <w:tcBorders>
              <w:top w:val="nil"/>
              <w:left w:val="nil"/>
              <w:bottom w:val="single" w:sz="4" w:space="0" w:color="D9D9D9"/>
              <w:right w:val="single" w:sz="4" w:space="0" w:color="auto"/>
            </w:tcBorders>
            <w:shd w:val="clear" w:color="000000" w:fill="FFFFFF"/>
            <w:vAlign w:val="center"/>
            <w:hideMark/>
          </w:tcPr>
          <w:p w14:paraId="6876F5D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single" w:sz="4" w:space="0" w:color="D9D9D9"/>
              <w:right w:val="nil"/>
            </w:tcBorders>
            <w:shd w:val="clear" w:color="000000" w:fill="FFFFFF"/>
            <w:vAlign w:val="center"/>
            <w:hideMark/>
          </w:tcPr>
          <w:p w14:paraId="36C278B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1,425 (86.1%)</w:t>
            </w:r>
          </w:p>
        </w:tc>
        <w:tc>
          <w:tcPr>
            <w:tcW w:w="1656" w:type="dxa"/>
            <w:tcBorders>
              <w:top w:val="nil"/>
              <w:left w:val="nil"/>
              <w:bottom w:val="single" w:sz="4" w:space="0" w:color="D9D9D9"/>
              <w:right w:val="nil"/>
            </w:tcBorders>
            <w:shd w:val="clear" w:color="000000" w:fill="FFFFFF"/>
            <w:vAlign w:val="center"/>
            <w:hideMark/>
          </w:tcPr>
          <w:p w14:paraId="5D9D2FF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2,077 (86.0%)</w:t>
            </w:r>
          </w:p>
        </w:tc>
        <w:tc>
          <w:tcPr>
            <w:tcW w:w="710" w:type="dxa"/>
            <w:tcBorders>
              <w:top w:val="nil"/>
              <w:left w:val="nil"/>
              <w:bottom w:val="single" w:sz="4" w:space="0" w:color="D9D9D9"/>
              <w:right w:val="nil"/>
            </w:tcBorders>
            <w:shd w:val="clear" w:color="000000" w:fill="FFFFFF"/>
            <w:vAlign w:val="center"/>
            <w:hideMark/>
          </w:tcPr>
          <w:p w14:paraId="7245CE6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05D30BEC" w14:textId="77777777" w:rsidTr="00AB740A">
        <w:trPr>
          <w:trHeight w:val="300"/>
        </w:trPr>
        <w:tc>
          <w:tcPr>
            <w:tcW w:w="5253" w:type="dxa"/>
            <w:tcBorders>
              <w:top w:val="nil"/>
              <w:left w:val="nil"/>
              <w:bottom w:val="nil"/>
              <w:right w:val="nil"/>
            </w:tcBorders>
            <w:shd w:val="clear" w:color="000000" w:fill="FFFFFF"/>
            <w:vAlign w:val="center"/>
            <w:hideMark/>
          </w:tcPr>
          <w:p w14:paraId="1ADB9B84"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Hyperkalemia </w:t>
            </w:r>
            <w:bookmarkStart w:id="3" w:name="_Hlk130858669"/>
            <w:r w:rsidRPr="00D13D4A">
              <w:rPr>
                <w:rFonts w:ascii="Arial" w:eastAsia="Times New Roman" w:hAnsi="Arial" w:cs="Arial"/>
                <w:color w:val="000000"/>
                <w:sz w:val="20"/>
                <w:szCs w:val="20"/>
              </w:rPr>
              <w:t>≥</w:t>
            </w:r>
            <w:bookmarkEnd w:id="3"/>
            <w:r w:rsidRPr="00D13D4A">
              <w:rPr>
                <w:rFonts w:ascii="Arial" w:eastAsia="Times New Roman" w:hAnsi="Arial" w:cs="Arial"/>
                <w:color w:val="000000"/>
                <w:sz w:val="20"/>
                <w:szCs w:val="20"/>
              </w:rPr>
              <w:t>5mmol/L</w:t>
            </w:r>
          </w:p>
        </w:tc>
        <w:tc>
          <w:tcPr>
            <w:tcW w:w="1657" w:type="dxa"/>
            <w:tcBorders>
              <w:top w:val="nil"/>
              <w:left w:val="nil"/>
              <w:bottom w:val="nil"/>
              <w:right w:val="nil"/>
            </w:tcBorders>
            <w:shd w:val="clear" w:color="000000" w:fill="FFFFFF"/>
            <w:vAlign w:val="center"/>
            <w:hideMark/>
          </w:tcPr>
          <w:p w14:paraId="75E9E1C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214 (8.0%)</w:t>
            </w:r>
          </w:p>
        </w:tc>
        <w:tc>
          <w:tcPr>
            <w:tcW w:w="1656" w:type="dxa"/>
            <w:tcBorders>
              <w:top w:val="nil"/>
              <w:left w:val="nil"/>
              <w:bottom w:val="nil"/>
              <w:right w:val="nil"/>
            </w:tcBorders>
            <w:shd w:val="clear" w:color="000000" w:fill="FFFFFF"/>
            <w:vAlign w:val="center"/>
            <w:hideMark/>
          </w:tcPr>
          <w:p w14:paraId="2888874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 (7.7%)</w:t>
            </w:r>
          </w:p>
        </w:tc>
        <w:tc>
          <w:tcPr>
            <w:tcW w:w="710" w:type="dxa"/>
            <w:tcBorders>
              <w:top w:val="nil"/>
              <w:left w:val="nil"/>
              <w:bottom w:val="nil"/>
              <w:right w:val="single" w:sz="4" w:space="0" w:color="auto"/>
            </w:tcBorders>
            <w:shd w:val="clear" w:color="000000" w:fill="FFFFFF"/>
            <w:vAlign w:val="center"/>
            <w:hideMark/>
          </w:tcPr>
          <w:p w14:paraId="18BAC148"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58" w:type="dxa"/>
            <w:tcBorders>
              <w:top w:val="nil"/>
              <w:left w:val="nil"/>
              <w:bottom w:val="nil"/>
              <w:right w:val="nil"/>
            </w:tcBorders>
            <w:shd w:val="clear" w:color="000000" w:fill="FFFFFF"/>
            <w:vAlign w:val="center"/>
            <w:hideMark/>
          </w:tcPr>
          <w:p w14:paraId="4F959EC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 (9.4%)</w:t>
            </w:r>
          </w:p>
        </w:tc>
        <w:tc>
          <w:tcPr>
            <w:tcW w:w="1656" w:type="dxa"/>
            <w:tcBorders>
              <w:top w:val="nil"/>
              <w:left w:val="nil"/>
              <w:bottom w:val="nil"/>
              <w:right w:val="nil"/>
            </w:tcBorders>
            <w:shd w:val="clear" w:color="000000" w:fill="FFFFFF"/>
            <w:vAlign w:val="center"/>
            <w:hideMark/>
          </w:tcPr>
          <w:p w14:paraId="39F8236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166 (6.9%)</w:t>
            </w:r>
          </w:p>
        </w:tc>
        <w:tc>
          <w:tcPr>
            <w:tcW w:w="710" w:type="dxa"/>
            <w:tcBorders>
              <w:top w:val="nil"/>
              <w:left w:val="nil"/>
              <w:bottom w:val="nil"/>
              <w:right w:val="nil"/>
            </w:tcBorders>
            <w:shd w:val="clear" w:color="000000" w:fill="FFFFFF"/>
            <w:vAlign w:val="center"/>
            <w:hideMark/>
          </w:tcPr>
          <w:p w14:paraId="7F73500D"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D63FD" w:rsidRPr="00D13D4A" w14:paraId="7E7E6206"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0C7D0054" w14:textId="77777777" w:rsidR="009D63FD" w:rsidRPr="00D13D4A" w:rsidRDefault="009D63FD" w:rsidP="009D63F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Comorbidities</w:t>
            </w:r>
          </w:p>
        </w:tc>
        <w:tc>
          <w:tcPr>
            <w:tcW w:w="1657" w:type="dxa"/>
            <w:tcBorders>
              <w:top w:val="single" w:sz="4" w:space="0" w:color="808080"/>
              <w:left w:val="nil"/>
              <w:bottom w:val="single" w:sz="4" w:space="0" w:color="808080"/>
              <w:right w:val="nil"/>
            </w:tcBorders>
            <w:shd w:val="clear" w:color="000000" w:fill="D9D9D9"/>
            <w:vAlign w:val="center"/>
            <w:hideMark/>
          </w:tcPr>
          <w:p w14:paraId="328254B5"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4CF87474"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729851AA"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5881EA8E"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0B1036E9"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8173CA6"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D63FD" w:rsidRPr="00D13D4A" w14:paraId="7BC0AF2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1838973"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Peripheral arterial disease</w:t>
            </w:r>
          </w:p>
        </w:tc>
        <w:tc>
          <w:tcPr>
            <w:tcW w:w="1657" w:type="dxa"/>
            <w:tcBorders>
              <w:top w:val="nil"/>
              <w:left w:val="nil"/>
              <w:bottom w:val="single" w:sz="4" w:space="0" w:color="D9D9D9"/>
              <w:right w:val="nil"/>
            </w:tcBorders>
            <w:shd w:val="clear" w:color="000000" w:fill="FFFFFF"/>
            <w:vAlign w:val="center"/>
            <w:hideMark/>
          </w:tcPr>
          <w:p w14:paraId="3E3CD1A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556 (15.2%)</w:t>
            </w:r>
          </w:p>
        </w:tc>
        <w:tc>
          <w:tcPr>
            <w:tcW w:w="1656" w:type="dxa"/>
            <w:tcBorders>
              <w:top w:val="nil"/>
              <w:left w:val="nil"/>
              <w:bottom w:val="single" w:sz="4" w:space="0" w:color="D9D9D9"/>
              <w:right w:val="nil"/>
            </w:tcBorders>
            <w:shd w:val="clear" w:color="000000" w:fill="FFFFFF"/>
            <w:vAlign w:val="center"/>
            <w:hideMark/>
          </w:tcPr>
          <w:p w14:paraId="3E42C09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287 (14.6%)</w:t>
            </w:r>
          </w:p>
        </w:tc>
        <w:tc>
          <w:tcPr>
            <w:tcW w:w="710" w:type="dxa"/>
            <w:tcBorders>
              <w:top w:val="nil"/>
              <w:left w:val="nil"/>
              <w:bottom w:val="single" w:sz="4" w:space="0" w:color="D9D9D9"/>
              <w:right w:val="single" w:sz="4" w:space="0" w:color="auto"/>
            </w:tcBorders>
            <w:shd w:val="clear" w:color="000000" w:fill="FFFFFF"/>
            <w:vAlign w:val="center"/>
            <w:hideMark/>
          </w:tcPr>
          <w:p w14:paraId="21E3360D"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0.569</w:t>
            </w:r>
          </w:p>
        </w:tc>
        <w:tc>
          <w:tcPr>
            <w:tcW w:w="1658" w:type="dxa"/>
            <w:tcBorders>
              <w:top w:val="nil"/>
              <w:left w:val="nil"/>
              <w:bottom w:val="single" w:sz="4" w:space="0" w:color="D9D9D9"/>
              <w:right w:val="nil"/>
            </w:tcBorders>
            <w:shd w:val="clear" w:color="000000" w:fill="FFFFFF"/>
            <w:vAlign w:val="center"/>
            <w:hideMark/>
          </w:tcPr>
          <w:p w14:paraId="249D585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370 (16.3%)</w:t>
            </w:r>
          </w:p>
        </w:tc>
        <w:tc>
          <w:tcPr>
            <w:tcW w:w="1656" w:type="dxa"/>
            <w:tcBorders>
              <w:top w:val="nil"/>
              <w:left w:val="nil"/>
              <w:bottom w:val="single" w:sz="4" w:space="0" w:color="D9D9D9"/>
              <w:right w:val="nil"/>
            </w:tcBorders>
            <w:shd w:val="clear" w:color="000000" w:fill="FFFFFF"/>
            <w:vAlign w:val="center"/>
            <w:hideMark/>
          </w:tcPr>
          <w:p w14:paraId="4353676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473 (14.1%)</w:t>
            </w:r>
          </w:p>
        </w:tc>
        <w:tc>
          <w:tcPr>
            <w:tcW w:w="710" w:type="dxa"/>
            <w:tcBorders>
              <w:top w:val="nil"/>
              <w:left w:val="nil"/>
              <w:bottom w:val="single" w:sz="4" w:space="0" w:color="D9D9D9"/>
              <w:right w:val="nil"/>
            </w:tcBorders>
            <w:shd w:val="clear" w:color="000000" w:fill="FFFFFF"/>
            <w:vAlign w:val="center"/>
            <w:hideMark/>
          </w:tcPr>
          <w:p w14:paraId="71B3048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0.024</w:t>
            </w:r>
          </w:p>
        </w:tc>
      </w:tr>
      <w:tr w:rsidR="009D63FD" w:rsidRPr="00D13D4A" w14:paraId="16FB3AEE"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A0BCFAC"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Stroke/transitory ischemic attack</w:t>
            </w:r>
          </w:p>
        </w:tc>
        <w:tc>
          <w:tcPr>
            <w:tcW w:w="1657" w:type="dxa"/>
            <w:tcBorders>
              <w:top w:val="nil"/>
              <w:left w:val="nil"/>
              <w:bottom w:val="single" w:sz="4" w:space="0" w:color="D9D9D9"/>
              <w:right w:val="nil"/>
            </w:tcBorders>
            <w:shd w:val="clear" w:color="000000" w:fill="FFFFFF"/>
            <w:vAlign w:val="center"/>
            <w:hideMark/>
          </w:tcPr>
          <w:p w14:paraId="222ABA0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927 (25.3%)</w:t>
            </w:r>
          </w:p>
        </w:tc>
        <w:tc>
          <w:tcPr>
            <w:tcW w:w="1656" w:type="dxa"/>
            <w:tcBorders>
              <w:top w:val="nil"/>
              <w:left w:val="nil"/>
              <w:bottom w:val="single" w:sz="4" w:space="0" w:color="D9D9D9"/>
              <w:right w:val="nil"/>
            </w:tcBorders>
            <w:shd w:val="clear" w:color="000000" w:fill="FFFFFF"/>
            <w:vAlign w:val="center"/>
            <w:hideMark/>
          </w:tcPr>
          <w:p w14:paraId="5C2E548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440 (22.3%)</w:t>
            </w:r>
          </w:p>
        </w:tc>
        <w:tc>
          <w:tcPr>
            <w:tcW w:w="710" w:type="dxa"/>
            <w:tcBorders>
              <w:top w:val="nil"/>
              <w:left w:val="nil"/>
              <w:bottom w:val="single" w:sz="4" w:space="0" w:color="D9D9D9"/>
              <w:right w:val="single" w:sz="4" w:space="0" w:color="auto"/>
            </w:tcBorders>
            <w:shd w:val="clear" w:color="000000" w:fill="FFFFFF"/>
            <w:vAlign w:val="center"/>
            <w:hideMark/>
          </w:tcPr>
          <w:p w14:paraId="786DF0FF"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0.015</w:t>
            </w:r>
          </w:p>
        </w:tc>
        <w:tc>
          <w:tcPr>
            <w:tcW w:w="1658" w:type="dxa"/>
            <w:tcBorders>
              <w:top w:val="nil"/>
              <w:left w:val="nil"/>
              <w:bottom w:val="single" w:sz="4" w:space="0" w:color="D9D9D9"/>
              <w:right w:val="nil"/>
            </w:tcBorders>
            <w:shd w:val="clear" w:color="000000" w:fill="FFFFFF"/>
            <w:vAlign w:val="center"/>
            <w:hideMark/>
          </w:tcPr>
          <w:p w14:paraId="2CC34FB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577 (25.4%)</w:t>
            </w:r>
          </w:p>
        </w:tc>
        <w:tc>
          <w:tcPr>
            <w:tcW w:w="1656" w:type="dxa"/>
            <w:tcBorders>
              <w:top w:val="nil"/>
              <w:left w:val="nil"/>
              <w:bottom w:val="single" w:sz="4" w:space="0" w:color="D9D9D9"/>
              <w:right w:val="nil"/>
            </w:tcBorders>
            <w:shd w:val="clear" w:color="000000" w:fill="FFFFFF"/>
            <w:vAlign w:val="center"/>
            <w:hideMark/>
          </w:tcPr>
          <w:p w14:paraId="5BD4DFE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790 (23.5%)</w:t>
            </w:r>
          </w:p>
        </w:tc>
        <w:tc>
          <w:tcPr>
            <w:tcW w:w="710" w:type="dxa"/>
            <w:tcBorders>
              <w:top w:val="nil"/>
              <w:left w:val="nil"/>
              <w:bottom w:val="single" w:sz="4" w:space="0" w:color="D9D9D9"/>
              <w:right w:val="nil"/>
            </w:tcBorders>
            <w:shd w:val="clear" w:color="000000" w:fill="FFFFFF"/>
            <w:vAlign w:val="center"/>
            <w:hideMark/>
          </w:tcPr>
          <w:p w14:paraId="109DF63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0.107</w:t>
            </w:r>
          </w:p>
        </w:tc>
      </w:tr>
      <w:tr w:rsidR="009D63FD" w:rsidRPr="00D13D4A" w14:paraId="31A60F0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F10709D"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Anemia</w:t>
            </w:r>
          </w:p>
        </w:tc>
        <w:tc>
          <w:tcPr>
            <w:tcW w:w="1657" w:type="dxa"/>
            <w:tcBorders>
              <w:top w:val="nil"/>
              <w:left w:val="nil"/>
              <w:bottom w:val="single" w:sz="4" w:space="0" w:color="D9D9D9"/>
              <w:right w:val="nil"/>
            </w:tcBorders>
            <w:shd w:val="clear" w:color="000000" w:fill="FFFFFF"/>
            <w:vAlign w:val="center"/>
            <w:hideMark/>
          </w:tcPr>
          <w:p w14:paraId="74BCFAB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1,724 (50.1%)</w:t>
            </w:r>
          </w:p>
        </w:tc>
        <w:tc>
          <w:tcPr>
            <w:tcW w:w="1656" w:type="dxa"/>
            <w:tcBorders>
              <w:top w:val="nil"/>
              <w:left w:val="nil"/>
              <w:bottom w:val="single" w:sz="4" w:space="0" w:color="D9D9D9"/>
              <w:right w:val="nil"/>
            </w:tcBorders>
            <w:shd w:val="clear" w:color="000000" w:fill="FFFFFF"/>
            <w:vAlign w:val="center"/>
            <w:hideMark/>
          </w:tcPr>
          <w:p w14:paraId="10EA595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839 (44.3%)</w:t>
            </w:r>
          </w:p>
        </w:tc>
        <w:tc>
          <w:tcPr>
            <w:tcW w:w="710" w:type="dxa"/>
            <w:tcBorders>
              <w:top w:val="nil"/>
              <w:left w:val="nil"/>
              <w:bottom w:val="single" w:sz="4" w:space="0" w:color="D9D9D9"/>
              <w:right w:val="single" w:sz="4" w:space="0" w:color="auto"/>
            </w:tcBorders>
            <w:shd w:val="clear" w:color="000000" w:fill="FFFFFF"/>
            <w:vAlign w:val="center"/>
            <w:hideMark/>
          </w:tcPr>
          <w:p w14:paraId="0971BD4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B7693B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1,022 (48.9%)</w:t>
            </w:r>
          </w:p>
        </w:tc>
        <w:tc>
          <w:tcPr>
            <w:tcW w:w="1656" w:type="dxa"/>
            <w:tcBorders>
              <w:top w:val="nil"/>
              <w:left w:val="nil"/>
              <w:bottom w:val="single" w:sz="4" w:space="0" w:color="D9D9D9"/>
              <w:right w:val="nil"/>
            </w:tcBorders>
            <w:shd w:val="clear" w:color="000000" w:fill="FFFFFF"/>
            <w:vAlign w:val="center"/>
            <w:hideMark/>
          </w:tcPr>
          <w:p w14:paraId="3F0D042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1,541 (47.5%)</w:t>
            </w:r>
          </w:p>
        </w:tc>
        <w:tc>
          <w:tcPr>
            <w:tcW w:w="710" w:type="dxa"/>
            <w:tcBorders>
              <w:top w:val="nil"/>
              <w:left w:val="nil"/>
              <w:bottom w:val="single" w:sz="4" w:space="0" w:color="D9D9D9"/>
              <w:right w:val="nil"/>
            </w:tcBorders>
            <w:shd w:val="clear" w:color="000000" w:fill="FFFFFF"/>
            <w:vAlign w:val="center"/>
            <w:hideMark/>
          </w:tcPr>
          <w:p w14:paraId="7164588D"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0.309</w:t>
            </w:r>
          </w:p>
        </w:tc>
      </w:tr>
      <w:tr w:rsidR="009D63FD" w:rsidRPr="00D13D4A" w14:paraId="0AB23DD8"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A9AAE3F"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Cancer past 3 years</w:t>
            </w:r>
          </w:p>
        </w:tc>
        <w:tc>
          <w:tcPr>
            <w:tcW w:w="1657" w:type="dxa"/>
            <w:tcBorders>
              <w:top w:val="nil"/>
              <w:left w:val="nil"/>
              <w:bottom w:val="single" w:sz="4" w:space="0" w:color="D9D9D9"/>
              <w:right w:val="nil"/>
            </w:tcBorders>
            <w:shd w:val="clear" w:color="000000" w:fill="FFFFFF"/>
            <w:vAlign w:val="center"/>
            <w:hideMark/>
          </w:tcPr>
          <w:p w14:paraId="2B1B7DA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692 (18.9%)</w:t>
            </w:r>
          </w:p>
        </w:tc>
        <w:tc>
          <w:tcPr>
            <w:tcW w:w="1656" w:type="dxa"/>
            <w:tcBorders>
              <w:top w:val="nil"/>
              <w:left w:val="nil"/>
              <w:bottom w:val="single" w:sz="4" w:space="0" w:color="D9D9D9"/>
              <w:right w:val="nil"/>
            </w:tcBorders>
            <w:shd w:val="clear" w:color="000000" w:fill="FFFFFF"/>
            <w:vAlign w:val="center"/>
            <w:hideMark/>
          </w:tcPr>
          <w:p w14:paraId="58B0568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118 (6.0%)</w:t>
            </w:r>
          </w:p>
        </w:tc>
        <w:tc>
          <w:tcPr>
            <w:tcW w:w="710" w:type="dxa"/>
            <w:tcBorders>
              <w:top w:val="nil"/>
              <w:left w:val="nil"/>
              <w:bottom w:val="single" w:sz="4" w:space="0" w:color="D9D9D9"/>
              <w:right w:val="single" w:sz="4" w:space="0" w:color="auto"/>
            </w:tcBorders>
            <w:shd w:val="clear" w:color="000000" w:fill="FFFFFF"/>
            <w:vAlign w:val="center"/>
            <w:hideMark/>
          </w:tcPr>
          <w:p w14:paraId="7FF4FB6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745D36E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324 (14.3%)</w:t>
            </w:r>
          </w:p>
        </w:tc>
        <w:tc>
          <w:tcPr>
            <w:tcW w:w="1656" w:type="dxa"/>
            <w:tcBorders>
              <w:top w:val="nil"/>
              <w:left w:val="nil"/>
              <w:bottom w:val="single" w:sz="4" w:space="0" w:color="D9D9D9"/>
              <w:right w:val="nil"/>
            </w:tcBorders>
            <w:shd w:val="clear" w:color="000000" w:fill="FFFFFF"/>
            <w:vAlign w:val="center"/>
            <w:hideMark/>
          </w:tcPr>
          <w:p w14:paraId="3710BE7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486 (14.5%)</w:t>
            </w:r>
          </w:p>
        </w:tc>
        <w:tc>
          <w:tcPr>
            <w:tcW w:w="710" w:type="dxa"/>
            <w:tcBorders>
              <w:top w:val="nil"/>
              <w:left w:val="nil"/>
              <w:bottom w:val="single" w:sz="4" w:space="0" w:color="D9D9D9"/>
              <w:right w:val="nil"/>
            </w:tcBorders>
            <w:shd w:val="clear" w:color="000000" w:fill="FFFFFF"/>
            <w:vAlign w:val="center"/>
            <w:hideMark/>
          </w:tcPr>
          <w:p w14:paraId="1868E1FC"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0.875</w:t>
            </w:r>
          </w:p>
        </w:tc>
      </w:tr>
      <w:tr w:rsidR="009D63FD" w:rsidRPr="00D13D4A" w14:paraId="4BA223B7"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2FB2AE8"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Liver disease</w:t>
            </w:r>
          </w:p>
        </w:tc>
        <w:tc>
          <w:tcPr>
            <w:tcW w:w="1657" w:type="dxa"/>
            <w:tcBorders>
              <w:top w:val="nil"/>
              <w:left w:val="nil"/>
              <w:bottom w:val="single" w:sz="4" w:space="0" w:color="D9D9D9"/>
              <w:right w:val="nil"/>
            </w:tcBorders>
            <w:shd w:val="clear" w:color="000000" w:fill="FFFFFF"/>
            <w:vAlign w:val="center"/>
            <w:hideMark/>
          </w:tcPr>
          <w:p w14:paraId="28AA034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162 (4.4%)</w:t>
            </w:r>
          </w:p>
        </w:tc>
        <w:tc>
          <w:tcPr>
            <w:tcW w:w="1656" w:type="dxa"/>
            <w:tcBorders>
              <w:top w:val="nil"/>
              <w:left w:val="nil"/>
              <w:bottom w:val="single" w:sz="4" w:space="0" w:color="D9D9D9"/>
              <w:right w:val="nil"/>
            </w:tcBorders>
            <w:shd w:val="clear" w:color="000000" w:fill="FFFFFF"/>
            <w:vAlign w:val="center"/>
            <w:hideMark/>
          </w:tcPr>
          <w:p w14:paraId="1D4BFA4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 (2.0%)</w:t>
            </w:r>
          </w:p>
        </w:tc>
        <w:tc>
          <w:tcPr>
            <w:tcW w:w="710" w:type="dxa"/>
            <w:tcBorders>
              <w:top w:val="nil"/>
              <w:left w:val="nil"/>
              <w:bottom w:val="single" w:sz="4" w:space="0" w:color="D9D9D9"/>
              <w:right w:val="single" w:sz="4" w:space="0" w:color="auto"/>
            </w:tcBorders>
            <w:shd w:val="clear" w:color="000000" w:fill="FFFFFF"/>
            <w:vAlign w:val="center"/>
            <w:hideMark/>
          </w:tcPr>
          <w:p w14:paraId="06CD66F0"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0F2C34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 (3.4%)</w:t>
            </w:r>
          </w:p>
        </w:tc>
        <w:tc>
          <w:tcPr>
            <w:tcW w:w="1656" w:type="dxa"/>
            <w:tcBorders>
              <w:top w:val="nil"/>
              <w:left w:val="nil"/>
              <w:bottom w:val="single" w:sz="4" w:space="0" w:color="D9D9D9"/>
              <w:right w:val="nil"/>
            </w:tcBorders>
            <w:shd w:val="clear" w:color="000000" w:fill="FFFFFF"/>
            <w:vAlign w:val="center"/>
            <w:hideMark/>
          </w:tcPr>
          <w:p w14:paraId="4C3B511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(3.7%)</w:t>
            </w:r>
          </w:p>
        </w:tc>
        <w:tc>
          <w:tcPr>
            <w:tcW w:w="710" w:type="dxa"/>
            <w:tcBorders>
              <w:top w:val="nil"/>
              <w:left w:val="nil"/>
              <w:bottom w:val="single" w:sz="4" w:space="0" w:color="D9D9D9"/>
              <w:right w:val="nil"/>
            </w:tcBorders>
            <w:shd w:val="clear" w:color="000000" w:fill="FFFFFF"/>
            <w:vAlign w:val="center"/>
            <w:hideMark/>
          </w:tcPr>
          <w:p w14:paraId="1AA1C8D4"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0.605</w:t>
            </w:r>
          </w:p>
        </w:tc>
      </w:tr>
      <w:tr w:rsidR="009D63FD" w:rsidRPr="00D13D4A" w14:paraId="6FD41CF8"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640EDE3"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Major bleeding</w:t>
            </w:r>
          </w:p>
        </w:tc>
        <w:tc>
          <w:tcPr>
            <w:tcW w:w="1657" w:type="dxa"/>
            <w:tcBorders>
              <w:top w:val="nil"/>
              <w:left w:val="nil"/>
              <w:bottom w:val="single" w:sz="4" w:space="0" w:color="D9D9D9"/>
              <w:right w:val="nil"/>
            </w:tcBorders>
            <w:shd w:val="clear" w:color="000000" w:fill="FFFFFF"/>
            <w:vAlign w:val="center"/>
            <w:hideMark/>
          </w:tcPr>
          <w:p w14:paraId="23F2DF1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989 (27.0%)</w:t>
            </w:r>
          </w:p>
        </w:tc>
        <w:tc>
          <w:tcPr>
            <w:tcW w:w="1656" w:type="dxa"/>
            <w:tcBorders>
              <w:top w:val="nil"/>
              <w:left w:val="nil"/>
              <w:bottom w:val="single" w:sz="4" w:space="0" w:color="D9D9D9"/>
              <w:right w:val="nil"/>
            </w:tcBorders>
            <w:shd w:val="clear" w:color="000000" w:fill="FFFFFF"/>
            <w:vAlign w:val="center"/>
            <w:hideMark/>
          </w:tcPr>
          <w:p w14:paraId="3765C6C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443 (22.5%)</w:t>
            </w:r>
          </w:p>
        </w:tc>
        <w:tc>
          <w:tcPr>
            <w:tcW w:w="710" w:type="dxa"/>
            <w:tcBorders>
              <w:top w:val="nil"/>
              <w:left w:val="nil"/>
              <w:bottom w:val="single" w:sz="4" w:space="0" w:color="D9D9D9"/>
              <w:right w:val="single" w:sz="4" w:space="0" w:color="auto"/>
            </w:tcBorders>
            <w:shd w:val="clear" w:color="000000" w:fill="FFFFFF"/>
            <w:vAlign w:val="center"/>
            <w:hideMark/>
          </w:tcPr>
          <w:p w14:paraId="5687B46E"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F21CEA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595 (26.2%)</w:t>
            </w:r>
          </w:p>
        </w:tc>
        <w:tc>
          <w:tcPr>
            <w:tcW w:w="1656" w:type="dxa"/>
            <w:tcBorders>
              <w:top w:val="nil"/>
              <w:left w:val="nil"/>
              <w:bottom w:val="single" w:sz="4" w:space="0" w:color="D9D9D9"/>
              <w:right w:val="nil"/>
            </w:tcBorders>
            <w:shd w:val="clear" w:color="000000" w:fill="FFFFFF"/>
            <w:vAlign w:val="center"/>
            <w:hideMark/>
          </w:tcPr>
          <w:p w14:paraId="3F00DB3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837 (24.9%)</w:t>
            </w:r>
          </w:p>
        </w:tc>
        <w:tc>
          <w:tcPr>
            <w:tcW w:w="710" w:type="dxa"/>
            <w:tcBorders>
              <w:top w:val="nil"/>
              <w:left w:val="nil"/>
              <w:bottom w:val="single" w:sz="4" w:space="0" w:color="D9D9D9"/>
              <w:right w:val="nil"/>
            </w:tcBorders>
            <w:shd w:val="clear" w:color="000000" w:fill="FFFFFF"/>
            <w:vAlign w:val="center"/>
            <w:hideMark/>
          </w:tcPr>
          <w:p w14:paraId="1EE5C570"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0.283</w:t>
            </w:r>
          </w:p>
        </w:tc>
      </w:tr>
      <w:tr w:rsidR="009D63FD" w:rsidRPr="00D13D4A" w14:paraId="66C2A355"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7685AA5"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Diabetes mellitus</w:t>
            </w:r>
          </w:p>
        </w:tc>
        <w:tc>
          <w:tcPr>
            <w:tcW w:w="1657" w:type="dxa"/>
            <w:tcBorders>
              <w:top w:val="nil"/>
              <w:left w:val="nil"/>
              <w:bottom w:val="single" w:sz="4" w:space="0" w:color="D9D9D9"/>
              <w:right w:val="nil"/>
            </w:tcBorders>
            <w:shd w:val="clear" w:color="000000" w:fill="FFFFFF"/>
            <w:vAlign w:val="center"/>
            <w:hideMark/>
          </w:tcPr>
          <w:p w14:paraId="396A2BD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1,299 (35.5%)</w:t>
            </w:r>
          </w:p>
        </w:tc>
        <w:tc>
          <w:tcPr>
            <w:tcW w:w="1656" w:type="dxa"/>
            <w:tcBorders>
              <w:top w:val="nil"/>
              <w:left w:val="nil"/>
              <w:bottom w:val="single" w:sz="4" w:space="0" w:color="D9D9D9"/>
              <w:right w:val="nil"/>
            </w:tcBorders>
            <w:shd w:val="clear" w:color="000000" w:fill="FFFFFF"/>
            <w:vAlign w:val="center"/>
            <w:hideMark/>
          </w:tcPr>
          <w:p w14:paraId="3921481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827 (42.0%)</w:t>
            </w:r>
          </w:p>
        </w:tc>
        <w:tc>
          <w:tcPr>
            <w:tcW w:w="710" w:type="dxa"/>
            <w:tcBorders>
              <w:top w:val="nil"/>
              <w:left w:val="nil"/>
              <w:bottom w:val="single" w:sz="4" w:space="0" w:color="D9D9D9"/>
              <w:right w:val="single" w:sz="4" w:space="0" w:color="auto"/>
            </w:tcBorders>
            <w:shd w:val="clear" w:color="000000" w:fill="FFFFFF"/>
            <w:vAlign w:val="center"/>
            <w:hideMark/>
          </w:tcPr>
          <w:p w14:paraId="4CD6E0BC"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A78725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838 (36.9%)</w:t>
            </w:r>
          </w:p>
        </w:tc>
        <w:tc>
          <w:tcPr>
            <w:tcW w:w="1656" w:type="dxa"/>
            <w:tcBorders>
              <w:top w:val="nil"/>
              <w:left w:val="nil"/>
              <w:bottom w:val="single" w:sz="4" w:space="0" w:color="D9D9D9"/>
              <w:right w:val="nil"/>
            </w:tcBorders>
            <w:shd w:val="clear" w:color="000000" w:fill="FFFFFF"/>
            <w:vAlign w:val="center"/>
            <w:hideMark/>
          </w:tcPr>
          <w:p w14:paraId="29C7A94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1,288 (38.3%)</w:t>
            </w:r>
          </w:p>
        </w:tc>
        <w:tc>
          <w:tcPr>
            <w:tcW w:w="710" w:type="dxa"/>
            <w:tcBorders>
              <w:top w:val="nil"/>
              <w:left w:val="nil"/>
              <w:bottom w:val="single" w:sz="4" w:space="0" w:color="D9D9D9"/>
              <w:right w:val="nil"/>
            </w:tcBorders>
            <w:shd w:val="clear" w:color="000000" w:fill="FFFFFF"/>
            <w:vAlign w:val="center"/>
            <w:hideMark/>
          </w:tcPr>
          <w:p w14:paraId="6BB70188"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0.299</w:t>
            </w:r>
          </w:p>
        </w:tc>
      </w:tr>
      <w:tr w:rsidR="009D63FD" w:rsidRPr="00D13D4A" w14:paraId="2E8D330C"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400E77E"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Atrial fibrillation</w:t>
            </w:r>
          </w:p>
        </w:tc>
        <w:tc>
          <w:tcPr>
            <w:tcW w:w="1657" w:type="dxa"/>
            <w:tcBorders>
              <w:top w:val="nil"/>
              <w:left w:val="nil"/>
              <w:bottom w:val="single" w:sz="4" w:space="0" w:color="D9D9D9"/>
              <w:right w:val="nil"/>
            </w:tcBorders>
            <w:shd w:val="clear" w:color="000000" w:fill="FFFFFF"/>
            <w:vAlign w:val="center"/>
            <w:hideMark/>
          </w:tcPr>
          <w:p w14:paraId="41BDB10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2,406 (65.7%)</w:t>
            </w:r>
          </w:p>
        </w:tc>
        <w:tc>
          <w:tcPr>
            <w:tcW w:w="1656" w:type="dxa"/>
            <w:tcBorders>
              <w:top w:val="nil"/>
              <w:left w:val="nil"/>
              <w:bottom w:val="single" w:sz="4" w:space="0" w:color="D9D9D9"/>
              <w:right w:val="nil"/>
            </w:tcBorders>
            <w:shd w:val="clear" w:color="000000" w:fill="FFFFFF"/>
            <w:vAlign w:val="center"/>
            <w:hideMark/>
          </w:tcPr>
          <w:p w14:paraId="253D34B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1,356 (68.9%)</w:t>
            </w:r>
          </w:p>
        </w:tc>
        <w:tc>
          <w:tcPr>
            <w:tcW w:w="710" w:type="dxa"/>
            <w:tcBorders>
              <w:top w:val="nil"/>
              <w:left w:val="nil"/>
              <w:bottom w:val="single" w:sz="4" w:space="0" w:color="D9D9D9"/>
              <w:right w:val="single" w:sz="4" w:space="0" w:color="auto"/>
            </w:tcBorders>
            <w:shd w:val="clear" w:color="000000" w:fill="FFFFFF"/>
            <w:vAlign w:val="center"/>
            <w:hideMark/>
          </w:tcPr>
          <w:p w14:paraId="381CC5F2"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0.018</w:t>
            </w:r>
          </w:p>
        </w:tc>
        <w:tc>
          <w:tcPr>
            <w:tcW w:w="1658" w:type="dxa"/>
            <w:tcBorders>
              <w:top w:val="nil"/>
              <w:left w:val="nil"/>
              <w:bottom w:val="single" w:sz="4" w:space="0" w:color="D9D9D9"/>
              <w:right w:val="nil"/>
            </w:tcBorders>
            <w:shd w:val="clear" w:color="000000" w:fill="FFFFFF"/>
            <w:vAlign w:val="center"/>
            <w:hideMark/>
          </w:tcPr>
          <w:p w14:paraId="42E2B0D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1,447 (63.7%)</w:t>
            </w:r>
          </w:p>
        </w:tc>
        <w:tc>
          <w:tcPr>
            <w:tcW w:w="1656" w:type="dxa"/>
            <w:tcBorders>
              <w:top w:val="nil"/>
              <w:left w:val="nil"/>
              <w:bottom w:val="single" w:sz="4" w:space="0" w:color="D9D9D9"/>
              <w:right w:val="nil"/>
            </w:tcBorders>
            <w:shd w:val="clear" w:color="000000" w:fill="FFFFFF"/>
            <w:vAlign w:val="center"/>
            <w:hideMark/>
          </w:tcPr>
          <w:p w14:paraId="0DA7702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2,315 (68.9%)</w:t>
            </w:r>
          </w:p>
        </w:tc>
        <w:tc>
          <w:tcPr>
            <w:tcW w:w="710" w:type="dxa"/>
            <w:tcBorders>
              <w:top w:val="nil"/>
              <w:left w:val="nil"/>
              <w:bottom w:val="single" w:sz="4" w:space="0" w:color="D9D9D9"/>
              <w:right w:val="nil"/>
            </w:tcBorders>
            <w:shd w:val="clear" w:color="000000" w:fill="FFFFFF"/>
            <w:vAlign w:val="center"/>
            <w:hideMark/>
          </w:tcPr>
          <w:p w14:paraId="6B86D458"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7D71EA83"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9EC2F98"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Hypertension</w:t>
            </w:r>
          </w:p>
        </w:tc>
        <w:tc>
          <w:tcPr>
            <w:tcW w:w="1657" w:type="dxa"/>
            <w:tcBorders>
              <w:top w:val="nil"/>
              <w:left w:val="nil"/>
              <w:bottom w:val="single" w:sz="4" w:space="0" w:color="D9D9D9"/>
              <w:right w:val="nil"/>
            </w:tcBorders>
            <w:shd w:val="clear" w:color="000000" w:fill="FFFFFF"/>
            <w:vAlign w:val="center"/>
            <w:hideMark/>
          </w:tcPr>
          <w:p w14:paraId="74EACB0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2,417 (66.0%)</w:t>
            </w:r>
          </w:p>
        </w:tc>
        <w:tc>
          <w:tcPr>
            <w:tcW w:w="1656" w:type="dxa"/>
            <w:tcBorders>
              <w:top w:val="nil"/>
              <w:left w:val="nil"/>
              <w:bottom w:val="single" w:sz="4" w:space="0" w:color="D9D9D9"/>
              <w:right w:val="nil"/>
            </w:tcBorders>
            <w:shd w:val="clear" w:color="000000" w:fill="FFFFFF"/>
            <w:vAlign w:val="center"/>
            <w:hideMark/>
          </w:tcPr>
          <w:p w14:paraId="6E7CED9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1,231 (62.5%)</w:t>
            </w:r>
          </w:p>
        </w:tc>
        <w:tc>
          <w:tcPr>
            <w:tcW w:w="710" w:type="dxa"/>
            <w:tcBorders>
              <w:top w:val="nil"/>
              <w:left w:val="nil"/>
              <w:bottom w:val="single" w:sz="4" w:space="0" w:color="D9D9D9"/>
              <w:right w:val="single" w:sz="4" w:space="0" w:color="auto"/>
            </w:tcBorders>
            <w:shd w:val="clear" w:color="000000" w:fill="FFFFFF"/>
            <w:vAlign w:val="center"/>
            <w:hideMark/>
          </w:tcPr>
          <w:p w14:paraId="49B2BBE7"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0.01</w:t>
            </w:r>
          </w:p>
        </w:tc>
        <w:tc>
          <w:tcPr>
            <w:tcW w:w="1658" w:type="dxa"/>
            <w:tcBorders>
              <w:top w:val="nil"/>
              <w:left w:val="nil"/>
              <w:bottom w:val="single" w:sz="4" w:space="0" w:color="D9D9D9"/>
              <w:right w:val="nil"/>
            </w:tcBorders>
            <w:shd w:val="clear" w:color="000000" w:fill="FFFFFF"/>
            <w:vAlign w:val="center"/>
            <w:hideMark/>
          </w:tcPr>
          <w:p w14:paraId="68DF59D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1,547 (68.1%)</w:t>
            </w:r>
          </w:p>
        </w:tc>
        <w:tc>
          <w:tcPr>
            <w:tcW w:w="1656" w:type="dxa"/>
            <w:tcBorders>
              <w:top w:val="nil"/>
              <w:left w:val="nil"/>
              <w:bottom w:val="single" w:sz="4" w:space="0" w:color="D9D9D9"/>
              <w:right w:val="nil"/>
            </w:tcBorders>
            <w:shd w:val="clear" w:color="000000" w:fill="FFFFFF"/>
            <w:vAlign w:val="center"/>
            <w:hideMark/>
          </w:tcPr>
          <w:p w14:paraId="5B87886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2,101 (62.5%)</w:t>
            </w:r>
          </w:p>
        </w:tc>
        <w:tc>
          <w:tcPr>
            <w:tcW w:w="710" w:type="dxa"/>
            <w:tcBorders>
              <w:top w:val="nil"/>
              <w:left w:val="nil"/>
              <w:bottom w:val="single" w:sz="4" w:space="0" w:color="D9D9D9"/>
              <w:right w:val="nil"/>
            </w:tcBorders>
            <w:shd w:val="clear" w:color="000000" w:fill="FFFFFF"/>
            <w:vAlign w:val="center"/>
            <w:hideMark/>
          </w:tcPr>
          <w:p w14:paraId="79884FFF"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2855BFB7"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63E8D9E"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Chronic obstructive pulmonary disease</w:t>
            </w:r>
          </w:p>
        </w:tc>
        <w:tc>
          <w:tcPr>
            <w:tcW w:w="1657" w:type="dxa"/>
            <w:tcBorders>
              <w:top w:val="nil"/>
              <w:left w:val="nil"/>
              <w:bottom w:val="single" w:sz="4" w:space="0" w:color="D9D9D9"/>
              <w:right w:val="nil"/>
            </w:tcBorders>
            <w:shd w:val="clear" w:color="000000" w:fill="FFFFFF"/>
            <w:vAlign w:val="center"/>
            <w:hideMark/>
          </w:tcPr>
          <w:p w14:paraId="78CB9AC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646 (17.6%)</w:t>
            </w:r>
          </w:p>
        </w:tc>
        <w:tc>
          <w:tcPr>
            <w:tcW w:w="1656" w:type="dxa"/>
            <w:tcBorders>
              <w:top w:val="nil"/>
              <w:left w:val="nil"/>
              <w:bottom w:val="single" w:sz="4" w:space="0" w:color="D9D9D9"/>
              <w:right w:val="nil"/>
            </w:tcBorders>
            <w:shd w:val="clear" w:color="000000" w:fill="FFFFFF"/>
            <w:vAlign w:val="center"/>
            <w:hideMark/>
          </w:tcPr>
          <w:p w14:paraId="35FD767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385 (19.6%)</w:t>
            </w:r>
          </w:p>
        </w:tc>
        <w:tc>
          <w:tcPr>
            <w:tcW w:w="710" w:type="dxa"/>
            <w:tcBorders>
              <w:top w:val="nil"/>
              <w:left w:val="nil"/>
              <w:bottom w:val="single" w:sz="4" w:space="0" w:color="D9D9D9"/>
              <w:right w:val="single" w:sz="4" w:space="0" w:color="auto"/>
            </w:tcBorders>
            <w:shd w:val="clear" w:color="000000" w:fill="FFFFFF"/>
            <w:vAlign w:val="center"/>
            <w:hideMark/>
          </w:tcPr>
          <w:p w14:paraId="57B7B496"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0.083</w:t>
            </w:r>
          </w:p>
        </w:tc>
        <w:tc>
          <w:tcPr>
            <w:tcW w:w="1658" w:type="dxa"/>
            <w:tcBorders>
              <w:top w:val="nil"/>
              <w:left w:val="nil"/>
              <w:bottom w:val="single" w:sz="4" w:space="0" w:color="D9D9D9"/>
              <w:right w:val="nil"/>
            </w:tcBorders>
            <w:shd w:val="clear" w:color="000000" w:fill="FFFFFF"/>
            <w:vAlign w:val="center"/>
            <w:hideMark/>
          </w:tcPr>
          <w:p w14:paraId="3D97BF2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405 (17.8%)</w:t>
            </w:r>
          </w:p>
        </w:tc>
        <w:tc>
          <w:tcPr>
            <w:tcW w:w="1656" w:type="dxa"/>
            <w:tcBorders>
              <w:top w:val="nil"/>
              <w:left w:val="nil"/>
              <w:bottom w:val="single" w:sz="4" w:space="0" w:color="D9D9D9"/>
              <w:right w:val="nil"/>
            </w:tcBorders>
            <w:shd w:val="clear" w:color="000000" w:fill="FFFFFF"/>
            <w:vAlign w:val="center"/>
            <w:hideMark/>
          </w:tcPr>
          <w:p w14:paraId="018CFAC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626 (18.6%)</w:t>
            </w:r>
          </w:p>
        </w:tc>
        <w:tc>
          <w:tcPr>
            <w:tcW w:w="710" w:type="dxa"/>
            <w:tcBorders>
              <w:top w:val="nil"/>
              <w:left w:val="nil"/>
              <w:bottom w:val="single" w:sz="4" w:space="0" w:color="D9D9D9"/>
              <w:right w:val="nil"/>
            </w:tcBorders>
            <w:shd w:val="clear" w:color="000000" w:fill="FFFFFF"/>
            <w:vAlign w:val="center"/>
            <w:hideMark/>
          </w:tcPr>
          <w:p w14:paraId="187DACA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0.477</w:t>
            </w:r>
          </w:p>
        </w:tc>
      </w:tr>
      <w:tr w:rsidR="009D63FD" w:rsidRPr="00D13D4A" w14:paraId="6E8E89EE"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CA8992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Ischemic heart disease</w:t>
            </w:r>
          </w:p>
        </w:tc>
        <w:tc>
          <w:tcPr>
            <w:tcW w:w="1657" w:type="dxa"/>
            <w:tcBorders>
              <w:top w:val="nil"/>
              <w:left w:val="nil"/>
              <w:bottom w:val="single" w:sz="4" w:space="0" w:color="D9D9D9"/>
              <w:right w:val="nil"/>
            </w:tcBorders>
            <w:shd w:val="clear" w:color="000000" w:fill="FFFFFF"/>
            <w:vAlign w:val="center"/>
            <w:hideMark/>
          </w:tcPr>
          <w:p w14:paraId="6B090C5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2,731 (74.6%)</w:t>
            </w:r>
          </w:p>
        </w:tc>
        <w:tc>
          <w:tcPr>
            <w:tcW w:w="1656" w:type="dxa"/>
            <w:tcBorders>
              <w:top w:val="nil"/>
              <w:left w:val="nil"/>
              <w:bottom w:val="single" w:sz="4" w:space="0" w:color="D9D9D9"/>
              <w:right w:val="nil"/>
            </w:tcBorders>
            <w:shd w:val="clear" w:color="000000" w:fill="FFFFFF"/>
            <w:vAlign w:val="center"/>
            <w:hideMark/>
          </w:tcPr>
          <w:p w14:paraId="552AE4E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1,470 (74.7%)</w:t>
            </w:r>
          </w:p>
        </w:tc>
        <w:tc>
          <w:tcPr>
            <w:tcW w:w="710" w:type="dxa"/>
            <w:tcBorders>
              <w:top w:val="nil"/>
              <w:left w:val="nil"/>
              <w:bottom w:val="single" w:sz="4" w:space="0" w:color="D9D9D9"/>
              <w:right w:val="single" w:sz="4" w:space="0" w:color="auto"/>
            </w:tcBorders>
            <w:shd w:val="clear" w:color="000000" w:fill="FFFFFF"/>
            <w:vAlign w:val="center"/>
            <w:hideMark/>
          </w:tcPr>
          <w:p w14:paraId="699D6662"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0.973</w:t>
            </w:r>
          </w:p>
        </w:tc>
        <w:tc>
          <w:tcPr>
            <w:tcW w:w="1658" w:type="dxa"/>
            <w:tcBorders>
              <w:top w:val="nil"/>
              <w:left w:val="nil"/>
              <w:bottom w:val="single" w:sz="4" w:space="0" w:color="D9D9D9"/>
              <w:right w:val="nil"/>
            </w:tcBorders>
            <w:shd w:val="clear" w:color="000000" w:fill="FFFFFF"/>
            <w:vAlign w:val="center"/>
            <w:hideMark/>
          </w:tcPr>
          <w:p w14:paraId="566DBB5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1,715 (75.6%)</w:t>
            </w:r>
          </w:p>
        </w:tc>
        <w:tc>
          <w:tcPr>
            <w:tcW w:w="1656" w:type="dxa"/>
            <w:tcBorders>
              <w:top w:val="nil"/>
              <w:left w:val="nil"/>
              <w:bottom w:val="single" w:sz="4" w:space="0" w:color="D9D9D9"/>
              <w:right w:val="nil"/>
            </w:tcBorders>
            <w:shd w:val="clear" w:color="000000" w:fill="FFFFFF"/>
            <w:vAlign w:val="center"/>
            <w:hideMark/>
          </w:tcPr>
          <w:p w14:paraId="4AB87DC6"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2,486 (74.0%)</w:t>
            </w:r>
          </w:p>
        </w:tc>
        <w:tc>
          <w:tcPr>
            <w:tcW w:w="710" w:type="dxa"/>
            <w:tcBorders>
              <w:top w:val="nil"/>
              <w:left w:val="nil"/>
              <w:bottom w:val="single" w:sz="4" w:space="0" w:color="D9D9D9"/>
              <w:right w:val="nil"/>
            </w:tcBorders>
            <w:shd w:val="clear" w:color="000000" w:fill="FFFFFF"/>
            <w:vAlign w:val="center"/>
            <w:hideMark/>
          </w:tcPr>
          <w:p w14:paraId="22BE033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0.191</w:t>
            </w:r>
          </w:p>
        </w:tc>
      </w:tr>
      <w:tr w:rsidR="009D63FD" w:rsidRPr="00D13D4A" w14:paraId="206D8B3E"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D4E62B3"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Revascularized</w:t>
            </w:r>
          </w:p>
        </w:tc>
        <w:tc>
          <w:tcPr>
            <w:tcW w:w="1657" w:type="dxa"/>
            <w:tcBorders>
              <w:top w:val="nil"/>
              <w:left w:val="nil"/>
              <w:bottom w:val="single" w:sz="4" w:space="0" w:color="D9D9D9"/>
              <w:right w:val="nil"/>
            </w:tcBorders>
            <w:shd w:val="clear" w:color="000000" w:fill="FFFFFF"/>
            <w:vAlign w:val="center"/>
            <w:hideMark/>
          </w:tcPr>
          <w:p w14:paraId="732D54F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1,553 (42.4%)</w:t>
            </w:r>
          </w:p>
        </w:tc>
        <w:tc>
          <w:tcPr>
            <w:tcW w:w="1656" w:type="dxa"/>
            <w:tcBorders>
              <w:top w:val="nil"/>
              <w:left w:val="nil"/>
              <w:bottom w:val="single" w:sz="4" w:space="0" w:color="D9D9D9"/>
              <w:right w:val="nil"/>
            </w:tcBorders>
            <w:shd w:val="clear" w:color="000000" w:fill="FFFFFF"/>
            <w:vAlign w:val="center"/>
            <w:hideMark/>
          </w:tcPr>
          <w:p w14:paraId="2D20EC15"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905 (46.0%)</w:t>
            </w:r>
          </w:p>
        </w:tc>
        <w:tc>
          <w:tcPr>
            <w:tcW w:w="710" w:type="dxa"/>
            <w:tcBorders>
              <w:top w:val="nil"/>
              <w:left w:val="nil"/>
              <w:bottom w:val="single" w:sz="4" w:space="0" w:color="D9D9D9"/>
              <w:right w:val="single" w:sz="4" w:space="0" w:color="auto"/>
            </w:tcBorders>
            <w:shd w:val="clear" w:color="000000" w:fill="FFFFFF"/>
            <w:vAlign w:val="center"/>
            <w:hideMark/>
          </w:tcPr>
          <w:p w14:paraId="630DBA9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0.011</w:t>
            </w:r>
          </w:p>
        </w:tc>
        <w:tc>
          <w:tcPr>
            <w:tcW w:w="1658" w:type="dxa"/>
            <w:tcBorders>
              <w:top w:val="nil"/>
              <w:left w:val="nil"/>
              <w:bottom w:val="single" w:sz="4" w:space="0" w:color="D9D9D9"/>
              <w:right w:val="nil"/>
            </w:tcBorders>
            <w:shd w:val="clear" w:color="000000" w:fill="FFFFFF"/>
            <w:vAlign w:val="center"/>
            <w:hideMark/>
          </w:tcPr>
          <w:p w14:paraId="20BB3DD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1,010 (44.5%)</w:t>
            </w:r>
          </w:p>
        </w:tc>
        <w:tc>
          <w:tcPr>
            <w:tcW w:w="1656" w:type="dxa"/>
            <w:tcBorders>
              <w:top w:val="nil"/>
              <w:left w:val="nil"/>
              <w:bottom w:val="single" w:sz="4" w:space="0" w:color="D9D9D9"/>
              <w:right w:val="nil"/>
            </w:tcBorders>
            <w:shd w:val="clear" w:color="000000" w:fill="FFFFFF"/>
            <w:vAlign w:val="center"/>
            <w:hideMark/>
          </w:tcPr>
          <w:p w14:paraId="4A3F5F6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1,448 (43.1%)</w:t>
            </w:r>
          </w:p>
        </w:tc>
        <w:tc>
          <w:tcPr>
            <w:tcW w:w="710" w:type="dxa"/>
            <w:tcBorders>
              <w:top w:val="nil"/>
              <w:left w:val="nil"/>
              <w:bottom w:val="single" w:sz="4" w:space="0" w:color="D9D9D9"/>
              <w:right w:val="nil"/>
            </w:tcBorders>
            <w:shd w:val="clear" w:color="000000" w:fill="FFFFFF"/>
            <w:vAlign w:val="center"/>
            <w:hideMark/>
          </w:tcPr>
          <w:p w14:paraId="7C3BE282"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0.308</w:t>
            </w:r>
          </w:p>
        </w:tc>
      </w:tr>
      <w:tr w:rsidR="009D63FD" w:rsidRPr="00D13D4A" w14:paraId="6803E6C3" w14:textId="77777777" w:rsidTr="00AB740A">
        <w:trPr>
          <w:trHeight w:val="300"/>
        </w:trPr>
        <w:tc>
          <w:tcPr>
            <w:tcW w:w="5253" w:type="dxa"/>
            <w:tcBorders>
              <w:top w:val="nil"/>
              <w:left w:val="nil"/>
              <w:bottom w:val="nil"/>
              <w:right w:val="nil"/>
            </w:tcBorders>
            <w:shd w:val="clear" w:color="000000" w:fill="FFFFFF"/>
            <w:vAlign w:val="center"/>
            <w:hideMark/>
          </w:tcPr>
          <w:p w14:paraId="2583804C"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Valvular disease</w:t>
            </w:r>
          </w:p>
        </w:tc>
        <w:tc>
          <w:tcPr>
            <w:tcW w:w="1657" w:type="dxa"/>
            <w:tcBorders>
              <w:top w:val="nil"/>
              <w:left w:val="nil"/>
              <w:bottom w:val="nil"/>
              <w:right w:val="nil"/>
            </w:tcBorders>
            <w:shd w:val="clear" w:color="000000" w:fill="FFFFFF"/>
            <w:vAlign w:val="center"/>
            <w:hideMark/>
          </w:tcPr>
          <w:p w14:paraId="40DDB4F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1,326 (36.2%)</w:t>
            </w:r>
          </w:p>
        </w:tc>
        <w:tc>
          <w:tcPr>
            <w:tcW w:w="1656" w:type="dxa"/>
            <w:tcBorders>
              <w:top w:val="nil"/>
              <w:left w:val="nil"/>
              <w:bottom w:val="nil"/>
              <w:right w:val="nil"/>
            </w:tcBorders>
            <w:shd w:val="clear" w:color="000000" w:fill="FFFFFF"/>
            <w:vAlign w:val="center"/>
            <w:hideMark/>
          </w:tcPr>
          <w:p w14:paraId="1474E51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722 (36.7%)</w:t>
            </w:r>
          </w:p>
        </w:tc>
        <w:tc>
          <w:tcPr>
            <w:tcW w:w="710" w:type="dxa"/>
            <w:tcBorders>
              <w:top w:val="nil"/>
              <w:left w:val="nil"/>
              <w:bottom w:val="nil"/>
              <w:right w:val="single" w:sz="4" w:space="0" w:color="auto"/>
            </w:tcBorders>
            <w:shd w:val="clear" w:color="000000" w:fill="FFFFFF"/>
            <w:vAlign w:val="center"/>
            <w:hideMark/>
          </w:tcPr>
          <w:p w14:paraId="63847585"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0.755</w:t>
            </w:r>
          </w:p>
        </w:tc>
        <w:tc>
          <w:tcPr>
            <w:tcW w:w="1658" w:type="dxa"/>
            <w:tcBorders>
              <w:top w:val="nil"/>
              <w:left w:val="nil"/>
              <w:bottom w:val="nil"/>
              <w:right w:val="nil"/>
            </w:tcBorders>
            <w:shd w:val="clear" w:color="000000" w:fill="FFFFFF"/>
            <w:vAlign w:val="center"/>
            <w:hideMark/>
          </w:tcPr>
          <w:p w14:paraId="6B9D5FE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765 (33.7%)</w:t>
            </w:r>
          </w:p>
        </w:tc>
        <w:tc>
          <w:tcPr>
            <w:tcW w:w="1656" w:type="dxa"/>
            <w:tcBorders>
              <w:top w:val="nil"/>
              <w:left w:val="nil"/>
              <w:bottom w:val="nil"/>
              <w:right w:val="nil"/>
            </w:tcBorders>
            <w:shd w:val="clear" w:color="000000" w:fill="FFFFFF"/>
            <w:vAlign w:val="center"/>
            <w:hideMark/>
          </w:tcPr>
          <w:p w14:paraId="0F762DE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1,283 (38.2%)</w:t>
            </w:r>
          </w:p>
        </w:tc>
        <w:tc>
          <w:tcPr>
            <w:tcW w:w="710" w:type="dxa"/>
            <w:tcBorders>
              <w:top w:val="nil"/>
              <w:left w:val="nil"/>
              <w:bottom w:val="nil"/>
              <w:right w:val="nil"/>
            </w:tcBorders>
            <w:shd w:val="clear" w:color="000000" w:fill="FFFFFF"/>
            <w:vAlign w:val="center"/>
            <w:hideMark/>
          </w:tcPr>
          <w:p w14:paraId="43CB443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9D63FD" w:rsidRPr="00D13D4A" w14:paraId="41B60788" w14:textId="77777777" w:rsidTr="00AB740A">
        <w:trPr>
          <w:trHeight w:val="300"/>
        </w:trPr>
        <w:tc>
          <w:tcPr>
            <w:tcW w:w="5253" w:type="dxa"/>
            <w:tcBorders>
              <w:top w:val="single" w:sz="4" w:space="0" w:color="808080"/>
              <w:left w:val="nil"/>
              <w:bottom w:val="single" w:sz="4" w:space="0" w:color="808080"/>
              <w:right w:val="nil"/>
            </w:tcBorders>
            <w:shd w:val="clear" w:color="000000" w:fill="D9D9D9"/>
            <w:vAlign w:val="center"/>
            <w:hideMark/>
          </w:tcPr>
          <w:p w14:paraId="78B8B44F" w14:textId="77777777" w:rsidR="009D63FD" w:rsidRPr="00D13D4A" w:rsidRDefault="009D63FD" w:rsidP="009D63F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Treatments</w:t>
            </w:r>
          </w:p>
        </w:tc>
        <w:tc>
          <w:tcPr>
            <w:tcW w:w="1657" w:type="dxa"/>
            <w:tcBorders>
              <w:top w:val="single" w:sz="4" w:space="0" w:color="808080"/>
              <w:left w:val="nil"/>
              <w:bottom w:val="single" w:sz="4" w:space="0" w:color="808080"/>
              <w:right w:val="nil"/>
            </w:tcBorders>
            <w:shd w:val="clear" w:color="000000" w:fill="D9D9D9"/>
            <w:vAlign w:val="center"/>
            <w:hideMark/>
          </w:tcPr>
          <w:p w14:paraId="60EA22FF"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114D8AD9"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single" w:sz="4" w:space="0" w:color="auto"/>
            </w:tcBorders>
            <w:shd w:val="clear" w:color="000000" w:fill="D9D9D9"/>
            <w:vAlign w:val="center"/>
            <w:hideMark/>
          </w:tcPr>
          <w:p w14:paraId="66D4641F"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8" w:type="dxa"/>
            <w:tcBorders>
              <w:top w:val="single" w:sz="4" w:space="0" w:color="808080"/>
              <w:left w:val="nil"/>
              <w:bottom w:val="single" w:sz="4" w:space="0" w:color="808080"/>
              <w:right w:val="nil"/>
            </w:tcBorders>
            <w:shd w:val="clear" w:color="000000" w:fill="D9D9D9"/>
            <w:vAlign w:val="center"/>
            <w:hideMark/>
          </w:tcPr>
          <w:p w14:paraId="7D11E96D"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56" w:type="dxa"/>
            <w:tcBorders>
              <w:top w:val="single" w:sz="4" w:space="0" w:color="808080"/>
              <w:left w:val="nil"/>
              <w:bottom w:val="single" w:sz="4" w:space="0" w:color="808080"/>
              <w:right w:val="nil"/>
            </w:tcBorders>
            <w:shd w:val="clear" w:color="000000" w:fill="D9D9D9"/>
            <w:vAlign w:val="center"/>
            <w:hideMark/>
          </w:tcPr>
          <w:p w14:paraId="3334F794"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120AC1B5" w14:textId="77777777" w:rsidR="009D63FD" w:rsidRPr="00D13D4A" w:rsidRDefault="009D63FD" w:rsidP="009D63F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D63FD" w:rsidRPr="00D13D4A" w14:paraId="0686CCA9"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F4BD0E2"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Beta-blockers</w:t>
            </w:r>
          </w:p>
        </w:tc>
        <w:tc>
          <w:tcPr>
            <w:tcW w:w="1657" w:type="dxa"/>
            <w:tcBorders>
              <w:top w:val="nil"/>
              <w:left w:val="nil"/>
              <w:bottom w:val="single" w:sz="4" w:space="0" w:color="D9D9D9"/>
              <w:right w:val="nil"/>
            </w:tcBorders>
            <w:shd w:val="clear" w:color="000000" w:fill="FFFFFF"/>
            <w:vAlign w:val="center"/>
            <w:hideMark/>
          </w:tcPr>
          <w:p w14:paraId="1A995E3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3,277 (89.8%)</w:t>
            </w:r>
          </w:p>
        </w:tc>
        <w:tc>
          <w:tcPr>
            <w:tcW w:w="1656" w:type="dxa"/>
            <w:tcBorders>
              <w:top w:val="nil"/>
              <w:left w:val="nil"/>
              <w:bottom w:val="single" w:sz="4" w:space="0" w:color="D9D9D9"/>
              <w:right w:val="nil"/>
            </w:tcBorders>
            <w:shd w:val="clear" w:color="000000" w:fill="FFFFFF"/>
            <w:vAlign w:val="center"/>
            <w:hideMark/>
          </w:tcPr>
          <w:p w14:paraId="08BF73D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1,801 (91.9%)</w:t>
            </w:r>
          </w:p>
        </w:tc>
        <w:tc>
          <w:tcPr>
            <w:tcW w:w="710" w:type="dxa"/>
            <w:tcBorders>
              <w:top w:val="nil"/>
              <w:left w:val="nil"/>
              <w:bottom w:val="single" w:sz="4" w:space="0" w:color="D9D9D9"/>
              <w:right w:val="single" w:sz="4" w:space="0" w:color="auto"/>
            </w:tcBorders>
            <w:shd w:val="clear" w:color="000000" w:fill="FFFFFF"/>
            <w:vAlign w:val="center"/>
            <w:hideMark/>
          </w:tcPr>
          <w:p w14:paraId="33CACFA0"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0.013</w:t>
            </w:r>
          </w:p>
        </w:tc>
        <w:tc>
          <w:tcPr>
            <w:tcW w:w="1658" w:type="dxa"/>
            <w:tcBorders>
              <w:top w:val="nil"/>
              <w:left w:val="nil"/>
              <w:bottom w:val="single" w:sz="4" w:space="0" w:color="D9D9D9"/>
              <w:right w:val="nil"/>
            </w:tcBorders>
            <w:shd w:val="clear" w:color="000000" w:fill="FFFFFF"/>
            <w:vAlign w:val="center"/>
            <w:hideMark/>
          </w:tcPr>
          <w:p w14:paraId="068BF78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2,070 (91.6%)</w:t>
            </w:r>
          </w:p>
        </w:tc>
        <w:tc>
          <w:tcPr>
            <w:tcW w:w="1656" w:type="dxa"/>
            <w:tcBorders>
              <w:top w:val="nil"/>
              <w:left w:val="nil"/>
              <w:bottom w:val="single" w:sz="4" w:space="0" w:color="D9D9D9"/>
              <w:right w:val="nil"/>
            </w:tcBorders>
            <w:shd w:val="clear" w:color="000000" w:fill="FFFFFF"/>
            <w:vAlign w:val="center"/>
            <w:hideMark/>
          </w:tcPr>
          <w:p w14:paraId="42A3DE0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3,008 (89.8%)</w:t>
            </w:r>
          </w:p>
        </w:tc>
        <w:tc>
          <w:tcPr>
            <w:tcW w:w="710" w:type="dxa"/>
            <w:tcBorders>
              <w:top w:val="nil"/>
              <w:left w:val="nil"/>
              <w:bottom w:val="single" w:sz="4" w:space="0" w:color="D9D9D9"/>
              <w:right w:val="nil"/>
            </w:tcBorders>
            <w:shd w:val="clear" w:color="000000" w:fill="FFFFFF"/>
            <w:vAlign w:val="center"/>
            <w:hideMark/>
          </w:tcPr>
          <w:p w14:paraId="238A2A55"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0.036</w:t>
            </w:r>
          </w:p>
        </w:tc>
      </w:tr>
      <w:tr w:rsidR="009D63FD" w:rsidRPr="00D13D4A" w14:paraId="2732B202"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7C661155"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RASi/ARNi</w:t>
            </w:r>
          </w:p>
        </w:tc>
        <w:tc>
          <w:tcPr>
            <w:tcW w:w="1657" w:type="dxa"/>
            <w:tcBorders>
              <w:top w:val="nil"/>
              <w:left w:val="nil"/>
              <w:bottom w:val="single" w:sz="4" w:space="0" w:color="D9D9D9"/>
              <w:right w:val="nil"/>
            </w:tcBorders>
            <w:shd w:val="clear" w:color="000000" w:fill="FFFFFF"/>
            <w:vAlign w:val="center"/>
            <w:hideMark/>
          </w:tcPr>
          <w:p w14:paraId="72B3F4F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2,915 (80.4%)</w:t>
            </w:r>
          </w:p>
        </w:tc>
        <w:tc>
          <w:tcPr>
            <w:tcW w:w="1656" w:type="dxa"/>
            <w:tcBorders>
              <w:top w:val="nil"/>
              <w:left w:val="nil"/>
              <w:bottom w:val="single" w:sz="4" w:space="0" w:color="D9D9D9"/>
              <w:right w:val="nil"/>
            </w:tcBorders>
            <w:shd w:val="clear" w:color="000000" w:fill="FFFFFF"/>
            <w:vAlign w:val="center"/>
            <w:hideMark/>
          </w:tcPr>
          <w:p w14:paraId="7CC8C68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1,681 (86.5%)</w:t>
            </w:r>
          </w:p>
        </w:tc>
        <w:tc>
          <w:tcPr>
            <w:tcW w:w="710" w:type="dxa"/>
            <w:tcBorders>
              <w:top w:val="nil"/>
              <w:left w:val="nil"/>
              <w:bottom w:val="single" w:sz="4" w:space="0" w:color="D9D9D9"/>
              <w:right w:val="single" w:sz="4" w:space="0" w:color="auto"/>
            </w:tcBorders>
            <w:shd w:val="clear" w:color="000000" w:fill="FFFFFF"/>
            <w:vAlign w:val="center"/>
            <w:hideMark/>
          </w:tcPr>
          <w:p w14:paraId="3D75D295"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C1C835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1,838 (81.6%)</w:t>
            </w:r>
          </w:p>
        </w:tc>
        <w:tc>
          <w:tcPr>
            <w:tcW w:w="1656" w:type="dxa"/>
            <w:tcBorders>
              <w:top w:val="nil"/>
              <w:left w:val="nil"/>
              <w:bottom w:val="single" w:sz="4" w:space="0" w:color="D9D9D9"/>
              <w:right w:val="nil"/>
            </w:tcBorders>
            <w:shd w:val="clear" w:color="000000" w:fill="FFFFFF"/>
            <w:vAlign w:val="center"/>
            <w:hideMark/>
          </w:tcPr>
          <w:p w14:paraId="1CE8231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2,758 (83.2%)</w:t>
            </w:r>
          </w:p>
        </w:tc>
        <w:tc>
          <w:tcPr>
            <w:tcW w:w="710" w:type="dxa"/>
            <w:tcBorders>
              <w:top w:val="nil"/>
              <w:left w:val="nil"/>
              <w:bottom w:val="single" w:sz="4" w:space="0" w:color="D9D9D9"/>
              <w:right w:val="nil"/>
            </w:tcBorders>
            <w:shd w:val="clear" w:color="000000" w:fill="FFFFFF"/>
            <w:vAlign w:val="center"/>
            <w:hideMark/>
          </w:tcPr>
          <w:p w14:paraId="1097B620"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0.136</w:t>
            </w:r>
          </w:p>
        </w:tc>
      </w:tr>
      <w:tr w:rsidR="009D63FD" w:rsidRPr="00D13D4A" w14:paraId="214E93C7"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EE3BC09"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Mineralocorticoid receptor antagonists</w:t>
            </w:r>
          </w:p>
        </w:tc>
        <w:tc>
          <w:tcPr>
            <w:tcW w:w="1657" w:type="dxa"/>
            <w:tcBorders>
              <w:top w:val="nil"/>
              <w:left w:val="nil"/>
              <w:bottom w:val="single" w:sz="4" w:space="0" w:color="D9D9D9"/>
              <w:right w:val="nil"/>
            </w:tcBorders>
            <w:shd w:val="clear" w:color="000000" w:fill="FFFFFF"/>
            <w:vAlign w:val="center"/>
            <w:hideMark/>
          </w:tcPr>
          <w:p w14:paraId="61B17FC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1,592 (43.8%)</w:t>
            </w:r>
          </w:p>
        </w:tc>
        <w:tc>
          <w:tcPr>
            <w:tcW w:w="1656" w:type="dxa"/>
            <w:tcBorders>
              <w:top w:val="nil"/>
              <w:left w:val="nil"/>
              <w:bottom w:val="single" w:sz="4" w:space="0" w:color="D9D9D9"/>
              <w:right w:val="nil"/>
            </w:tcBorders>
            <w:shd w:val="clear" w:color="000000" w:fill="FFFFFF"/>
            <w:vAlign w:val="center"/>
            <w:hideMark/>
          </w:tcPr>
          <w:p w14:paraId="718005A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962 (49.3%)</w:t>
            </w:r>
          </w:p>
        </w:tc>
        <w:tc>
          <w:tcPr>
            <w:tcW w:w="710" w:type="dxa"/>
            <w:tcBorders>
              <w:top w:val="nil"/>
              <w:left w:val="nil"/>
              <w:bottom w:val="single" w:sz="4" w:space="0" w:color="D9D9D9"/>
              <w:right w:val="single" w:sz="4" w:space="0" w:color="auto"/>
            </w:tcBorders>
            <w:shd w:val="clear" w:color="000000" w:fill="FFFFFF"/>
            <w:vAlign w:val="center"/>
            <w:hideMark/>
          </w:tcPr>
          <w:p w14:paraId="5766BEE0"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BB5692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984 (43.6%)</w:t>
            </w:r>
          </w:p>
        </w:tc>
        <w:tc>
          <w:tcPr>
            <w:tcW w:w="1656" w:type="dxa"/>
            <w:tcBorders>
              <w:top w:val="nil"/>
              <w:left w:val="nil"/>
              <w:bottom w:val="single" w:sz="4" w:space="0" w:color="D9D9D9"/>
              <w:right w:val="nil"/>
            </w:tcBorders>
            <w:shd w:val="clear" w:color="000000" w:fill="FFFFFF"/>
            <w:vAlign w:val="center"/>
            <w:hideMark/>
          </w:tcPr>
          <w:p w14:paraId="198EAA9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1,570 (47.1%)</w:t>
            </w:r>
          </w:p>
        </w:tc>
        <w:tc>
          <w:tcPr>
            <w:tcW w:w="710" w:type="dxa"/>
            <w:tcBorders>
              <w:top w:val="nil"/>
              <w:left w:val="nil"/>
              <w:bottom w:val="single" w:sz="4" w:space="0" w:color="D9D9D9"/>
              <w:right w:val="nil"/>
            </w:tcBorders>
            <w:shd w:val="clear" w:color="000000" w:fill="FFFFFF"/>
            <w:vAlign w:val="center"/>
            <w:hideMark/>
          </w:tcPr>
          <w:p w14:paraId="11345FDE"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0.011</w:t>
            </w:r>
          </w:p>
        </w:tc>
      </w:tr>
      <w:tr w:rsidR="009D63FD" w:rsidRPr="00D13D4A" w14:paraId="15CC870A"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E8801BF"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SGLT2 inhibitor</w:t>
            </w:r>
          </w:p>
        </w:tc>
        <w:tc>
          <w:tcPr>
            <w:tcW w:w="1657" w:type="dxa"/>
            <w:tcBorders>
              <w:top w:val="nil"/>
              <w:left w:val="nil"/>
              <w:bottom w:val="single" w:sz="4" w:space="0" w:color="D9D9D9"/>
              <w:right w:val="nil"/>
            </w:tcBorders>
            <w:shd w:val="clear" w:color="000000" w:fill="FFFFFF"/>
            <w:vAlign w:val="center"/>
            <w:hideMark/>
          </w:tcPr>
          <w:p w14:paraId="22B7EF0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 (33.6%)</w:t>
            </w:r>
          </w:p>
        </w:tc>
        <w:tc>
          <w:tcPr>
            <w:tcW w:w="1656" w:type="dxa"/>
            <w:tcBorders>
              <w:top w:val="nil"/>
              <w:left w:val="nil"/>
              <w:bottom w:val="single" w:sz="4" w:space="0" w:color="D9D9D9"/>
              <w:right w:val="nil"/>
            </w:tcBorders>
            <w:shd w:val="clear" w:color="000000" w:fill="FFFFFF"/>
            <w:vAlign w:val="center"/>
            <w:hideMark/>
          </w:tcPr>
          <w:p w14:paraId="0559B5F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 (40.9%)</w:t>
            </w:r>
          </w:p>
        </w:tc>
        <w:tc>
          <w:tcPr>
            <w:tcW w:w="710" w:type="dxa"/>
            <w:tcBorders>
              <w:top w:val="nil"/>
              <w:left w:val="nil"/>
              <w:bottom w:val="single" w:sz="4" w:space="0" w:color="D9D9D9"/>
              <w:right w:val="single" w:sz="4" w:space="0" w:color="auto"/>
            </w:tcBorders>
            <w:shd w:val="clear" w:color="000000" w:fill="FFFFFF"/>
            <w:vAlign w:val="center"/>
            <w:hideMark/>
          </w:tcPr>
          <w:p w14:paraId="5DA57C3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0.475</w:t>
            </w:r>
          </w:p>
        </w:tc>
        <w:tc>
          <w:tcPr>
            <w:tcW w:w="1658" w:type="dxa"/>
            <w:tcBorders>
              <w:top w:val="nil"/>
              <w:left w:val="nil"/>
              <w:bottom w:val="single" w:sz="4" w:space="0" w:color="D9D9D9"/>
              <w:right w:val="nil"/>
            </w:tcBorders>
            <w:shd w:val="clear" w:color="000000" w:fill="FFFFFF"/>
            <w:vAlign w:val="center"/>
            <w:hideMark/>
          </w:tcPr>
          <w:p w14:paraId="309B6DD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 (31.1%)</w:t>
            </w:r>
          </w:p>
        </w:tc>
        <w:tc>
          <w:tcPr>
            <w:tcW w:w="1656" w:type="dxa"/>
            <w:tcBorders>
              <w:top w:val="nil"/>
              <w:left w:val="nil"/>
              <w:bottom w:val="single" w:sz="4" w:space="0" w:color="D9D9D9"/>
              <w:right w:val="nil"/>
            </w:tcBorders>
            <w:shd w:val="clear" w:color="000000" w:fill="FFFFFF"/>
            <w:vAlign w:val="center"/>
            <w:hideMark/>
          </w:tcPr>
          <w:p w14:paraId="55D2013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 (40.5%)</w:t>
            </w:r>
          </w:p>
        </w:tc>
        <w:tc>
          <w:tcPr>
            <w:tcW w:w="710" w:type="dxa"/>
            <w:tcBorders>
              <w:top w:val="nil"/>
              <w:left w:val="nil"/>
              <w:bottom w:val="single" w:sz="4" w:space="0" w:color="D9D9D9"/>
              <w:right w:val="nil"/>
            </w:tcBorders>
            <w:shd w:val="clear" w:color="000000" w:fill="FFFFFF"/>
            <w:vAlign w:val="center"/>
            <w:hideMark/>
          </w:tcPr>
          <w:p w14:paraId="748462BB"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0.236</w:t>
            </w:r>
          </w:p>
        </w:tc>
      </w:tr>
      <w:tr w:rsidR="009D63FD" w:rsidRPr="00D13D4A" w14:paraId="40B9B60E"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62653BB6"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Diuretics</w:t>
            </w:r>
          </w:p>
        </w:tc>
        <w:tc>
          <w:tcPr>
            <w:tcW w:w="1657" w:type="dxa"/>
            <w:tcBorders>
              <w:top w:val="nil"/>
              <w:left w:val="nil"/>
              <w:bottom w:val="single" w:sz="4" w:space="0" w:color="D9D9D9"/>
              <w:right w:val="nil"/>
            </w:tcBorders>
            <w:shd w:val="clear" w:color="000000" w:fill="FFFFFF"/>
            <w:vAlign w:val="center"/>
            <w:hideMark/>
          </w:tcPr>
          <w:p w14:paraId="60B08DF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3,365 (92.5%)</w:t>
            </w:r>
          </w:p>
        </w:tc>
        <w:tc>
          <w:tcPr>
            <w:tcW w:w="1656" w:type="dxa"/>
            <w:tcBorders>
              <w:top w:val="nil"/>
              <w:left w:val="nil"/>
              <w:bottom w:val="single" w:sz="4" w:space="0" w:color="D9D9D9"/>
              <w:right w:val="nil"/>
            </w:tcBorders>
            <w:shd w:val="clear" w:color="000000" w:fill="FFFFFF"/>
            <w:vAlign w:val="center"/>
            <w:hideMark/>
          </w:tcPr>
          <w:p w14:paraId="7043C05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1,861 (95.0%)</w:t>
            </w:r>
          </w:p>
        </w:tc>
        <w:tc>
          <w:tcPr>
            <w:tcW w:w="710" w:type="dxa"/>
            <w:tcBorders>
              <w:top w:val="nil"/>
              <w:left w:val="nil"/>
              <w:bottom w:val="single" w:sz="4" w:space="0" w:color="D9D9D9"/>
              <w:right w:val="single" w:sz="4" w:space="0" w:color="auto"/>
            </w:tcBorders>
            <w:shd w:val="clear" w:color="000000" w:fill="FFFFFF"/>
            <w:vAlign w:val="center"/>
            <w:hideMark/>
          </w:tcPr>
          <w:p w14:paraId="72374BA8"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4E5E5BC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2,053 (91.0%)</w:t>
            </w:r>
          </w:p>
        </w:tc>
        <w:tc>
          <w:tcPr>
            <w:tcW w:w="1656" w:type="dxa"/>
            <w:tcBorders>
              <w:top w:val="nil"/>
              <w:left w:val="nil"/>
              <w:bottom w:val="single" w:sz="4" w:space="0" w:color="D9D9D9"/>
              <w:right w:val="nil"/>
            </w:tcBorders>
            <w:shd w:val="clear" w:color="000000" w:fill="FFFFFF"/>
            <w:vAlign w:val="center"/>
            <w:hideMark/>
          </w:tcPr>
          <w:p w14:paraId="14F2A80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3,173 (95.1%)</w:t>
            </w:r>
          </w:p>
        </w:tc>
        <w:tc>
          <w:tcPr>
            <w:tcW w:w="710" w:type="dxa"/>
            <w:tcBorders>
              <w:top w:val="nil"/>
              <w:left w:val="nil"/>
              <w:bottom w:val="single" w:sz="4" w:space="0" w:color="D9D9D9"/>
              <w:right w:val="nil"/>
            </w:tcBorders>
            <w:shd w:val="clear" w:color="000000" w:fill="FFFFFF"/>
            <w:vAlign w:val="center"/>
            <w:hideMark/>
          </w:tcPr>
          <w:p w14:paraId="3C23B3E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70E7A360"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2F8A0AB5"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Digoxin</w:t>
            </w:r>
          </w:p>
        </w:tc>
        <w:tc>
          <w:tcPr>
            <w:tcW w:w="1657" w:type="dxa"/>
            <w:tcBorders>
              <w:top w:val="nil"/>
              <w:left w:val="nil"/>
              <w:bottom w:val="single" w:sz="4" w:space="0" w:color="D9D9D9"/>
              <w:right w:val="nil"/>
            </w:tcBorders>
            <w:shd w:val="clear" w:color="000000" w:fill="FFFFFF"/>
            <w:vAlign w:val="center"/>
            <w:hideMark/>
          </w:tcPr>
          <w:p w14:paraId="5DC99081"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608 (16.7%)</w:t>
            </w:r>
          </w:p>
        </w:tc>
        <w:tc>
          <w:tcPr>
            <w:tcW w:w="1656" w:type="dxa"/>
            <w:tcBorders>
              <w:top w:val="nil"/>
              <w:left w:val="nil"/>
              <w:bottom w:val="single" w:sz="4" w:space="0" w:color="D9D9D9"/>
              <w:right w:val="nil"/>
            </w:tcBorders>
            <w:shd w:val="clear" w:color="000000" w:fill="FFFFFF"/>
            <w:vAlign w:val="center"/>
            <w:hideMark/>
          </w:tcPr>
          <w:p w14:paraId="18B97B0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414 (21.1%)</w:t>
            </w:r>
          </w:p>
        </w:tc>
        <w:tc>
          <w:tcPr>
            <w:tcW w:w="710" w:type="dxa"/>
            <w:tcBorders>
              <w:top w:val="nil"/>
              <w:left w:val="nil"/>
              <w:bottom w:val="single" w:sz="4" w:space="0" w:color="D9D9D9"/>
              <w:right w:val="single" w:sz="4" w:space="0" w:color="auto"/>
            </w:tcBorders>
            <w:shd w:val="clear" w:color="000000" w:fill="FFFFFF"/>
            <w:vAlign w:val="center"/>
            <w:hideMark/>
          </w:tcPr>
          <w:p w14:paraId="1EB1B767"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22D5A79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373 (16.5%)</w:t>
            </w:r>
          </w:p>
        </w:tc>
        <w:tc>
          <w:tcPr>
            <w:tcW w:w="1656" w:type="dxa"/>
            <w:tcBorders>
              <w:top w:val="nil"/>
              <w:left w:val="nil"/>
              <w:bottom w:val="single" w:sz="4" w:space="0" w:color="D9D9D9"/>
              <w:right w:val="nil"/>
            </w:tcBorders>
            <w:shd w:val="clear" w:color="000000" w:fill="FFFFFF"/>
            <w:vAlign w:val="center"/>
            <w:hideMark/>
          </w:tcPr>
          <w:p w14:paraId="7989FB2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649 (19.4%)</w:t>
            </w:r>
          </w:p>
        </w:tc>
        <w:tc>
          <w:tcPr>
            <w:tcW w:w="710" w:type="dxa"/>
            <w:tcBorders>
              <w:top w:val="nil"/>
              <w:left w:val="nil"/>
              <w:bottom w:val="single" w:sz="4" w:space="0" w:color="D9D9D9"/>
              <w:right w:val="nil"/>
            </w:tcBorders>
            <w:shd w:val="clear" w:color="000000" w:fill="FFFFFF"/>
            <w:vAlign w:val="center"/>
            <w:hideMark/>
          </w:tcPr>
          <w:p w14:paraId="3D75F292"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0.006</w:t>
            </w:r>
          </w:p>
        </w:tc>
      </w:tr>
      <w:tr w:rsidR="009D63FD" w:rsidRPr="00D13D4A" w14:paraId="675EFBA0"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0173A000"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Nitrates</w:t>
            </w:r>
          </w:p>
        </w:tc>
        <w:tc>
          <w:tcPr>
            <w:tcW w:w="1657" w:type="dxa"/>
            <w:tcBorders>
              <w:top w:val="nil"/>
              <w:left w:val="nil"/>
              <w:bottom w:val="single" w:sz="4" w:space="0" w:color="D9D9D9"/>
              <w:right w:val="nil"/>
            </w:tcBorders>
            <w:shd w:val="clear" w:color="000000" w:fill="FFFFFF"/>
            <w:vAlign w:val="center"/>
            <w:hideMark/>
          </w:tcPr>
          <w:p w14:paraId="4BCDD8D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743 (20.4%)</w:t>
            </w:r>
          </w:p>
        </w:tc>
        <w:tc>
          <w:tcPr>
            <w:tcW w:w="1656" w:type="dxa"/>
            <w:tcBorders>
              <w:top w:val="nil"/>
              <w:left w:val="nil"/>
              <w:bottom w:val="single" w:sz="4" w:space="0" w:color="D9D9D9"/>
              <w:right w:val="nil"/>
            </w:tcBorders>
            <w:shd w:val="clear" w:color="000000" w:fill="FFFFFF"/>
            <w:vAlign w:val="center"/>
            <w:hideMark/>
          </w:tcPr>
          <w:p w14:paraId="3305B7A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337 (17.2%)</w:t>
            </w:r>
          </w:p>
        </w:tc>
        <w:tc>
          <w:tcPr>
            <w:tcW w:w="710" w:type="dxa"/>
            <w:tcBorders>
              <w:top w:val="nil"/>
              <w:left w:val="nil"/>
              <w:bottom w:val="single" w:sz="4" w:space="0" w:color="D9D9D9"/>
              <w:right w:val="single" w:sz="4" w:space="0" w:color="auto"/>
            </w:tcBorders>
            <w:shd w:val="clear" w:color="000000" w:fill="FFFFFF"/>
            <w:vAlign w:val="center"/>
            <w:hideMark/>
          </w:tcPr>
          <w:p w14:paraId="7D647D40"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0.005</w:t>
            </w:r>
          </w:p>
        </w:tc>
        <w:tc>
          <w:tcPr>
            <w:tcW w:w="1658" w:type="dxa"/>
            <w:tcBorders>
              <w:top w:val="nil"/>
              <w:left w:val="nil"/>
              <w:bottom w:val="single" w:sz="4" w:space="0" w:color="D9D9D9"/>
              <w:right w:val="nil"/>
            </w:tcBorders>
            <w:shd w:val="clear" w:color="000000" w:fill="FFFFFF"/>
            <w:vAlign w:val="center"/>
            <w:hideMark/>
          </w:tcPr>
          <w:p w14:paraId="132607CC"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476 (21.0%)</w:t>
            </w:r>
          </w:p>
        </w:tc>
        <w:tc>
          <w:tcPr>
            <w:tcW w:w="1656" w:type="dxa"/>
            <w:tcBorders>
              <w:top w:val="nil"/>
              <w:left w:val="nil"/>
              <w:bottom w:val="single" w:sz="4" w:space="0" w:color="D9D9D9"/>
              <w:right w:val="nil"/>
            </w:tcBorders>
            <w:shd w:val="clear" w:color="000000" w:fill="FFFFFF"/>
            <w:vAlign w:val="center"/>
            <w:hideMark/>
          </w:tcPr>
          <w:p w14:paraId="3505E73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604 (18.1%)</w:t>
            </w:r>
          </w:p>
        </w:tc>
        <w:tc>
          <w:tcPr>
            <w:tcW w:w="710" w:type="dxa"/>
            <w:tcBorders>
              <w:top w:val="nil"/>
              <w:left w:val="nil"/>
              <w:bottom w:val="single" w:sz="4" w:space="0" w:color="D9D9D9"/>
              <w:right w:val="nil"/>
            </w:tcBorders>
            <w:shd w:val="clear" w:color="000000" w:fill="FFFFFF"/>
            <w:vAlign w:val="center"/>
            <w:hideMark/>
          </w:tcPr>
          <w:p w14:paraId="3E83F51C"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9D63FD" w:rsidRPr="00D13D4A" w14:paraId="71DBC9A4"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41E81BC4"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Anticoagulants</w:t>
            </w:r>
          </w:p>
        </w:tc>
        <w:tc>
          <w:tcPr>
            <w:tcW w:w="1657" w:type="dxa"/>
            <w:tcBorders>
              <w:top w:val="nil"/>
              <w:left w:val="nil"/>
              <w:bottom w:val="single" w:sz="4" w:space="0" w:color="D9D9D9"/>
              <w:right w:val="nil"/>
            </w:tcBorders>
            <w:shd w:val="clear" w:color="000000" w:fill="FFFFFF"/>
            <w:vAlign w:val="center"/>
            <w:hideMark/>
          </w:tcPr>
          <w:p w14:paraId="007E049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1,728 (47.4%)</w:t>
            </w:r>
          </w:p>
        </w:tc>
        <w:tc>
          <w:tcPr>
            <w:tcW w:w="1656" w:type="dxa"/>
            <w:tcBorders>
              <w:top w:val="nil"/>
              <w:left w:val="nil"/>
              <w:bottom w:val="single" w:sz="4" w:space="0" w:color="D9D9D9"/>
              <w:right w:val="nil"/>
            </w:tcBorders>
            <w:shd w:val="clear" w:color="000000" w:fill="FFFFFF"/>
            <w:vAlign w:val="center"/>
            <w:hideMark/>
          </w:tcPr>
          <w:p w14:paraId="7D83259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1,133 (58.0%)</w:t>
            </w:r>
          </w:p>
        </w:tc>
        <w:tc>
          <w:tcPr>
            <w:tcW w:w="710" w:type="dxa"/>
            <w:tcBorders>
              <w:top w:val="nil"/>
              <w:left w:val="nil"/>
              <w:bottom w:val="single" w:sz="4" w:space="0" w:color="D9D9D9"/>
              <w:right w:val="single" w:sz="4" w:space="0" w:color="auto"/>
            </w:tcBorders>
            <w:shd w:val="clear" w:color="000000" w:fill="FFFFFF"/>
            <w:vAlign w:val="center"/>
            <w:hideMark/>
          </w:tcPr>
          <w:p w14:paraId="2B46F58B"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C469E1A"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1,106 (49.0%)</w:t>
            </w:r>
          </w:p>
        </w:tc>
        <w:tc>
          <w:tcPr>
            <w:tcW w:w="1656" w:type="dxa"/>
            <w:tcBorders>
              <w:top w:val="nil"/>
              <w:left w:val="nil"/>
              <w:bottom w:val="single" w:sz="4" w:space="0" w:color="D9D9D9"/>
              <w:right w:val="nil"/>
            </w:tcBorders>
            <w:shd w:val="clear" w:color="000000" w:fill="FFFFFF"/>
            <w:vAlign w:val="center"/>
            <w:hideMark/>
          </w:tcPr>
          <w:p w14:paraId="1C2C25A9"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1,755 (52.6%)</w:t>
            </w:r>
          </w:p>
        </w:tc>
        <w:tc>
          <w:tcPr>
            <w:tcW w:w="710" w:type="dxa"/>
            <w:tcBorders>
              <w:top w:val="nil"/>
              <w:left w:val="nil"/>
              <w:bottom w:val="single" w:sz="4" w:space="0" w:color="D9D9D9"/>
              <w:right w:val="nil"/>
            </w:tcBorders>
            <w:shd w:val="clear" w:color="000000" w:fill="FFFFFF"/>
            <w:vAlign w:val="center"/>
            <w:hideMark/>
          </w:tcPr>
          <w:p w14:paraId="64AD928B"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0.008</w:t>
            </w:r>
          </w:p>
        </w:tc>
      </w:tr>
      <w:tr w:rsidR="009D63FD" w:rsidRPr="00D13D4A" w14:paraId="63905DF6"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17D38F0B"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Antiplatelets</w:t>
            </w:r>
          </w:p>
        </w:tc>
        <w:tc>
          <w:tcPr>
            <w:tcW w:w="1657" w:type="dxa"/>
            <w:tcBorders>
              <w:top w:val="nil"/>
              <w:left w:val="nil"/>
              <w:bottom w:val="single" w:sz="4" w:space="0" w:color="D9D9D9"/>
              <w:right w:val="nil"/>
            </w:tcBorders>
            <w:shd w:val="clear" w:color="000000" w:fill="FFFFFF"/>
            <w:vAlign w:val="center"/>
            <w:hideMark/>
          </w:tcPr>
          <w:p w14:paraId="2A235338"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1,619 (44.4%)</w:t>
            </w:r>
          </w:p>
        </w:tc>
        <w:tc>
          <w:tcPr>
            <w:tcW w:w="1656" w:type="dxa"/>
            <w:tcBorders>
              <w:top w:val="nil"/>
              <w:left w:val="nil"/>
              <w:bottom w:val="single" w:sz="4" w:space="0" w:color="D9D9D9"/>
              <w:right w:val="nil"/>
            </w:tcBorders>
            <w:shd w:val="clear" w:color="000000" w:fill="FFFFFF"/>
            <w:vAlign w:val="center"/>
            <w:hideMark/>
          </w:tcPr>
          <w:p w14:paraId="283C43FE"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760 (38.9%)</w:t>
            </w:r>
          </w:p>
        </w:tc>
        <w:tc>
          <w:tcPr>
            <w:tcW w:w="710" w:type="dxa"/>
            <w:tcBorders>
              <w:top w:val="nil"/>
              <w:left w:val="nil"/>
              <w:bottom w:val="single" w:sz="4" w:space="0" w:color="D9D9D9"/>
              <w:right w:val="single" w:sz="4" w:space="0" w:color="auto"/>
            </w:tcBorders>
            <w:shd w:val="clear" w:color="000000" w:fill="FFFFFF"/>
            <w:vAlign w:val="center"/>
            <w:hideMark/>
          </w:tcPr>
          <w:p w14:paraId="2B09270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192B7437"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1,013 (44.8%)</w:t>
            </w:r>
          </w:p>
        </w:tc>
        <w:tc>
          <w:tcPr>
            <w:tcW w:w="1656" w:type="dxa"/>
            <w:tcBorders>
              <w:top w:val="nil"/>
              <w:left w:val="nil"/>
              <w:bottom w:val="single" w:sz="4" w:space="0" w:color="D9D9D9"/>
              <w:right w:val="nil"/>
            </w:tcBorders>
            <w:shd w:val="clear" w:color="000000" w:fill="FFFFFF"/>
            <w:vAlign w:val="center"/>
            <w:hideMark/>
          </w:tcPr>
          <w:p w14:paraId="331623B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1,366 (40.9%)</w:t>
            </w:r>
          </w:p>
        </w:tc>
        <w:tc>
          <w:tcPr>
            <w:tcW w:w="710" w:type="dxa"/>
            <w:tcBorders>
              <w:top w:val="nil"/>
              <w:left w:val="nil"/>
              <w:bottom w:val="single" w:sz="4" w:space="0" w:color="D9D9D9"/>
              <w:right w:val="nil"/>
            </w:tcBorders>
            <w:shd w:val="clear" w:color="000000" w:fill="FFFFFF"/>
            <w:vAlign w:val="center"/>
            <w:hideMark/>
          </w:tcPr>
          <w:p w14:paraId="7364229A"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0.004</w:t>
            </w:r>
          </w:p>
        </w:tc>
      </w:tr>
      <w:tr w:rsidR="009D63FD" w:rsidRPr="00D13D4A" w14:paraId="0AB3E2EB"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471957D"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Statins</w:t>
            </w:r>
          </w:p>
        </w:tc>
        <w:tc>
          <w:tcPr>
            <w:tcW w:w="1657" w:type="dxa"/>
            <w:tcBorders>
              <w:top w:val="nil"/>
              <w:left w:val="nil"/>
              <w:bottom w:val="single" w:sz="4" w:space="0" w:color="D9D9D9"/>
              <w:right w:val="nil"/>
            </w:tcBorders>
            <w:shd w:val="clear" w:color="000000" w:fill="FFFFFF"/>
            <w:vAlign w:val="center"/>
            <w:hideMark/>
          </w:tcPr>
          <w:p w14:paraId="04809E33"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1,759 (48.2%)</w:t>
            </w:r>
          </w:p>
        </w:tc>
        <w:tc>
          <w:tcPr>
            <w:tcW w:w="1656" w:type="dxa"/>
            <w:tcBorders>
              <w:top w:val="nil"/>
              <w:left w:val="nil"/>
              <w:bottom w:val="single" w:sz="4" w:space="0" w:color="D9D9D9"/>
              <w:right w:val="nil"/>
            </w:tcBorders>
            <w:shd w:val="clear" w:color="000000" w:fill="FFFFFF"/>
            <w:vAlign w:val="center"/>
            <w:hideMark/>
          </w:tcPr>
          <w:p w14:paraId="5541D06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1,086 (55.4%)</w:t>
            </w:r>
          </w:p>
        </w:tc>
        <w:tc>
          <w:tcPr>
            <w:tcW w:w="710" w:type="dxa"/>
            <w:tcBorders>
              <w:top w:val="nil"/>
              <w:left w:val="nil"/>
              <w:bottom w:val="single" w:sz="4" w:space="0" w:color="D9D9D9"/>
              <w:right w:val="single" w:sz="4" w:space="0" w:color="auto"/>
            </w:tcBorders>
            <w:shd w:val="clear" w:color="000000" w:fill="FFFFFF"/>
            <w:vAlign w:val="center"/>
            <w:hideMark/>
          </w:tcPr>
          <w:p w14:paraId="58E61E38"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0F2239C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1,217 (53.8%)</w:t>
            </w:r>
          </w:p>
        </w:tc>
        <w:tc>
          <w:tcPr>
            <w:tcW w:w="1656" w:type="dxa"/>
            <w:tcBorders>
              <w:top w:val="nil"/>
              <w:left w:val="nil"/>
              <w:bottom w:val="single" w:sz="4" w:space="0" w:color="D9D9D9"/>
              <w:right w:val="nil"/>
            </w:tcBorders>
            <w:shd w:val="clear" w:color="000000" w:fill="FFFFFF"/>
            <w:vAlign w:val="center"/>
            <w:hideMark/>
          </w:tcPr>
          <w:p w14:paraId="2F0ECB8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1,628 (48.6%)</w:t>
            </w:r>
          </w:p>
        </w:tc>
        <w:tc>
          <w:tcPr>
            <w:tcW w:w="710" w:type="dxa"/>
            <w:tcBorders>
              <w:top w:val="nil"/>
              <w:left w:val="nil"/>
              <w:bottom w:val="single" w:sz="4" w:space="0" w:color="D9D9D9"/>
              <w:right w:val="nil"/>
            </w:tcBorders>
            <w:shd w:val="clear" w:color="000000" w:fill="FFFFFF"/>
            <w:vAlign w:val="center"/>
            <w:hideMark/>
          </w:tcPr>
          <w:p w14:paraId="65A1C94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D63FD" w:rsidRPr="00D13D4A" w14:paraId="786BCDC1"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32150C57"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Cardiac resynchronisation therapy</w:t>
            </w:r>
          </w:p>
        </w:tc>
        <w:tc>
          <w:tcPr>
            <w:tcW w:w="1657" w:type="dxa"/>
            <w:tcBorders>
              <w:top w:val="nil"/>
              <w:left w:val="nil"/>
              <w:bottom w:val="single" w:sz="4" w:space="0" w:color="D9D9D9"/>
              <w:right w:val="nil"/>
            </w:tcBorders>
            <w:shd w:val="clear" w:color="000000" w:fill="FFFFFF"/>
            <w:vAlign w:val="center"/>
            <w:hideMark/>
          </w:tcPr>
          <w:p w14:paraId="6C873D9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501 (13.8%)</w:t>
            </w:r>
          </w:p>
        </w:tc>
        <w:tc>
          <w:tcPr>
            <w:tcW w:w="1656" w:type="dxa"/>
            <w:tcBorders>
              <w:top w:val="nil"/>
              <w:left w:val="nil"/>
              <w:bottom w:val="single" w:sz="4" w:space="0" w:color="D9D9D9"/>
              <w:right w:val="nil"/>
            </w:tcBorders>
            <w:shd w:val="clear" w:color="000000" w:fill="FFFFFF"/>
            <w:vAlign w:val="center"/>
            <w:hideMark/>
          </w:tcPr>
          <w:p w14:paraId="1B51ED52"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386 (19.7%)</w:t>
            </w:r>
          </w:p>
        </w:tc>
        <w:tc>
          <w:tcPr>
            <w:tcW w:w="710" w:type="dxa"/>
            <w:tcBorders>
              <w:top w:val="nil"/>
              <w:left w:val="nil"/>
              <w:bottom w:val="single" w:sz="4" w:space="0" w:color="D9D9D9"/>
              <w:right w:val="single" w:sz="4" w:space="0" w:color="auto"/>
            </w:tcBorders>
            <w:shd w:val="clear" w:color="000000" w:fill="FFFFFF"/>
            <w:vAlign w:val="center"/>
            <w:hideMark/>
          </w:tcPr>
          <w:p w14:paraId="310A3031"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6EE793A0"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329 (14.6%)</w:t>
            </w:r>
          </w:p>
        </w:tc>
        <w:tc>
          <w:tcPr>
            <w:tcW w:w="1656" w:type="dxa"/>
            <w:tcBorders>
              <w:top w:val="nil"/>
              <w:left w:val="nil"/>
              <w:bottom w:val="single" w:sz="4" w:space="0" w:color="D9D9D9"/>
              <w:right w:val="nil"/>
            </w:tcBorders>
            <w:shd w:val="clear" w:color="000000" w:fill="FFFFFF"/>
            <w:vAlign w:val="center"/>
            <w:hideMark/>
          </w:tcPr>
          <w:p w14:paraId="45175A6F"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558 (16.7%)</w:t>
            </w:r>
          </w:p>
        </w:tc>
        <w:tc>
          <w:tcPr>
            <w:tcW w:w="710" w:type="dxa"/>
            <w:tcBorders>
              <w:top w:val="nil"/>
              <w:left w:val="nil"/>
              <w:bottom w:val="single" w:sz="4" w:space="0" w:color="D9D9D9"/>
              <w:right w:val="nil"/>
            </w:tcBorders>
            <w:shd w:val="clear" w:color="000000" w:fill="FFFFFF"/>
            <w:vAlign w:val="center"/>
            <w:hideMark/>
          </w:tcPr>
          <w:p w14:paraId="2BF5312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0.039</w:t>
            </w:r>
          </w:p>
        </w:tc>
      </w:tr>
      <w:tr w:rsidR="009D63FD" w:rsidRPr="00D13D4A" w14:paraId="4645D28F" w14:textId="77777777" w:rsidTr="00AB740A">
        <w:trPr>
          <w:trHeight w:val="300"/>
        </w:trPr>
        <w:tc>
          <w:tcPr>
            <w:tcW w:w="5253" w:type="dxa"/>
            <w:tcBorders>
              <w:top w:val="nil"/>
              <w:left w:val="nil"/>
              <w:bottom w:val="single" w:sz="4" w:space="0" w:color="D9D9D9"/>
              <w:right w:val="nil"/>
            </w:tcBorders>
            <w:shd w:val="clear" w:color="000000" w:fill="FFFFFF"/>
            <w:vAlign w:val="center"/>
            <w:hideMark/>
          </w:tcPr>
          <w:p w14:paraId="5AC1597A" w14:textId="77777777" w:rsidR="009D63FD" w:rsidRPr="00D13D4A" w:rsidRDefault="009D63FD" w:rsidP="009D63FD">
            <w:pPr>
              <w:rPr>
                <w:rFonts w:ascii="Arial" w:eastAsia="Times New Roman" w:hAnsi="Arial" w:cs="Arial"/>
                <w:color w:val="000000"/>
                <w:sz w:val="20"/>
                <w:szCs w:val="20"/>
              </w:rPr>
            </w:pPr>
            <w:r w:rsidRPr="00D13D4A">
              <w:rPr>
                <w:rFonts w:ascii="Arial" w:eastAsia="Times New Roman" w:hAnsi="Arial" w:cs="Arial"/>
                <w:color w:val="000000"/>
                <w:sz w:val="20"/>
                <w:szCs w:val="20"/>
              </w:rPr>
              <w:t>Implantable cardioverter-defibrillator</w:t>
            </w:r>
          </w:p>
        </w:tc>
        <w:tc>
          <w:tcPr>
            <w:tcW w:w="1657" w:type="dxa"/>
            <w:tcBorders>
              <w:top w:val="nil"/>
              <w:left w:val="nil"/>
              <w:bottom w:val="single" w:sz="4" w:space="0" w:color="D9D9D9"/>
              <w:right w:val="nil"/>
            </w:tcBorders>
            <w:shd w:val="clear" w:color="000000" w:fill="FFFFFF"/>
            <w:vAlign w:val="center"/>
            <w:hideMark/>
          </w:tcPr>
          <w:p w14:paraId="46927A9B"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486 (13.4%)</w:t>
            </w:r>
          </w:p>
        </w:tc>
        <w:tc>
          <w:tcPr>
            <w:tcW w:w="1656" w:type="dxa"/>
            <w:tcBorders>
              <w:top w:val="nil"/>
              <w:left w:val="nil"/>
              <w:bottom w:val="single" w:sz="4" w:space="0" w:color="D9D9D9"/>
              <w:right w:val="nil"/>
            </w:tcBorders>
            <w:shd w:val="clear" w:color="000000" w:fill="FFFFFF"/>
            <w:vAlign w:val="center"/>
            <w:hideMark/>
          </w:tcPr>
          <w:p w14:paraId="7C766B9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389 (19.9%)</w:t>
            </w:r>
          </w:p>
        </w:tc>
        <w:tc>
          <w:tcPr>
            <w:tcW w:w="710" w:type="dxa"/>
            <w:tcBorders>
              <w:top w:val="nil"/>
              <w:left w:val="nil"/>
              <w:bottom w:val="single" w:sz="4" w:space="0" w:color="D9D9D9"/>
              <w:right w:val="single" w:sz="4" w:space="0" w:color="auto"/>
            </w:tcBorders>
            <w:shd w:val="clear" w:color="000000" w:fill="FFFFFF"/>
            <w:vAlign w:val="center"/>
            <w:hideMark/>
          </w:tcPr>
          <w:p w14:paraId="660B6809"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58" w:type="dxa"/>
            <w:tcBorders>
              <w:top w:val="nil"/>
              <w:left w:val="nil"/>
              <w:bottom w:val="single" w:sz="4" w:space="0" w:color="D9D9D9"/>
              <w:right w:val="nil"/>
            </w:tcBorders>
            <w:shd w:val="clear" w:color="000000" w:fill="FFFFFF"/>
            <w:vAlign w:val="center"/>
            <w:hideMark/>
          </w:tcPr>
          <w:p w14:paraId="5EA300CD"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315 (14.0%)</w:t>
            </w:r>
          </w:p>
        </w:tc>
        <w:tc>
          <w:tcPr>
            <w:tcW w:w="1656" w:type="dxa"/>
            <w:tcBorders>
              <w:top w:val="nil"/>
              <w:left w:val="nil"/>
              <w:bottom w:val="single" w:sz="4" w:space="0" w:color="D9D9D9"/>
              <w:right w:val="nil"/>
            </w:tcBorders>
            <w:shd w:val="clear" w:color="000000" w:fill="FFFFFF"/>
            <w:vAlign w:val="center"/>
            <w:hideMark/>
          </w:tcPr>
          <w:p w14:paraId="2E62A904" w14:textId="77777777" w:rsidR="009D63FD" w:rsidRPr="00D13D4A" w:rsidRDefault="009D63FD" w:rsidP="009D63F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560 (16.8%)</w:t>
            </w:r>
          </w:p>
        </w:tc>
        <w:tc>
          <w:tcPr>
            <w:tcW w:w="710" w:type="dxa"/>
            <w:tcBorders>
              <w:top w:val="nil"/>
              <w:left w:val="nil"/>
              <w:bottom w:val="single" w:sz="4" w:space="0" w:color="D9D9D9"/>
              <w:right w:val="nil"/>
            </w:tcBorders>
            <w:shd w:val="clear" w:color="000000" w:fill="FFFFFF"/>
            <w:vAlign w:val="center"/>
            <w:hideMark/>
          </w:tcPr>
          <w:p w14:paraId="19FAD18D" w14:textId="77777777" w:rsidR="009D63FD" w:rsidRPr="00D13D4A" w:rsidRDefault="009D63FD" w:rsidP="009D63FD">
            <w:pPr>
              <w:rPr>
                <w:rFonts w:ascii="Arial" w:eastAsia="Times New Roman" w:hAnsi="Arial" w:cs="Arial"/>
                <w:color w:val="000000"/>
                <w:sz w:val="16"/>
                <w:szCs w:val="16"/>
              </w:rPr>
            </w:pPr>
            <w:r w:rsidRPr="00D13D4A">
              <w:rPr>
                <w:rFonts w:ascii="Arial" w:eastAsia="Times New Roman" w:hAnsi="Arial" w:cs="Arial"/>
                <w:color w:val="000000"/>
                <w:sz w:val="16"/>
                <w:szCs w:val="16"/>
              </w:rPr>
              <w:t>0.006</w:t>
            </w:r>
          </w:p>
        </w:tc>
      </w:tr>
    </w:tbl>
    <w:p w14:paraId="381993FB" w14:textId="77777777" w:rsidR="00AB740A" w:rsidRPr="00D13D4A" w:rsidRDefault="00AB740A" w:rsidP="00AB740A">
      <w:pPr>
        <w:spacing w:before="240"/>
        <w:jc w:val="both"/>
        <w:rPr>
          <w:rFonts w:ascii="Arial" w:hAnsi="Arial" w:cs="Arial"/>
        </w:rPr>
      </w:pPr>
      <w:r w:rsidRPr="00D13D4A">
        <w:rPr>
          <w:rFonts w:ascii="Arial" w:hAnsi="Arial" w:cs="Arial"/>
          <w:b/>
          <w:bCs/>
          <w:sz w:val="22"/>
          <w:szCs w:val="20"/>
        </w:rPr>
        <w:t xml:space="preserve">Abbreviations: </w:t>
      </w:r>
      <w:r w:rsidRPr="00D13D4A">
        <w:rPr>
          <w:rFonts w:ascii="Arial" w:hAnsi="Arial" w:cs="Arial"/>
          <w:sz w:val="22"/>
          <w:szCs w:val="20"/>
        </w:rPr>
        <w:t>ARNi, angiotensin receptor–neprilysin inhibitor; b.p.m., beats per minute; eGFR, estimated glomerular filtration rate (calculated by the Chronic Kidney Disease Epidemiology Collaboration formula); HF, heart failure; NT-proBNP, N-terminal pro-B-type natriuretic peptide; NYHA, New York Heart Association; RASi, renin–angiotensin system inhibitor; SGLT2, sodium-glucose co-transporter 2</w:t>
      </w:r>
    </w:p>
    <w:p w14:paraId="1899DEED" w14:textId="6A44BF2C" w:rsidR="00DA5931" w:rsidRPr="00D13D4A" w:rsidRDefault="00DA5931">
      <w:pPr>
        <w:rPr>
          <w:rFonts w:ascii="Arial" w:eastAsia="MS Mincho" w:hAnsi="Arial" w:cs="Arial"/>
          <w:szCs w:val="32"/>
          <w:lang w:eastAsia="zh-CN"/>
        </w:rPr>
      </w:pPr>
      <w:r w:rsidRPr="00D13D4A">
        <w:rPr>
          <w:rFonts w:ascii="Arial" w:eastAsia="MS Mincho" w:hAnsi="Arial" w:cs="Arial"/>
          <w:szCs w:val="32"/>
          <w:lang w:eastAsia="zh-CN"/>
        </w:rPr>
        <w:br w:type="page"/>
      </w:r>
    </w:p>
    <w:p w14:paraId="2BB772F5" w14:textId="3D0FFCF6" w:rsidR="00DA5931" w:rsidRPr="00D13D4A" w:rsidRDefault="00DA5931" w:rsidP="00DA5931">
      <w:pPr>
        <w:spacing w:before="57" w:after="57"/>
        <w:rPr>
          <w:rFonts w:ascii="Arial" w:hAnsi="Arial" w:cs="Arial"/>
          <w:b/>
          <w:bCs/>
        </w:rPr>
      </w:pPr>
      <w:r w:rsidRPr="00D13D4A">
        <w:rPr>
          <w:rFonts w:ascii="Arial" w:hAnsi="Arial" w:cs="Arial"/>
          <w:b/>
          <w:bCs/>
        </w:rPr>
        <w:lastRenderedPageBreak/>
        <w:t>Table S</w:t>
      </w:r>
      <w:r w:rsidR="00DD0E5A">
        <w:rPr>
          <w:rFonts w:ascii="Arial" w:hAnsi="Arial" w:cs="Arial"/>
          <w:b/>
          <w:bCs/>
        </w:rPr>
        <w:t>8</w:t>
      </w:r>
      <w:r w:rsidRPr="00D13D4A">
        <w:rPr>
          <w:rFonts w:ascii="Arial" w:hAnsi="Arial" w:cs="Arial"/>
          <w:b/>
          <w:bCs/>
        </w:rPr>
        <w:t>. Baseline characteristics according to eligibility for omecamtiv mecarbil (</w:t>
      </w:r>
      <w:r w:rsidR="00BE1187">
        <w:rPr>
          <w:rFonts w:ascii="Arial" w:hAnsi="Arial" w:cs="Arial"/>
          <w:b/>
          <w:bCs/>
        </w:rPr>
        <w:t>trial</w:t>
      </w:r>
      <w:r w:rsidRPr="00D13D4A">
        <w:rPr>
          <w:rFonts w:ascii="Arial" w:hAnsi="Arial" w:cs="Arial"/>
          <w:b/>
          <w:bCs/>
        </w:rPr>
        <w:t xml:space="preserve"> and pragmatic scenarios) in patients with NYHA class III-IV.</w:t>
      </w:r>
    </w:p>
    <w:tbl>
      <w:tblPr>
        <w:tblW w:w="13300" w:type="dxa"/>
        <w:tblLook w:val="04A0" w:firstRow="1" w:lastRow="0" w:firstColumn="1" w:lastColumn="0" w:noHBand="0" w:noVBand="1"/>
      </w:tblPr>
      <w:tblGrid>
        <w:gridCol w:w="5253"/>
        <w:gridCol w:w="1657"/>
        <w:gridCol w:w="1656"/>
        <w:gridCol w:w="710"/>
        <w:gridCol w:w="1658"/>
        <w:gridCol w:w="1656"/>
        <w:gridCol w:w="710"/>
      </w:tblGrid>
      <w:tr w:rsidR="0098230C" w:rsidRPr="00D13D4A" w14:paraId="3C6C94B9" w14:textId="77777777" w:rsidTr="0098230C">
        <w:trPr>
          <w:trHeight w:val="300"/>
        </w:trPr>
        <w:tc>
          <w:tcPr>
            <w:tcW w:w="5380" w:type="dxa"/>
            <w:tcBorders>
              <w:top w:val="single" w:sz="4" w:space="0" w:color="808080"/>
              <w:left w:val="nil"/>
              <w:bottom w:val="single" w:sz="4" w:space="0" w:color="808080"/>
              <w:right w:val="single" w:sz="4" w:space="0" w:color="auto"/>
            </w:tcBorders>
            <w:shd w:val="clear" w:color="000000" w:fill="000000"/>
            <w:vAlign w:val="center"/>
            <w:hideMark/>
          </w:tcPr>
          <w:p w14:paraId="6A41BB65" w14:textId="77777777" w:rsidR="0098230C" w:rsidRPr="00D13D4A" w:rsidRDefault="0098230C" w:rsidP="0098230C">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960" w:type="dxa"/>
            <w:gridSpan w:val="3"/>
            <w:tcBorders>
              <w:top w:val="single" w:sz="4" w:space="0" w:color="808080"/>
              <w:left w:val="nil"/>
              <w:bottom w:val="single" w:sz="4" w:space="0" w:color="808080"/>
              <w:right w:val="nil"/>
            </w:tcBorders>
            <w:shd w:val="clear" w:color="000000" w:fill="000000"/>
            <w:vAlign w:val="center"/>
            <w:hideMark/>
          </w:tcPr>
          <w:p w14:paraId="76BEF93D" w14:textId="23EFA1EF" w:rsidR="0098230C" w:rsidRPr="00D13D4A" w:rsidRDefault="00BE1187" w:rsidP="0098230C">
            <w:pPr>
              <w:jc w:val="center"/>
              <w:rPr>
                <w:rFonts w:ascii="Arial" w:eastAsia="Times New Roman" w:hAnsi="Arial" w:cs="Arial"/>
                <w:b/>
                <w:bCs/>
                <w:color w:val="FFFFFF"/>
                <w:sz w:val="20"/>
                <w:szCs w:val="20"/>
              </w:rPr>
            </w:pPr>
            <w:r>
              <w:rPr>
                <w:rFonts w:ascii="Arial" w:eastAsia="Times New Roman" w:hAnsi="Arial" w:cs="Arial"/>
                <w:b/>
                <w:bCs/>
                <w:color w:val="FFFFFF"/>
                <w:sz w:val="20"/>
                <w:szCs w:val="20"/>
              </w:rPr>
              <w:t>Trial</w:t>
            </w:r>
            <w:r w:rsidR="0098230C" w:rsidRPr="00D13D4A">
              <w:rPr>
                <w:rFonts w:ascii="Arial" w:eastAsia="Times New Roman" w:hAnsi="Arial" w:cs="Arial"/>
                <w:b/>
                <w:bCs/>
                <w:color w:val="FFFFFF"/>
                <w:sz w:val="20"/>
                <w:szCs w:val="20"/>
              </w:rPr>
              <w:t xml:space="preserve"> scenario</w:t>
            </w:r>
          </w:p>
        </w:tc>
        <w:tc>
          <w:tcPr>
            <w:tcW w:w="3960" w:type="dxa"/>
            <w:gridSpan w:val="3"/>
            <w:tcBorders>
              <w:top w:val="single" w:sz="4" w:space="0" w:color="808080"/>
              <w:left w:val="nil"/>
              <w:bottom w:val="single" w:sz="4" w:space="0" w:color="808080"/>
              <w:right w:val="nil"/>
            </w:tcBorders>
            <w:shd w:val="clear" w:color="000000" w:fill="000000"/>
            <w:vAlign w:val="center"/>
            <w:hideMark/>
          </w:tcPr>
          <w:p w14:paraId="176C9A6A" w14:textId="77777777" w:rsidR="0098230C" w:rsidRPr="00D13D4A" w:rsidRDefault="0098230C" w:rsidP="0098230C">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Pragmatic scenario</w:t>
            </w:r>
          </w:p>
        </w:tc>
      </w:tr>
      <w:tr w:rsidR="0098230C" w:rsidRPr="00D13D4A" w14:paraId="6DDF719A" w14:textId="77777777" w:rsidTr="0098230C">
        <w:trPr>
          <w:trHeight w:val="300"/>
        </w:trPr>
        <w:tc>
          <w:tcPr>
            <w:tcW w:w="5380" w:type="dxa"/>
            <w:tcBorders>
              <w:top w:val="nil"/>
              <w:left w:val="nil"/>
              <w:bottom w:val="single" w:sz="4" w:space="0" w:color="808080"/>
              <w:right w:val="single" w:sz="4" w:space="0" w:color="auto"/>
            </w:tcBorders>
            <w:shd w:val="clear" w:color="000000" w:fill="000000"/>
            <w:vAlign w:val="center"/>
            <w:hideMark/>
          </w:tcPr>
          <w:p w14:paraId="2C924A3C" w14:textId="77777777" w:rsidR="0098230C" w:rsidRPr="00D13D4A" w:rsidRDefault="0098230C" w:rsidP="0098230C">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1680" w:type="dxa"/>
            <w:tcBorders>
              <w:top w:val="nil"/>
              <w:left w:val="nil"/>
              <w:bottom w:val="single" w:sz="4" w:space="0" w:color="808080"/>
              <w:right w:val="nil"/>
            </w:tcBorders>
            <w:shd w:val="clear" w:color="000000" w:fill="000000"/>
            <w:vAlign w:val="center"/>
            <w:hideMark/>
          </w:tcPr>
          <w:p w14:paraId="0336AF26" w14:textId="77777777" w:rsidR="0098230C" w:rsidRPr="00D13D4A" w:rsidRDefault="0098230C" w:rsidP="0098230C">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000000" w:fill="000000"/>
            <w:vAlign w:val="center"/>
            <w:hideMark/>
          </w:tcPr>
          <w:p w14:paraId="63EA05FE" w14:textId="77777777" w:rsidR="0098230C" w:rsidRPr="00D13D4A" w:rsidRDefault="0098230C" w:rsidP="0098230C">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single" w:sz="4" w:space="0" w:color="auto"/>
            </w:tcBorders>
            <w:shd w:val="clear" w:color="000000" w:fill="000000"/>
            <w:vAlign w:val="center"/>
            <w:hideMark/>
          </w:tcPr>
          <w:p w14:paraId="23F4BC2A" w14:textId="77777777" w:rsidR="0098230C" w:rsidRPr="00D13D4A" w:rsidRDefault="0098230C" w:rsidP="0098230C">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c>
          <w:tcPr>
            <w:tcW w:w="1680" w:type="dxa"/>
            <w:tcBorders>
              <w:top w:val="nil"/>
              <w:left w:val="nil"/>
              <w:bottom w:val="single" w:sz="4" w:space="0" w:color="808080"/>
              <w:right w:val="nil"/>
            </w:tcBorders>
            <w:shd w:val="clear" w:color="000000" w:fill="000000"/>
            <w:vAlign w:val="center"/>
            <w:hideMark/>
          </w:tcPr>
          <w:p w14:paraId="7EE36E65" w14:textId="77777777" w:rsidR="0098230C" w:rsidRPr="00D13D4A" w:rsidRDefault="0098230C" w:rsidP="0098230C">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000000" w:fill="000000"/>
            <w:vAlign w:val="center"/>
            <w:hideMark/>
          </w:tcPr>
          <w:p w14:paraId="760F2268" w14:textId="77777777" w:rsidR="0098230C" w:rsidRPr="00D13D4A" w:rsidRDefault="0098230C" w:rsidP="0098230C">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nil"/>
            </w:tcBorders>
            <w:shd w:val="clear" w:color="000000" w:fill="000000"/>
            <w:vAlign w:val="center"/>
            <w:hideMark/>
          </w:tcPr>
          <w:p w14:paraId="3DA7EA97" w14:textId="77777777" w:rsidR="0098230C" w:rsidRPr="00D13D4A" w:rsidRDefault="0098230C" w:rsidP="0098230C">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98230C" w:rsidRPr="00D13D4A" w14:paraId="6125069A" w14:textId="77777777" w:rsidTr="0098230C">
        <w:trPr>
          <w:trHeight w:val="315"/>
        </w:trPr>
        <w:tc>
          <w:tcPr>
            <w:tcW w:w="5380" w:type="dxa"/>
            <w:tcBorders>
              <w:top w:val="nil"/>
              <w:left w:val="nil"/>
              <w:bottom w:val="nil"/>
              <w:right w:val="nil"/>
            </w:tcBorders>
            <w:shd w:val="clear" w:color="000000" w:fill="FFFFFF"/>
            <w:vAlign w:val="center"/>
            <w:hideMark/>
          </w:tcPr>
          <w:p w14:paraId="30161D7A" w14:textId="77777777" w:rsidR="0098230C" w:rsidRPr="00D13D4A" w:rsidRDefault="0098230C" w:rsidP="0098230C">
            <w:pP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Number of patients (% of study population)</w:t>
            </w:r>
          </w:p>
        </w:tc>
        <w:tc>
          <w:tcPr>
            <w:tcW w:w="1680" w:type="dxa"/>
            <w:tcBorders>
              <w:top w:val="nil"/>
              <w:left w:val="nil"/>
              <w:bottom w:val="nil"/>
              <w:right w:val="nil"/>
            </w:tcBorders>
            <w:shd w:val="clear" w:color="000000" w:fill="FFFFFF"/>
            <w:vAlign w:val="center"/>
            <w:hideMark/>
          </w:tcPr>
          <w:p w14:paraId="5B75A6F6"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11,835 (73.9%)</w:t>
            </w:r>
          </w:p>
        </w:tc>
        <w:tc>
          <w:tcPr>
            <w:tcW w:w="1680" w:type="dxa"/>
            <w:tcBorders>
              <w:top w:val="nil"/>
              <w:left w:val="nil"/>
              <w:bottom w:val="nil"/>
              <w:right w:val="nil"/>
            </w:tcBorders>
            <w:shd w:val="clear" w:color="000000" w:fill="FFFFFF"/>
            <w:vAlign w:val="center"/>
            <w:hideMark/>
          </w:tcPr>
          <w:p w14:paraId="4B931CCF"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4,173 (26.1%)</w:t>
            </w:r>
          </w:p>
        </w:tc>
        <w:tc>
          <w:tcPr>
            <w:tcW w:w="600" w:type="dxa"/>
            <w:tcBorders>
              <w:top w:val="nil"/>
              <w:left w:val="nil"/>
              <w:bottom w:val="nil"/>
              <w:right w:val="single" w:sz="4" w:space="0" w:color="auto"/>
            </w:tcBorders>
            <w:shd w:val="clear" w:color="000000" w:fill="FFFFFF"/>
            <w:vAlign w:val="center"/>
            <w:hideMark/>
          </w:tcPr>
          <w:p w14:paraId="65C50B30"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nil"/>
              <w:left w:val="nil"/>
              <w:bottom w:val="nil"/>
              <w:right w:val="nil"/>
            </w:tcBorders>
            <w:shd w:val="clear" w:color="000000" w:fill="FFFFFF"/>
            <w:vAlign w:val="center"/>
            <w:hideMark/>
          </w:tcPr>
          <w:p w14:paraId="534B100C"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8,841 (55.2%)</w:t>
            </w:r>
          </w:p>
        </w:tc>
        <w:tc>
          <w:tcPr>
            <w:tcW w:w="1680" w:type="dxa"/>
            <w:tcBorders>
              <w:top w:val="nil"/>
              <w:left w:val="nil"/>
              <w:bottom w:val="nil"/>
              <w:right w:val="nil"/>
            </w:tcBorders>
            <w:shd w:val="clear" w:color="000000" w:fill="FFFFFF"/>
            <w:vAlign w:val="center"/>
            <w:hideMark/>
          </w:tcPr>
          <w:p w14:paraId="01B36D83"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7,167 (44.8%)</w:t>
            </w:r>
          </w:p>
        </w:tc>
        <w:tc>
          <w:tcPr>
            <w:tcW w:w="600" w:type="dxa"/>
            <w:tcBorders>
              <w:top w:val="nil"/>
              <w:left w:val="nil"/>
              <w:bottom w:val="nil"/>
              <w:right w:val="nil"/>
            </w:tcBorders>
            <w:shd w:val="clear" w:color="000000" w:fill="FFFFFF"/>
            <w:vAlign w:val="center"/>
            <w:hideMark/>
          </w:tcPr>
          <w:p w14:paraId="5B7CE333"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8230C" w:rsidRPr="00D13D4A" w14:paraId="4C413982" w14:textId="77777777" w:rsidTr="0098230C">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647B2214" w14:textId="77777777" w:rsidR="0098230C" w:rsidRPr="00D13D4A" w:rsidRDefault="0098230C" w:rsidP="0098230C">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Sociodemographic variables</w:t>
            </w:r>
          </w:p>
        </w:tc>
        <w:tc>
          <w:tcPr>
            <w:tcW w:w="1680" w:type="dxa"/>
            <w:tcBorders>
              <w:top w:val="single" w:sz="4" w:space="0" w:color="808080"/>
              <w:left w:val="nil"/>
              <w:bottom w:val="single" w:sz="4" w:space="0" w:color="808080"/>
              <w:right w:val="nil"/>
            </w:tcBorders>
            <w:shd w:val="clear" w:color="000000" w:fill="D9D9D9"/>
            <w:vAlign w:val="center"/>
            <w:hideMark/>
          </w:tcPr>
          <w:p w14:paraId="62D734D4"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xml:space="preserve"> </w:t>
            </w:r>
          </w:p>
        </w:tc>
        <w:tc>
          <w:tcPr>
            <w:tcW w:w="1680" w:type="dxa"/>
            <w:tcBorders>
              <w:top w:val="single" w:sz="4" w:space="0" w:color="808080"/>
              <w:left w:val="nil"/>
              <w:bottom w:val="single" w:sz="4" w:space="0" w:color="808080"/>
              <w:right w:val="nil"/>
            </w:tcBorders>
            <w:shd w:val="clear" w:color="000000" w:fill="D9D9D9"/>
            <w:vAlign w:val="center"/>
            <w:hideMark/>
          </w:tcPr>
          <w:p w14:paraId="75128181"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61FF1F8E"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36A87CB"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78E83E39"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00A81BDA"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8230C" w:rsidRPr="00D13D4A" w14:paraId="35B2E9B1"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7D481CB8"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Female</w:t>
            </w:r>
          </w:p>
        </w:tc>
        <w:tc>
          <w:tcPr>
            <w:tcW w:w="1680" w:type="dxa"/>
            <w:tcBorders>
              <w:top w:val="nil"/>
              <w:left w:val="nil"/>
              <w:bottom w:val="single" w:sz="4" w:space="0" w:color="D9D9D9"/>
              <w:right w:val="nil"/>
            </w:tcBorders>
            <w:shd w:val="clear" w:color="000000" w:fill="FFFFFF"/>
            <w:vAlign w:val="center"/>
            <w:hideMark/>
          </w:tcPr>
          <w:p w14:paraId="5282CB1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3,379 (28.6%)</w:t>
            </w:r>
          </w:p>
        </w:tc>
        <w:tc>
          <w:tcPr>
            <w:tcW w:w="1680" w:type="dxa"/>
            <w:tcBorders>
              <w:top w:val="nil"/>
              <w:left w:val="nil"/>
              <w:bottom w:val="single" w:sz="4" w:space="0" w:color="D9D9D9"/>
              <w:right w:val="nil"/>
            </w:tcBorders>
            <w:shd w:val="clear" w:color="000000" w:fill="FFFFFF"/>
            <w:vAlign w:val="center"/>
            <w:hideMark/>
          </w:tcPr>
          <w:p w14:paraId="7EB6CC3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1,074 (25.7%)</w:t>
            </w:r>
          </w:p>
        </w:tc>
        <w:tc>
          <w:tcPr>
            <w:tcW w:w="600" w:type="dxa"/>
            <w:tcBorders>
              <w:top w:val="nil"/>
              <w:left w:val="nil"/>
              <w:bottom w:val="single" w:sz="4" w:space="0" w:color="D9D9D9"/>
              <w:right w:val="single" w:sz="4" w:space="0" w:color="auto"/>
            </w:tcBorders>
            <w:shd w:val="clear" w:color="000000" w:fill="FFFFFF"/>
            <w:vAlign w:val="center"/>
            <w:hideMark/>
          </w:tcPr>
          <w:p w14:paraId="45C501B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80" w:type="dxa"/>
            <w:tcBorders>
              <w:top w:val="nil"/>
              <w:left w:val="nil"/>
              <w:bottom w:val="single" w:sz="4" w:space="0" w:color="D9D9D9"/>
              <w:right w:val="nil"/>
            </w:tcBorders>
            <w:shd w:val="clear" w:color="000000" w:fill="FFFFFF"/>
            <w:vAlign w:val="center"/>
            <w:hideMark/>
          </w:tcPr>
          <w:p w14:paraId="31DEC7A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2,524 (28.5%)</w:t>
            </w:r>
          </w:p>
        </w:tc>
        <w:tc>
          <w:tcPr>
            <w:tcW w:w="1680" w:type="dxa"/>
            <w:tcBorders>
              <w:top w:val="nil"/>
              <w:left w:val="nil"/>
              <w:bottom w:val="single" w:sz="4" w:space="0" w:color="D9D9D9"/>
              <w:right w:val="nil"/>
            </w:tcBorders>
            <w:shd w:val="clear" w:color="000000" w:fill="FFFFFF"/>
            <w:vAlign w:val="center"/>
            <w:hideMark/>
          </w:tcPr>
          <w:p w14:paraId="4A9D4DA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1,929 (26.9%)</w:t>
            </w:r>
          </w:p>
        </w:tc>
        <w:tc>
          <w:tcPr>
            <w:tcW w:w="600" w:type="dxa"/>
            <w:tcBorders>
              <w:top w:val="nil"/>
              <w:left w:val="nil"/>
              <w:bottom w:val="single" w:sz="4" w:space="0" w:color="D9D9D9"/>
              <w:right w:val="nil"/>
            </w:tcBorders>
            <w:shd w:val="clear" w:color="000000" w:fill="FFFFFF"/>
            <w:vAlign w:val="center"/>
            <w:hideMark/>
          </w:tcPr>
          <w:p w14:paraId="0FB88AD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0.023</w:t>
            </w:r>
          </w:p>
        </w:tc>
      </w:tr>
      <w:tr w:rsidR="0098230C" w:rsidRPr="00D13D4A" w14:paraId="75170DF8"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2BBBFCC0"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Age, years</w:t>
            </w:r>
          </w:p>
        </w:tc>
        <w:tc>
          <w:tcPr>
            <w:tcW w:w="1680" w:type="dxa"/>
            <w:tcBorders>
              <w:top w:val="nil"/>
              <w:left w:val="nil"/>
              <w:bottom w:val="single" w:sz="4" w:space="0" w:color="D9D9D9"/>
              <w:right w:val="nil"/>
            </w:tcBorders>
            <w:shd w:val="clear" w:color="000000" w:fill="FFFFFF"/>
            <w:vAlign w:val="center"/>
            <w:hideMark/>
          </w:tcPr>
          <w:p w14:paraId="65DC163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 [71.0, 85.0]</w:t>
            </w:r>
          </w:p>
        </w:tc>
        <w:tc>
          <w:tcPr>
            <w:tcW w:w="1680" w:type="dxa"/>
            <w:tcBorders>
              <w:top w:val="nil"/>
              <w:left w:val="nil"/>
              <w:bottom w:val="single" w:sz="4" w:space="0" w:color="D9D9D9"/>
              <w:right w:val="nil"/>
            </w:tcBorders>
            <w:shd w:val="clear" w:color="000000" w:fill="FFFFFF"/>
            <w:vAlign w:val="center"/>
            <w:hideMark/>
          </w:tcPr>
          <w:p w14:paraId="474DD66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 [70.0, 81.0]</w:t>
            </w:r>
          </w:p>
        </w:tc>
        <w:tc>
          <w:tcPr>
            <w:tcW w:w="600" w:type="dxa"/>
            <w:tcBorders>
              <w:top w:val="nil"/>
              <w:left w:val="nil"/>
              <w:bottom w:val="single" w:sz="4" w:space="0" w:color="D9D9D9"/>
              <w:right w:val="single" w:sz="4" w:space="0" w:color="auto"/>
            </w:tcBorders>
            <w:shd w:val="clear" w:color="000000" w:fill="FFFFFF"/>
            <w:vAlign w:val="center"/>
            <w:hideMark/>
          </w:tcPr>
          <w:p w14:paraId="10265E99"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B07C3C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 [70.0, 83.0]</w:t>
            </w:r>
          </w:p>
        </w:tc>
        <w:tc>
          <w:tcPr>
            <w:tcW w:w="1680" w:type="dxa"/>
            <w:tcBorders>
              <w:top w:val="nil"/>
              <w:left w:val="nil"/>
              <w:bottom w:val="single" w:sz="4" w:space="0" w:color="D9D9D9"/>
              <w:right w:val="nil"/>
            </w:tcBorders>
            <w:shd w:val="clear" w:color="000000" w:fill="FFFFFF"/>
            <w:vAlign w:val="center"/>
            <w:hideMark/>
          </w:tcPr>
          <w:p w14:paraId="63EDE1C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 [71.0, 84.0]</w:t>
            </w:r>
          </w:p>
        </w:tc>
        <w:tc>
          <w:tcPr>
            <w:tcW w:w="600" w:type="dxa"/>
            <w:tcBorders>
              <w:top w:val="nil"/>
              <w:left w:val="nil"/>
              <w:bottom w:val="single" w:sz="4" w:space="0" w:color="D9D9D9"/>
              <w:right w:val="nil"/>
            </w:tcBorders>
            <w:shd w:val="clear" w:color="000000" w:fill="FFFFFF"/>
            <w:vAlign w:val="center"/>
            <w:hideMark/>
          </w:tcPr>
          <w:p w14:paraId="37FCB77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65D8BB7"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107FD6B6"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Age ≥75 years</w:t>
            </w:r>
          </w:p>
        </w:tc>
        <w:tc>
          <w:tcPr>
            <w:tcW w:w="1680" w:type="dxa"/>
            <w:tcBorders>
              <w:top w:val="nil"/>
              <w:left w:val="nil"/>
              <w:bottom w:val="single" w:sz="4" w:space="0" w:color="D9D9D9"/>
              <w:right w:val="nil"/>
            </w:tcBorders>
            <w:shd w:val="clear" w:color="000000" w:fill="FFFFFF"/>
            <w:vAlign w:val="center"/>
            <w:hideMark/>
          </w:tcPr>
          <w:p w14:paraId="135CC21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7,585 (64.1%)</w:t>
            </w:r>
          </w:p>
        </w:tc>
        <w:tc>
          <w:tcPr>
            <w:tcW w:w="1680" w:type="dxa"/>
            <w:tcBorders>
              <w:top w:val="nil"/>
              <w:left w:val="nil"/>
              <w:bottom w:val="single" w:sz="4" w:space="0" w:color="D9D9D9"/>
              <w:right w:val="nil"/>
            </w:tcBorders>
            <w:shd w:val="clear" w:color="000000" w:fill="FFFFFF"/>
            <w:vAlign w:val="center"/>
            <w:hideMark/>
          </w:tcPr>
          <w:p w14:paraId="688E81C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2,520 (60.4%)</w:t>
            </w:r>
          </w:p>
        </w:tc>
        <w:tc>
          <w:tcPr>
            <w:tcW w:w="600" w:type="dxa"/>
            <w:tcBorders>
              <w:top w:val="nil"/>
              <w:left w:val="nil"/>
              <w:bottom w:val="single" w:sz="4" w:space="0" w:color="D9D9D9"/>
              <w:right w:val="single" w:sz="4" w:space="0" w:color="auto"/>
            </w:tcBorders>
            <w:shd w:val="clear" w:color="000000" w:fill="FFFFFF"/>
            <w:vAlign w:val="center"/>
            <w:hideMark/>
          </w:tcPr>
          <w:p w14:paraId="3E15D3E9"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66F6DF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5,423 (61.3%)</w:t>
            </w:r>
          </w:p>
        </w:tc>
        <w:tc>
          <w:tcPr>
            <w:tcW w:w="1680" w:type="dxa"/>
            <w:tcBorders>
              <w:top w:val="nil"/>
              <w:left w:val="nil"/>
              <w:bottom w:val="single" w:sz="4" w:space="0" w:color="D9D9D9"/>
              <w:right w:val="nil"/>
            </w:tcBorders>
            <w:shd w:val="clear" w:color="000000" w:fill="FFFFFF"/>
            <w:vAlign w:val="center"/>
            <w:hideMark/>
          </w:tcPr>
          <w:p w14:paraId="5BDA217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4,682 (65.3%)</w:t>
            </w:r>
          </w:p>
        </w:tc>
        <w:tc>
          <w:tcPr>
            <w:tcW w:w="600" w:type="dxa"/>
            <w:tcBorders>
              <w:top w:val="nil"/>
              <w:left w:val="nil"/>
              <w:bottom w:val="single" w:sz="4" w:space="0" w:color="D9D9D9"/>
              <w:right w:val="nil"/>
            </w:tcBorders>
            <w:shd w:val="clear" w:color="000000" w:fill="FFFFFF"/>
            <w:vAlign w:val="center"/>
            <w:hideMark/>
          </w:tcPr>
          <w:p w14:paraId="5A4223A0"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89F8BBE"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3DC5B61C"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Index year</w:t>
            </w:r>
          </w:p>
        </w:tc>
        <w:tc>
          <w:tcPr>
            <w:tcW w:w="1680" w:type="dxa"/>
            <w:tcBorders>
              <w:top w:val="nil"/>
              <w:left w:val="nil"/>
              <w:bottom w:val="single" w:sz="4" w:space="0" w:color="D9D9D9"/>
              <w:right w:val="nil"/>
            </w:tcBorders>
            <w:shd w:val="clear" w:color="000000" w:fill="FFFFFF"/>
            <w:vAlign w:val="center"/>
            <w:hideMark/>
          </w:tcPr>
          <w:p w14:paraId="64E826B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9220C7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6A448D0A"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2E39CB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5100CBE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269B8DE7"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5CB2E4E"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5BC0D409"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2000-2008</w:t>
            </w:r>
          </w:p>
        </w:tc>
        <w:tc>
          <w:tcPr>
            <w:tcW w:w="1680" w:type="dxa"/>
            <w:tcBorders>
              <w:top w:val="nil"/>
              <w:left w:val="nil"/>
              <w:bottom w:val="single" w:sz="4" w:space="0" w:color="D9D9D9"/>
              <w:right w:val="nil"/>
            </w:tcBorders>
            <w:shd w:val="clear" w:color="000000" w:fill="FFFFFF"/>
            <w:vAlign w:val="center"/>
            <w:hideMark/>
          </w:tcPr>
          <w:p w14:paraId="0F93393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2,043 (17.3%)</w:t>
            </w:r>
          </w:p>
        </w:tc>
        <w:tc>
          <w:tcPr>
            <w:tcW w:w="1680" w:type="dxa"/>
            <w:tcBorders>
              <w:top w:val="nil"/>
              <w:left w:val="nil"/>
              <w:bottom w:val="single" w:sz="4" w:space="0" w:color="D9D9D9"/>
              <w:right w:val="nil"/>
            </w:tcBorders>
            <w:shd w:val="clear" w:color="000000" w:fill="FFFFFF"/>
            <w:vAlign w:val="center"/>
            <w:hideMark/>
          </w:tcPr>
          <w:p w14:paraId="1E067B3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883 (21.2%)</w:t>
            </w:r>
          </w:p>
        </w:tc>
        <w:tc>
          <w:tcPr>
            <w:tcW w:w="600" w:type="dxa"/>
            <w:tcBorders>
              <w:top w:val="nil"/>
              <w:left w:val="nil"/>
              <w:bottom w:val="single" w:sz="4" w:space="0" w:color="D9D9D9"/>
              <w:right w:val="single" w:sz="4" w:space="0" w:color="auto"/>
            </w:tcBorders>
            <w:shd w:val="clear" w:color="000000" w:fill="FFFFFF"/>
            <w:vAlign w:val="center"/>
            <w:hideMark/>
          </w:tcPr>
          <w:p w14:paraId="79B212C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3F87F4D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1,454 (16.4%)</w:t>
            </w:r>
          </w:p>
        </w:tc>
        <w:tc>
          <w:tcPr>
            <w:tcW w:w="1680" w:type="dxa"/>
            <w:tcBorders>
              <w:top w:val="nil"/>
              <w:left w:val="nil"/>
              <w:bottom w:val="single" w:sz="4" w:space="0" w:color="D9D9D9"/>
              <w:right w:val="nil"/>
            </w:tcBorders>
            <w:shd w:val="clear" w:color="000000" w:fill="FFFFFF"/>
            <w:vAlign w:val="center"/>
            <w:hideMark/>
          </w:tcPr>
          <w:p w14:paraId="5DC81EE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1,472 (20.5%)</w:t>
            </w:r>
          </w:p>
        </w:tc>
        <w:tc>
          <w:tcPr>
            <w:tcW w:w="600" w:type="dxa"/>
            <w:tcBorders>
              <w:top w:val="nil"/>
              <w:left w:val="nil"/>
              <w:bottom w:val="single" w:sz="4" w:space="0" w:color="D9D9D9"/>
              <w:right w:val="nil"/>
            </w:tcBorders>
            <w:shd w:val="clear" w:color="000000" w:fill="FFFFFF"/>
            <w:vAlign w:val="center"/>
            <w:hideMark/>
          </w:tcPr>
          <w:p w14:paraId="6155DB4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29FDB4DD"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4EBC408D"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2009-2015</w:t>
            </w:r>
          </w:p>
        </w:tc>
        <w:tc>
          <w:tcPr>
            <w:tcW w:w="1680" w:type="dxa"/>
            <w:tcBorders>
              <w:top w:val="nil"/>
              <w:left w:val="nil"/>
              <w:bottom w:val="single" w:sz="4" w:space="0" w:color="D9D9D9"/>
              <w:right w:val="nil"/>
            </w:tcBorders>
            <w:shd w:val="clear" w:color="000000" w:fill="FFFFFF"/>
            <w:vAlign w:val="center"/>
            <w:hideMark/>
          </w:tcPr>
          <w:p w14:paraId="27052F6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4,652 (39.3%)</w:t>
            </w:r>
          </w:p>
        </w:tc>
        <w:tc>
          <w:tcPr>
            <w:tcW w:w="1680" w:type="dxa"/>
            <w:tcBorders>
              <w:top w:val="nil"/>
              <w:left w:val="nil"/>
              <w:bottom w:val="single" w:sz="4" w:space="0" w:color="D9D9D9"/>
              <w:right w:val="nil"/>
            </w:tcBorders>
            <w:shd w:val="clear" w:color="000000" w:fill="FFFFFF"/>
            <w:vAlign w:val="center"/>
            <w:hideMark/>
          </w:tcPr>
          <w:p w14:paraId="0CF73AA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1,887 (45.2%)</w:t>
            </w:r>
          </w:p>
        </w:tc>
        <w:tc>
          <w:tcPr>
            <w:tcW w:w="600" w:type="dxa"/>
            <w:tcBorders>
              <w:top w:val="nil"/>
              <w:left w:val="nil"/>
              <w:bottom w:val="single" w:sz="4" w:space="0" w:color="D9D9D9"/>
              <w:right w:val="single" w:sz="4" w:space="0" w:color="auto"/>
            </w:tcBorders>
            <w:shd w:val="clear" w:color="000000" w:fill="FFFFFF"/>
            <w:vAlign w:val="center"/>
            <w:hideMark/>
          </w:tcPr>
          <w:p w14:paraId="0392357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B1B034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3,254 (36.8%)</w:t>
            </w:r>
          </w:p>
        </w:tc>
        <w:tc>
          <w:tcPr>
            <w:tcW w:w="1680" w:type="dxa"/>
            <w:tcBorders>
              <w:top w:val="nil"/>
              <w:left w:val="nil"/>
              <w:bottom w:val="single" w:sz="4" w:space="0" w:color="D9D9D9"/>
              <w:right w:val="nil"/>
            </w:tcBorders>
            <w:shd w:val="clear" w:color="000000" w:fill="FFFFFF"/>
            <w:vAlign w:val="center"/>
            <w:hideMark/>
          </w:tcPr>
          <w:p w14:paraId="7659B93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3,285 (45.8%)</w:t>
            </w:r>
          </w:p>
        </w:tc>
        <w:tc>
          <w:tcPr>
            <w:tcW w:w="600" w:type="dxa"/>
            <w:tcBorders>
              <w:top w:val="nil"/>
              <w:left w:val="nil"/>
              <w:bottom w:val="single" w:sz="4" w:space="0" w:color="D9D9D9"/>
              <w:right w:val="nil"/>
            </w:tcBorders>
            <w:shd w:val="clear" w:color="000000" w:fill="FFFFFF"/>
            <w:vAlign w:val="center"/>
            <w:hideMark/>
          </w:tcPr>
          <w:p w14:paraId="6B229D69"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33522AE0"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05105589"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2016-2021</w:t>
            </w:r>
          </w:p>
        </w:tc>
        <w:tc>
          <w:tcPr>
            <w:tcW w:w="1680" w:type="dxa"/>
            <w:tcBorders>
              <w:top w:val="nil"/>
              <w:left w:val="nil"/>
              <w:bottom w:val="single" w:sz="4" w:space="0" w:color="D9D9D9"/>
              <w:right w:val="nil"/>
            </w:tcBorders>
            <w:shd w:val="clear" w:color="000000" w:fill="FFFFFF"/>
            <w:vAlign w:val="center"/>
            <w:hideMark/>
          </w:tcPr>
          <w:p w14:paraId="5EAE14A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5,140 (43.4%)</w:t>
            </w:r>
          </w:p>
        </w:tc>
        <w:tc>
          <w:tcPr>
            <w:tcW w:w="1680" w:type="dxa"/>
            <w:tcBorders>
              <w:top w:val="nil"/>
              <w:left w:val="nil"/>
              <w:bottom w:val="single" w:sz="4" w:space="0" w:color="D9D9D9"/>
              <w:right w:val="nil"/>
            </w:tcBorders>
            <w:shd w:val="clear" w:color="000000" w:fill="FFFFFF"/>
            <w:vAlign w:val="center"/>
            <w:hideMark/>
          </w:tcPr>
          <w:p w14:paraId="575C1B9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1,403 (33.6%)</w:t>
            </w:r>
          </w:p>
        </w:tc>
        <w:tc>
          <w:tcPr>
            <w:tcW w:w="600" w:type="dxa"/>
            <w:tcBorders>
              <w:top w:val="nil"/>
              <w:left w:val="nil"/>
              <w:bottom w:val="single" w:sz="4" w:space="0" w:color="D9D9D9"/>
              <w:right w:val="single" w:sz="4" w:space="0" w:color="auto"/>
            </w:tcBorders>
            <w:shd w:val="clear" w:color="000000" w:fill="FFFFFF"/>
            <w:vAlign w:val="center"/>
            <w:hideMark/>
          </w:tcPr>
          <w:p w14:paraId="039C7663"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4765C5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4,133 (46.7%)</w:t>
            </w:r>
          </w:p>
        </w:tc>
        <w:tc>
          <w:tcPr>
            <w:tcW w:w="1680" w:type="dxa"/>
            <w:tcBorders>
              <w:top w:val="nil"/>
              <w:left w:val="nil"/>
              <w:bottom w:val="single" w:sz="4" w:space="0" w:color="D9D9D9"/>
              <w:right w:val="nil"/>
            </w:tcBorders>
            <w:shd w:val="clear" w:color="000000" w:fill="FFFFFF"/>
            <w:vAlign w:val="center"/>
            <w:hideMark/>
          </w:tcPr>
          <w:p w14:paraId="6BC1BED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2,410 (33.6%)</w:t>
            </w:r>
          </w:p>
        </w:tc>
        <w:tc>
          <w:tcPr>
            <w:tcW w:w="600" w:type="dxa"/>
            <w:tcBorders>
              <w:top w:val="nil"/>
              <w:left w:val="nil"/>
              <w:bottom w:val="single" w:sz="4" w:space="0" w:color="D9D9D9"/>
              <w:right w:val="nil"/>
            </w:tcBorders>
            <w:shd w:val="clear" w:color="000000" w:fill="FFFFFF"/>
            <w:vAlign w:val="center"/>
            <w:hideMark/>
          </w:tcPr>
          <w:p w14:paraId="02C3F9C8"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2D53F1C2"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72439636"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Income level &lt;median (by index year)</w:t>
            </w:r>
          </w:p>
        </w:tc>
        <w:tc>
          <w:tcPr>
            <w:tcW w:w="1680" w:type="dxa"/>
            <w:tcBorders>
              <w:top w:val="nil"/>
              <w:left w:val="nil"/>
              <w:bottom w:val="single" w:sz="4" w:space="0" w:color="D9D9D9"/>
              <w:right w:val="nil"/>
            </w:tcBorders>
            <w:shd w:val="clear" w:color="000000" w:fill="FFFFFF"/>
            <w:vAlign w:val="center"/>
            <w:hideMark/>
          </w:tcPr>
          <w:p w14:paraId="25E6875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6,318 (53.4%)</w:t>
            </w:r>
          </w:p>
        </w:tc>
        <w:tc>
          <w:tcPr>
            <w:tcW w:w="1680" w:type="dxa"/>
            <w:tcBorders>
              <w:top w:val="nil"/>
              <w:left w:val="nil"/>
              <w:bottom w:val="single" w:sz="4" w:space="0" w:color="D9D9D9"/>
              <w:right w:val="nil"/>
            </w:tcBorders>
            <w:shd w:val="clear" w:color="000000" w:fill="FFFFFF"/>
            <w:vAlign w:val="center"/>
            <w:hideMark/>
          </w:tcPr>
          <w:p w14:paraId="17E3A41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2,226 (53.4%)</w:t>
            </w:r>
          </w:p>
        </w:tc>
        <w:tc>
          <w:tcPr>
            <w:tcW w:w="600" w:type="dxa"/>
            <w:tcBorders>
              <w:top w:val="nil"/>
              <w:left w:val="nil"/>
              <w:bottom w:val="single" w:sz="4" w:space="0" w:color="D9D9D9"/>
              <w:right w:val="single" w:sz="4" w:space="0" w:color="auto"/>
            </w:tcBorders>
            <w:shd w:val="clear" w:color="000000" w:fill="FFFFFF"/>
            <w:vAlign w:val="center"/>
            <w:hideMark/>
          </w:tcPr>
          <w:p w14:paraId="131A239A"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0.984</w:t>
            </w:r>
          </w:p>
        </w:tc>
        <w:tc>
          <w:tcPr>
            <w:tcW w:w="1680" w:type="dxa"/>
            <w:tcBorders>
              <w:top w:val="nil"/>
              <w:left w:val="nil"/>
              <w:bottom w:val="single" w:sz="4" w:space="0" w:color="D9D9D9"/>
              <w:right w:val="nil"/>
            </w:tcBorders>
            <w:shd w:val="clear" w:color="000000" w:fill="FFFFFF"/>
            <w:vAlign w:val="center"/>
            <w:hideMark/>
          </w:tcPr>
          <w:p w14:paraId="6CD4955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4,660 (52.7%)</w:t>
            </w:r>
          </w:p>
        </w:tc>
        <w:tc>
          <w:tcPr>
            <w:tcW w:w="1680" w:type="dxa"/>
            <w:tcBorders>
              <w:top w:val="nil"/>
              <w:left w:val="nil"/>
              <w:bottom w:val="single" w:sz="4" w:space="0" w:color="D9D9D9"/>
              <w:right w:val="nil"/>
            </w:tcBorders>
            <w:shd w:val="clear" w:color="000000" w:fill="FFFFFF"/>
            <w:vAlign w:val="center"/>
            <w:hideMark/>
          </w:tcPr>
          <w:p w14:paraId="32725F5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3,884 (54.2%)</w:t>
            </w:r>
          </w:p>
        </w:tc>
        <w:tc>
          <w:tcPr>
            <w:tcW w:w="600" w:type="dxa"/>
            <w:tcBorders>
              <w:top w:val="nil"/>
              <w:left w:val="nil"/>
              <w:bottom w:val="single" w:sz="4" w:space="0" w:color="D9D9D9"/>
              <w:right w:val="nil"/>
            </w:tcBorders>
            <w:shd w:val="clear" w:color="000000" w:fill="FFFFFF"/>
            <w:vAlign w:val="center"/>
            <w:hideMark/>
          </w:tcPr>
          <w:p w14:paraId="68C01E3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0.065</w:t>
            </w:r>
          </w:p>
        </w:tc>
      </w:tr>
      <w:tr w:rsidR="0098230C" w:rsidRPr="00D13D4A" w14:paraId="279C100C" w14:textId="77777777" w:rsidTr="0098230C">
        <w:trPr>
          <w:trHeight w:val="510"/>
        </w:trPr>
        <w:tc>
          <w:tcPr>
            <w:tcW w:w="5380" w:type="dxa"/>
            <w:tcBorders>
              <w:top w:val="nil"/>
              <w:left w:val="nil"/>
              <w:bottom w:val="single" w:sz="4" w:space="0" w:color="D9D9D9"/>
              <w:right w:val="nil"/>
            </w:tcBorders>
            <w:shd w:val="clear" w:color="000000" w:fill="FFFFFF"/>
            <w:vAlign w:val="center"/>
            <w:hideMark/>
          </w:tcPr>
          <w:p w14:paraId="086E67C9"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Education: compulsory school only (vs. secondary school/university)</w:t>
            </w:r>
          </w:p>
        </w:tc>
        <w:tc>
          <w:tcPr>
            <w:tcW w:w="1680" w:type="dxa"/>
            <w:tcBorders>
              <w:top w:val="nil"/>
              <w:left w:val="nil"/>
              <w:bottom w:val="single" w:sz="4" w:space="0" w:color="D9D9D9"/>
              <w:right w:val="nil"/>
            </w:tcBorders>
            <w:shd w:val="clear" w:color="000000" w:fill="FFFFFF"/>
            <w:vAlign w:val="center"/>
            <w:hideMark/>
          </w:tcPr>
          <w:p w14:paraId="0E90485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5,433 (47.0%)</w:t>
            </w:r>
          </w:p>
        </w:tc>
        <w:tc>
          <w:tcPr>
            <w:tcW w:w="1680" w:type="dxa"/>
            <w:tcBorders>
              <w:top w:val="nil"/>
              <w:left w:val="nil"/>
              <w:bottom w:val="single" w:sz="4" w:space="0" w:color="D9D9D9"/>
              <w:right w:val="nil"/>
            </w:tcBorders>
            <w:shd w:val="clear" w:color="000000" w:fill="FFFFFF"/>
            <w:vAlign w:val="center"/>
            <w:hideMark/>
          </w:tcPr>
          <w:p w14:paraId="5034D00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1,978 (48.7%)</w:t>
            </w:r>
          </w:p>
        </w:tc>
        <w:tc>
          <w:tcPr>
            <w:tcW w:w="600" w:type="dxa"/>
            <w:tcBorders>
              <w:top w:val="nil"/>
              <w:left w:val="nil"/>
              <w:bottom w:val="single" w:sz="4" w:space="0" w:color="D9D9D9"/>
              <w:right w:val="single" w:sz="4" w:space="0" w:color="auto"/>
            </w:tcBorders>
            <w:shd w:val="clear" w:color="000000" w:fill="FFFFFF"/>
            <w:vAlign w:val="center"/>
            <w:hideMark/>
          </w:tcPr>
          <w:p w14:paraId="151E92B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0.064</w:t>
            </w:r>
          </w:p>
        </w:tc>
        <w:tc>
          <w:tcPr>
            <w:tcW w:w="1680" w:type="dxa"/>
            <w:tcBorders>
              <w:top w:val="nil"/>
              <w:left w:val="nil"/>
              <w:bottom w:val="single" w:sz="4" w:space="0" w:color="D9D9D9"/>
              <w:right w:val="nil"/>
            </w:tcBorders>
            <w:shd w:val="clear" w:color="000000" w:fill="FFFFFF"/>
            <w:vAlign w:val="center"/>
            <w:hideMark/>
          </w:tcPr>
          <w:p w14:paraId="50F0147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3,965 (45.9%)</w:t>
            </w:r>
          </w:p>
        </w:tc>
        <w:tc>
          <w:tcPr>
            <w:tcW w:w="1680" w:type="dxa"/>
            <w:tcBorders>
              <w:top w:val="nil"/>
              <w:left w:val="nil"/>
              <w:bottom w:val="single" w:sz="4" w:space="0" w:color="D9D9D9"/>
              <w:right w:val="nil"/>
            </w:tcBorders>
            <w:shd w:val="clear" w:color="000000" w:fill="FFFFFF"/>
            <w:vAlign w:val="center"/>
            <w:hideMark/>
          </w:tcPr>
          <w:p w14:paraId="254E98E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3,446 (49.3%)</w:t>
            </w:r>
          </w:p>
        </w:tc>
        <w:tc>
          <w:tcPr>
            <w:tcW w:w="600" w:type="dxa"/>
            <w:tcBorders>
              <w:top w:val="nil"/>
              <w:left w:val="nil"/>
              <w:bottom w:val="single" w:sz="4" w:space="0" w:color="D9D9D9"/>
              <w:right w:val="nil"/>
            </w:tcBorders>
            <w:shd w:val="clear" w:color="000000" w:fill="FFFFFF"/>
            <w:vAlign w:val="center"/>
            <w:hideMark/>
          </w:tcPr>
          <w:p w14:paraId="534C0D03"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6E67DE3"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29205BAD"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Single living</w:t>
            </w:r>
          </w:p>
        </w:tc>
        <w:tc>
          <w:tcPr>
            <w:tcW w:w="1680" w:type="dxa"/>
            <w:tcBorders>
              <w:top w:val="nil"/>
              <w:left w:val="nil"/>
              <w:bottom w:val="single" w:sz="4" w:space="0" w:color="D9D9D9"/>
              <w:right w:val="nil"/>
            </w:tcBorders>
            <w:shd w:val="clear" w:color="000000" w:fill="FFFFFF"/>
            <w:vAlign w:val="center"/>
            <w:hideMark/>
          </w:tcPr>
          <w:p w14:paraId="5969C1F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5,858 (49.5%)</w:t>
            </w:r>
          </w:p>
        </w:tc>
        <w:tc>
          <w:tcPr>
            <w:tcW w:w="1680" w:type="dxa"/>
            <w:tcBorders>
              <w:top w:val="nil"/>
              <w:left w:val="nil"/>
              <w:bottom w:val="single" w:sz="4" w:space="0" w:color="D9D9D9"/>
              <w:right w:val="nil"/>
            </w:tcBorders>
            <w:shd w:val="clear" w:color="000000" w:fill="FFFFFF"/>
            <w:vAlign w:val="center"/>
            <w:hideMark/>
          </w:tcPr>
          <w:p w14:paraId="4943949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1,929 (46.3%)</w:t>
            </w:r>
          </w:p>
        </w:tc>
        <w:tc>
          <w:tcPr>
            <w:tcW w:w="600" w:type="dxa"/>
            <w:tcBorders>
              <w:top w:val="nil"/>
              <w:left w:val="nil"/>
              <w:bottom w:val="single" w:sz="4" w:space="0" w:color="D9D9D9"/>
              <w:right w:val="single" w:sz="4" w:space="0" w:color="auto"/>
            </w:tcBorders>
            <w:shd w:val="clear" w:color="000000" w:fill="FFFFFF"/>
            <w:vAlign w:val="center"/>
            <w:hideMark/>
          </w:tcPr>
          <w:p w14:paraId="40A97AD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0D982B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4,230 (47.9%)</w:t>
            </w:r>
          </w:p>
        </w:tc>
        <w:tc>
          <w:tcPr>
            <w:tcW w:w="1680" w:type="dxa"/>
            <w:tcBorders>
              <w:top w:val="nil"/>
              <w:left w:val="nil"/>
              <w:bottom w:val="single" w:sz="4" w:space="0" w:color="D9D9D9"/>
              <w:right w:val="nil"/>
            </w:tcBorders>
            <w:shd w:val="clear" w:color="000000" w:fill="FFFFFF"/>
            <w:vAlign w:val="center"/>
            <w:hideMark/>
          </w:tcPr>
          <w:p w14:paraId="7378515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3,557 (49.7%)</w:t>
            </w:r>
          </w:p>
        </w:tc>
        <w:tc>
          <w:tcPr>
            <w:tcW w:w="600" w:type="dxa"/>
            <w:tcBorders>
              <w:top w:val="nil"/>
              <w:left w:val="nil"/>
              <w:bottom w:val="single" w:sz="4" w:space="0" w:color="D9D9D9"/>
              <w:right w:val="nil"/>
            </w:tcBorders>
            <w:shd w:val="clear" w:color="000000" w:fill="FFFFFF"/>
            <w:vAlign w:val="center"/>
            <w:hideMark/>
          </w:tcPr>
          <w:p w14:paraId="69D54C8C"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0.026</w:t>
            </w:r>
          </w:p>
        </w:tc>
      </w:tr>
      <w:tr w:rsidR="0098230C" w:rsidRPr="00D13D4A" w14:paraId="70BA6382" w14:textId="77777777" w:rsidTr="0098230C">
        <w:trPr>
          <w:trHeight w:val="300"/>
        </w:trPr>
        <w:tc>
          <w:tcPr>
            <w:tcW w:w="5380" w:type="dxa"/>
            <w:tcBorders>
              <w:top w:val="nil"/>
              <w:left w:val="nil"/>
              <w:bottom w:val="nil"/>
              <w:right w:val="nil"/>
            </w:tcBorders>
            <w:shd w:val="clear" w:color="000000" w:fill="FFFFFF"/>
            <w:vAlign w:val="center"/>
            <w:hideMark/>
          </w:tcPr>
          <w:p w14:paraId="43783DF0"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Children</w:t>
            </w:r>
          </w:p>
        </w:tc>
        <w:tc>
          <w:tcPr>
            <w:tcW w:w="1680" w:type="dxa"/>
            <w:tcBorders>
              <w:top w:val="nil"/>
              <w:left w:val="nil"/>
              <w:bottom w:val="nil"/>
              <w:right w:val="nil"/>
            </w:tcBorders>
            <w:shd w:val="clear" w:color="000000" w:fill="FFFFFF"/>
            <w:vAlign w:val="center"/>
            <w:hideMark/>
          </w:tcPr>
          <w:p w14:paraId="76ECFD2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9,881 (83.5%)</w:t>
            </w:r>
          </w:p>
        </w:tc>
        <w:tc>
          <w:tcPr>
            <w:tcW w:w="1680" w:type="dxa"/>
            <w:tcBorders>
              <w:top w:val="nil"/>
              <w:left w:val="nil"/>
              <w:bottom w:val="nil"/>
              <w:right w:val="nil"/>
            </w:tcBorders>
            <w:shd w:val="clear" w:color="000000" w:fill="FFFFFF"/>
            <w:vAlign w:val="center"/>
            <w:hideMark/>
          </w:tcPr>
          <w:p w14:paraId="7CB96AC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3,436 (82.3%)</w:t>
            </w:r>
          </w:p>
        </w:tc>
        <w:tc>
          <w:tcPr>
            <w:tcW w:w="600" w:type="dxa"/>
            <w:tcBorders>
              <w:top w:val="nil"/>
              <w:left w:val="nil"/>
              <w:bottom w:val="nil"/>
              <w:right w:val="single" w:sz="4" w:space="0" w:color="auto"/>
            </w:tcBorders>
            <w:shd w:val="clear" w:color="000000" w:fill="FFFFFF"/>
            <w:vAlign w:val="center"/>
            <w:hideMark/>
          </w:tcPr>
          <w:p w14:paraId="704266C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0.092</w:t>
            </w:r>
          </w:p>
        </w:tc>
        <w:tc>
          <w:tcPr>
            <w:tcW w:w="1680" w:type="dxa"/>
            <w:tcBorders>
              <w:top w:val="nil"/>
              <w:left w:val="nil"/>
              <w:bottom w:val="nil"/>
              <w:right w:val="nil"/>
            </w:tcBorders>
            <w:shd w:val="clear" w:color="000000" w:fill="FFFFFF"/>
            <w:vAlign w:val="center"/>
            <w:hideMark/>
          </w:tcPr>
          <w:p w14:paraId="3E6DBE5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7,408 (83.8%)</w:t>
            </w:r>
          </w:p>
        </w:tc>
        <w:tc>
          <w:tcPr>
            <w:tcW w:w="1680" w:type="dxa"/>
            <w:tcBorders>
              <w:top w:val="nil"/>
              <w:left w:val="nil"/>
              <w:bottom w:val="nil"/>
              <w:right w:val="nil"/>
            </w:tcBorders>
            <w:shd w:val="clear" w:color="000000" w:fill="FFFFFF"/>
            <w:vAlign w:val="center"/>
            <w:hideMark/>
          </w:tcPr>
          <w:p w14:paraId="132B74D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5,909 (82.4%)</w:t>
            </w:r>
          </w:p>
        </w:tc>
        <w:tc>
          <w:tcPr>
            <w:tcW w:w="600" w:type="dxa"/>
            <w:tcBorders>
              <w:top w:val="nil"/>
              <w:left w:val="nil"/>
              <w:bottom w:val="nil"/>
              <w:right w:val="nil"/>
            </w:tcBorders>
            <w:shd w:val="clear" w:color="000000" w:fill="FFFFFF"/>
            <w:vAlign w:val="center"/>
            <w:hideMark/>
          </w:tcPr>
          <w:p w14:paraId="052ED552"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0.025</w:t>
            </w:r>
          </w:p>
        </w:tc>
      </w:tr>
      <w:tr w:rsidR="0098230C" w:rsidRPr="00D13D4A" w14:paraId="41209351" w14:textId="77777777" w:rsidTr="0098230C">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39885F53" w14:textId="77777777" w:rsidR="0098230C" w:rsidRPr="00D13D4A" w:rsidRDefault="0098230C" w:rsidP="0098230C">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Health organizational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3FBDB89C"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C60211F"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3EE3840B"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94D757C"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BA0E791"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16E0977F"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8230C" w:rsidRPr="00D13D4A" w14:paraId="1587C644"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19C05C66"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Caregiver: in-patient (vs. out-patient)</w:t>
            </w:r>
          </w:p>
        </w:tc>
        <w:tc>
          <w:tcPr>
            <w:tcW w:w="1680" w:type="dxa"/>
            <w:tcBorders>
              <w:top w:val="nil"/>
              <w:left w:val="nil"/>
              <w:bottom w:val="single" w:sz="4" w:space="0" w:color="D9D9D9"/>
              <w:right w:val="nil"/>
            </w:tcBorders>
            <w:shd w:val="clear" w:color="000000" w:fill="FFFFFF"/>
            <w:vAlign w:val="center"/>
            <w:hideMark/>
          </w:tcPr>
          <w:p w14:paraId="03A583F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4,694 (39.7%)</w:t>
            </w:r>
          </w:p>
        </w:tc>
        <w:tc>
          <w:tcPr>
            <w:tcW w:w="1680" w:type="dxa"/>
            <w:tcBorders>
              <w:top w:val="nil"/>
              <w:left w:val="nil"/>
              <w:bottom w:val="single" w:sz="4" w:space="0" w:color="D9D9D9"/>
              <w:right w:val="nil"/>
            </w:tcBorders>
            <w:shd w:val="clear" w:color="000000" w:fill="FFFFFF"/>
            <w:vAlign w:val="center"/>
            <w:hideMark/>
          </w:tcPr>
          <w:p w14:paraId="7FC40BB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2,211 (53.0%)</w:t>
            </w:r>
          </w:p>
        </w:tc>
        <w:tc>
          <w:tcPr>
            <w:tcW w:w="600" w:type="dxa"/>
            <w:tcBorders>
              <w:top w:val="nil"/>
              <w:left w:val="nil"/>
              <w:bottom w:val="single" w:sz="4" w:space="0" w:color="D9D9D9"/>
              <w:right w:val="single" w:sz="4" w:space="0" w:color="auto"/>
            </w:tcBorders>
            <w:shd w:val="clear" w:color="000000" w:fill="FFFFFF"/>
            <w:vAlign w:val="center"/>
            <w:hideMark/>
          </w:tcPr>
          <w:p w14:paraId="1F036BA4"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145308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2,793 (31.6%)</w:t>
            </w:r>
          </w:p>
        </w:tc>
        <w:tc>
          <w:tcPr>
            <w:tcW w:w="1680" w:type="dxa"/>
            <w:tcBorders>
              <w:top w:val="nil"/>
              <w:left w:val="nil"/>
              <w:bottom w:val="single" w:sz="4" w:space="0" w:color="D9D9D9"/>
              <w:right w:val="nil"/>
            </w:tcBorders>
            <w:shd w:val="clear" w:color="000000" w:fill="FFFFFF"/>
            <w:vAlign w:val="center"/>
            <w:hideMark/>
          </w:tcPr>
          <w:p w14:paraId="366426A7"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4,112 (57.4%)</w:t>
            </w:r>
          </w:p>
        </w:tc>
        <w:tc>
          <w:tcPr>
            <w:tcW w:w="600" w:type="dxa"/>
            <w:tcBorders>
              <w:top w:val="nil"/>
              <w:left w:val="nil"/>
              <w:bottom w:val="single" w:sz="4" w:space="0" w:color="D9D9D9"/>
              <w:right w:val="nil"/>
            </w:tcBorders>
            <w:shd w:val="clear" w:color="000000" w:fill="FFFFFF"/>
            <w:vAlign w:val="center"/>
            <w:hideMark/>
          </w:tcPr>
          <w:p w14:paraId="3B2BAC8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1F195FAF"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14CDC9CA"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Planned follow-up: specialty care (vs. primary care/other)</w:t>
            </w:r>
          </w:p>
        </w:tc>
        <w:tc>
          <w:tcPr>
            <w:tcW w:w="1680" w:type="dxa"/>
            <w:tcBorders>
              <w:top w:val="nil"/>
              <w:left w:val="nil"/>
              <w:bottom w:val="single" w:sz="4" w:space="0" w:color="D9D9D9"/>
              <w:right w:val="nil"/>
            </w:tcBorders>
            <w:shd w:val="clear" w:color="000000" w:fill="FFFFFF"/>
            <w:vAlign w:val="center"/>
            <w:hideMark/>
          </w:tcPr>
          <w:p w14:paraId="35C30ED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7,247 (65.1%)</w:t>
            </w:r>
          </w:p>
        </w:tc>
        <w:tc>
          <w:tcPr>
            <w:tcW w:w="1680" w:type="dxa"/>
            <w:tcBorders>
              <w:top w:val="nil"/>
              <w:left w:val="nil"/>
              <w:bottom w:val="single" w:sz="4" w:space="0" w:color="D9D9D9"/>
              <w:right w:val="nil"/>
            </w:tcBorders>
            <w:shd w:val="clear" w:color="000000" w:fill="FFFFFF"/>
            <w:vAlign w:val="center"/>
            <w:hideMark/>
          </w:tcPr>
          <w:p w14:paraId="171E353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2,736 (69.2%)</w:t>
            </w:r>
          </w:p>
        </w:tc>
        <w:tc>
          <w:tcPr>
            <w:tcW w:w="600" w:type="dxa"/>
            <w:tcBorders>
              <w:top w:val="nil"/>
              <w:left w:val="nil"/>
              <w:bottom w:val="single" w:sz="4" w:space="0" w:color="D9D9D9"/>
              <w:right w:val="single" w:sz="4" w:space="0" w:color="auto"/>
            </w:tcBorders>
            <w:shd w:val="clear" w:color="000000" w:fill="FFFFFF"/>
            <w:vAlign w:val="center"/>
            <w:hideMark/>
          </w:tcPr>
          <w:p w14:paraId="7CED2FC9"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24F2EE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5,802 (69.2%)</w:t>
            </w:r>
          </w:p>
        </w:tc>
        <w:tc>
          <w:tcPr>
            <w:tcW w:w="1680" w:type="dxa"/>
            <w:tcBorders>
              <w:top w:val="nil"/>
              <w:left w:val="nil"/>
              <w:bottom w:val="single" w:sz="4" w:space="0" w:color="D9D9D9"/>
              <w:right w:val="nil"/>
            </w:tcBorders>
            <w:shd w:val="clear" w:color="000000" w:fill="FFFFFF"/>
            <w:vAlign w:val="center"/>
            <w:hideMark/>
          </w:tcPr>
          <w:p w14:paraId="22C80C2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4,181 (62.3%)</w:t>
            </w:r>
          </w:p>
        </w:tc>
        <w:tc>
          <w:tcPr>
            <w:tcW w:w="600" w:type="dxa"/>
            <w:tcBorders>
              <w:top w:val="nil"/>
              <w:left w:val="nil"/>
              <w:bottom w:val="single" w:sz="4" w:space="0" w:color="D9D9D9"/>
              <w:right w:val="nil"/>
            </w:tcBorders>
            <w:shd w:val="clear" w:color="000000" w:fill="FFFFFF"/>
            <w:vAlign w:val="center"/>
            <w:hideMark/>
          </w:tcPr>
          <w:p w14:paraId="6F86BD4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86915D5" w14:textId="77777777" w:rsidTr="0098230C">
        <w:trPr>
          <w:trHeight w:val="315"/>
        </w:trPr>
        <w:tc>
          <w:tcPr>
            <w:tcW w:w="5380" w:type="dxa"/>
            <w:tcBorders>
              <w:top w:val="nil"/>
              <w:left w:val="nil"/>
              <w:bottom w:val="nil"/>
              <w:right w:val="nil"/>
            </w:tcBorders>
            <w:shd w:val="clear" w:color="000000" w:fill="FFFFFF"/>
            <w:vAlign w:val="center"/>
            <w:hideMark/>
          </w:tcPr>
          <w:p w14:paraId="2B788A47"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Referral to follow-up in a nurse-led HF unit</w:t>
            </w:r>
          </w:p>
        </w:tc>
        <w:tc>
          <w:tcPr>
            <w:tcW w:w="1680" w:type="dxa"/>
            <w:tcBorders>
              <w:top w:val="nil"/>
              <w:left w:val="nil"/>
              <w:bottom w:val="nil"/>
              <w:right w:val="nil"/>
            </w:tcBorders>
            <w:shd w:val="clear" w:color="000000" w:fill="FFFFFF"/>
            <w:vAlign w:val="center"/>
            <w:hideMark/>
          </w:tcPr>
          <w:p w14:paraId="4A5D872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6,166 (56.1%)</w:t>
            </w:r>
          </w:p>
        </w:tc>
        <w:tc>
          <w:tcPr>
            <w:tcW w:w="1680" w:type="dxa"/>
            <w:tcBorders>
              <w:top w:val="nil"/>
              <w:left w:val="nil"/>
              <w:bottom w:val="nil"/>
              <w:right w:val="nil"/>
            </w:tcBorders>
            <w:shd w:val="clear" w:color="000000" w:fill="FFFFFF"/>
            <w:vAlign w:val="center"/>
            <w:hideMark/>
          </w:tcPr>
          <w:p w14:paraId="0115E5D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2,145 (55.2%)</w:t>
            </w:r>
          </w:p>
        </w:tc>
        <w:tc>
          <w:tcPr>
            <w:tcW w:w="600" w:type="dxa"/>
            <w:tcBorders>
              <w:top w:val="nil"/>
              <w:left w:val="nil"/>
              <w:bottom w:val="nil"/>
              <w:right w:val="single" w:sz="4" w:space="0" w:color="auto"/>
            </w:tcBorders>
            <w:shd w:val="clear" w:color="000000" w:fill="FFFFFF"/>
            <w:vAlign w:val="center"/>
            <w:hideMark/>
          </w:tcPr>
          <w:p w14:paraId="401E3AD3"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0.314</w:t>
            </w:r>
          </w:p>
        </w:tc>
        <w:tc>
          <w:tcPr>
            <w:tcW w:w="1680" w:type="dxa"/>
            <w:tcBorders>
              <w:top w:val="nil"/>
              <w:left w:val="nil"/>
              <w:bottom w:val="nil"/>
              <w:right w:val="nil"/>
            </w:tcBorders>
            <w:shd w:val="clear" w:color="000000" w:fill="FFFFFF"/>
            <w:vAlign w:val="center"/>
            <w:hideMark/>
          </w:tcPr>
          <w:p w14:paraId="62C3777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5,017 (60.7%)</w:t>
            </w:r>
          </w:p>
        </w:tc>
        <w:tc>
          <w:tcPr>
            <w:tcW w:w="1680" w:type="dxa"/>
            <w:tcBorders>
              <w:top w:val="nil"/>
              <w:left w:val="nil"/>
              <w:bottom w:val="nil"/>
              <w:right w:val="nil"/>
            </w:tcBorders>
            <w:shd w:val="clear" w:color="000000" w:fill="FFFFFF"/>
            <w:vAlign w:val="center"/>
            <w:hideMark/>
          </w:tcPr>
          <w:p w14:paraId="7FCAC1C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3,294 (49.8%)</w:t>
            </w:r>
          </w:p>
        </w:tc>
        <w:tc>
          <w:tcPr>
            <w:tcW w:w="600" w:type="dxa"/>
            <w:tcBorders>
              <w:top w:val="nil"/>
              <w:left w:val="nil"/>
              <w:bottom w:val="nil"/>
              <w:right w:val="nil"/>
            </w:tcBorders>
            <w:shd w:val="clear" w:color="000000" w:fill="FFFFFF"/>
            <w:vAlign w:val="center"/>
            <w:hideMark/>
          </w:tcPr>
          <w:p w14:paraId="20780BCA"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59D354EA" w14:textId="77777777" w:rsidTr="0098230C">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327750DD" w14:textId="77777777" w:rsidR="0098230C" w:rsidRPr="00D13D4A" w:rsidRDefault="0098230C" w:rsidP="0098230C">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Clinical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266608E0"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36F4401"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4E90B0E8"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FDF8641"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D2E3A83"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518797B1"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8230C" w:rsidRPr="00D13D4A" w14:paraId="516E70B8"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1B6D7944"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Ejection fraction &lt;30%</w:t>
            </w:r>
          </w:p>
        </w:tc>
        <w:tc>
          <w:tcPr>
            <w:tcW w:w="1680" w:type="dxa"/>
            <w:tcBorders>
              <w:top w:val="nil"/>
              <w:left w:val="nil"/>
              <w:bottom w:val="single" w:sz="4" w:space="0" w:color="D9D9D9"/>
              <w:right w:val="nil"/>
            </w:tcBorders>
            <w:shd w:val="clear" w:color="000000" w:fill="FFFFFF"/>
            <w:vAlign w:val="center"/>
            <w:hideMark/>
          </w:tcPr>
          <w:p w14:paraId="51D1DA87"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6,056 (51.2%)</w:t>
            </w:r>
          </w:p>
        </w:tc>
        <w:tc>
          <w:tcPr>
            <w:tcW w:w="1680" w:type="dxa"/>
            <w:tcBorders>
              <w:top w:val="nil"/>
              <w:left w:val="nil"/>
              <w:bottom w:val="single" w:sz="4" w:space="0" w:color="D9D9D9"/>
              <w:right w:val="nil"/>
            </w:tcBorders>
            <w:shd w:val="clear" w:color="000000" w:fill="FFFFFF"/>
            <w:vAlign w:val="center"/>
            <w:hideMark/>
          </w:tcPr>
          <w:p w14:paraId="7AB9490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2,708 (64.9%)</w:t>
            </w:r>
          </w:p>
        </w:tc>
        <w:tc>
          <w:tcPr>
            <w:tcW w:w="600" w:type="dxa"/>
            <w:tcBorders>
              <w:top w:val="nil"/>
              <w:left w:val="nil"/>
              <w:bottom w:val="single" w:sz="4" w:space="0" w:color="D9D9D9"/>
              <w:right w:val="single" w:sz="4" w:space="0" w:color="auto"/>
            </w:tcBorders>
            <w:shd w:val="clear" w:color="000000" w:fill="FFFFFF"/>
            <w:vAlign w:val="center"/>
            <w:hideMark/>
          </w:tcPr>
          <w:p w14:paraId="31347A0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53A0D3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4,290 (48.5%)</w:t>
            </w:r>
          </w:p>
        </w:tc>
        <w:tc>
          <w:tcPr>
            <w:tcW w:w="1680" w:type="dxa"/>
            <w:tcBorders>
              <w:top w:val="nil"/>
              <w:left w:val="nil"/>
              <w:bottom w:val="single" w:sz="4" w:space="0" w:color="D9D9D9"/>
              <w:right w:val="nil"/>
            </w:tcBorders>
            <w:shd w:val="clear" w:color="000000" w:fill="FFFFFF"/>
            <w:vAlign w:val="center"/>
            <w:hideMark/>
          </w:tcPr>
          <w:p w14:paraId="5F1A23C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4,474 (62.4%)</w:t>
            </w:r>
          </w:p>
        </w:tc>
        <w:tc>
          <w:tcPr>
            <w:tcW w:w="600" w:type="dxa"/>
            <w:tcBorders>
              <w:top w:val="nil"/>
              <w:left w:val="nil"/>
              <w:bottom w:val="single" w:sz="4" w:space="0" w:color="D9D9D9"/>
              <w:right w:val="nil"/>
            </w:tcBorders>
            <w:shd w:val="clear" w:color="000000" w:fill="FFFFFF"/>
            <w:vAlign w:val="center"/>
            <w:hideMark/>
          </w:tcPr>
          <w:p w14:paraId="08DAEAC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6B7192A8"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14E7302B"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NYHA class</w:t>
            </w:r>
          </w:p>
        </w:tc>
        <w:tc>
          <w:tcPr>
            <w:tcW w:w="1680" w:type="dxa"/>
            <w:tcBorders>
              <w:top w:val="nil"/>
              <w:left w:val="nil"/>
              <w:bottom w:val="single" w:sz="4" w:space="0" w:color="D9D9D9"/>
              <w:right w:val="nil"/>
            </w:tcBorders>
            <w:shd w:val="clear" w:color="000000" w:fill="FFFFFF"/>
            <w:vAlign w:val="center"/>
            <w:hideMark/>
          </w:tcPr>
          <w:p w14:paraId="042F95A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08BD0D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7ED7F7BC"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c>
          <w:tcPr>
            <w:tcW w:w="1680" w:type="dxa"/>
            <w:tcBorders>
              <w:top w:val="nil"/>
              <w:left w:val="nil"/>
              <w:bottom w:val="single" w:sz="4" w:space="0" w:color="D9D9D9"/>
              <w:right w:val="nil"/>
            </w:tcBorders>
            <w:shd w:val="clear" w:color="000000" w:fill="FFFFFF"/>
            <w:vAlign w:val="center"/>
            <w:hideMark/>
          </w:tcPr>
          <w:p w14:paraId="3E47DE8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662FFAC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59B40D5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r>
      <w:tr w:rsidR="0098230C" w:rsidRPr="00D13D4A" w14:paraId="365346B1"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7F142A1E"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w:t>
            </w:r>
          </w:p>
        </w:tc>
        <w:tc>
          <w:tcPr>
            <w:tcW w:w="1680" w:type="dxa"/>
            <w:tcBorders>
              <w:top w:val="nil"/>
              <w:left w:val="nil"/>
              <w:bottom w:val="single" w:sz="4" w:space="0" w:color="D9D9D9"/>
              <w:right w:val="nil"/>
            </w:tcBorders>
            <w:shd w:val="clear" w:color="000000" w:fill="FFFFFF"/>
            <w:vAlign w:val="center"/>
            <w:hideMark/>
          </w:tcPr>
          <w:p w14:paraId="43A0C11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80" w:type="dxa"/>
            <w:tcBorders>
              <w:top w:val="nil"/>
              <w:left w:val="nil"/>
              <w:bottom w:val="single" w:sz="4" w:space="0" w:color="D9D9D9"/>
              <w:right w:val="nil"/>
            </w:tcBorders>
            <w:shd w:val="clear" w:color="000000" w:fill="FFFFFF"/>
            <w:vAlign w:val="center"/>
            <w:hideMark/>
          </w:tcPr>
          <w:p w14:paraId="091CD43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single" w:sz="4" w:space="0" w:color="auto"/>
            </w:tcBorders>
            <w:shd w:val="clear" w:color="000000" w:fill="FFFFFF"/>
            <w:vAlign w:val="center"/>
            <w:hideMark/>
          </w:tcPr>
          <w:p w14:paraId="32053C29"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0DE1BB0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80" w:type="dxa"/>
            <w:tcBorders>
              <w:top w:val="nil"/>
              <w:left w:val="nil"/>
              <w:bottom w:val="single" w:sz="4" w:space="0" w:color="D9D9D9"/>
              <w:right w:val="nil"/>
            </w:tcBorders>
            <w:shd w:val="clear" w:color="000000" w:fill="FFFFFF"/>
            <w:vAlign w:val="center"/>
            <w:hideMark/>
          </w:tcPr>
          <w:p w14:paraId="27CFBB2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nil"/>
            </w:tcBorders>
            <w:shd w:val="clear" w:color="000000" w:fill="FFFFFF"/>
            <w:vAlign w:val="center"/>
            <w:hideMark/>
          </w:tcPr>
          <w:p w14:paraId="674AA97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57741FE5"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33CBCAB2"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w:t>
            </w:r>
          </w:p>
        </w:tc>
        <w:tc>
          <w:tcPr>
            <w:tcW w:w="1680" w:type="dxa"/>
            <w:tcBorders>
              <w:top w:val="nil"/>
              <w:left w:val="nil"/>
              <w:bottom w:val="single" w:sz="4" w:space="0" w:color="D9D9D9"/>
              <w:right w:val="nil"/>
            </w:tcBorders>
            <w:shd w:val="clear" w:color="000000" w:fill="FFFFFF"/>
            <w:vAlign w:val="center"/>
            <w:hideMark/>
          </w:tcPr>
          <w:p w14:paraId="2C2BD2B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80" w:type="dxa"/>
            <w:tcBorders>
              <w:top w:val="nil"/>
              <w:left w:val="nil"/>
              <w:bottom w:val="single" w:sz="4" w:space="0" w:color="D9D9D9"/>
              <w:right w:val="nil"/>
            </w:tcBorders>
            <w:shd w:val="clear" w:color="000000" w:fill="FFFFFF"/>
            <w:vAlign w:val="center"/>
            <w:hideMark/>
          </w:tcPr>
          <w:p w14:paraId="283EF42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single" w:sz="4" w:space="0" w:color="auto"/>
            </w:tcBorders>
            <w:shd w:val="clear" w:color="000000" w:fill="FFFFFF"/>
            <w:vAlign w:val="center"/>
            <w:hideMark/>
          </w:tcPr>
          <w:p w14:paraId="1229F8F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6F41631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80" w:type="dxa"/>
            <w:tcBorders>
              <w:top w:val="nil"/>
              <w:left w:val="nil"/>
              <w:bottom w:val="single" w:sz="4" w:space="0" w:color="D9D9D9"/>
              <w:right w:val="nil"/>
            </w:tcBorders>
            <w:shd w:val="clear" w:color="000000" w:fill="FFFFFF"/>
            <w:vAlign w:val="center"/>
            <w:hideMark/>
          </w:tcPr>
          <w:p w14:paraId="3A8436A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nil"/>
            </w:tcBorders>
            <w:shd w:val="clear" w:color="000000" w:fill="FFFFFF"/>
            <w:vAlign w:val="center"/>
            <w:hideMark/>
          </w:tcPr>
          <w:p w14:paraId="7D30E2A7"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70322372"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1CF87E84"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III</w:t>
            </w:r>
          </w:p>
        </w:tc>
        <w:tc>
          <w:tcPr>
            <w:tcW w:w="1680" w:type="dxa"/>
            <w:tcBorders>
              <w:top w:val="nil"/>
              <w:left w:val="nil"/>
              <w:bottom w:val="single" w:sz="4" w:space="0" w:color="D9D9D9"/>
              <w:right w:val="nil"/>
            </w:tcBorders>
            <w:shd w:val="clear" w:color="000000" w:fill="FFFFFF"/>
            <w:vAlign w:val="center"/>
            <w:hideMark/>
          </w:tcPr>
          <w:p w14:paraId="041A5E2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8,205 (91.0%)</w:t>
            </w:r>
          </w:p>
        </w:tc>
        <w:tc>
          <w:tcPr>
            <w:tcW w:w="1680" w:type="dxa"/>
            <w:tcBorders>
              <w:top w:val="nil"/>
              <w:left w:val="nil"/>
              <w:bottom w:val="single" w:sz="4" w:space="0" w:color="D9D9D9"/>
              <w:right w:val="nil"/>
            </w:tcBorders>
            <w:shd w:val="clear" w:color="000000" w:fill="FFFFFF"/>
            <w:vAlign w:val="center"/>
            <w:hideMark/>
          </w:tcPr>
          <w:p w14:paraId="0299D91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2,833 (88.3%)</w:t>
            </w:r>
          </w:p>
        </w:tc>
        <w:tc>
          <w:tcPr>
            <w:tcW w:w="600" w:type="dxa"/>
            <w:tcBorders>
              <w:top w:val="nil"/>
              <w:left w:val="nil"/>
              <w:bottom w:val="single" w:sz="4" w:space="0" w:color="D9D9D9"/>
              <w:right w:val="single" w:sz="4" w:space="0" w:color="auto"/>
            </w:tcBorders>
            <w:shd w:val="clear" w:color="000000" w:fill="FFFFFF"/>
            <w:vAlign w:val="center"/>
            <w:hideMark/>
          </w:tcPr>
          <w:p w14:paraId="632A8E5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2A4706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6,414 (92.1%)</w:t>
            </w:r>
          </w:p>
        </w:tc>
        <w:tc>
          <w:tcPr>
            <w:tcW w:w="1680" w:type="dxa"/>
            <w:tcBorders>
              <w:top w:val="nil"/>
              <w:left w:val="nil"/>
              <w:bottom w:val="single" w:sz="4" w:space="0" w:color="D9D9D9"/>
              <w:right w:val="nil"/>
            </w:tcBorders>
            <w:shd w:val="clear" w:color="000000" w:fill="FFFFFF"/>
            <w:vAlign w:val="center"/>
            <w:hideMark/>
          </w:tcPr>
          <w:p w14:paraId="297948D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4,624 (87.9%)</w:t>
            </w:r>
          </w:p>
        </w:tc>
        <w:tc>
          <w:tcPr>
            <w:tcW w:w="600" w:type="dxa"/>
            <w:tcBorders>
              <w:top w:val="nil"/>
              <w:left w:val="nil"/>
              <w:bottom w:val="single" w:sz="4" w:space="0" w:color="D9D9D9"/>
              <w:right w:val="nil"/>
            </w:tcBorders>
            <w:shd w:val="clear" w:color="000000" w:fill="FFFFFF"/>
            <w:vAlign w:val="center"/>
            <w:hideMark/>
          </w:tcPr>
          <w:p w14:paraId="2CEBE16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1EFEF610"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4E86CB1E"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 xml:space="preserve">   IV</w:t>
            </w:r>
          </w:p>
        </w:tc>
        <w:tc>
          <w:tcPr>
            <w:tcW w:w="1680" w:type="dxa"/>
            <w:tcBorders>
              <w:top w:val="nil"/>
              <w:left w:val="nil"/>
              <w:bottom w:val="single" w:sz="4" w:space="0" w:color="D9D9D9"/>
              <w:right w:val="nil"/>
            </w:tcBorders>
            <w:shd w:val="clear" w:color="000000" w:fill="FFFFFF"/>
            <w:vAlign w:val="center"/>
            <w:hideMark/>
          </w:tcPr>
          <w:p w14:paraId="242B1DB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811 (9.0%)</w:t>
            </w:r>
          </w:p>
        </w:tc>
        <w:tc>
          <w:tcPr>
            <w:tcW w:w="1680" w:type="dxa"/>
            <w:tcBorders>
              <w:top w:val="nil"/>
              <w:left w:val="nil"/>
              <w:bottom w:val="single" w:sz="4" w:space="0" w:color="D9D9D9"/>
              <w:right w:val="nil"/>
            </w:tcBorders>
            <w:shd w:val="clear" w:color="000000" w:fill="FFFFFF"/>
            <w:vAlign w:val="center"/>
            <w:hideMark/>
          </w:tcPr>
          <w:p w14:paraId="252074F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375 (11.7%)</w:t>
            </w:r>
          </w:p>
        </w:tc>
        <w:tc>
          <w:tcPr>
            <w:tcW w:w="600" w:type="dxa"/>
            <w:tcBorders>
              <w:top w:val="nil"/>
              <w:left w:val="nil"/>
              <w:bottom w:val="single" w:sz="4" w:space="0" w:color="D9D9D9"/>
              <w:right w:val="single" w:sz="4" w:space="0" w:color="auto"/>
            </w:tcBorders>
            <w:shd w:val="clear" w:color="000000" w:fill="FFFFFF"/>
            <w:vAlign w:val="center"/>
            <w:hideMark/>
          </w:tcPr>
          <w:p w14:paraId="6934D085"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A306A8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548 (7.9%)</w:t>
            </w:r>
          </w:p>
        </w:tc>
        <w:tc>
          <w:tcPr>
            <w:tcW w:w="1680" w:type="dxa"/>
            <w:tcBorders>
              <w:top w:val="nil"/>
              <w:left w:val="nil"/>
              <w:bottom w:val="single" w:sz="4" w:space="0" w:color="D9D9D9"/>
              <w:right w:val="nil"/>
            </w:tcBorders>
            <w:shd w:val="clear" w:color="000000" w:fill="FFFFFF"/>
            <w:vAlign w:val="center"/>
            <w:hideMark/>
          </w:tcPr>
          <w:p w14:paraId="1E73088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638 (12.1%)</w:t>
            </w:r>
          </w:p>
        </w:tc>
        <w:tc>
          <w:tcPr>
            <w:tcW w:w="600" w:type="dxa"/>
            <w:tcBorders>
              <w:top w:val="nil"/>
              <w:left w:val="nil"/>
              <w:bottom w:val="single" w:sz="4" w:space="0" w:color="D9D9D9"/>
              <w:right w:val="nil"/>
            </w:tcBorders>
            <w:shd w:val="clear" w:color="000000" w:fill="FFFFFF"/>
            <w:vAlign w:val="center"/>
            <w:hideMark/>
          </w:tcPr>
          <w:p w14:paraId="3E1AA37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455C1BDD"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36327CC2"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HF duration ≥6 months</w:t>
            </w:r>
          </w:p>
        </w:tc>
        <w:tc>
          <w:tcPr>
            <w:tcW w:w="1680" w:type="dxa"/>
            <w:tcBorders>
              <w:top w:val="nil"/>
              <w:left w:val="nil"/>
              <w:bottom w:val="single" w:sz="4" w:space="0" w:color="D9D9D9"/>
              <w:right w:val="nil"/>
            </w:tcBorders>
            <w:shd w:val="clear" w:color="000000" w:fill="FFFFFF"/>
            <w:vAlign w:val="center"/>
            <w:hideMark/>
          </w:tcPr>
          <w:p w14:paraId="49E8FA1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9,997 (85.7%)</w:t>
            </w:r>
          </w:p>
        </w:tc>
        <w:tc>
          <w:tcPr>
            <w:tcW w:w="1680" w:type="dxa"/>
            <w:tcBorders>
              <w:top w:val="nil"/>
              <w:left w:val="nil"/>
              <w:bottom w:val="single" w:sz="4" w:space="0" w:color="D9D9D9"/>
              <w:right w:val="nil"/>
            </w:tcBorders>
            <w:shd w:val="clear" w:color="000000" w:fill="FFFFFF"/>
            <w:vAlign w:val="center"/>
            <w:hideMark/>
          </w:tcPr>
          <w:p w14:paraId="09D009F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3,538 (85.6%)</w:t>
            </w:r>
          </w:p>
        </w:tc>
        <w:tc>
          <w:tcPr>
            <w:tcW w:w="600" w:type="dxa"/>
            <w:tcBorders>
              <w:top w:val="nil"/>
              <w:left w:val="nil"/>
              <w:bottom w:val="single" w:sz="4" w:space="0" w:color="D9D9D9"/>
              <w:right w:val="single" w:sz="4" w:space="0" w:color="auto"/>
            </w:tcBorders>
            <w:shd w:val="clear" w:color="000000" w:fill="FFFFFF"/>
            <w:vAlign w:val="center"/>
            <w:hideMark/>
          </w:tcPr>
          <w:p w14:paraId="0D1C3EDA"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0.971</w:t>
            </w:r>
          </w:p>
        </w:tc>
        <w:tc>
          <w:tcPr>
            <w:tcW w:w="1680" w:type="dxa"/>
            <w:tcBorders>
              <w:top w:val="nil"/>
              <w:left w:val="nil"/>
              <w:bottom w:val="single" w:sz="4" w:space="0" w:color="D9D9D9"/>
              <w:right w:val="nil"/>
            </w:tcBorders>
            <w:shd w:val="clear" w:color="000000" w:fill="FFFFFF"/>
            <w:vAlign w:val="center"/>
            <w:hideMark/>
          </w:tcPr>
          <w:p w14:paraId="0FA3E20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7,473 (85.8%)</w:t>
            </w:r>
          </w:p>
        </w:tc>
        <w:tc>
          <w:tcPr>
            <w:tcW w:w="1680" w:type="dxa"/>
            <w:tcBorders>
              <w:top w:val="nil"/>
              <w:left w:val="nil"/>
              <w:bottom w:val="single" w:sz="4" w:space="0" w:color="D9D9D9"/>
              <w:right w:val="nil"/>
            </w:tcBorders>
            <w:shd w:val="clear" w:color="000000" w:fill="FFFFFF"/>
            <w:vAlign w:val="center"/>
            <w:hideMark/>
          </w:tcPr>
          <w:p w14:paraId="1D23D0A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6,062 (85.5%)</w:t>
            </w:r>
          </w:p>
        </w:tc>
        <w:tc>
          <w:tcPr>
            <w:tcW w:w="600" w:type="dxa"/>
            <w:tcBorders>
              <w:top w:val="nil"/>
              <w:left w:val="nil"/>
              <w:bottom w:val="single" w:sz="4" w:space="0" w:color="D9D9D9"/>
              <w:right w:val="nil"/>
            </w:tcBorders>
            <w:shd w:val="clear" w:color="000000" w:fill="FFFFFF"/>
            <w:vAlign w:val="center"/>
            <w:hideMark/>
          </w:tcPr>
          <w:p w14:paraId="020999C0"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0.53</w:t>
            </w:r>
          </w:p>
        </w:tc>
      </w:tr>
      <w:tr w:rsidR="0098230C" w:rsidRPr="00D13D4A" w14:paraId="2DD4FB57"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79A5C134"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mmHg</w:t>
            </w:r>
          </w:p>
        </w:tc>
        <w:tc>
          <w:tcPr>
            <w:tcW w:w="1680" w:type="dxa"/>
            <w:tcBorders>
              <w:top w:val="nil"/>
              <w:left w:val="nil"/>
              <w:bottom w:val="single" w:sz="4" w:space="0" w:color="D9D9D9"/>
              <w:right w:val="nil"/>
            </w:tcBorders>
            <w:shd w:val="clear" w:color="000000" w:fill="FFFFFF"/>
            <w:vAlign w:val="center"/>
            <w:hideMark/>
          </w:tcPr>
          <w:p w14:paraId="66F1E98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86.7 [77.0, 96.0]</w:t>
            </w:r>
          </w:p>
        </w:tc>
        <w:tc>
          <w:tcPr>
            <w:tcW w:w="1680" w:type="dxa"/>
            <w:tcBorders>
              <w:top w:val="nil"/>
              <w:left w:val="nil"/>
              <w:bottom w:val="single" w:sz="4" w:space="0" w:color="D9D9D9"/>
              <w:right w:val="nil"/>
            </w:tcBorders>
            <w:shd w:val="clear" w:color="000000" w:fill="FFFFFF"/>
            <w:vAlign w:val="center"/>
            <w:hideMark/>
          </w:tcPr>
          <w:p w14:paraId="6998501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90.0]</w:t>
            </w:r>
          </w:p>
        </w:tc>
        <w:tc>
          <w:tcPr>
            <w:tcW w:w="600" w:type="dxa"/>
            <w:tcBorders>
              <w:top w:val="nil"/>
              <w:left w:val="nil"/>
              <w:bottom w:val="single" w:sz="4" w:space="0" w:color="D9D9D9"/>
              <w:right w:val="single" w:sz="4" w:space="0" w:color="auto"/>
            </w:tcBorders>
            <w:shd w:val="clear" w:color="000000" w:fill="FFFFFF"/>
            <w:vAlign w:val="center"/>
            <w:hideMark/>
          </w:tcPr>
          <w:p w14:paraId="13451B62"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D384BB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86.7 [78.3, 96.7]</w:t>
            </w:r>
          </w:p>
        </w:tc>
        <w:tc>
          <w:tcPr>
            <w:tcW w:w="1680" w:type="dxa"/>
            <w:tcBorders>
              <w:top w:val="nil"/>
              <w:left w:val="nil"/>
              <w:bottom w:val="single" w:sz="4" w:space="0" w:color="D9D9D9"/>
              <w:right w:val="nil"/>
            </w:tcBorders>
            <w:shd w:val="clear" w:color="000000" w:fill="FFFFFF"/>
            <w:vAlign w:val="center"/>
            <w:hideMark/>
          </w:tcPr>
          <w:p w14:paraId="53BD0EB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90.0]</w:t>
            </w:r>
          </w:p>
        </w:tc>
        <w:tc>
          <w:tcPr>
            <w:tcW w:w="600" w:type="dxa"/>
            <w:tcBorders>
              <w:top w:val="nil"/>
              <w:left w:val="nil"/>
              <w:bottom w:val="single" w:sz="4" w:space="0" w:color="D9D9D9"/>
              <w:right w:val="nil"/>
            </w:tcBorders>
            <w:shd w:val="clear" w:color="000000" w:fill="FFFFFF"/>
            <w:vAlign w:val="center"/>
            <w:hideMark/>
          </w:tcPr>
          <w:p w14:paraId="16EA1930"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7B186EBE"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5EBAF539"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&lt;90 mmHg</w:t>
            </w:r>
          </w:p>
        </w:tc>
        <w:tc>
          <w:tcPr>
            <w:tcW w:w="1680" w:type="dxa"/>
            <w:tcBorders>
              <w:top w:val="nil"/>
              <w:left w:val="nil"/>
              <w:bottom w:val="single" w:sz="4" w:space="0" w:color="D9D9D9"/>
              <w:right w:val="nil"/>
            </w:tcBorders>
            <w:shd w:val="clear" w:color="000000" w:fill="FFFFFF"/>
            <w:vAlign w:val="center"/>
            <w:hideMark/>
          </w:tcPr>
          <w:p w14:paraId="455E638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6,636 (58.0%)</w:t>
            </w:r>
          </w:p>
        </w:tc>
        <w:tc>
          <w:tcPr>
            <w:tcW w:w="1680" w:type="dxa"/>
            <w:tcBorders>
              <w:top w:val="nil"/>
              <w:left w:val="nil"/>
              <w:bottom w:val="single" w:sz="4" w:space="0" w:color="D9D9D9"/>
              <w:right w:val="nil"/>
            </w:tcBorders>
            <w:shd w:val="clear" w:color="000000" w:fill="FFFFFF"/>
            <w:vAlign w:val="center"/>
            <w:hideMark/>
          </w:tcPr>
          <w:p w14:paraId="511CE10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2,911 (71.2%)</w:t>
            </w:r>
          </w:p>
        </w:tc>
        <w:tc>
          <w:tcPr>
            <w:tcW w:w="600" w:type="dxa"/>
            <w:tcBorders>
              <w:top w:val="nil"/>
              <w:left w:val="nil"/>
              <w:bottom w:val="single" w:sz="4" w:space="0" w:color="D9D9D9"/>
              <w:right w:val="single" w:sz="4" w:space="0" w:color="auto"/>
            </w:tcBorders>
            <w:shd w:val="clear" w:color="000000" w:fill="FFFFFF"/>
            <w:vAlign w:val="center"/>
            <w:hideMark/>
          </w:tcPr>
          <w:p w14:paraId="5BF178B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9B221D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4,580 (53.8%)</w:t>
            </w:r>
          </w:p>
        </w:tc>
        <w:tc>
          <w:tcPr>
            <w:tcW w:w="1680" w:type="dxa"/>
            <w:tcBorders>
              <w:top w:val="nil"/>
              <w:left w:val="nil"/>
              <w:bottom w:val="single" w:sz="4" w:space="0" w:color="D9D9D9"/>
              <w:right w:val="nil"/>
            </w:tcBorders>
            <w:shd w:val="clear" w:color="000000" w:fill="FFFFFF"/>
            <w:vAlign w:val="center"/>
            <w:hideMark/>
          </w:tcPr>
          <w:p w14:paraId="21C9D30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4,967 (70.7%)</w:t>
            </w:r>
          </w:p>
        </w:tc>
        <w:tc>
          <w:tcPr>
            <w:tcW w:w="600" w:type="dxa"/>
            <w:tcBorders>
              <w:top w:val="nil"/>
              <w:left w:val="nil"/>
              <w:bottom w:val="single" w:sz="4" w:space="0" w:color="D9D9D9"/>
              <w:right w:val="nil"/>
            </w:tcBorders>
            <w:shd w:val="clear" w:color="000000" w:fill="FFFFFF"/>
            <w:vAlign w:val="center"/>
            <w:hideMark/>
          </w:tcPr>
          <w:p w14:paraId="56B1B924"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6E5E063A"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735D78F7"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b.p.m.</w:t>
            </w:r>
          </w:p>
        </w:tc>
        <w:tc>
          <w:tcPr>
            <w:tcW w:w="1680" w:type="dxa"/>
            <w:tcBorders>
              <w:top w:val="nil"/>
              <w:left w:val="nil"/>
              <w:bottom w:val="single" w:sz="4" w:space="0" w:color="D9D9D9"/>
              <w:right w:val="nil"/>
            </w:tcBorders>
            <w:shd w:val="clear" w:color="000000" w:fill="FFFFFF"/>
            <w:vAlign w:val="center"/>
            <w:hideMark/>
          </w:tcPr>
          <w:p w14:paraId="63F6850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[64.0, 82.0]</w:t>
            </w:r>
          </w:p>
        </w:tc>
        <w:tc>
          <w:tcPr>
            <w:tcW w:w="1680" w:type="dxa"/>
            <w:tcBorders>
              <w:top w:val="nil"/>
              <w:left w:val="nil"/>
              <w:bottom w:val="single" w:sz="4" w:space="0" w:color="D9D9D9"/>
              <w:right w:val="nil"/>
            </w:tcBorders>
            <w:shd w:val="clear" w:color="000000" w:fill="FFFFFF"/>
            <w:vAlign w:val="center"/>
            <w:hideMark/>
          </w:tcPr>
          <w:p w14:paraId="0359592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 [65.0, 81.0]</w:t>
            </w:r>
          </w:p>
        </w:tc>
        <w:tc>
          <w:tcPr>
            <w:tcW w:w="600" w:type="dxa"/>
            <w:tcBorders>
              <w:top w:val="nil"/>
              <w:left w:val="nil"/>
              <w:bottom w:val="single" w:sz="4" w:space="0" w:color="D9D9D9"/>
              <w:right w:val="single" w:sz="4" w:space="0" w:color="auto"/>
            </w:tcBorders>
            <w:shd w:val="clear" w:color="000000" w:fill="FFFFFF"/>
            <w:vAlign w:val="center"/>
            <w:hideMark/>
          </w:tcPr>
          <w:p w14:paraId="15BDBBD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0.009</w:t>
            </w:r>
          </w:p>
        </w:tc>
        <w:tc>
          <w:tcPr>
            <w:tcW w:w="1680" w:type="dxa"/>
            <w:tcBorders>
              <w:top w:val="nil"/>
              <w:left w:val="nil"/>
              <w:bottom w:val="single" w:sz="4" w:space="0" w:color="D9D9D9"/>
              <w:right w:val="nil"/>
            </w:tcBorders>
            <w:shd w:val="clear" w:color="000000" w:fill="FFFFFF"/>
            <w:vAlign w:val="center"/>
            <w:hideMark/>
          </w:tcPr>
          <w:p w14:paraId="2ADC8B1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 [64.0, 81.0]</w:t>
            </w:r>
          </w:p>
        </w:tc>
        <w:tc>
          <w:tcPr>
            <w:tcW w:w="1680" w:type="dxa"/>
            <w:tcBorders>
              <w:top w:val="nil"/>
              <w:left w:val="nil"/>
              <w:bottom w:val="single" w:sz="4" w:space="0" w:color="D9D9D9"/>
              <w:right w:val="nil"/>
            </w:tcBorders>
            <w:shd w:val="clear" w:color="000000" w:fill="FFFFFF"/>
            <w:vAlign w:val="center"/>
            <w:hideMark/>
          </w:tcPr>
          <w:p w14:paraId="69D1A71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 [66.0, 82.0]</w:t>
            </w:r>
          </w:p>
        </w:tc>
        <w:tc>
          <w:tcPr>
            <w:tcW w:w="600" w:type="dxa"/>
            <w:tcBorders>
              <w:top w:val="nil"/>
              <w:left w:val="nil"/>
              <w:bottom w:val="single" w:sz="4" w:space="0" w:color="D9D9D9"/>
              <w:right w:val="nil"/>
            </w:tcBorders>
            <w:shd w:val="clear" w:color="000000" w:fill="FFFFFF"/>
            <w:vAlign w:val="center"/>
            <w:hideMark/>
          </w:tcPr>
          <w:p w14:paraId="2B04B344"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7F0E45F4"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2821C6B3"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≥70 b.p.m.</w:t>
            </w:r>
          </w:p>
        </w:tc>
        <w:tc>
          <w:tcPr>
            <w:tcW w:w="1680" w:type="dxa"/>
            <w:tcBorders>
              <w:top w:val="nil"/>
              <w:left w:val="nil"/>
              <w:bottom w:val="single" w:sz="4" w:space="0" w:color="D9D9D9"/>
              <w:right w:val="nil"/>
            </w:tcBorders>
            <w:shd w:val="clear" w:color="000000" w:fill="FFFFFF"/>
            <w:vAlign w:val="center"/>
            <w:hideMark/>
          </w:tcPr>
          <w:p w14:paraId="32D07C9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6,908 (61.8%)</w:t>
            </w:r>
          </w:p>
        </w:tc>
        <w:tc>
          <w:tcPr>
            <w:tcW w:w="1680" w:type="dxa"/>
            <w:tcBorders>
              <w:top w:val="nil"/>
              <w:left w:val="nil"/>
              <w:bottom w:val="single" w:sz="4" w:space="0" w:color="D9D9D9"/>
              <w:right w:val="nil"/>
            </w:tcBorders>
            <w:shd w:val="clear" w:color="000000" w:fill="FFFFFF"/>
            <w:vAlign w:val="center"/>
            <w:hideMark/>
          </w:tcPr>
          <w:p w14:paraId="0348BC9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2,574 (65.2%)</w:t>
            </w:r>
          </w:p>
        </w:tc>
        <w:tc>
          <w:tcPr>
            <w:tcW w:w="600" w:type="dxa"/>
            <w:tcBorders>
              <w:top w:val="nil"/>
              <w:left w:val="nil"/>
              <w:bottom w:val="single" w:sz="4" w:space="0" w:color="D9D9D9"/>
              <w:right w:val="single" w:sz="4" w:space="0" w:color="auto"/>
            </w:tcBorders>
            <w:shd w:val="clear" w:color="000000" w:fill="FFFFFF"/>
            <w:vAlign w:val="center"/>
            <w:hideMark/>
          </w:tcPr>
          <w:p w14:paraId="1876EF5A"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5C9200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4,972 (59.7%)</w:t>
            </w:r>
          </w:p>
        </w:tc>
        <w:tc>
          <w:tcPr>
            <w:tcW w:w="1680" w:type="dxa"/>
            <w:tcBorders>
              <w:top w:val="nil"/>
              <w:left w:val="nil"/>
              <w:bottom w:val="single" w:sz="4" w:space="0" w:color="D9D9D9"/>
              <w:right w:val="nil"/>
            </w:tcBorders>
            <w:shd w:val="clear" w:color="000000" w:fill="FFFFFF"/>
            <w:vAlign w:val="center"/>
            <w:hideMark/>
          </w:tcPr>
          <w:p w14:paraId="2FDE45D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4,510 (66.3%)</w:t>
            </w:r>
          </w:p>
        </w:tc>
        <w:tc>
          <w:tcPr>
            <w:tcW w:w="600" w:type="dxa"/>
            <w:tcBorders>
              <w:top w:val="nil"/>
              <w:left w:val="nil"/>
              <w:bottom w:val="single" w:sz="4" w:space="0" w:color="D9D9D9"/>
              <w:right w:val="nil"/>
            </w:tcBorders>
            <w:shd w:val="clear" w:color="000000" w:fill="FFFFFF"/>
            <w:vAlign w:val="center"/>
            <w:hideMark/>
          </w:tcPr>
          <w:p w14:paraId="7D2B3E9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409D50D"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619EACEE"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kg/m²</w:t>
            </w:r>
          </w:p>
        </w:tc>
        <w:tc>
          <w:tcPr>
            <w:tcW w:w="1680" w:type="dxa"/>
            <w:tcBorders>
              <w:top w:val="nil"/>
              <w:left w:val="nil"/>
              <w:bottom w:val="single" w:sz="4" w:space="0" w:color="D9D9D9"/>
              <w:right w:val="nil"/>
            </w:tcBorders>
            <w:shd w:val="clear" w:color="000000" w:fill="FFFFFF"/>
            <w:vAlign w:val="center"/>
            <w:hideMark/>
          </w:tcPr>
          <w:p w14:paraId="1F5D1A1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25.9 [22.8, 29.8]</w:t>
            </w:r>
          </w:p>
        </w:tc>
        <w:tc>
          <w:tcPr>
            <w:tcW w:w="1680" w:type="dxa"/>
            <w:tcBorders>
              <w:top w:val="nil"/>
              <w:left w:val="nil"/>
              <w:bottom w:val="single" w:sz="4" w:space="0" w:color="D9D9D9"/>
              <w:right w:val="nil"/>
            </w:tcBorders>
            <w:shd w:val="clear" w:color="000000" w:fill="FFFFFF"/>
            <w:vAlign w:val="center"/>
            <w:hideMark/>
          </w:tcPr>
          <w:p w14:paraId="51BE2F2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25.9 [22.9, 30.1]</w:t>
            </w:r>
          </w:p>
        </w:tc>
        <w:tc>
          <w:tcPr>
            <w:tcW w:w="600" w:type="dxa"/>
            <w:tcBorders>
              <w:top w:val="nil"/>
              <w:left w:val="nil"/>
              <w:bottom w:val="single" w:sz="4" w:space="0" w:color="D9D9D9"/>
              <w:right w:val="single" w:sz="4" w:space="0" w:color="auto"/>
            </w:tcBorders>
            <w:shd w:val="clear" w:color="000000" w:fill="FFFFFF"/>
            <w:vAlign w:val="center"/>
            <w:hideMark/>
          </w:tcPr>
          <w:p w14:paraId="0823ECB9"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0.187</w:t>
            </w:r>
          </w:p>
        </w:tc>
        <w:tc>
          <w:tcPr>
            <w:tcW w:w="1680" w:type="dxa"/>
            <w:tcBorders>
              <w:top w:val="nil"/>
              <w:left w:val="nil"/>
              <w:bottom w:val="single" w:sz="4" w:space="0" w:color="D9D9D9"/>
              <w:right w:val="nil"/>
            </w:tcBorders>
            <w:shd w:val="clear" w:color="000000" w:fill="FFFFFF"/>
            <w:vAlign w:val="center"/>
            <w:hideMark/>
          </w:tcPr>
          <w:p w14:paraId="653D2AD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26.4 [23.2, 30.4]</w:t>
            </w:r>
          </w:p>
        </w:tc>
        <w:tc>
          <w:tcPr>
            <w:tcW w:w="1680" w:type="dxa"/>
            <w:tcBorders>
              <w:top w:val="nil"/>
              <w:left w:val="nil"/>
              <w:bottom w:val="single" w:sz="4" w:space="0" w:color="D9D9D9"/>
              <w:right w:val="nil"/>
            </w:tcBorders>
            <w:shd w:val="clear" w:color="000000" w:fill="FFFFFF"/>
            <w:vAlign w:val="center"/>
            <w:hideMark/>
          </w:tcPr>
          <w:p w14:paraId="76A1EF7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25.4 [22.4, 29.2]</w:t>
            </w:r>
          </w:p>
        </w:tc>
        <w:tc>
          <w:tcPr>
            <w:tcW w:w="600" w:type="dxa"/>
            <w:tcBorders>
              <w:top w:val="nil"/>
              <w:left w:val="nil"/>
              <w:bottom w:val="single" w:sz="4" w:space="0" w:color="D9D9D9"/>
              <w:right w:val="nil"/>
            </w:tcBorders>
            <w:shd w:val="clear" w:color="000000" w:fill="FFFFFF"/>
            <w:vAlign w:val="center"/>
            <w:hideMark/>
          </w:tcPr>
          <w:p w14:paraId="3D6DB01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48F9B03D"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783F1402"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category</w:t>
            </w:r>
          </w:p>
        </w:tc>
        <w:tc>
          <w:tcPr>
            <w:tcW w:w="1680" w:type="dxa"/>
            <w:tcBorders>
              <w:top w:val="nil"/>
              <w:left w:val="nil"/>
              <w:bottom w:val="single" w:sz="4" w:space="0" w:color="D9D9D9"/>
              <w:right w:val="nil"/>
            </w:tcBorders>
            <w:shd w:val="clear" w:color="000000" w:fill="FFFFFF"/>
            <w:vAlign w:val="center"/>
            <w:hideMark/>
          </w:tcPr>
          <w:p w14:paraId="26EF8B1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4EB7964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740DAA23"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0.171</w:t>
            </w:r>
          </w:p>
        </w:tc>
        <w:tc>
          <w:tcPr>
            <w:tcW w:w="1680" w:type="dxa"/>
            <w:tcBorders>
              <w:top w:val="nil"/>
              <w:left w:val="nil"/>
              <w:bottom w:val="single" w:sz="4" w:space="0" w:color="D9D9D9"/>
              <w:right w:val="nil"/>
            </w:tcBorders>
            <w:shd w:val="clear" w:color="000000" w:fill="FFFFFF"/>
            <w:vAlign w:val="center"/>
            <w:hideMark/>
          </w:tcPr>
          <w:p w14:paraId="4B44FA5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044148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3ED33DE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2FE61B67"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2DEAE349"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Normal/overweight</w:t>
            </w:r>
          </w:p>
        </w:tc>
        <w:tc>
          <w:tcPr>
            <w:tcW w:w="1680" w:type="dxa"/>
            <w:tcBorders>
              <w:top w:val="nil"/>
              <w:left w:val="nil"/>
              <w:bottom w:val="single" w:sz="4" w:space="0" w:color="D9D9D9"/>
              <w:right w:val="nil"/>
            </w:tcBorders>
            <w:shd w:val="clear" w:color="000000" w:fill="FFFFFF"/>
            <w:vAlign w:val="center"/>
            <w:hideMark/>
          </w:tcPr>
          <w:p w14:paraId="271E3A2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7,577 (72.0%)</w:t>
            </w:r>
          </w:p>
        </w:tc>
        <w:tc>
          <w:tcPr>
            <w:tcW w:w="1680" w:type="dxa"/>
            <w:tcBorders>
              <w:top w:val="nil"/>
              <w:left w:val="nil"/>
              <w:bottom w:val="single" w:sz="4" w:space="0" w:color="D9D9D9"/>
              <w:right w:val="nil"/>
            </w:tcBorders>
            <w:shd w:val="clear" w:color="000000" w:fill="FFFFFF"/>
            <w:vAlign w:val="center"/>
            <w:hideMark/>
          </w:tcPr>
          <w:p w14:paraId="4DAA448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2,765 (70.5%)</w:t>
            </w:r>
          </w:p>
        </w:tc>
        <w:tc>
          <w:tcPr>
            <w:tcW w:w="600" w:type="dxa"/>
            <w:tcBorders>
              <w:top w:val="nil"/>
              <w:left w:val="nil"/>
              <w:bottom w:val="single" w:sz="4" w:space="0" w:color="D9D9D9"/>
              <w:right w:val="single" w:sz="4" w:space="0" w:color="auto"/>
            </w:tcBorders>
            <w:shd w:val="clear" w:color="000000" w:fill="FFFFFF"/>
            <w:vAlign w:val="center"/>
            <w:hideMark/>
          </w:tcPr>
          <w:p w14:paraId="1813149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F0A4EE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5,359 (69.4%)</w:t>
            </w:r>
          </w:p>
        </w:tc>
        <w:tc>
          <w:tcPr>
            <w:tcW w:w="1680" w:type="dxa"/>
            <w:tcBorders>
              <w:top w:val="nil"/>
              <w:left w:val="nil"/>
              <w:bottom w:val="single" w:sz="4" w:space="0" w:color="D9D9D9"/>
              <w:right w:val="nil"/>
            </w:tcBorders>
            <w:shd w:val="clear" w:color="000000" w:fill="FFFFFF"/>
            <w:vAlign w:val="center"/>
            <w:hideMark/>
          </w:tcPr>
          <w:p w14:paraId="3982EB6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4,983 (74.1%)</w:t>
            </w:r>
          </w:p>
        </w:tc>
        <w:tc>
          <w:tcPr>
            <w:tcW w:w="600" w:type="dxa"/>
            <w:tcBorders>
              <w:top w:val="nil"/>
              <w:left w:val="nil"/>
              <w:bottom w:val="single" w:sz="4" w:space="0" w:color="D9D9D9"/>
              <w:right w:val="nil"/>
            </w:tcBorders>
            <w:shd w:val="clear" w:color="000000" w:fill="FFFFFF"/>
            <w:vAlign w:val="center"/>
            <w:hideMark/>
          </w:tcPr>
          <w:p w14:paraId="6E8CF028"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097B560B"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29B61569"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Underweight</w:t>
            </w:r>
          </w:p>
        </w:tc>
        <w:tc>
          <w:tcPr>
            <w:tcW w:w="1680" w:type="dxa"/>
            <w:tcBorders>
              <w:top w:val="nil"/>
              <w:left w:val="nil"/>
              <w:bottom w:val="single" w:sz="4" w:space="0" w:color="D9D9D9"/>
              <w:right w:val="nil"/>
            </w:tcBorders>
            <w:shd w:val="clear" w:color="000000" w:fill="FFFFFF"/>
            <w:vAlign w:val="center"/>
            <w:hideMark/>
          </w:tcPr>
          <w:p w14:paraId="4960329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386 (3.7%)</w:t>
            </w:r>
          </w:p>
        </w:tc>
        <w:tc>
          <w:tcPr>
            <w:tcW w:w="1680" w:type="dxa"/>
            <w:tcBorders>
              <w:top w:val="nil"/>
              <w:left w:val="nil"/>
              <w:bottom w:val="single" w:sz="4" w:space="0" w:color="D9D9D9"/>
              <w:right w:val="nil"/>
            </w:tcBorders>
            <w:shd w:val="clear" w:color="000000" w:fill="FFFFFF"/>
            <w:vAlign w:val="center"/>
            <w:hideMark/>
          </w:tcPr>
          <w:p w14:paraId="0A809AD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146 (3.7%)</w:t>
            </w:r>
          </w:p>
        </w:tc>
        <w:tc>
          <w:tcPr>
            <w:tcW w:w="600" w:type="dxa"/>
            <w:tcBorders>
              <w:top w:val="nil"/>
              <w:left w:val="nil"/>
              <w:bottom w:val="single" w:sz="4" w:space="0" w:color="D9D9D9"/>
              <w:right w:val="single" w:sz="4" w:space="0" w:color="auto"/>
            </w:tcBorders>
            <w:shd w:val="clear" w:color="000000" w:fill="FFFFFF"/>
            <w:vAlign w:val="center"/>
            <w:hideMark/>
          </w:tcPr>
          <w:p w14:paraId="02C15D30"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F20B28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240 (3.1%)</w:t>
            </w:r>
          </w:p>
        </w:tc>
        <w:tc>
          <w:tcPr>
            <w:tcW w:w="1680" w:type="dxa"/>
            <w:tcBorders>
              <w:top w:val="nil"/>
              <w:left w:val="nil"/>
              <w:bottom w:val="single" w:sz="4" w:space="0" w:color="D9D9D9"/>
              <w:right w:val="nil"/>
            </w:tcBorders>
            <w:shd w:val="clear" w:color="000000" w:fill="FFFFFF"/>
            <w:vAlign w:val="center"/>
            <w:hideMark/>
          </w:tcPr>
          <w:p w14:paraId="346EF3A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292 (4.3%)</w:t>
            </w:r>
          </w:p>
        </w:tc>
        <w:tc>
          <w:tcPr>
            <w:tcW w:w="600" w:type="dxa"/>
            <w:tcBorders>
              <w:top w:val="nil"/>
              <w:left w:val="nil"/>
              <w:bottom w:val="single" w:sz="4" w:space="0" w:color="D9D9D9"/>
              <w:right w:val="nil"/>
            </w:tcBorders>
            <w:shd w:val="clear" w:color="000000" w:fill="FFFFFF"/>
            <w:vAlign w:val="center"/>
            <w:hideMark/>
          </w:tcPr>
          <w:p w14:paraId="1F8697D4"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78311BF0" w14:textId="77777777" w:rsidTr="0098230C">
        <w:trPr>
          <w:trHeight w:val="480"/>
        </w:trPr>
        <w:tc>
          <w:tcPr>
            <w:tcW w:w="5380" w:type="dxa"/>
            <w:tcBorders>
              <w:top w:val="nil"/>
              <w:left w:val="nil"/>
              <w:bottom w:val="single" w:sz="4" w:space="0" w:color="D9D9D9"/>
              <w:right w:val="nil"/>
            </w:tcBorders>
            <w:shd w:val="clear" w:color="000000" w:fill="FFFFFF"/>
            <w:vAlign w:val="center"/>
            <w:hideMark/>
          </w:tcPr>
          <w:p w14:paraId="5BA0960C"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Obese</w:t>
            </w:r>
          </w:p>
        </w:tc>
        <w:tc>
          <w:tcPr>
            <w:tcW w:w="1680" w:type="dxa"/>
            <w:tcBorders>
              <w:top w:val="nil"/>
              <w:left w:val="nil"/>
              <w:bottom w:val="single" w:sz="4" w:space="0" w:color="D9D9D9"/>
              <w:right w:val="nil"/>
            </w:tcBorders>
            <w:shd w:val="clear" w:color="000000" w:fill="FFFFFF"/>
            <w:vAlign w:val="center"/>
            <w:hideMark/>
          </w:tcPr>
          <w:p w14:paraId="3AA9311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2,560 (24.3%)</w:t>
            </w:r>
          </w:p>
        </w:tc>
        <w:tc>
          <w:tcPr>
            <w:tcW w:w="1680" w:type="dxa"/>
            <w:tcBorders>
              <w:top w:val="nil"/>
              <w:left w:val="nil"/>
              <w:bottom w:val="single" w:sz="4" w:space="0" w:color="D9D9D9"/>
              <w:right w:val="nil"/>
            </w:tcBorders>
            <w:shd w:val="clear" w:color="000000" w:fill="FFFFFF"/>
            <w:vAlign w:val="center"/>
            <w:hideMark/>
          </w:tcPr>
          <w:p w14:paraId="07CCF3F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1,013 (25.8%)</w:t>
            </w:r>
          </w:p>
        </w:tc>
        <w:tc>
          <w:tcPr>
            <w:tcW w:w="600" w:type="dxa"/>
            <w:tcBorders>
              <w:top w:val="nil"/>
              <w:left w:val="nil"/>
              <w:bottom w:val="single" w:sz="4" w:space="0" w:color="D9D9D9"/>
              <w:right w:val="single" w:sz="4" w:space="0" w:color="auto"/>
            </w:tcBorders>
            <w:shd w:val="clear" w:color="000000" w:fill="FFFFFF"/>
            <w:vAlign w:val="center"/>
            <w:hideMark/>
          </w:tcPr>
          <w:p w14:paraId="5CB7C51C"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111AB7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2,125 (27.5%)</w:t>
            </w:r>
          </w:p>
        </w:tc>
        <w:tc>
          <w:tcPr>
            <w:tcW w:w="1680" w:type="dxa"/>
            <w:tcBorders>
              <w:top w:val="nil"/>
              <w:left w:val="nil"/>
              <w:bottom w:val="single" w:sz="4" w:space="0" w:color="D9D9D9"/>
              <w:right w:val="nil"/>
            </w:tcBorders>
            <w:shd w:val="clear" w:color="000000" w:fill="FFFFFF"/>
            <w:vAlign w:val="center"/>
            <w:hideMark/>
          </w:tcPr>
          <w:p w14:paraId="6DEC14C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1,448 (21.5%)</w:t>
            </w:r>
          </w:p>
        </w:tc>
        <w:tc>
          <w:tcPr>
            <w:tcW w:w="600" w:type="dxa"/>
            <w:tcBorders>
              <w:top w:val="nil"/>
              <w:left w:val="nil"/>
              <w:bottom w:val="single" w:sz="4" w:space="0" w:color="D9D9D9"/>
              <w:right w:val="nil"/>
            </w:tcBorders>
            <w:shd w:val="clear" w:color="000000" w:fill="FFFFFF"/>
            <w:vAlign w:val="center"/>
            <w:hideMark/>
          </w:tcPr>
          <w:p w14:paraId="14E6E02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372DB820"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0F09D11C"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6 months</w:t>
            </w:r>
          </w:p>
        </w:tc>
        <w:tc>
          <w:tcPr>
            <w:tcW w:w="1680" w:type="dxa"/>
            <w:tcBorders>
              <w:top w:val="nil"/>
              <w:left w:val="nil"/>
              <w:bottom w:val="single" w:sz="4" w:space="0" w:color="D9D9D9"/>
              <w:right w:val="nil"/>
            </w:tcBorders>
            <w:shd w:val="clear" w:color="000000" w:fill="FFFFFF"/>
            <w:vAlign w:val="center"/>
            <w:hideMark/>
          </w:tcPr>
          <w:p w14:paraId="06A7C9A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6,568 (55.5%)</w:t>
            </w:r>
          </w:p>
        </w:tc>
        <w:tc>
          <w:tcPr>
            <w:tcW w:w="1680" w:type="dxa"/>
            <w:tcBorders>
              <w:top w:val="nil"/>
              <w:left w:val="nil"/>
              <w:bottom w:val="single" w:sz="4" w:space="0" w:color="D9D9D9"/>
              <w:right w:val="nil"/>
            </w:tcBorders>
            <w:shd w:val="clear" w:color="000000" w:fill="FFFFFF"/>
            <w:vAlign w:val="center"/>
            <w:hideMark/>
          </w:tcPr>
          <w:p w14:paraId="6DF00B7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3,797 (91.0%)</w:t>
            </w:r>
          </w:p>
        </w:tc>
        <w:tc>
          <w:tcPr>
            <w:tcW w:w="600" w:type="dxa"/>
            <w:tcBorders>
              <w:top w:val="nil"/>
              <w:left w:val="nil"/>
              <w:bottom w:val="single" w:sz="4" w:space="0" w:color="D9D9D9"/>
              <w:right w:val="single" w:sz="4" w:space="0" w:color="auto"/>
            </w:tcBorders>
            <w:shd w:val="clear" w:color="000000" w:fill="FFFFFF"/>
            <w:vAlign w:val="center"/>
            <w:hideMark/>
          </w:tcPr>
          <w:p w14:paraId="2CF5DC55"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F12709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3,761 (42.5%)</w:t>
            </w:r>
          </w:p>
        </w:tc>
        <w:tc>
          <w:tcPr>
            <w:tcW w:w="1680" w:type="dxa"/>
            <w:tcBorders>
              <w:top w:val="nil"/>
              <w:left w:val="nil"/>
              <w:bottom w:val="single" w:sz="4" w:space="0" w:color="D9D9D9"/>
              <w:right w:val="nil"/>
            </w:tcBorders>
            <w:shd w:val="clear" w:color="000000" w:fill="FFFFFF"/>
            <w:vAlign w:val="center"/>
            <w:hideMark/>
          </w:tcPr>
          <w:p w14:paraId="3175FDD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6,604 (92.1%)</w:t>
            </w:r>
          </w:p>
        </w:tc>
        <w:tc>
          <w:tcPr>
            <w:tcW w:w="600" w:type="dxa"/>
            <w:tcBorders>
              <w:top w:val="nil"/>
              <w:left w:val="nil"/>
              <w:bottom w:val="single" w:sz="4" w:space="0" w:color="D9D9D9"/>
              <w:right w:val="nil"/>
            </w:tcBorders>
            <w:shd w:val="clear" w:color="000000" w:fill="FFFFFF"/>
            <w:vAlign w:val="center"/>
            <w:hideMark/>
          </w:tcPr>
          <w:p w14:paraId="1696EDC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2F2C812B" w14:textId="77777777" w:rsidTr="0098230C">
        <w:trPr>
          <w:trHeight w:val="315"/>
        </w:trPr>
        <w:tc>
          <w:tcPr>
            <w:tcW w:w="5380" w:type="dxa"/>
            <w:tcBorders>
              <w:top w:val="nil"/>
              <w:left w:val="nil"/>
              <w:bottom w:val="nil"/>
              <w:right w:val="nil"/>
            </w:tcBorders>
            <w:shd w:val="clear" w:color="000000" w:fill="FFFFFF"/>
            <w:vAlign w:val="center"/>
            <w:hideMark/>
          </w:tcPr>
          <w:p w14:paraId="6FFD779E"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12 months</w:t>
            </w:r>
          </w:p>
        </w:tc>
        <w:tc>
          <w:tcPr>
            <w:tcW w:w="1680" w:type="dxa"/>
            <w:tcBorders>
              <w:top w:val="nil"/>
              <w:left w:val="nil"/>
              <w:bottom w:val="nil"/>
              <w:right w:val="nil"/>
            </w:tcBorders>
            <w:shd w:val="clear" w:color="000000" w:fill="FFFFFF"/>
            <w:vAlign w:val="center"/>
            <w:hideMark/>
          </w:tcPr>
          <w:p w14:paraId="69E2D9F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7,028 (59.4%)</w:t>
            </w:r>
          </w:p>
        </w:tc>
        <w:tc>
          <w:tcPr>
            <w:tcW w:w="1680" w:type="dxa"/>
            <w:tcBorders>
              <w:top w:val="nil"/>
              <w:left w:val="nil"/>
              <w:bottom w:val="nil"/>
              <w:right w:val="nil"/>
            </w:tcBorders>
            <w:shd w:val="clear" w:color="000000" w:fill="FFFFFF"/>
            <w:vAlign w:val="center"/>
            <w:hideMark/>
          </w:tcPr>
          <w:p w14:paraId="3ED1A6D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4,173 (100.0%)</w:t>
            </w:r>
          </w:p>
        </w:tc>
        <w:tc>
          <w:tcPr>
            <w:tcW w:w="600" w:type="dxa"/>
            <w:tcBorders>
              <w:top w:val="nil"/>
              <w:left w:val="nil"/>
              <w:bottom w:val="nil"/>
              <w:right w:val="single" w:sz="4" w:space="0" w:color="auto"/>
            </w:tcBorders>
            <w:shd w:val="clear" w:color="000000" w:fill="FFFFFF"/>
            <w:vAlign w:val="center"/>
            <w:hideMark/>
          </w:tcPr>
          <w:p w14:paraId="0BFA371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1920FF1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4,034 (45.6%)</w:t>
            </w:r>
          </w:p>
        </w:tc>
        <w:tc>
          <w:tcPr>
            <w:tcW w:w="1680" w:type="dxa"/>
            <w:tcBorders>
              <w:top w:val="nil"/>
              <w:left w:val="nil"/>
              <w:bottom w:val="nil"/>
              <w:right w:val="nil"/>
            </w:tcBorders>
            <w:shd w:val="clear" w:color="000000" w:fill="FFFFFF"/>
            <w:vAlign w:val="center"/>
            <w:hideMark/>
          </w:tcPr>
          <w:p w14:paraId="21E61D7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7,167 (100.0%)</w:t>
            </w:r>
          </w:p>
        </w:tc>
        <w:tc>
          <w:tcPr>
            <w:tcW w:w="600" w:type="dxa"/>
            <w:tcBorders>
              <w:top w:val="nil"/>
              <w:left w:val="nil"/>
              <w:bottom w:val="nil"/>
              <w:right w:val="nil"/>
            </w:tcBorders>
            <w:shd w:val="clear" w:color="000000" w:fill="FFFFFF"/>
            <w:vAlign w:val="center"/>
            <w:hideMark/>
          </w:tcPr>
          <w:p w14:paraId="14056CD2"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2CC103D2" w14:textId="77777777" w:rsidTr="0098230C">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59641008" w14:textId="77777777" w:rsidR="0098230C" w:rsidRPr="00D13D4A" w:rsidRDefault="0098230C" w:rsidP="0098230C">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Laboratory variables</w:t>
            </w:r>
          </w:p>
        </w:tc>
        <w:tc>
          <w:tcPr>
            <w:tcW w:w="1680" w:type="dxa"/>
            <w:tcBorders>
              <w:top w:val="single" w:sz="4" w:space="0" w:color="808080"/>
              <w:left w:val="nil"/>
              <w:bottom w:val="single" w:sz="4" w:space="0" w:color="808080"/>
              <w:right w:val="nil"/>
            </w:tcBorders>
            <w:shd w:val="clear" w:color="000000" w:fill="D9D9D9"/>
            <w:vAlign w:val="center"/>
            <w:hideMark/>
          </w:tcPr>
          <w:p w14:paraId="6EC7F2B2"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7B6972B"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02D213E2"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0516E9C"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F0D48A3"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1BA890A0"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8230C" w:rsidRPr="00D13D4A" w14:paraId="26B06ABD" w14:textId="77777777" w:rsidTr="0098230C">
        <w:trPr>
          <w:trHeight w:val="510"/>
        </w:trPr>
        <w:tc>
          <w:tcPr>
            <w:tcW w:w="5380" w:type="dxa"/>
            <w:tcBorders>
              <w:top w:val="nil"/>
              <w:left w:val="nil"/>
              <w:bottom w:val="single" w:sz="4" w:space="0" w:color="D9D9D9"/>
              <w:right w:val="nil"/>
            </w:tcBorders>
            <w:shd w:val="clear" w:color="000000" w:fill="FFFFFF"/>
            <w:vAlign w:val="center"/>
            <w:hideMark/>
          </w:tcPr>
          <w:p w14:paraId="03BC63E3"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NT-proBNP, pg/L</w:t>
            </w:r>
          </w:p>
        </w:tc>
        <w:tc>
          <w:tcPr>
            <w:tcW w:w="1680" w:type="dxa"/>
            <w:tcBorders>
              <w:top w:val="nil"/>
              <w:left w:val="nil"/>
              <w:bottom w:val="single" w:sz="4" w:space="0" w:color="D9D9D9"/>
              <w:right w:val="nil"/>
            </w:tcBorders>
            <w:shd w:val="clear" w:color="000000" w:fill="FFFFFF"/>
            <w:vAlign w:val="center"/>
            <w:hideMark/>
          </w:tcPr>
          <w:p w14:paraId="6D50B1B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3,580 [1420.0, 8990.2]</w:t>
            </w:r>
          </w:p>
        </w:tc>
        <w:tc>
          <w:tcPr>
            <w:tcW w:w="1680" w:type="dxa"/>
            <w:tcBorders>
              <w:top w:val="nil"/>
              <w:left w:val="nil"/>
              <w:bottom w:val="single" w:sz="4" w:space="0" w:color="D9D9D9"/>
              <w:right w:val="nil"/>
            </w:tcBorders>
            <w:shd w:val="clear" w:color="000000" w:fill="FFFFFF"/>
            <w:vAlign w:val="center"/>
            <w:hideMark/>
          </w:tcPr>
          <w:p w14:paraId="4BBE807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5,079 [2586.0, 10100.0]</w:t>
            </w:r>
          </w:p>
        </w:tc>
        <w:tc>
          <w:tcPr>
            <w:tcW w:w="600" w:type="dxa"/>
            <w:tcBorders>
              <w:top w:val="nil"/>
              <w:left w:val="nil"/>
              <w:bottom w:val="single" w:sz="4" w:space="0" w:color="D9D9D9"/>
              <w:right w:val="single" w:sz="4" w:space="0" w:color="auto"/>
            </w:tcBorders>
            <w:shd w:val="clear" w:color="000000" w:fill="FFFFFF"/>
            <w:vAlign w:val="center"/>
            <w:hideMark/>
          </w:tcPr>
          <w:p w14:paraId="66522320"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81A65A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2,784 [1110.0, 6960.0]</w:t>
            </w:r>
          </w:p>
        </w:tc>
        <w:tc>
          <w:tcPr>
            <w:tcW w:w="1680" w:type="dxa"/>
            <w:tcBorders>
              <w:top w:val="nil"/>
              <w:left w:val="nil"/>
              <w:bottom w:val="single" w:sz="4" w:space="0" w:color="D9D9D9"/>
              <w:right w:val="nil"/>
            </w:tcBorders>
            <w:shd w:val="clear" w:color="000000" w:fill="FFFFFF"/>
            <w:vAlign w:val="center"/>
            <w:hideMark/>
          </w:tcPr>
          <w:p w14:paraId="27BBA2F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5,689 [2846.5, 11423.8]</w:t>
            </w:r>
          </w:p>
        </w:tc>
        <w:tc>
          <w:tcPr>
            <w:tcW w:w="600" w:type="dxa"/>
            <w:tcBorders>
              <w:top w:val="nil"/>
              <w:left w:val="nil"/>
              <w:bottom w:val="single" w:sz="4" w:space="0" w:color="D9D9D9"/>
              <w:right w:val="nil"/>
            </w:tcBorders>
            <w:shd w:val="clear" w:color="000000" w:fill="FFFFFF"/>
            <w:vAlign w:val="center"/>
            <w:hideMark/>
          </w:tcPr>
          <w:p w14:paraId="6468E1E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0FB77DD0"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58FB9120"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NT-proBNP tertile (by EF and atrial fibrillation)</w:t>
            </w:r>
          </w:p>
        </w:tc>
        <w:tc>
          <w:tcPr>
            <w:tcW w:w="1680" w:type="dxa"/>
            <w:tcBorders>
              <w:top w:val="nil"/>
              <w:left w:val="nil"/>
              <w:bottom w:val="single" w:sz="4" w:space="0" w:color="D9D9D9"/>
              <w:right w:val="nil"/>
            </w:tcBorders>
            <w:shd w:val="clear" w:color="000000" w:fill="FFFFFF"/>
            <w:vAlign w:val="center"/>
            <w:hideMark/>
          </w:tcPr>
          <w:p w14:paraId="45FB68D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58F2EA3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7A10D49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2B97C8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50EC0E4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0AEBB62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10C38D78"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0D625C46"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lowest tertile</w:t>
            </w:r>
          </w:p>
        </w:tc>
        <w:tc>
          <w:tcPr>
            <w:tcW w:w="1680" w:type="dxa"/>
            <w:tcBorders>
              <w:top w:val="nil"/>
              <w:left w:val="nil"/>
              <w:bottom w:val="single" w:sz="4" w:space="0" w:color="D9D9D9"/>
              <w:right w:val="nil"/>
            </w:tcBorders>
            <w:shd w:val="clear" w:color="000000" w:fill="FFFFFF"/>
            <w:vAlign w:val="center"/>
            <w:hideMark/>
          </w:tcPr>
          <w:p w14:paraId="117A966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1,633 (25.5%)</w:t>
            </w:r>
          </w:p>
        </w:tc>
        <w:tc>
          <w:tcPr>
            <w:tcW w:w="1680" w:type="dxa"/>
            <w:tcBorders>
              <w:top w:val="nil"/>
              <w:left w:val="nil"/>
              <w:bottom w:val="single" w:sz="4" w:space="0" w:color="D9D9D9"/>
              <w:right w:val="nil"/>
            </w:tcBorders>
            <w:shd w:val="clear" w:color="000000" w:fill="FFFFFF"/>
            <w:vAlign w:val="center"/>
            <w:hideMark/>
          </w:tcPr>
          <w:p w14:paraId="26E82D3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216 (9.4%)</w:t>
            </w:r>
          </w:p>
        </w:tc>
        <w:tc>
          <w:tcPr>
            <w:tcW w:w="600" w:type="dxa"/>
            <w:tcBorders>
              <w:top w:val="nil"/>
              <w:left w:val="nil"/>
              <w:bottom w:val="single" w:sz="4" w:space="0" w:color="D9D9D9"/>
              <w:right w:val="single" w:sz="4" w:space="0" w:color="auto"/>
            </w:tcBorders>
            <w:shd w:val="clear" w:color="000000" w:fill="FFFFFF"/>
            <w:vAlign w:val="center"/>
            <w:hideMark/>
          </w:tcPr>
          <w:p w14:paraId="341B0A8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0C704A7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1,518 (31.6%)</w:t>
            </w:r>
          </w:p>
        </w:tc>
        <w:tc>
          <w:tcPr>
            <w:tcW w:w="1680" w:type="dxa"/>
            <w:tcBorders>
              <w:top w:val="nil"/>
              <w:left w:val="nil"/>
              <w:bottom w:val="single" w:sz="4" w:space="0" w:color="D9D9D9"/>
              <w:right w:val="nil"/>
            </w:tcBorders>
            <w:shd w:val="clear" w:color="000000" w:fill="FFFFFF"/>
            <w:vAlign w:val="center"/>
            <w:hideMark/>
          </w:tcPr>
          <w:p w14:paraId="4AE68F0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331 (8.5%)</w:t>
            </w:r>
          </w:p>
        </w:tc>
        <w:tc>
          <w:tcPr>
            <w:tcW w:w="600" w:type="dxa"/>
            <w:tcBorders>
              <w:top w:val="nil"/>
              <w:left w:val="nil"/>
              <w:bottom w:val="single" w:sz="4" w:space="0" w:color="D9D9D9"/>
              <w:right w:val="nil"/>
            </w:tcBorders>
            <w:shd w:val="clear" w:color="000000" w:fill="FFFFFF"/>
            <w:vAlign w:val="center"/>
            <w:hideMark/>
          </w:tcPr>
          <w:p w14:paraId="0A08DAE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70F12B08"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3916E021"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middle tertile</w:t>
            </w:r>
          </w:p>
        </w:tc>
        <w:tc>
          <w:tcPr>
            <w:tcW w:w="1680" w:type="dxa"/>
            <w:tcBorders>
              <w:top w:val="nil"/>
              <w:left w:val="nil"/>
              <w:bottom w:val="single" w:sz="4" w:space="0" w:color="D9D9D9"/>
              <w:right w:val="nil"/>
            </w:tcBorders>
            <w:shd w:val="clear" w:color="000000" w:fill="FFFFFF"/>
            <w:vAlign w:val="center"/>
            <w:hideMark/>
          </w:tcPr>
          <w:p w14:paraId="3DA119E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2,016 (31.5%)</w:t>
            </w:r>
          </w:p>
        </w:tc>
        <w:tc>
          <w:tcPr>
            <w:tcW w:w="1680" w:type="dxa"/>
            <w:tcBorders>
              <w:top w:val="nil"/>
              <w:left w:val="nil"/>
              <w:bottom w:val="single" w:sz="4" w:space="0" w:color="D9D9D9"/>
              <w:right w:val="nil"/>
            </w:tcBorders>
            <w:shd w:val="clear" w:color="000000" w:fill="FFFFFF"/>
            <w:vAlign w:val="center"/>
            <w:hideMark/>
          </w:tcPr>
          <w:p w14:paraId="686C349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849 (36.9%)</w:t>
            </w:r>
          </w:p>
        </w:tc>
        <w:tc>
          <w:tcPr>
            <w:tcW w:w="600" w:type="dxa"/>
            <w:tcBorders>
              <w:top w:val="nil"/>
              <w:left w:val="nil"/>
              <w:bottom w:val="single" w:sz="4" w:space="0" w:color="D9D9D9"/>
              <w:right w:val="single" w:sz="4" w:space="0" w:color="auto"/>
            </w:tcBorders>
            <w:shd w:val="clear" w:color="000000" w:fill="FFFFFF"/>
            <w:vAlign w:val="center"/>
            <w:hideMark/>
          </w:tcPr>
          <w:p w14:paraId="1A2A9E7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00DD647"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1,566 (32.6%)</w:t>
            </w:r>
          </w:p>
        </w:tc>
        <w:tc>
          <w:tcPr>
            <w:tcW w:w="1680" w:type="dxa"/>
            <w:tcBorders>
              <w:top w:val="nil"/>
              <w:left w:val="nil"/>
              <w:bottom w:val="single" w:sz="4" w:space="0" w:color="D9D9D9"/>
              <w:right w:val="nil"/>
            </w:tcBorders>
            <w:shd w:val="clear" w:color="000000" w:fill="FFFFFF"/>
            <w:vAlign w:val="center"/>
            <w:hideMark/>
          </w:tcPr>
          <w:p w14:paraId="5DE2519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1,299 (33.3%)</w:t>
            </w:r>
          </w:p>
        </w:tc>
        <w:tc>
          <w:tcPr>
            <w:tcW w:w="600" w:type="dxa"/>
            <w:tcBorders>
              <w:top w:val="nil"/>
              <w:left w:val="nil"/>
              <w:bottom w:val="single" w:sz="4" w:space="0" w:color="D9D9D9"/>
              <w:right w:val="nil"/>
            </w:tcBorders>
            <w:shd w:val="clear" w:color="000000" w:fill="FFFFFF"/>
            <w:vAlign w:val="center"/>
            <w:hideMark/>
          </w:tcPr>
          <w:p w14:paraId="4E60C1A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747E27E1"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6F0CC12C"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highest tertile</w:t>
            </w:r>
          </w:p>
        </w:tc>
        <w:tc>
          <w:tcPr>
            <w:tcW w:w="1680" w:type="dxa"/>
            <w:tcBorders>
              <w:top w:val="nil"/>
              <w:left w:val="nil"/>
              <w:bottom w:val="single" w:sz="4" w:space="0" w:color="D9D9D9"/>
              <w:right w:val="nil"/>
            </w:tcBorders>
            <w:shd w:val="clear" w:color="000000" w:fill="FFFFFF"/>
            <w:vAlign w:val="center"/>
            <w:hideMark/>
          </w:tcPr>
          <w:p w14:paraId="575BAB2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2,759 (43.1%)</w:t>
            </w:r>
          </w:p>
        </w:tc>
        <w:tc>
          <w:tcPr>
            <w:tcW w:w="1680" w:type="dxa"/>
            <w:tcBorders>
              <w:top w:val="nil"/>
              <w:left w:val="nil"/>
              <w:bottom w:val="single" w:sz="4" w:space="0" w:color="D9D9D9"/>
              <w:right w:val="nil"/>
            </w:tcBorders>
            <w:shd w:val="clear" w:color="000000" w:fill="FFFFFF"/>
            <w:vAlign w:val="center"/>
            <w:hideMark/>
          </w:tcPr>
          <w:p w14:paraId="72C1958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1,236 (53.7%)</w:t>
            </w:r>
          </w:p>
        </w:tc>
        <w:tc>
          <w:tcPr>
            <w:tcW w:w="600" w:type="dxa"/>
            <w:tcBorders>
              <w:top w:val="nil"/>
              <w:left w:val="nil"/>
              <w:bottom w:val="single" w:sz="4" w:space="0" w:color="D9D9D9"/>
              <w:right w:val="single" w:sz="4" w:space="0" w:color="auto"/>
            </w:tcBorders>
            <w:shd w:val="clear" w:color="000000" w:fill="FFFFFF"/>
            <w:vAlign w:val="center"/>
            <w:hideMark/>
          </w:tcPr>
          <w:p w14:paraId="0791B21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B69B44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1,721 (35.8%)</w:t>
            </w:r>
          </w:p>
        </w:tc>
        <w:tc>
          <w:tcPr>
            <w:tcW w:w="1680" w:type="dxa"/>
            <w:tcBorders>
              <w:top w:val="nil"/>
              <w:left w:val="nil"/>
              <w:bottom w:val="single" w:sz="4" w:space="0" w:color="D9D9D9"/>
              <w:right w:val="nil"/>
            </w:tcBorders>
            <w:shd w:val="clear" w:color="000000" w:fill="FFFFFF"/>
            <w:vAlign w:val="center"/>
            <w:hideMark/>
          </w:tcPr>
          <w:p w14:paraId="21351FA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2,274 (58.2%)</w:t>
            </w:r>
          </w:p>
        </w:tc>
        <w:tc>
          <w:tcPr>
            <w:tcW w:w="600" w:type="dxa"/>
            <w:tcBorders>
              <w:top w:val="nil"/>
              <w:left w:val="nil"/>
              <w:bottom w:val="single" w:sz="4" w:space="0" w:color="D9D9D9"/>
              <w:right w:val="nil"/>
            </w:tcBorders>
            <w:shd w:val="clear" w:color="000000" w:fill="FFFFFF"/>
            <w:vAlign w:val="center"/>
            <w:hideMark/>
          </w:tcPr>
          <w:p w14:paraId="0E0BC480"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379AD07D"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26CCEA96"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eGFR, mL/min/1.73m²</w:t>
            </w:r>
          </w:p>
        </w:tc>
        <w:tc>
          <w:tcPr>
            <w:tcW w:w="1680" w:type="dxa"/>
            <w:tcBorders>
              <w:top w:val="nil"/>
              <w:left w:val="nil"/>
              <w:bottom w:val="single" w:sz="4" w:space="0" w:color="D9D9D9"/>
              <w:right w:val="nil"/>
            </w:tcBorders>
            <w:shd w:val="clear" w:color="000000" w:fill="FFFFFF"/>
            <w:vAlign w:val="center"/>
            <w:hideMark/>
          </w:tcPr>
          <w:p w14:paraId="1E503C1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52.5 [37.3, 71.8]</w:t>
            </w:r>
          </w:p>
        </w:tc>
        <w:tc>
          <w:tcPr>
            <w:tcW w:w="1680" w:type="dxa"/>
            <w:tcBorders>
              <w:top w:val="nil"/>
              <w:left w:val="nil"/>
              <w:bottom w:val="single" w:sz="4" w:space="0" w:color="D9D9D9"/>
              <w:right w:val="nil"/>
            </w:tcBorders>
            <w:shd w:val="clear" w:color="000000" w:fill="FFFFFF"/>
            <w:vAlign w:val="center"/>
            <w:hideMark/>
          </w:tcPr>
          <w:p w14:paraId="071EB9D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51.5 [38.4, 68.6]</w:t>
            </w:r>
          </w:p>
        </w:tc>
        <w:tc>
          <w:tcPr>
            <w:tcW w:w="600" w:type="dxa"/>
            <w:tcBorders>
              <w:top w:val="nil"/>
              <w:left w:val="nil"/>
              <w:bottom w:val="single" w:sz="4" w:space="0" w:color="D9D9D9"/>
              <w:right w:val="single" w:sz="4" w:space="0" w:color="auto"/>
            </w:tcBorders>
            <w:shd w:val="clear" w:color="000000" w:fill="FFFFFF"/>
            <w:vAlign w:val="center"/>
            <w:hideMark/>
          </w:tcPr>
          <w:p w14:paraId="40CB50E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0.509</w:t>
            </w:r>
          </w:p>
        </w:tc>
        <w:tc>
          <w:tcPr>
            <w:tcW w:w="1680" w:type="dxa"/>
            <w:tcBorders>
              <w:top w:val="nil"/>
              <w:left w:val="nil"/>
              <w:bottom w:val="single" w:sz="4" w:space="0" w:color="D9D9D9"/>
              <w:right w:val="nil"/>
            </w:tcBorders>
            <w:shd w:val="clear" w:color="000000" w:fill="FFFFFF"/>
            <w:vAlign w:val="center"/>
            <w:hideMark/>
          </w:tcPr>
          <w:p w14:paraId="52EAAC4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53.6 [37.6, 73.4]</w:t>
            </w:r>
          </w:p>
        </w:tc>
        <w:tc>
          <w:tcPr>
            <w:tcW w:w="1680" w:type="dxa"/>
            <w:tcBorders>
              <w:top w:val="nil"/>
              <w:left w:val="nil"/>
              <w:bottom w:val="single" w:sz="4" w:space="0" w:color="D9D9D9"/>
              <w:right w:val="nil"/>
            </w:tcBorders>
            <w:shd w:val="clear" w:color="000000" w:fill="FFFFFF"/>
            <w:vAlign w:val="center"/>
            <w:hideMark/>
          </w:tcPr>
          <w:p w14:paraId="0FE089F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50.5 [37.5, 67.7]</w:t>
            </w:r>
          </w:p>
        </w:tc>
        <w:tc>
          <w:tcPr>
            <w:tcW w:w="600" w:type="dxa"/>
            <w:tcBorders>
              <w:top w:val="nil"/>
              <w:left w:val="nil"/>
              <w:bottom w:val="single" w:sz="4" w:space="0" w:color="D9D9D9"/>
              <w:right w:val="nil"/>
            </w:tcBorders>
            <w:shd w:val="clear" w:color="000000" w:fill="FFFFFF"/>
            <w:vAlign w:val="center"/>
            <w:hideMark/>
          </w:tcPr>
          <w:p w14:paraId="3418D47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4881E9E4"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493D124B"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eGFR category</w:t>
            </w:r>
          </w:p>
        </w:tc>
        <w:tc>
          <w:tcPr>
            <w:tcW w:w="1680" w:type="dxa"/>
            <w:tcBorders>
              <w:top w:val="nil"/>
              <w:left w:val="nil"/>
              <w:bottom w:val="single" w:sz="4" w:space="0" w:color="D9D9D9"/>
              <w:right w:val="nil"/>
            </w:tcBorders>
            <w:shd w:val="clear" w:color="000000" w:fill="FFFFFF"/>
            <w:vAlign w:val="center"/>
            <w:hideMark/>
          </w:tcPr>
          <w:p w14:paraId="46F39AA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0A8065C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7ACDB28C"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0479F9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6C2521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37D38429"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191D2085"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3AF6B73B"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eGFR≥60</w:t>
            </w:r>
          </w:p>
        </w:tc>
        <w:tc>
          <w:tcPr>
            <w:tcW w:w="1680" w:type="dxa"/>
            <w:tcBorders>
              <w:top w:val="nil"/>
              <w:left w:val="nil"/>
              <w:bottom w:val="single" w:sz="4" w:space="0" w:color="D9D9D9"/>
              <w:right w:val="nil"/>
            </w:tcBorders>
            <w:shd w:val="clear" w:color="000000" w:fill="FFFFFF"/>
            <w:vAlign w:val="center"/>
            <w:hideMark/>
          </w:tcPr>
          <w:p w14:paraId="25E01F6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4,490 (38.8%)</w:t>
            </w:r>
          </w:p>
        </w:tc>
        <w:tc>
          <w:tcPr>
            <w:tcW w:w="1680" w:type="dxa"/>
            <w:tcBorders>
              <w:top w:val="nil"/>
              <w:left w:val="nil"/>
              <w:bottom w:val="single" w:sz="4" w:space="0" w:color="D9D9D9"/>
              <w:right w:val="nil"/>
            </w:tcBorders>
            <w:shd w:val="clear" w:color="000000" w:fill="FFFFFF"/>
            <w:vAlign w:val="center"/>
            <w:hideMark/>
          </w:tcPr>
          <w:p w14:paraId="2220E15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1,491 (36.1%)</w:t>
            </w:r>
          </w:p>
        </w:tc>
        <w:tc>
          <w:tcPr>
            <w:tcW w:w="600" w:type="dxa"/>
            <w:tcBorders>
              <w:top w:val="nil"/>
              <w:left w:val="nil"/>
              <w:bottom w:val="single" w:sz="4" w:space="0" w:color="D9D9D9"/>
              <w:right w:val="single" w:sz="4" w:space="0" w:color="auto"/>
            </w:tcBorders>
            <w:shd w:val="clear" w:color="000000" w:fill="FFFFFF"/>
            <w:vAlign w:val="center"/>
            <w:hideMark/>
          </w:tcPr>
          <w:p w14:paraId="6271D8A4"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490E617"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3,537 (41.0%)</w:t>
            </w:r>
          </w:p>
        </w:tc>
        <w:tc>
          <w:tcPr>
            <w:tcW w:w="1680" w:type="dxa"/>
            <w:tcBorders>
              <w:top w:val="nil"/>
              <w:left w:val="nil"/>
              <w:bottom w:val="single" w:sz="4" w:space="0" w:color="D9D9D9"/>
              <w:right w:val="nil"/>
            </w:tcBorders>
            <w:shd w:val="clear" w:color="000000" w:fill="FFFFFF"/>
            <w:vAlign w:val="center"/>
            <w:hideMark/>
          </w:tcPr>
          <w:p w14:paraId="05D7EA6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2,444 (34.5%)</w:t>
            </w:r>
          </w:p>
        </w:tc>
        <w:tc>
          <w:tcPr>
            <w:tcW w:w="600" w:type="dxa"/>
            <w:tcBorders>
              <w:top w:val="nil"/>
              <w:left w:val="nil"/>
              <w:bottom w:val="single" w:sz="4" w:space="0" w:color="D9D9D9"/>
              <w:right w:val="nil"/>
            </w:tcBorders>
            <w:shd w:val="clear" w:color="000000" w:fill="FFFFFF"/>
            <w:vAlign w:val="center"/>
            <w:hideMark/>
          </w:tcPr>
          <w:p w14:paraId="474765E7"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054C58AD"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0D753A61"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 30-60</w:t>
            </w:r>
          </w:p>
        </w:tc>
        <w:tc>
          <w:tcPr>
            <w:tcW w:w="1680" w:type="dxa"/>
            <w:tcBorders>
              <w:top w:val="nil"/>
              <w:left w:val="nil"/>
              <w:bottom w:val="single" w:sz="4" w:space="0" w:color="D9D9D9"/>
              <w:right w:val="nil"/>
            </w:tcBorders>
            <w:shd w:val="clear" w:color="000000" w:fill="FFFFFF"/>
            <w:vAlign w:val="center"/>
            <w:hideMark/>
          </w:tcPr>
          <w:p w14:paraId="654D473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5,392 (46.6%)</w:t>
            </w:r>
          </w:p>
        </w:tc>
        <w:tc>
          <w:tcPr>
            <w:tcW w:w="1680" w:type="dxa"/>
            <w:tcBorders>
              <w:top w:val="nil"/>
              <w:left w:val="nil"/>
              <w:bottom w:val="single" w:sz="4" w:space="0" w:color="D9D9D9"/>
              <w:right w:val="nil"/>
            </w:tcBorders>
            <w:shd w:val="clear" w:color="000000" w:fill="FFFFFF"/>
            <w:vAlign w:val="center"/>
            <w:hideMark/>
          </w:tcPr>
          <w:p w14:paraId="60B2211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2,178 (52.7%)</w:t>
            </w:r>
          </w:p>
        </w:tc>
        <w:tc>
          <w:tcPr>
            <w:tcW w:w="600" w:type="dxa"/>
            <w:tcBorders>
              <w:top w:val="nil"/>
              <w:left w:val="nil"/>
              <w:bottom w:val="single" w:sz="4" w:space="0" w:color="D9D9D9"/>
              <w:right w:val="single" w:sz="4" w:space="0" w:color="auto"/>
            </w:tcBorders>
            <w:shd w:val="clear" w:color="000000" w:fill="FFFFFF"/>
            <w:vAlign w:val="center"/>
            <w:hideMark/>
          </w:tcPr>
          <w:p w14:paraId="2CAC187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613468E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3,777 (43.8%)</w:t>
            </w:r>
          </w:p>
        </w:tc>
        <w:tc>
          <w:tcPr>
            <w:tcW w:w="1680" w:type="dxa"/>
            <w:tcBorders>
              <w:top w:val="nil"/>
              <w:left w:val="nil"/>
              <w:bottom w:val="single" w:sz="4" w:space="0" w:color="D9D9D9"/>
              <w:right w:val="nil"/>
            </w:tcBorders>
            <w:shd w:val="clear" w:color="000000" w:fill="FFFFFF"/>
            <w:vAlign w:val="center"/>
            <w:hideMark/>
          </w:tcPr>
          <w:p w14:paraId="32A9123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3,793 (53.5%)</w:t>
            </w:r>
          </w:p>
        </w:tc>
        <w:tc>
          <w:tcPr>
            <w:tcW w:w="600" w:type="dxa"/>
            <w:tcBorders>
              <w:top w:val="nil"/>
              <w:left w:val="nil"/>
              <w:bottom w:val="single" w:sz="4" w:space="0" w:color="D9D9D9"/>
              <w:right w:val="nil"/>
            </w:tcBorders>
            <w:shd w:val="clear" w:color="000000" w:fill="FFFFFF"/>
            <w:vAlign w:val="center"/>
            <w:hideMark/>
          </w:tcPr>
          <w:p w14:paraId="1B2C15C8"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3AD033AC"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5CF28F1B"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eGFR&lt;30</w:t>
            </w:r>
          </w:p>
        </w:tc>
        <w:tc>
          <w:tcPr>
            <w:tcW w:w="1680" w:type="dxa"/>
            <w:tcBorders>
              <w:top w:val="nil"/>
              <w:left w:val="nil"/>
              <w:bottom w:val="single" w:sz="4" w:space="0" w:color="D9D9D9"/>
              <w:right w:val="nil"/>
            </w:tcBorders>
            <w:shd w:val="clear" w:color="000000" w:fill="FFFFFF"/>
            <w:vAlign w:val="center"/>
            <w:hideMark/>
          </w:tcPr>
          <w:p w14:paraId="6068E9B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1,695 (14.6%)</w:t>
            </w:r>
          </w:p>
        </w:tc>
        <w:tc>
          <w:tcPr>
            <w:tcW w:w="1680" w:type="dxa"/>
            <w:tcBorders>
              <w:top w:val="nil"/>
              <w:left w:val="nil"/>
              <w:bottom w:val="single" w:sz="4" w:space="0" w:color="D9D9D9"/>
              <w:right w:val="nil"/>
            </w:tcBorders>
            <w:shd w:val="clear" w:color="000000" w:fill="FFFFFF"/>
            <w:vAlign w:val="center"/>
            <w:hideMark/>
          </w:tcPr>
          <w:p w14:paraId="33DB8C7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466 (11.3%)</w:t>
            </w:r>
          </w:p>
        </w:tc>
        <w:tc>
          <w:tcPr>
            <w:tcW w:w="600" w:type="dxa"/>
            <w:tcBorders>
              <w:top w:val="nil"/>
              <w:left w:val="nil"/>
              <w:bottom w:val="single" w:sz="4" w:space="0" w:color="D9D9D9"/>
              <w:right w:val="single" w:sz="4" w:space="0" w:color="auto"/>
            </w:tcBorders>
            <w:shd w:val="clear" w:color="000000" w:fill="FFFFFF"/>
            <w:vAlign w:val="center"/>
            <w:hideMark/>
          </w:tcPr>
          <w:p w14:paraId="08A98449"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6A44951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1,306 (15.2%)</w:t>
            </w:r>
          </w:p>
        </w:tc>
        <w:tc>
          <w:tcPr>
            <w:tcW w:w="1680" w:type="dxa"/>
            <w:tcBorders>
              <w:top w:val="nil"/>
              <w:left w:val="nil"/>
              <w:bottom w:val="single" w:sz="4" w:space="0" w:color="D9D9D9"/>
              <w:right w:val="nil"/>
            </w:tcBorders>
            <w:shd w:val="clear" w:color="000000" w:fill="FFFFFF"/>
            <w:vAlign w:val="center"/>
            <w:hideMark/>
          </w:tcPr>
          <w:p w14:paraId="6417C85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855 (12.1%)</w:t>
            </w:r>
          </w:p>
        </w:tc>
        <w:tc>
          <w:tcPr>
            <w:tcW w:w="600" w:type="dxa"/>
            <w:tcBorders>
              <w:top w:val="nil"/>
              <w:left w:val="nil"/>
              <w:bottom w:val="single" w:sz="4" w:space="0" w:color="D9D9D9"/>
              <w:right w:val="nil"/>
            </w:tcBorders>
            <w:shd w:val="clear" w:color="000000" w:fill="FFFFFF"/>
            <w:vAlign w:val="center"/>
            <w:hideMark/>
          </w:tcPr>
          <w:p w14:paraId="7F6E0559"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17C951D5" w14:textId="77777777" w:rsidTr="0098230C">
        <w:trPr>
          <w:trHeight w:val="510"/>
        </w:trPr>
        <w:tc>
          <w:tcPr>
            <w:tcW w:w="5380" w:type="dxa"/>
            <w:tcBorders>
              <w:top w:val="nil"/>
              <w:left w:val="nil"/>
              <w:bottom w:val="single" w:sz="4" w:space="0" w:color="D9D9D9"/>
              <w:right w:val="nil"/>
            </w:tcBorders>
            <w:shd w:val="clear" w:color="000000" w:fill="FFFFFF"/>
            <w:vAlign w:val="center"/>
            <w:hideMark/>
          </w:tcPr>
          <w:p w14:paraId="605B2F90"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Hemoglobin, g/L</w:t>
            </w:r>
          </w:p>
        </w:tc>
        <w:tc>
          <w:tcPr>
            <w:tcW w:w="1680" w:type="dxa"/>
            <w:tcBorders>
              <w:top w:val="nil"/>
              <w:left w:val="nil"/>
              <w:bottom w:val="single" w:sz="4" w:space="0" w:color="D9D9D9"/>
              <w:right w:val="nil"/>
            </w:tcBorders>
            <w:shd w:val="clear" w:color="000000" w:fill="FFFFFF"/>
            <w:vAlign w:val="center"/>
            <w:hideMark/>
          </w:tcPr>
          <w:p w14:paraId="253C9E9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[117.0, 141.0]</w:t>
            </w:r>
          </w:p>
        </w:tc>
        <w:tc>
          <w:tcPr>
            <w:tcW w:w="1680" w:type="dxa"/>
            <w:tcBorders>
              <w:top w:val="nil"/>
              <w:left w:val="nil"/>
              <w:bottom w:val="single" w:sz="4" w:space="0" w:color="D9D9D9"/>
              <w:right w:val="nil"/>
            </w:tcBorders>
            <w:shd w:val="clear" w:color="000000" w:fill="FFFFFF"/>
            <w:vAlign w:val="center"/>
            <w:hideMark/>
          </w:tcPr>
          <w:p w14:paraId="219D340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[118.0, 141.0]</w:t>
            </w:r>
          </w:p>
        </w:tc>
        <w:tc>
          <w:tcPr>
            <w:tcW w:w="600" w:type="dxa"/>
            <w:tcBorders>
              <w:top w:val="nil"/>
              <w:left w:val="nil"/>
              <w:bottom w:val="single" w:sz="4" w:space="0" w:color="D9D9D9"/>
              <w:right w:val="single" w:sz="4" w:space="0" w:color="auto"/>
            </w:tcBorders>
            <w:shd w:val="clear" w:color="000000" w:fill="FFFFFF"/>
            <w:vAlign w:val="center"/>
            <w:hideMark/>
          </w:tcPr>
          <w:p w14:paraId="26E14E87"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0.072</w:t>
            </w:r>
          </w:p>
        </w:tc>
        <w:tc>
          <w:tcPr>
            <w:tcW w:w="1680" w:type="dxa"/>
            <w:tcBorders>
              <w:top w:val="nil"/>
              <w:left w:val="nil"/>
              <w:bottom w:val="single" w:sz="4" w:space="0" w:color="D9D9D9"/>
              <w:right w:val="nil"/>
            </w:tcBorders>
            <w:shd w:val="clear" w:color="000000" w:fill="FFFFFF"/>
            <w:vAlign w:val="center"/>
            <w:hideMark/>
          </w:tcPr>
          <w:p w14:paraId="2C8E590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 [118.0, 142.0]</w:t>
            </w:r>
          </w:p>
        </w:tc>
        <w:tc>
          <w:tcPr>
            <w:tcW w:w="1680" w:type="dxa"/>
            <w:tcBorders>
              <w:top w:val="nil"/>
              <w:left w:val="nil"/>
              <w:bottom w:val="single" w:sz="4" w:space="0" w:color="D9D9D9"/>
              <w:right w:val="nil"/>
            </w:tcBorders>
            <w:shd w:val="clear" w:color="000000" w:fill="FFFFFF"/>
            <w:vAlign w:val="center"/>
            <w:hideMark/>
          </w:tcPr>
          <w:p w14:paraId="6BFB108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[116.0, 140.0]</w:t>
            </w:r>
          </w:p>
        </w:tc>
        <w:tc>
          <w:tcPr>
            <w:tcW w:w="600" w:type="dxa"/>
            <w:tcBorders>
              <w:top w:val="nil"/>
              <w:left w:val="nil"/>
              <w:bottom w:val="single" w:sz="4" w:space="0" w:color="D9D9D9"/>
              <w:right w:val="nil"/>
            </w:tcBorders>
            <w:shd w:val="clear" w:color="000000" w:fill="FFFFFF"/>
            <w:vAlign w:val="center"/>
            <w:hideMark/>
          </w:tcPr>
          <w:p w14:paraId="19B6E058"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E210882" w14:textId="77777777" w:rsidTr="0098230C">
        <w:trPr>
          <w:trHeight w:val="315"/>
        </w:trPr>
        <w:tc>
          <w:tcPr>
            <w:tcW w:w="5380" w:type="dxa"/>
            <w:tcBorders>
              <w:top w:val="nil"/>
              <w:left w:val="nil"/>
              <w:bottom w:val="single" w:sz="4" w:space="0" w:color="D9D9D9"/>
              <w:right w:val="nil"/>
            </w:tcBorders>
            <w:shd w:val="clear" w:color="000000" w:fill="FFFFFF"/>
            <w:vAlign w:val="center"/>
            <w:hideMark/>
          </w:tcPr>
          <w:p w14:paraId="21552542"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Potassium, mmol/L</w:t>
            </w:r>
          </w:p>
        </w:tc>
        <w:tc>
          <w:tcPr>
            <w:tcW w:w="1680" w:type="dxa"/>
            <w:tcBorders>
              <w:top w:val="nil"/>
              <w:left w:val="nil"/>
              <w:bottom w:val="single" w:sz="4" w:space="0" w:color="D9D9D9"/>
              <w:right w:val="nil"/>
            </w:tcBorders>
            <w:shd w:val="clear" w:color="000000" w:fill="FFFFFF"/>
            <w:vAlign w:val="center"/>
            <w:hideMark/>
          </w:tcPr>
          <w:p w14:paraId="5A83166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[3.9, 4.6]</w:t>
            </w:r>
          </w:p>
        </w:tc>
        <w:tc>
          <w:tcPr>
            <w:tcW w:w="1680" w:type="dxa"/>
            <w:tcBorders>
              <w:top w:val="nil"/>
              <w:left w:val="nil"/>
              <w:bottom w:val="single" w:sz="4" w:space="0" w:color="D9D9D9"/>
              <w:right w:val="nil"/>
            </w:tcBorders>
            <w:shd w:val="clear" w:color="000000" w:fill="FFFFFF"/>
            <w:vAlign w:val="center"/>
            <w:hideMark/>
          </w:tcPr>
          <w:p w14:paraId="71FEC3C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4.5]</w:t>
            </w:r>
          </w:p>
        </w:tc>
        <w:tc>
          <w:tcPr>
            <w:tcW w:w="600" w:type="dxa"/>
            <w:tcBorders>
              <w:top w:val="nil"/>
              <w:left w:val="nil"/>
              <w:bottom w:val="single" w:sz="4" w:space="0" w:color="D9D9D9"/>
              <w:right w:val="single" w:sz="4" w:space="0" w:color="auto"/>
            </w:tcBorders>
            <w:shd w:val="clear" w:color="000000" w:fill="FFFFFF"/>
            <w:vAlign w:val="center"/>
            <w:hideMark/>
          </w:tcPr>
          <w:p w14:paraId="55A8C39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6654BA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80" w:type="dxa"/>
            <w:tcBorders>
              <w:top w:val="nil"/>
              <w:left w:val="nil"/>
              <w:bottom w:val="single" w:sz="4" w:space="0" w:color="D9D9D9"/>
              <w:right w:val="nil"/>
            </w:tcBorders>
            <w:shd w:val="clear" w:color="000000" w:fill="FFFFFF"/>
            <w:vAlign w:val="center"/>
            <w:hideMark/>
          </w:tcPr>
          <w:p w14:paraId="37143BE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4.5]</w:t>
            </w:r>
          </w:p>
        </w:tc>
        <w:tc>
          <w:tcPr>
            <w:tcW w:w="600" w:type="dxa"/>
            <w:tcBorders>
              <w:top w:val="nil"/>
              <w:left w:val="nil"/>
              <w:bottom w:val="single" w:sz="4" w:space="0" w:color="D9D9D9"/>
              <w:right w:val="nil"/>
            </w:tcBorders>
            <w:shd w:val="clear" w:color="000000" w:fill="FFFFFF"/>
            <w:vAlign w:val="center"/>
            <w:hideMark/>
          </w:tcPr>
          <w:p w14:paraId="1E4AFEE3"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A01627C"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145025FE"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Potessium category</w:t>
            </w:r>
          </w:p>
        </w:tc>
        <w:tc>
          <w:tcPr>
            <w:tcW w:w="1680" w:type="dxa"/>
            <w:tcBorders>
              <w:top w:val="nil"/>
              <w:left w:val="nil"/>
              <w:bottom w:val="single" w:sz="4" w:space="0" w:color="D9D9D9"/>
              <w:right w:val="nil"/>
            </w:tcBorders>
            <w:shd w:val="clear" w:color="000000" w:fill="FFFFFF"/>
            <w:vAlign w:val="center"/>
            <w:hideMark/>
          </w:tcPr>
          <w:p w14:paraId="61CE2EA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DE1A5E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14A6367C"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0.136</w:t>
            </w:r>
          </w:p>
        </w:tc>
        <w:tc>
          <w:tcPr>
            <w:tcW w:w="1680" w:type="dxa"/>
            <w:tcBorders>
              <w:top w:val="nil"/>
              <w:left w:val="nil"/>
              <w:bottom w:val="single" w:sz="4" w:space="0" w:color="D9D9D9"/>
              <w:right w:val="nil"/>
            </w:tcBorders>
            <w:shd w:val="clear" w:color="000000" w:fill="FFFFFF"/>
            <w:vAlign w:val="center"/>
            <w:hideMark/>
          </w:tcPr>
          <w:p w14:paraId="4784E2E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50027A8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0A249F5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28047791"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622C0A62"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Hypokalemia &lt;5mmol/L</w:t>
            </w:r>
          </w:p>
        </w:tc>
        <w:tc>
          <w:tcPr>
            <w:tcW w:w="1680" w:type="dxa"/>
            <w:tcBorders>
              <w:top w:val="nil"/>
              <w:left w:val="nil"/>
              <w:bottom w:val="single" w:sz="4" w:space="0" w:color="D9D9D9"/>
              <w:right w:val="nil"/>
            </w:tcBorders>
            <w:shd w:val="clear" w:color="000000" w:fill="FFFFFF"/>
            <w:vAlign w:val="center"/>
            <w:hideMark/>
          </w:tcPr>
          <w:p w14:paraId="4E973B8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431 (4.5%)</w:t>
            </w:r>
          </w:p>
        </w:tc>
        <w:tc>
          <w:tcPr>
            <w:tcW w:w="1680" w:type="dxa"/>
            <w:tcBorders>
              <w:top w:val="nil"/>
              <w:left w:val="nil"/>
              <w:bottom w:val="single" w:sz="4" w:space="0" w:color="D9D9D9"/>
              <w:right w:val="nil"/>
            </w:tcBorders>
            <w:shd w:val="clear" w:color="000000" w:fill="FFFFFF"/>
            <w:vAlign w:val="center"/>
            <w:hideMark/>
          </w:tcPr>
          <w:p w14:paraId="1AD463E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173 (5.3%)</w:t>
            </w:r>
          </w:p>
        </w:tc>
        <w:tc>
          <w:tcPr>
            <w:tcW w:w="600" w:type="dxa"/>
            <w:tcBorders>
              <w:top w:val="nil"/>
              <w:left w:val="nil"/>
              <w:bottom w:val="single" w:sz="4" w:space="0" w:color="D9D9D9"/>
              <w:right w:val="single" w:sz="4" w:space="0" w:color="auto"/>
            </w:tcBorders>
            <w:shd w:val="clear" w:color="000000" w:fill="FFFFFF"/>
            <w:vAlign w:val="center"/>
            <w:hideMark/>
          </w:tcPr>
          <w:p w14:paraId="610A041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84BB867"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271 (3.8%)</w:t>
            </w:r>
          </w:p>
        </w:tc>
        <w:tc>
          <w:tcPr>
            <w:tcW w:w="1680" w:type="dxa"/>
            <w:tcBorders>
              <w:top w:val="nil"/>
              <w:left w:val="nil"/>
              <w:bottom w:val="single" w:sz="4" w:space="0" w:color="D9D9D9"/>
              <w:right w:val="nil"/>
            </w:tcBorders>
            <w:shd w:val="clear" w:color="000000" w:fill="FFFFFF"/>
            <w:vAlign w:val="center"/>
            <w:hideMark/>
          </w:tcPr>
          <w:p w14:paraId="6BEE1D4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333 (6.0%)</w:t>
            </w:r>
          </w:p>
        </w:tc>
        <w:tc>
          <w:tcPr>
            <w:tcW w:w="600" w:type="dxa"/>
            <w:tcBorders>
              <w:top w:val="nil"/>
              <w:left w:val="nil"/>
              <w:bottom w:val="single" w:sz="4" w:space="0" w:color="D9D9D9"/>
              <w:right w:val="nil"/>
            </w:tcBorders>
            <w:shd w:val="clear" w:color="000000" w:fill="FFFFFF"/>
            <w:vAlign w:val="center"/>
            <w:hideMark/>
          </w:tcPr>
          <w:p w14:paraId="28E6598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12CC0D62"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4E6BB703"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Normokalemia 3.5-4.9mmol/L</w:t>
            </w:r>
          </w:p>
        </w:tc>
        <w:tc>
          <w:tcPr>
            <w:tcW w:w="1680" w:type="dxa"/>
            <w:tcBorders>
              <w:top w:val="nil"/>
              <w:left w:val="nil"/>
              <w:bottom w:val="single" w:sz="4" w:space="0" w:color="D9D9D9"/>
              <w:right w:val="nil"/>
            </w:tcBorders>
            <w:shd w:val="clear" w:color="000000" w:fill="FFFFFF"/>
            <w:vAlign w:val="center"/>
            <w:hideMark/>
          </w:tcPr>
          <w:p w14:paraId="1558D6E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8,305 (87.6%)</w:t>
            </w:r>
          </w:p>
        </w:tc>
        <w:tc>
          <w:tcPr>
            <w:tcW w:w="1680" w:type="dxa"/>
            <w:tcBorders>
              <w:top w:val="nil"/>
              <w:left w:val="nil"/>
              <w:bottom w:val="single" w:sz="4" w:space="0" w:color="D9D9D9"/>
              <w:right w:val="nil"/>
            </w:tcBorders>
            <w:shd w:val="clear" w:color="000000" w:fill="FFFFFF"/>
            <w:vAlign w:val="center"/>
            <w:hideMark/>
          </w:tcPr>
          <w:p w14:paraId="0C39AD4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2,827 (87.3%)</w:t>
            </w:r>
          </w:p>
        </w:tc>
        <w:tc>
          <w:tcPr>
            <w:tcW w:w="600" w:type="dxa"/>
            <w:tcBorders>
              <w:top w:val="nil"/>
              <w:left w:val="nil"/>
              <w:bottom w:val="single" w:sz="4" w:space="0" w:color="D9D9D9"/>
              <w:right w:val="single" w:sz="4" w:space="0" w:color="auto"/>
            </w:tcBorders>
            <w:shd w:val="clear" w:color="000000" w:fill="FFFFFF"/>
            <w:vAlign w:val="center"/>
            <w:hideMark/>
          </w:tcPr>
          <w:p w14:paraId="1BB8F6E0"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1E3BBC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6,287 (87.8%)</w:t>
            </w:r>
          </w:p>
        </w:tc>
        <w:tc>
          <w:tcPr>
            <w:tcW w:w="1680" w:type="dxa"/>
            <w:tcBorders>
              <w:top w:val="nil"/>
              <w:left w:val="nil"/>
              <w:bottom w:val="single" w:sz="4" w:space="0" w:color="D9D9D9"/>
              <w:right w:val="nil"/>
            </w:tcBorders>
            <w:shd w:val="clear" w:color="000000" w:fill="FFFFFF"/>
            <w:vAlign w:val="center"/>
            <w:hideMark/>
          </w:tcPr>
          <w:p w14:paraId="38A88BC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4,845 (87.2%)</w:t>
            </w:r>
          </w:p>
        </w:tc>
        <w:tc>
          <w:tcPr>
            <w:tcW w:w="600" w:type="dxa"/>
            <w:tcBorders>
              <w:top w:val="nil"/>
              <w:left w:val="nil"/>
              <w:bottom w:val="single" w:sz="4" w:space="0" w:color="D9D9D9"/>
              <w:right w:val="nil"/>
            </w:tcBorders>
            <w:shd w:val="clear" w:color="000000" w:fill="FFFFFF"/>
            <w:vAlign w:val="center"/>
            <w:hideMark/>
          </w:tcPr>
          <w:p w14:paraId="350819A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7413F182" w14:textId="77777777" w:rsidTr="0098230C">
        <w:trPr>
          <w:trHeight w:val="300"/>
        </w:trPr>
        <w:tc>
          <w:tcPr>
            <w:tcW w:w="5380" w:type="dxa"/>
            <w:tcBorders>
              <w:top w:val="nil"/>
              <w:left w:val="nil"/>
              <w:bottom w:val="nil"/>
              <w:right w:val="nil"/>
            </w:tcBorders>
            <w:shd w:val="clear" w:color="000000" w:fill="FFFFFF"/>
            <w:vAlign w:val="center"/>
            <w:hideMark/>
          </w:tcPr>
          <w:p w14:paraId="392A1E8D"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Hyperkalemia ≥5mmol/L</w:t>
            </w:r>
          </w:p>
        </w:tc>
        <w:tc>
          <w:tcPr>
            <w:tcW w:w="1680" w:type="dxa"/>
            <w:tcBorders>
              <w:top w:val="nil"/>
              <w:left w:val="nil"/>
              <w:bottom w:val="nil"/>
              <w:right w:val="nil"/>
            </w:tcBorders>
            <w:shd w:val="clear" w:color="000000" w:fill="FFFFFF"/>
            <w:vAlign w:val="center"/>
            <w:hideMark/>
          </w:tcPr>
          <w:p w14:paraId="1FE2D8A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743 (7.8%)</w:t>
            </w:r>
          </w:p>
        </w:tc>
        <w:tc>
          <w:tcPr>
            <w:tcW w:w="1680" w:type="dxa"/>
            <w:tcBorders>
              <w:top w:val="nil"/>
              <w:left w:val="nil"/>
              <w:bottom w:val="nil"/>
              <w:right w:val="nil"/>
            </w:tcBorders>
            <w:shd w:val="clear" w:color="000000" w:fill="FFFFFF"/>
            <w:vAlign w:val="center"/>
            <w:hideMark/>
          </w:tcPr>
          <w:p w14:paraId="5C9F02F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238 (7.4%)</w:t>
            </w:r>
          </w:p>
        </w:tc>
        <w:tc>
          <w:tcPr>
            <w:tcW w:w="600" w:type="dxa"/>
            <w:tcBorders>
              <w:top w:val="nil"/>
              <w:left w:val="nil"/>
              <w:bottom w:val="nil"/>
              <w:right w:val="single" w:sz="4" w:space="0" w:color="auto"/>
            </w:tcBorders>
            <w:shd w:val="clear" w:color="000000" w:fill="FFFFFF"/>
            <w:vAlign w:val="center"/>
            <w:hideMark/>
          </w:tcPr>
          <w:p w14:paraId="5B41BEA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nil"/>
              <w:right w:val="nil"/>
            </w:tcBorders>
            <w:shd w:val="clear" w:color="000000" w:fill="FFFFFF"/>
            <w:vAlign w:val="center"/>
            <w:hideMark/>
          </w:tcPr>
          <w:p w14:paraId="043D0A3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604 (8.4%)</w:t>
            </w:r>
          </w:p>
        </w:tc>
        <w:tc>
          <w:tcPr>
            <w:tcW w:w="1680" w:type="dxa"/>
            <w:tcBorders>
              <w:top w:val="nil"/>
              <w:left w:val="nil"/>
              <w:bottom w:val="nil"/>
              <w:right w:val="nil"/>
            </w:tcBorders>
            <w:shd w:val="clear" w:color="000000" w:fill="FFFFFF"/>
            <w:vAlign w:val="center"/>
            <w:hideMark/>
          </w:tcPr>
          <w:p w14:paraId="34BD436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377 (6.8%)</w:t>
            </w:r>
          </w:p>
        </w:tc>
        <w:tc>
          <w:tcPr>
            <w:tcW w:w="600" w:type="dxa"/>
            <w:tcBorders>
              <w:top w:val="nil"/>
              <w:left w:val="nil"/>
              <w:bottom w:val="nil"/>
              <w:right w:val="nil"/>
            </w:tcBorders>
            <w:shd w:val="clear" w:color="000000" w:fill="FFFFFF"/>
            <w:vAlign w:val="center"/>
            <w:hideMark/>
          </w:tcPr>
          <w:p w14:paraId="5BD0CB4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98230C" w:rsidRPr="00D13D4A" w14:paraId="24DF3F64" w14:textId="77777777" w:rsidTr="0098230C">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3C24EC55" w14:textId="77777777" w:rsidR="0098230C" w:rsidRPr="00D13D4A" w:rsidRDefault="0098230C" w:rsidP="0098230C">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Comorbidities</w:t>
            </w:r>
          </w:p>
        </w:tc>
        <w:tc>
          <w:tcPr>
            <w:tcW w:w="1680" w:type="dxa"/>
            <w:tcBorders>
              <w:top w:val="single" w:sz="4" w:space="0" w:color="808080"/>
              <w:left w:val="nil"/>
              <w:bottom w:val="single" w:sz="4" w:space="0" w:color="808080"/>
              <w:right w:val="nil"/>
            </w:tcBorders>
            <w:shd w:val="clear" w:color="000000" w:fill="D9D9D9"/>
            <w:vAlign w:val="center"/>
            <w:hideMark/>
          </w:tcPr>
          <w:p w14:paraId="6F8B4621"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D0E443E"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375CD9DD"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01EB6E0"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55A5CB5"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66A36179"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8230C" w:rsidRPr="00D13D4A" w14:paraId="3AC75506"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238FB067"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Peripheral arterial disease</w:t>
            </w:r>
          </w:p>
        </w:tc>
        <w:tc>
          <w:tcPr>
            <w:tcW w:w="1680" w:type="dxa"/>
            <w:tcBorders>
              <w:top w:val="nil"/>
              <w:left w:val="nil"/>
              <w:bottom w:val="single" w:sz="4" w:space="0" w:color="D9D9D9"/>
              <w:right w:val="nil"/>
            </w:tcBorders>
            <w:shd w:val="clear" w:color="000000" w:fill="FFFFFF"/>
            <w:vAlign w:val="center"/>
            <w:hideMark/>
          </w:tcPr>
          <w:p w14:paraId="5A6F276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1,655 (14.0%)</w:t>
            </w:r>
          </w:p>
        </w:tc>
        <w:tc>
          <w:tcPr>
            <w:tcW w:w="1680" w:type="dxa"/>
            <w:tcBorders>
              <w:top w:val="nil"/>
              <w:left w:val="nil"/>
              <w:bottom w:val="single" w:sz="4" w:space="0" w:color="D9D9D9"/>
              <w:right w:val="nil"/>
            </w:tcBorders>
            <w:shd w:val="clear" w:color="000000" w:fill="FFFFFF"/>
            <w:vAlign w:val="center"/>
            <w:hideMark/>
          </w:tcPr>
          <w:p w14:paraId="7548496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623 (14.9%)</w:t>
            </w:r>
          </w:p>
        </w:tc>
        <w:tc>
          <w:tcPr>
            <w:tcW w:w="600" w:type="dxa"/>
            <w:tcBorders>
              <w:top w:val="nil"/>
              <w:left w:val="nil"/>
              <w:bottom w:val="single" w:sz="4" w:space="0" w:color="D9D9D9"/>
              <w:right w:val="single" w:sz="4" w:space="0" w:color="auto"/>
            </w:tcBorders>
            <w:shd w:val="clear" w:color="000000" w:fill="FFFFFF"/>
            <w:vAlign w:val="center"/>
            <w:hideMark/>
          </w:tcPr>
          <w:p w14:paraId="7135C9B7"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0.14</w:t>
            </w:r>
          </w:p>
        </w:tc>
        <w:tc>
          <w:tcPr>
            <w:tcW w:w="1680" w:type="dxa"/>
            <w:tcBorders>
              <w:top w:val="nil"/>
              <w:left w:val="nil"/>
              <w:bottom w:val="single" w:sz="4" w:space="0" w:color="D9D9D9"/>
              <w:right w:val="nil"/>
            </w:tcBorders>
            <w:shd w:val="clear" w:color="000000" w:fill="FFFFFF"/>
            <w:vAlign w:val="center"/>
            <w:hideMark/>
          </w:tcPr>
          <w:p w14:paraId="378859B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1,263 (14.3%)</w:t>
            </w:r>
          </w:p>
        </w:tc>
        <w:tc>
          <w:tcPr>
            <w:tcW w:w="1680" w:type="dxa"/>
            <w:tcBorders>
              <w:top w:val="nil"/>
              <w:left w:val="nil"/>
              <w:bottom w:val="single" w:sz="4" w:space="0" w:color="D9D9D9"/>
              <w:right w:val="nil"/>
            </w:tcBorders>
            <w:shd w:val="clear" w:color="000000" w:fill="FFFFFF"/>
            <w:vAlign w:val="center"/>
            <w:hideMark/>
          </w:tcPr>
          <w:p w14:paraId="04E641B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1,015 (14.2%)</w:t>
            </w:r>
          </w:p>
        </w:tc>
        <w:tc>
          <w:tcPr>
            <w:tcW w:w="600" w:type="dxa"/>
            <w:tcBorders>
              <w:top w:val="nil"/>
              <w:left w:val="nil"/>
              <w:bottom w:val="single" w:sz="4" w:space="0" w:color="D9D9D9"/>
              <w:right w:val="nil"/>
            </w:tcBorders>
            <w:shd w:val="clear" w:color="000000" w:fill="FFFFFF"/>
            <w:vAlign w:val="center"/>
            <w:hideMark/>
          </w:tcPr>
          <w:p w14:paraId="10738523"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0.842</w:t>
            </w:r>
          </w:p>
        </w:tc>
      </w:tr>
      <w:tr w:rsidR="0098230C" w:rsidRPr="00D13D4A" w14:paraId="7774021F"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0C15A1B2"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Stroke/transitory ischemic attack</w:t>
            </w:r>
          </w:p>
        </w:tc>
        <w:tc>
          <w:tcPr>
            <w:tcW w:w="1680" w:type="dxa"/>
            <w:tcBorders>
              <w:top w:val="nil"/>
              <w:left w:val="nil"/>
              <w:bottom w:val="single" w:sz="4" w:space="0" w:color="D9D9D9"/>
              <w:right w:val="nil"/>
            </w:tcBorders>
            <w:shd w:val="clear" w:color="000000" w:fill="FFFFFF"/>
            <w:vAlign w:val="center"/>
            <w:hideMark/>
          </w:tcPr>
          <w:p w14:paraId="34E8ED5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2,791 (23.6%)</w:t>
            </w:r>
          </w:p>
        </w:tc>
        <w:tc>
          <w:tcPr>
            <w:tcW w:w="1680" w:type="dxa"/>
            <w:tcBorders>
              <w:top w:val="nil"/>
              <w:left w:val="nil"/>
              <w:bottom w:val="single" w:sz="4" w:space="0" w:color="D9D9D9"/>
              <w:right w:val="nil"/>
            </w:tcBorders>
            <w:shd w:val="clear" w:color="000000" w:fill="FFFFFF"/>
            <w:vAlign w:val="center"/>
            <w:hideMark/>
          </w:tcPr>
          <w:p w14:paraId="66E563D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890 (21.3%)</w:t>
            </w:r>
          </w:p>
        </w:tc>
        <w:tc>
          <w:tcPr>
            <w:tcW w:w="600" w:type="dxa"/>
            <w:tcBorders>
              <w:top w:val="nil"/>
              <w:left w:val="nil"/>
              <w:bottom w:val="single" w:sz="4" w:space="0" w:color="D9D9D9"/>
              <w:right w:val="single" w:sz="4" w:space="0" w:color="auto"/>
            </w:tcBorders>
            <w:shd w:val="clear" w:color="000000" w:fill="FFFFFF"/>
            <w:vAlign w:val="center"/>
            <w:hideMark/>
          </w:tcPr>
          <w:p w14:paraId="09331A87"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c>
          <w:tcPr>
            <w:tcW w:w="1680" w:type="dxa"/>
            <w:tcBorders>
              <w:top w:val="nil"/>
              <w:left w:val="nil"/>
              <w:bottom w:val="single" w:sz="4" w:space="0" w:color="D9D9D9"/>
              <w:right w:val="nil"/>
            </w:tcBorders>
            <w:shd w:val="clear" w:color="000000" w:fill="FFFFFF"/>
            <w:vAlign w:val="center"/>
            <w:hideMark/>
          </w:tcPr>
          <w:p w14:paraId="088D591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2,000 (22.6%)</w:t>
            </w:r>
          </w:p>
        </w:tc>
        <w:tc>
          <w:tcPr>
            <w:tcW w:w="1680" w:type="dxa"/>
            <w:tcBorders>
              <w:top w:val="nil"/>
              <w:left w:val="nil"/>
              <w:bottom w:val="single" w:sz="4" w:space="0" w:color="D9D9D9"/>
              <w:right w:val="nil"/>
            </w:tcBorders>
            <w:shd w:val="clear" w:color="000000" w:fill="FFFFFF"/>
            <w:vAlign w:val="center"/>
            <w:hideMark/>
          </w:tcPr>
          <w:p w14:paraId="31A00CC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1,681 (23.5%)</w:t>
            </w:r>
          </w:p>
        </w:tc>
        <w:tc>
          <w:tcPr>
            <w:tcW w:w="600" w:type="dxa"/>
            <w:tcBorders>
              <w:top w:val="nil"/>
              <w:left w:val="nil"/>
              <w:bottom w:val="single" w:sz="4" w:space="0" w:color="D9D9D9"/>
              <w:right w:val="nil"/>
            </w:tcBorders>
            <w:shd w:val="clear" w:color="000000" w:fill="FFFFFF"/>
            <w:vAlign w:val="center"/>
            <w:hideMark/>
          </w:tcPr>
          <w:p w14:paraId="6417931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0.22</w:t>
            </w:r>
          </w:p>
        </w:tc>
      </w:tr>
      <w:tr w:rsidR="0098230C" w:rsidRPr="00D13D4A" w14:paraId="2217D1E7"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388254C0"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Anemia</w:t>
            </w:r>
          </w:p>
        </w:tc>
        <w:tc>
          <w:tcPr>
            <w:tcW w:w="1680" w:type="dxa"/>
            <w:tcBorders>
              <w:top w:val="nil"/>
              <w:left w:val="nil"/>
              <w:bottom w:val="single" w:sz="4" w:space="0" w:color="D9D9D9"/>
              <w:right w:val="nil"/>
            </w:tcBorders>
            <w:shd w:val="clear" w:color="000000" w:fill="FFFFFF"/>
            <w:vAlign w:val="center"/>
            <w:hideMark/>
          </w:tcPr>
          <w:p w14:paraId="7AFA1C6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4,947 (44.7%)</w:t>
            </w:r>
          </w:p>
        </w:tc>
        <w:tc>
          <w:tcPr>
            <w:tcW w:w="1680" w:type="dxa"/>
            <w:tcBorders>
              <w:top w:val="nil"/>
              <w:left w:val="nil"/>
              <w:bottom w:val="single" w:sz="4" w:space="0" w:color="D9D9D9"/>
              <w:right w:val="nil"/>
            </w:tcBorders>
            <w:shd w:val="clear" w:color="000000" w:fill="FFFFFF"/>
            <w:vAlign w:val="center"/>
            <w:hideMark/>
          </w:tcPr>
          <w:p w14:paraId="682035F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1,730 (43.4%)</w:t>
            </w:r>
          </w:p>
        </w:tc>
        <w:tc>
          <w:tcPr>
            <w:tcW w:w="600" w:type="dxa"/>
            <w:tcBorders>
              <w:top w:val="nil"/>
              <w:left w:val="nil"/>
              <w:bottom w:val="single" w:sz="4" w:space="0" w:color="D9D9D9"/>
              <w:right w:val="single" w:sz="4" w:space="0" w:color="auto"/>
            </w:tcBorders>
            <w:shd w:val="clear" w:color="000000" w:fill="FFFFFF"/>
            <w:vAlign w:val="center"/>
            <w:hideMark/>
          </w:tcPr>
          <w:p w14:paraId="36C24414"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0.14</w:t>
            </w:r>
          </w:p>
        </w:tc>
        <w:tc>
          <w:tcPr>
            <w:tcW w:w="1680" w:type="dxa"/>
            <w:tcBorders>
              <w:top w:val="nil"/>
              <w:left w:val="nil"/>
              <w:bottom w:val="single" w:sz="4" w:space="0" w:color="D9D9D9"/>
              <w:right w:val="nil"/>
            </w:tcBorders>
            <w:shd w:val="clear" w:color="000000" w:fill="FFFFFF"/>
            <w:vAlign w:val="center"/>
            <w:hideMark/>
          </w:tcPr>
          <w:p w14:paraId="55BA91D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3,457 (42.4%)</w:t>
            </w:r>
          </w:p>
        </w:tc>
        <w:tc>
          <w:tcPr>
            <w:tcW w:w="1680" w:type="dxa"/>
            <w:tcBorders>
              <w:top w:val="nil"/>
              <w:left w:val="nil"/>
              <w:bottom w:val="single" w:sz="4" w:space="0" w:color="D9D9D9"/>
              <w:right w:val="nil"/>
            </w:tcBorders>
            <w:shd w:val="clear" w:color="000000" w:fill="FFFFFF"/>
            <w:vAlign w:val="center"/>
            <w:hideMark/>
          </w:tcPr>
          <w:p w14:paraId="71792E5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3,220 (46.7%)</w:t>
            </w:r>
          </w:p>
        </w:tc>
        <w:tc>
          <w:tcPr>
            <w:tcW w:w="600" w:type="dxa"/>
            <w:tcBorders>
              <w:top w:val="nil"/>
              <w:left w:val="nil"/>
              <w:bottom w:val="single" w:sz="4" w:space="0" w:color="D9D9D9"/>
              <w:right w:val="nil"/>
            </w:tcBorders>
            <w:shd w:val="clear" w:color="000000" w:fill="FFFFFF"/>
            <w:vAlign w:val="center"/>
            <w:hideMark/>
          </w:tcPr>
          <w:p w14:paraId="50F3552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4C654C3E"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06DC5EFE"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Cancer past 3 years</w:t>
            </w:r>
          </w:p>
        </w:tc>
        <w:tc>
          <w:tcPr>
            <w:tcW w:w="1680" w:type="dxa"/>
            <w:tcBorders>
              <w:top w:val="nil"/>
              <w:left w:val="nil"/>
              <w:bottom w:val="single" w:sz="4" w:space="0" w:color="D9D9D9"/>
              <w:right w:val="nil"/>
            </w:tcBorders>
            <w:shd w:val="clear" w:color="000000" w:fill="FFFFFF"/>
            <w:vAlign w:val="center"/>
            <w:hideMark/>
          </w:tcPr>
          <w:p w14:paraId="4F34E21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2,073 (17.5%)</w:t>
            </w:r>
          </w:p>
        </w:tc>
        <w:tc>
          <w:tcPr>
            <w:tcW w:w="1680" w:type="dxa"/>
            <w:tcBorders>
              <w:top w:val="nil"/>
              <w:left w:val="nil"/>
              <w:bottom w:val="single" w:sz="4" w:space="0" w:color="D9D9D9"/>
              <w:right w:val="nil"/>
            </w:tcBorders>
            <w:shd w:val="clear" w:color="000000" w:fill="FFFFFF"/>
            <w:vAlign w:val="center"/>
            <w:hideMark/>
          </w:tcPr>
          <w:p w14:paraId="3AD3099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225 (5.4%)</w:t>
            </w:r>
          </w:p>
        </w:tc>
        <w:tc>
          <w:tcPr>
            <w:tcW w:w="600" w:type="dxa"/>
            <w:tcBorders>
              <w:top w:val="nil"/>
              <w:left w:val="nil"/>
              <w:bottom w:val="single" w:sz="4" w:space="0" w:color="D9D9D9"/>
              <w:right w:val="single" w:sz="4" w:space="0" w:color="auto"/>
            </w:tcBorders>
            <w:shd w:val="clear" w:color="000000" w:fill="FFFFFF"/>
            <w:vAlign w:val="center"/>
            <w:hideMark/>
          </w:tcPr>
          <w:p w14:paraId="4D24A3C7"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1ABD7A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1,286 (14.5%)</w:t>
            </w:r>
          </w:p>
        </w:tc>
        <w:tc>
          <w:tcPr>
            <w:tcW w:w="1680" w:type="dxa"/>
            <w:tcBorders>
              <w:top w:val="nil"/>
              <w:left w:val="nil"/>
              <w:bottom w:val="single" w:sz="4" w:space="0" w:color="D9D9D9"/>
              <w:right w:val="nil"/>
            </w:tcBorders>
            <w:shd w:val="clear" w:color="000000" w:fill="FFFFFF"/>
            <w:vAlign w:val="center"/>
            <w:hideMark/>
          </w:tcPr>
          <w:p w14:paraId="087D94D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1,012 (14.1%)</w:t>
            </w:r>
          </w:p>
        </w:tc>
        <w:tc>
          <w:tcPr>
            <w:tcW w:w="600" w:type="dxa"/>
            <w:tcBorders>
              <w:top w:val="nil"/>
              <w:left w:val="nil"/>
              <w:bottom w:val="single" w:sz="4" w:space="0" w:color="D9D9D9"/>
              <w:right w:val="nil"/>
            </w:tcBorders>
            <w:shd w:val="clear" w:color="000000" w:fill="FFFFFF"/>
            <w:vAlign w:val="center"/>
            <w:hideMark/>
          </w:tcPr>
          <w:p w14:paraId="54C2B34C"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0.459</w:t>
            </w:r>
          </w:p>
        </w:tc>
      </w:tr>
      <w:tr w:rsidR="0098230C" w:rsidRPr="00D13D4A" w14:paraId="66C10781"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652AB3FF"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Liver disease</w:t>
            </w:r>
          </w:p>
        </w:tc>
        <w:tc>
          <w:tcPr>
            <w:tcW w:w="1680" w:type="dxa"/>
            <w:tcBorders>
              <w:top w:val="nil"/>
              <w:left w:val="nil"/>
              <w:bottom w:val="single" w:sz="4" w:space="0" w:color="D9D9D9"/>
              <w:right w:val="nil"/>
            </w:tcBorders>
            <w:shd w:val="clear" w:color="000000" w:fill="FFFFFF"/>
            <w:vAlign w:val="center"/>
            <w:hideMark/>
          </w:tcPr>
          <w:p w14:paraId="324836C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401 (3.4%)</w:t>
            </w:r>
          </w:p>
        </w:tc>
        <w:tc>
          <w:tcPr>
            <w:tcW w:w="1680" w:type="dxa"/>
            <w:tcBorders>
              <w:top w:val="nil"/>
              <w:left w:val="nil"/>
              <w:bottom w:val="single" w:sz="4" w:space="0" w:color="D9D9D9"/>
              <w:right w:val="nil"/>
            </w:tcBorders>
            <w:shd w:val="clear" w:color="000000" w:fill="FFFFFF"/>
            <w:vAlign w:val="center"/>
            <w:hideMark/>
          </w:tcPr>
          <w:p w14:paraId="176AFEF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 (2.2%)</w:t>
            </w:r>
          </w:p>
        </w:tc>
        <w:tc>
          <w:tcPr>
            <w:tcW w:w="600" w:type="dxa"/>
            <w:tcBorders>
              <w:top w:val="nil"/>
              <w:left w:val="nil"/>
              <w:bottom w:val="single" w:sz="4" w:space="0" w:color="D9D9D9"/>
              <w:right w:val="single" w:sz="4" w:space="0" w:color="auto"/>
            </w:tcBorders>
            <w:shd w:val="clear" w:color="000000" w:fill="FFFFFF"/>
            <w:vAlign w:val="center"/>
            <w:hideMark/>
          </w:tcPr>
          <w:p w14:paraId="7EC2F3F5"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815F5B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245 (2.8%)</w:t>
            </w:r>
          </w:p>
        </w:tc>
        <w:tc>
          <w:tcPr>
            <w:tcW w:w="1680" w:type="dxa"/>
            <w:tcBorders>
              <w:top w:val="nil"/>
              <w:left w:val="nil"/>
              <w:bottom w:val="single" w:sz="4" w:space="0" w:color="D9D9D9"/>
              <w:right w:val="nil"/>
            </w:tcBorders>
            <w:shd w:val="clear" w:color="000000" w:fill="FFFFFF"/>
            <w:vAlign w:val="center"/>
            <w:hideMark/>
          </w:tcPr>
          <w:p w14:paraId="1D8137B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249 (3.5%)</w:t>
            </w:r>
          </w:p>
        </w:tc>
        <w:tc>
          <w:tcPr>
            <w:tcW w:w="600" w:type="dxa"/>
            <w:tcBorders>
              <w:top w:val="nil"/>
              <w:left w:val="nil"/>
              <w:bottom w:val="single" w:sz="4" w:space="0" w:color="D9D9D9"/>
              <w:right w:val="nil"/>
            </w:tcBorders>
            <w:shd w:val="clear" w:color="000000" w:fill="FFFFFF"/>
            <w:vAlign w:val="center"/>
            <w:hideMark/>
          </w:tcPr>
          <w:p w14:paraId="01424796"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0.012</w:t>
            </w:r>
          </w:p>
        </w:tc>
      </w:tr>
      <w:tr w:rsidR="0098230C" w:rsidRPr="00D13D4A" w14:paraId="705C9F19"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1649BAAE"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Major bleeding</w:t>
            </w:r>
          </w:p>
        </w:tc>
        <w:tc>
          <w:tcPr>
            <w:tcW w:w="1680" w:type="dxa"/>
            <w:tcBorders>
              <w:top w:val="nil"/>
              <w:left w:val="nil"/>
              <w:bottom w:val="single" w:sz="4" w:space="0" w:color="D9D9D9"/>
              <w:right w:val="nil"/>
            </w:tcBorders>
            <w:shd w:val="clear" w:color="000000" w:fill="FFFFFF"/>
            <w:vAlign w:val="center"/>
            <w:hideMark/>
          </w:tcPr>
          <w:p w14:paraId="258B69D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2,925 (24.7%)</w:t>
            </w:r>
          </w:p>
        </w:tc>
        <w:tc>
          <w:tcPr>
            <w:tcW w:w="1680" w:type="dxa"/>
            <w:tcBorders>
              <w:top w:val="nil"/>
              <w:left w:val="nil"/>
              <w:bottom w:val="single" w:sz="4" w:space="0" w:color="D9D9D9"/>
              <w:right w:val="nil"/>
            </w:tcBorders>
            <w:shd w:val="clear" w:color="000000" w:fill="FFFFFF"/>
            <w:vAlign w:val="center"/>
            <w:hideMark/>
          </w:tcPr>
          <w:p w14:paraId="70686BF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952 (22.8%)</w:t>
            </w:r>
          </w:p>
        </w:tc>
        <w:tc>
          <w:tcPr>
            <w:tcW w:w="600" w:type="dxa"/>
            <w:tcBorders>
              <w:top w:val="nil"/>
              <w:left w:val="nil"/>
              <w:bottom w:val="single" w:sz="4" w:space="0" w:color="D9D9D9"/>
              <w:right w:val="single" w:sz="4" w:space="0" w:color="auto"/>
            </w:tcBorders>
            <w:shd w:val="clear" w:color="000000" w:fill="FFFFFF"/>
            <w:vAlign w:val="center"/>
            <w:hideMark/>
          </w:tcPr>
          <w:p w14:paraId="7103D805"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0.015</w:t>
            </w:r>
          </w:p>
        </w:tc>
        <w:tc>
          <w:tcPr>
            <w:tcW w:w="1680" w:type="dxa"/>
            <w:tcBorders>
              <w:top w:val="nil"/>
              <w:left w:val="nil"/>
              <w:bottom w:val="single" w:sz="4" w:space="0" w:color="D9D9D9"/>
              <w:right w:val="nil"/>
            </w:tcBorders>
            <w:shd w:val="clear" w:color="000000" w:fill="FFFFFF"/>
            <w:vAlign w:val="center"/>
            <w:hideMark/>
          </w:tcPr>
          <w:p w14:paraId="3B83359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2,068 (23.4%)</w:t>
            </w:r>
          </w:p>
        </w:tc>
        <w:tc>
          <w:tcPr>
            <w:tcW w:w="1680" w:type="dxa"/>
            <w:tcBorders>
              <w:top w:val="nil"/>
              <w:left w:val="nil"/>
              <w:bottom w:val="single" w:sz="4" w:space="0" w:color="D9D9D9"/>
              <w:right w:val="nil"/>
            </w:tcBorders>
            <w:shd w:val="clear" w:color="000000" w:fill="FFFFFF"/>
            <w:vAlign w:val="center"/>
            <w:hideMark/>
          </w:tcPr>
          <w:p w14:paraId="33ACEDB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1,809 (25.2%)</w:t>
            </w:r>
          </w:p>
        </w:tc>
        <w:tc>
          <w:tcPr>
            <w:tcW w:w="600" w:type="dxa"/>
            <w:tcBorders>
              <w:top w:val="nil"/>
              <w:left w:val="nil"/>
              <w:bottom w:val="single" w:sz="4" w:space="0" w:color="D9D9D9"/>
              <w:right w:val="nil"/>
            </w:tcBorders>
            <w:shd w:val="clear" w:color="000000" w:fill="FFFFFF"/>
            <w:vAlign w:val="center"/>
            <w:hideMark/>
          </w:tcPr>
          <w:p w14:paraId="0C27DD2C"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98230C" w:rsidRPr="00D13D4A" w14:paraId="201529EE"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2C50722D"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Diabetes mellitus</w:t>
            </w:r>
          </w:p>
        </w:tc>
        <w:tc>
          <w:tcPr>
            <w:tcW w:w="1680" w:type="dxa"/>
            <w:tcBorders>
              <w:top w:val="nil"/>
              <w:left w:val="nil"/>
              <w:bottom w:val="single" w:sz="4" w:space="0" w:color="D9D9D9"/>
              <w:right w:val="nil"/>
            </w:tcBorders>
            <w:shd w:val="clear" w:color="000000" w:fill="FFFFFF"/>
            <w:vAlign w:val="center"/>
            <w:hideMark/>
          </w:tcPr>
          <w:p w14:paraId="2538F80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4,224 (35.7%)</w:t>
            </w:r>
          </w:p>
        </w:tc>
        <w:tc>
          <w:tcPr>
            <w:tcW w:w="1680" w:type="dxa"/>
            <w:tcBorders>
              <w:top w:val="nil"/>
              <w:left w:val="nil"/>
              <w:bottom w:val="single" w:sz="4" w:space="0" w:color="D9D9D9"/>
              <w:right w:val="nil"/>
            </w:tcBorders>
            <w:shd w:val="clear" w:color="000000" w:fill="FFFFFF"/>
            <w:vAlign w:val="center"/>
            <w:hideMark/>
          </w:tcPr>
          <w:p w14:paraId="158ECEB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1,759 (42.2%)</w:t>
            </w:r>
          </w:p>
        </w:tc>
        <w:tc>
          <w:tcPr>
            <w:tcW w:w="600" w:type="dxa"/>
            <w:tcBorders>
              <w:top w:val="nil"/>
              <w:left w:val="nil"/>
              <w:bottom w:val="single" w:sz="4" w:space="0" w:color="D9D9D9"/>
              <w:right w:val="single" w:sz="4" w:space="0" w:color="auto"/>
            </w:tcBorders>
            <w:shd w:val="clear" w:color="000000" w:fill="FFFFFF"/>
            <w:vAlign w:val="center"/>
            <w:hideMark/>
          </w:tcPr>
          <w:p w14:paraId="229C736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7052AF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3,233 (36.6%)</w:t>
            </w:r>
          </w:p>
        </w:tc>
        <w:tc>
          <w:tcPr>
            <w:tcW w:w="1680" w:type="dxa"/>
            <w:tcBorders>
              <w:top w:val="nil"/>
              <w:left w:val="nil"/>
              <w:bottom w:val="single" w:sz="4" w:space="0" w:color="D9D9D9"/>
              <w:right w:val="nil"/>
            </w:tcBorders>
            <w:shd w:val="clear" w:color="000000" w:fill="FFFFFF"/>
            <w:vAlign w:val="center"/>
            <w:hideMark/>
          </w:tcPr>
          <w:p w14:paraId="4C4DFDB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2,750 (38.4%)</w:t>
            </w:r>
          </w:p>
        </w:tc>
        <w:tc>
          <w:tcPr>
            <w:tcW w:w="600" w:type="dxa"/>
            <w:tcBorders>
              <w:top w:val="nil"/>
              <w:left w:val="nil"/>
              <w:bottom w:val="single" w:sz="4" w:space="0" w:color="D9D9D9"/>
              <w:right w:val="nil"/>
            </w:tcBorders>
            <w:shd w:val="clear" w:color="000000" w:fill="FFFFFF"/>
            <w:vAlign w:val="center"/>
            <w:hideMark/>
          </w:tcPr>
          <w:p w14:paraId="670AB02A"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0.02</w:t>
            </w:r>
          </w:p>
        </w:tc>
      </w:tr>
      <w:tr w:rsidR="0098230C" w:rsidRPr="00D13D4A" w14:paraId="36ACAD18"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66F64DCD"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Atrial fibrillation</w:t>
            </w:r>
          </w:p>
        </w:tc>
        <w:tc>
          <w:tcPr>
            <w:tcW w:w="1680" w:type="dxa"/>
            <w:tcBorders>
              <w:top w:val="nil"/>
              <w:left w:val="nil"/>
              <w:bottom w:val="single" w:sz="4" w:space="0" w:color="D9D9D9"/>
              <w:right w:val="nil"/>
            </w:tcBorders>
            <w:shd w:val="clear" w:color="000000" w:fill="FFFFFF"/>
            <w:vAlign w:val="center"/>
            <w:hideMark/>
          </w:tcPr>
          <w:p w14:paraId="1213901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7,807 (66.0%)</w:t>
            </w:r>
          </w:p>
        </w:tc>
        <w:tc>
          <w:tcPr>
            <w:tcW w:w="1680" w:type="dxa"/>
            <w:tcBorders>
              <w:top w:val="nil"/>
              <w:left w:val="nil"/>
              <w:bottom w:val="single" w:sz="4" w:space="0" w:color="D9D9D9"/>
              <w:right w:val="nil"/>
            </w:tcBorders>
            <w:shd w:val="clear" w:color="000000" w:fill="FFFFFF"/>
            <w:vAlign w:val="center"/>
            <w:hideMark/>
          </w:tcPr>
          <w:p w14:paraId="138C457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2,782 (66.7%)</w:t>
            </w:r>
          </w:p>
        </w:tc>
        <w:tc>
          <w:tcPr>
            <w:tcW w:w="600" w:type="dxa"/>
            <w:tcBorders>
              <w:top w:val="nil"/>
              <w:left w:val="nil"/>
              <w:bottom w:val="single" w:sz="4" w:space="0" w:color="D9D9D9"/>
              <w:right w:val="single" w:sz="4" w:space="0" w:color="auto"/>
            </w:tcBorders>
            <w:shd w:val="clear" w:color="000000" w:fill="FFFFFF"/>
            <w:vAlign w:val="center"/>
            <w:hideMark/>
          </w:tcPr>
          <w:p w14:paraId="075177B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0.421</w:t>
            </w:r>
          </w:p>
        </w:tc>
        <w:tc>
          <w:tcPr>
            <w:tcW w:w="1680" w:type="dxa"/>
            <w:tcBorders>
              <w:top w:val="nil"/>
              <w:left w:val="nil"/>
              <w:bottom w:val="single" w:sz="4" w:space="0" w:color="D9D9D9"/>
              <w:right w:val="nil"/>
            </w:tcBorders>
            <w:shd w:val="clear" w:color="000000" w:fill="FFFFFF"/>
            <w:vAlign w:val="center"/>
            <w:hideMark/>
          </w:tcPr>
          <w:p w14:paraId="5B69812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5,754 (65.1%)</w:t>
            </w:r>
          </w:p>
        </w:tc>
        <w:tc>
          <w:tcPr>
            <w:tcW w:w="1680" w:type="dxa"/>
            <w:tcBorders>
              <w:top w:val="nil"/>
              <w:left w:val="nil"/>
              <w:bottom w:val="single" w:sz="4" w:space="0" w:color="D9D9D9"/>
              <w:right w:val="nil"/>
            </w:tcBorders>
            <w:shd w:val="clear" w:color="000000" w:fill="FFFFFF"/>
            <w:vAlign w:val="center"/>
            <w:hideMark/>
          </w:tcPr>
          <w:p w14:paraId="798C129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4,835 (67.5%)</w:t>
            </w:r>
          </w:p>
        </w:tc>
        <w:tc>
          <w:tcPr>
            <w:tcW w:w="600" w:type="dxa"/>
            <w:tcBorders>
              <w:top w:val="nil"/>
              <w:left w:val="nil"/>
              <w:bottom w:val="single" w:sz="4" w:space="0" w:color="D9D9D9"/>
              <w:right w:val="nil"/>
            </w:tcBorders>
            <w:shd w:val="clear" w:color="000000" w:fill="FFFFFF"/>
            <w:vAlign w:val="center"/>
            <w:hideMark/>
          </w:tcPr>
          <w:p w14:paraId="0DB36815"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98230C" w:rsidRPr="00D13D4A" w14:paraId="79FD7E0E"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197945CA"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Hypertension</w:t>
            </w:r>
          </w:p>
        </w:tc>
        <w:tc>
          <w:tcPr>
            <w:tcW w:w="1680" w:type="dxa"/>
            <w:tcBorders>
              <w:top w:val="nil"/>
              <w:left w:val="nil"/>
              <w:bottom w:val="single" w:sz="4" w:space="0" w:color="D9D9D9"/>
              <w:right w:val="nil"/>
            </w:tcBorders>
            <w:shd w:val="clear" w:color="000000" w:fill="FFFFFF"/>
            <w:vAlign w:val="center"/>
            <w:hideMark/>
          </w:tcPr>
          <w:p w14:paraId="5C77289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8,208 (69.4%)</w:t>
            </w:r>
          </w:p>
        </w:tc>
        <w:tc>
          <w:tcPr>
            <w:tcW w:w="1680" w:type="dxa"/>
            <w:tcBorders>
              <w:top w:val="nil"/>
              <w:left w:val="nil"/>
              <w:bottom w:val="single" w:sz="4" w:space="0" w:color="D9D9D9"/>
              <w:right w:val="nil"/>
            </w:tcBorders>
            <w:shd w:val="clear" w:color="000000" w:fill="FFFFFF"/>
            <w:vAlign w:val="center"/>
            <w:hideMark/>
          </w:tcPr>
          <w:p w14:paraId="625C999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2,772 (66.4%)</w:t>
            </w:r>
          </w:p>
        </w:tc>
        <w:tc>
          <w:tcPr>
            <w:tcW w:w="600" w:type="dxa"/>
            <w:tcBorders>
              <w:top w:val="nil"/>
              <w:left w:val="nil"/>
              <w:bottom w:val="single" w:sz="4" w:space="0" w:color="D9D9D9"/>
              <w:right w:val="single" w:sz="4" w:space="0" w:color="auto"/>
            </w:tcBorders>
            <w:shd w:val="clear" w:color="000000" w:fill="FFFFFF"/>
            <w:vAlign w:val="center"/>
            <w:hideMark/>
          </w:tcPr>
          <w:p w14:paraId="157C4DC8"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CC0C00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6,231 (70.5%)</w:t>
            </w:r>
          </w:p>
        </w:tc>
        <w:tc>
          <w:tcPr>
            <w:tcW w:w="1680" w:type="dxa"/>
            <w:tcBorders>
              <w:top w:val="nil"/>
              <w:left w:val="nil"/>
              <w:bottom w:val="single" w:sz="4" w:space="0" w:color="D9D9D9"/>
              <w:right w:val="nil"/>
            </w:tcBorders>
            <w:shd w:val="clear" w:color="000000" w:fill="FFFFFF"/>
            <w:vAlign w:val="center"/>
            <w:hideMark/>
          </w:tcPr>
          <w:p w14:paraId="6993CC9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4,749 (66.3%)</w:t>
            </w:r>
          </w:p>
        </w:tc>
        <w:tc>
          <w:tcPr>
            <w:tcW w:w="600" w:type="dxa"/>
            <w:tcBorders>
              <w:top w:val="nil"/>
              <w:left w:val="nil"/>
              <w:bottom w:val="single" w:sz="4" w:space="0" w:color="D9D9D9"/>
              <w:right w:val="nil"/>
            </w:tcBorders>
            <w:shd w:val="clear" w:color="000000" w:fill="FFFFFF"/>
            <w:vAlign w:val="center"/>
            <w:hideMark/>
          </w:tcPr>
          <w:p w14:paraId="661CCD5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7C66079"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0CD9D2EE"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Chronic obstructive pulmonary disease</w:t>
            </w:r>
          </w:p>
        </w:tc>
        <w:tc>
          <w:tcPr>
            <w:tcW w:w="1680" w:type="dxa"/>
            <w:tcBorders>
              <w:top w:val="nil"/>
              <w:left w:val="nil"/>
              <w:bottom w:val="single" w:sz="4" w:space="0" w:color="D9D9D9"/>
              <w:right w:val="nil"/>
            </w:tcBorders>
            <w:shd w:val="clear" w:color="000000" w:fill="FFFFFF"/>
            <w:vAlign w:val="center"/>
            <w:hideMark/>
          </w:tcPr>
          <w:p w14:paraId="1B7DA10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2,230 (18.8%)</w:t>
            </w:r>
          </w:p>
        </w:tc>
        <w:tc>
          <w:tcPr>
            <w:tcW w:w="1680" w:type="dxa"/>
            <w:tcBorders>
              <w:top w:val="nil"/>
              <w:left w:val="nil"/>
              <w:bottom w:val="single" w:sz="4" w:space="0" w:color="D9D9D9"/>
              <w:right w:val="nil"/>
            </w:tcBorders>
            <w:shd w:val="clear" w:color="000000" w:fill="FFFFFF"/>
            <w:vAlign w:val="center"/>
            <w:hideMark/>
          </w:tcPr>
          <w:p w14:paraId="3D97FFC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899 (21.5%)</w:t>
            </w:r>
          </w:p>
        </w:tc>
        <w:tc>
          <w:tcPr>
            <w:tcW w:w="600" w:type="dxa"/>
            <w:tcBorders>
              <w:top w:val="nil"/>
              <w:left w:val="nil"/>
              <w:bottom w:val="single" w:sz="4" w:space="0" w:color="D9D9D9"/>
              <w:right w:val="single" w:sz="4" w:space="0" w:color="auto"/>
            </w:tcBorders>
            <w:shd w:val="clear" w:color="000000" w:fill="FFFFFF"/>
            <w:vAlign w:val="center"/>
            <w:hideMark/>
          </w:tcPr>
          <w:p w14:paraId="0B3B8A60"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63830A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1,681 (19.0%)</w:t>
            </w:r>
          </w:p>
        </w:tc>
        <w:tc>
          <w:tcPr>
            <w:tcW w:w="1680" w:type="dxa"/>
            <w:tcBorders>
              <w:top w:val="nil"/>
              <w:left w:val="nil"/>
              <w:bottom w:val="single" w:sz="4" w:space="0" w:color="D9D9D9"/>
              <w:right w:val="nil"/>
            </w:tcBorders>
            <w:shd w:val="clear" w:color="000000" w:fill="FFFFFF"/>
            <w:vAlign w:val="center"/>
            <w:hideMark/>
          </w:tcPr>
          <w:p w14:paraId="34AE93B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1,448 (20.2%)</w:t>
            </w:r>
          </w:p>
        </w:tc>
        <w:tc>
          <w:tcPr>
            <w:tcW w:w="600" w:type="dxa"/>
            <w:tcBorders>
              <w:top w:val="nil"/>
              <w:left w:val="nil"/>
              <w:bottom w:val="single" w:sz="4" w:space="0" w:color="D9D9D9"/>
              <w:right w:val="nil"/>
            </w:tcBorders>
            <w:shd w:val="clear" w:color="000000" w:fill="FFFFFF"/>
            <w:vAlign w:val="center"/>
            <w:hideMark/>
          </w:tcPr>
          <w:p w14:paraId="2864A2C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0.062</w:t>
            </w:r>
          </w:p>
        </w:tc>
      </w:tr>
      <w:tr w:rsidR="0098230C" w:rsidRPr="00D13D4A" w14:paraId="4C464D5D"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506FDF2B"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Ischemic heart disease</w:t>
            </w:r>
          </w:p>
        </w:tc>
        <w:tc>
          <w:tcPr>
            <w:tcW w:w="1680" w:type="dxa"/>
            <w:tcBorders>
              <w:top w:val="nil"/>
              <w:left w:val="nil"/>
              <w:bottom w:val="single" w:sz="4" w:space="0" w:color="D9D9D9"/>
              <w:right w:val="nil"/>
            </w:tcBorders>
            <w:shd w:val="clear" w:color="000000" w:fill="FFFFFF"/>
            <w:vAlign w:val="center"/>
            <w:hideMark/>
          </w:tcPr>
          <w:p w14:paraId="6ED14CF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8,508 (71.9%)</w:t>
            </w:r>
          </w:p>
        </w:tc>
        <w:tc>
          <w:tcPr>
            <w:tcW w:w="1680" w:type="dxa"/>
            <w:tcBorders>
              <w:top w:val="nil"/>
              <w:left w:val="nil"/>
              <w:bottom w:val="single" w:sz="4" w:space="0" w:color="D9D9D9"/>
              <w:right w:val="nil"/>
            </w:tcBorders>
            <w:shd w:val="clear" w:color="000000" w:fill="FFFFFF"/>
            <w:vAlign w:val="center"/>
            <w:hideMark/>
          </w:tcPr>
          <w:p w14:paraId="6E82591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3,085 (73.9%)</w:t>
            </w:r>
          </w:p>
        </w:tc>
        <w:tc>
          <w:tcPr>
            <w:tcW w:w="600" w:type="dxa"/>
            <w:tcBorders>
              <w:top w:val="nil"/>
              <w:left w:val="nil"/>
              <w:bottom w:val="single" w:sz="4" w:space="0" w:color="D9D9D9"/>
              <w:right w:val="single" w:sz="4" w:space="0" w:color="auto"/>
            </w:tcBorders>
            <w:shd w:val="clear" w:color="000000" w:fill="FFFFFF"/>
            <w:vAlign w:val="center"/>
            <w:hideMark/>
          </w:tcPr>
          <w:p w14:paraId="19A1FFD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0.012</w:t>
            </w:r>
          </w:p>
        </w:tc>
        <w:tc>
          <w:tcPr>
            <w:tcW w:w="1680" w:type="dxa"/>
            <w:tcBorders>
              <w:top w:val="nil"/>
              <w:left w:val="nil"/>
              <w:bottom w:val="single" w:sz="4" w:space="0" w:color="D9D9D9"/>
              <w:right w:val="nil"/>
            </w:tcBorders>
            <w:shd w:val="clear" w:color="000000" w:fill="FFFFFF"/>
            <w:vAlign w:val="center"/>
            <w:hideMark/>
          </w:tcPr>
          <w:p w14:paraId="76E16FA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6,353 (71.9%)</w:t>
            </w:r>
          </w:p>
        </w:tc>
        <w:tc>
          <w:tcPr>
            <w:tcW w:w="1680" w:type="dxa"/>
            <w:tcBorders>
              <w:top w:val="nil"/>
              <w:left w:val="nil"/>
              <w:bottom w:val="single" w:sz="4" w:space="0" w:color="D9D9D9"/>
              <w:right w:val="nil"/>
            </w:tcBorders>
            <w:shd w:val="clear" w:color="000000" w:fill="FFFFFF"/>
            <w:vAlign w:val="center"/>
            <w:hideMark/>
          </w:tcPr>
          <w:p w14:paraId="4185B74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5,240 (73.1%)</w:t>
            </w:r>
          </w:p>
        </w:tc>
        <w:tc>
          <w:tcPr>
            <w:tcW w:w="600" w:type="dxa"/>
            <w:tcBorders>
              <w:top w:val="nil"/>
              <w:left w:val="nil"/>
              <w:bottom w:val="single" w:sz="4" w:space="0" w:color="D9D9D9"/>
              <w:right w:val="nil"/>
            </w:tcBorders>
            <w:shd w:val="clear" w:color="000000" w:fill="FFFFFF"/>
            <w:vAlign w:val="center"/>
            <w:hideMark/>
          </w:tcPr>
          <w:p w14:paraId="41D61090"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0.08</w:t>
            </w:r>
          </w:p>
        </w:tc>
      </w:tr>
      <w:tr w:rsidR="0098230C" w:rsidRPr="00D13D4A" w14:paraId="50E1FBE9"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4012B596"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Revascularized</w:t>
            </w:r>
          </w:p>
        </w:tc>
        <w:tc>
          <w:tcPr>
            <w:tcW w:w="1680" w:type="dxa"/>
            <w:tcBorders>
              <w:top w:val="nil"/>
              <w:left w:val="nil"/>
              <w:bottom w:val="single" w:sz="4" w:space="0" w:color="D9D9D9"/>
              <w:right w:val="nil"/>
            </w:tcBorders>
            <w:shd w:val="clear" w:color="000000" w:fill="FFFFFF"/>
            <w:vAlign w:val="center"/>
            <w:hideMark/>
          </w:tcPr>
          <w:p w14:paraId="28CD1C4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5,091 (43.0%)</w:t>
            </w:r>
          </w:p>
        </w:tc>
        <w:tc>
          <w:tcPr>
            <w:tcW w:w="1680" w:type="dxa"/>
            <w:tcBorders>
              <w:top w:val="nil"/>
              <w:left w:val="nil"/>
              <w:bottom w:val="single" w:sz="4" w:space="0" w:color="D9D9D9"/>
              <w:right w:val="nil"/>
            </w:tcBorders>
            <w:shd w:val="clear" w:color="000000" w:fill="FFFFFF"/>
            <w:vAlign w:val="center"/>
            <w:hideMark/>
          </w:tcPr>
          <w:p w14:paraId="5FC3838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1,959 (46.9%)</w:t>
            </w:r>
          </w:p>
        </w:tc>
        <w:tc>
          <w:tcPr>
            <w:tcW w:w="600" w:type="dxa"/>
            <w:tcBorders>
              <w:top w:val="nil"/>
              <w:left w:val="nil"/>
              <w:bottom w:val="single" w:sz="4" w:space="0" w:color="D9D9D9"/>
              <w:right w:val="single" w:sz="4" w:space="0" w:color="auto"/>
            </w:tcBorders>
            <w:shd w:val="clear" w:color="000000" w:fill="FFFFFF"/>
            <w:vAlign w:val="center"/>
            <w:hideMark/>
          </w:tcPr>
          <w:p w14:paraId="6A99857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EA1311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3,909 (44.2%)</w:t>
            </w:r>
          </w:p>
        </w:tc>
        <w:tc>
          <w:tcPr>
            <w:tcW w:w="1680" w:type="dxa"/>
            <w:tcBorders>
              <w:top w:val="nil"/>
              <w:left w:val="nil"/>
              <w:bottom w:val="single" w:sz="4" w:space="0" w:color="D9D9D9"/>
              <w:right w:val="nil"/>
            </w:tcBorders>
            <w:shd w:val="clear" w:color="000000" w:fill="FFFFFF"/>
            <w:vAlign w:val="center"/>
            <w:hideMark/>
          </w:tcPr>
          <w:p w14:paraId="28E6296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3,141 (43.8%)</w:t>
            </w:r>
          </w:p>
        </w:tc>
        <w:tc>
          <w:tcPr>
            <w:tcW w:w="600" w:type="dxa"/>
            <w:tcBorders>
              <w:top w:val="nil"/>
              <w:left w:val="nil"/>
              <w:bottom w:val="single" w:sz="4" w:space="0" w:color="D9D9D9"/>
              <w:right w:val="nil"/>
            </w:tcBorders>
            <w:shd w:val="clear" w:color="000000" w:fill="FFFFFF"/>
            <w:vAlign w:val="center"/>
            <w:hideMark/>
          </w:tcPr>
          <w:p w14:paraId="20CF6EFF"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0.634</w:t>
            </w:r>
          </w:p>
        </w:tc>
      </w:tr>
      <w:tr w:rsidR="0098230C" w:rsidRPr="00D13D4A" w14:paraId="0B2D9F8E" w14:textId="77777777" w:rsidTr="0098230C">
        <w:trPr>
          <w:trHeight w:val="300"/>
        </w:trPr>
        <w:tc>
          <w:tcPr>
            <w:tcW w:w="5380" w:type="dxa"/>
            <w:tcBorders>
              <w:top w:val="nil"/>
              <w:left w:val="nil"/>
              <w:bottom w:val="nil"/>
              <w:right w:val="nil"/>
            </w:tcBorders>
            <w:shd w:val="clear" w:color="000000" w:fill="FFFFFF"/>
            <w:vAlign w:val="center"/>
            <w:hideMark/>
          </w:tcPr>
          <w:p w14:paraId="0889FA3B"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Valvular disease</w:t>
            </w:r>
          </w:p>
        </w:tc>
        <w:tc>
          <w:tcPr>
            <w:tcW w:w="1680" w:type="dxa"/>
            <w:tcBorders>
              <w:top w:val="nil"/>
              <w:left w:val="nil"/>
              <w:bottom w:val="nil"/>
              <w:right w:val="nil"/>
            </w:tcBorders>
            <w:shd w:val="clear" w:color="000000" w:fill="FFFFFF"/>
            <w:vAlign w:val="center"/>
            <w:hideMark/>
          </w:tcPr>
          <w:p w14:paraId="3051621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3,881 (32.8%)</w:t>
            </w:r>
          </w:p>
        </w:tc>
        <w:tc>
          <w:tcPr>
            <w:tcW w:w="1680" w:type="dxa"/>
            <w:tcBorders>
              <w:top w:val="nil"/>
              <w:left w:val="nil"/>
              <w:bottom w:val="nil"/>
              <w:right w:val="nil"/>
            </w:tcBorders>
            <w:shd w:val="clear" w:color="000000" w:fill="FFFFFF"/>
            <w:vAlign w:val="center"/>
            <w:hideMark/>
          </w:tcPr>
          <w:p w14:paraId="3D2C7F6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1,482 (35.5%)</w:t>
            </w:r>
          </w:p>
        </w:tc>
        <w:tc>
          <w:tcPr>
            <w:tcW w:w="600" w:type="dxa"/>
            <w:tcBorders>
              <w:top w:val="nil"/>
              <w:left w:val="nil"/>
              <w:bottom w:val="nil"/>
              <w:right w:val="single" w:sz="4" w:space="0" w:color="auto"/>
            </w:tcBorders>
            <w:shd w:val="clear" w:color="000000" w:fill="FFFFFF"/>
            <w:vAlign w:val="center"/>
            <w:hideMark/>
          </w:tcPr>
          <w:p w14:paraId="6F200F45"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80" w:type="dxa"/>
            <w:tcBorders>
              <w:top w:val="nil"/>
              <w:left w:val="nil"/>
              <w:bottom w:val="nil"/>
              <w:right w:val="nil"/>
            </w:tcBorders>
            <w:shd w:val="clear" w:color="000000" w:fill="FFFFFF"/>
            <w:vAlign w:val="center"/>
            <w:hideMark/>
          </w:tcPr>
          <w:p w14:paraId="3BF6B22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2,710 (30.7%)</w:t>
            </w:r>
          </w:p>
        </w:tc>
        <w:tc>
          <w:tcPr>
            <w:tcW w:w="1680" w:type="dxa"/>
            <w:tcBorders>
              <w:top w:val="nil"/>
              <w:left w:val="nil"/>
              <w:bottom w:val="nil"/>
              <w:right w:val="nil"/>
            </w:tcBorders>
            <w:shd w:val="clear" w:color="000000" w:fill="FFFFFF"/>
            <w:vAlign w:val="center"/>
            <w:hideMark/>
          </w:tcPr>
          <w:p w14:paraId="021CF47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2,653 (37.0%)</w:t>
            </w:r>
          </w:p>
        </w:tc>
        <w:tc>
          <w:tcPr>
            <w:tcW w:w="600" w:type="dxa"/>
            <w:tcBorders>
              <w:top w:val="nil"/>
              <w:left w:val="nil"/>
              <w:bottom w:val="nil"/>
              <w:right w:val="nil"/>
            </w:tcBorders>
            <w:shd w:val="clear" w:color="000000" w:fill="FFFFFF"/>
            <w:vAlign w:val="center"/>
            <w:hideMark/>
          </w:tcPr>
          <w:p w14:paraId="2BDAFD21"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0CCDCE91" w14:textId="77777777" w:rsidTr="0098230C">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704EB66B" w14:textId="77777777" w:rsidR="0098230C" w:rsidRPr="00D13D4A" w:rsidRDefault="0098230C" w:rsidP="0098230C">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Treatments</w:t>
            </w:r>
          </w:p>
        </w:tc>
        <w:tc>
          <w:tcPr>
            <w:tcW w:w="1680" w:type="dxa"/>
            <w:tcBorders>
              <w:top w:val="single" w:sz="4" w:space="0" w:color="808080"/>
              <w:left w:val="nil"/>
              <w:bottom w:val="single" w:sz="4" w:space="0" w:color="808080"/>
              <w:right w:val="nil"/>
            </w:tcBorders>
            <w:shd w:val="clear" w:color="000000" w:fill="D9D9D9"/>
            <w:vAlign w:val="center"/>
            <w:hideMark/>
          </w:tcPr>
          <w:p w14:paraId="16B90AAE"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3DB6696"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22FB7D3C"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25001A20"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FF7015D"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11FC080E" w14:textId="77777777" w:rsidR="0098230C" w:rsidRPr="00D13D4A" w:rsidRDefault="0098230C" w:rsidP="0098230C">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98230C" w:rsidRPr="00D13D4A" w14:paraId="47BE4EE8"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4E7A3D1C"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Beta-blockers</w:t>
            </w:r>
          </w:p>
        </w:tc>
        <w:tc>
          <w:tcPr>
            <w:tcW w:w="1680" w:type="dxa"/>
            <w:tcBorders>
              <w:top w:val="nil"/>
              <w:left w:val="nil"/>
              <w:bottom w:val="single" w:sz="4" w:space="0" w:color="D9D9D9"/>
              <w:right w:val="nil"/>
            </w:tcBorders>
            <w:shd w:val="clear" w:color="000000" w:fill="FFFFFF"/>
            <w:vAlign w:val="center"/>
            <w:hideMark/>
          </w:tcPr>
          <w:p w14:paraId="428729F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10,699 (90.7%)</w:t>
            </w:r>
          </w:p>
        </w:tc>
        <w:tc>
          <w:tcPr>
            <w:tcW w:w="1680" w:type="dxa"/>
            <w:tcBorders>
              <w:top w:val="nil"/>
              <w:left w:val="nil"/>
              <w:bottom w:val="single" w:sz="4" w:space="0" w:color="D9D9D9"/>
              <w:right w:val="nil"/>
            </w:tcBorders>
            <w:shd w:val="clear" w:color="000000" w:fill="FFFFFF"/>
            <w:vAlign w:val="center"/>
            <w:hideMark/>
          </w:tcPr>
          <w:p w14:paraId="5662F8C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3,824 (91.9%)</w:t>
            </w:r>
          </w:p>
        </w:tc>
        <w:tc>
          <w:tcPr>
            <w:tcW w:w="600" w:type="dxa"/>
            <w:tcBorders>
              <w:top w:val="nil"/>
              <w:left w:val="nil"/>
              <w:bottom w:val="single" w:sz="4" w:space="0" w:color="D9D9D9"/>
              <w:right w:val="single" w:sz="4" w:space="0" w:color="auto"/>
            </w:tcBorders>
            <w:shd w:val="clear" w:color="000000" w:fill="FFFFFF"/>
            <w:vAlign w:val="center"/>
            <w:hideMark/>
          </w:tcPr>
          <w:p w14:paraId="2DEE954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0.021</w:t>
            </w:r>
          </w:p>
        </w:tc>
        <w:tc>
          <w:tcPr>
            <w:tcW w:w="1680" w:type="dxa"/>
            <w:tcBorders>
              <w:top w:val="nil"/>
              <w:left w:val="nil"/>
              <w:bottom w:val="single" w:sz="4" w:space="0" w:color="D9D9D9"/>
              <w:right w:val="nil"/>
            </w:tcBorders>
            <w:shd w:val="clear" w:color="000000" w:fill="FFFFFF"/>
            <w:vAlign w:val="center"/>
            <w:hideMark/>
          </w:tcPr>
          <w:p w14:paraId="34E28ED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8,082 (91.7%)</w:t>
            </w:r>
          </w:p>
        </w:tc>
        <w:tc>
          <w:tcPr>
            <w:tcW w:w="1680" w:type="dxa"/>
            <w:tcBorders>
              <w:top w:val="nil"/>
              <w:left w:val="nil"/>
              <w:bottom w:val="single" w:sz="4" w:space="0" w:color="D9D9D9"/>
              <w:right w:val="nil"/>
            </w:tcBorders>
            <w:shd w:val="clear" w:color="000000" w:fill="FFFFFF"/>
            <w:vAlign w:val="center"/>
            <w:hideMark/>
          </w:tcPr>
          <w:p w14:paraId="728F1FE7"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6,441 (90.2%)</w:t>
            </w:r>
          </w:p>
        </w:tc>
        <w:tc>
          <w:tcPr>
            <w:tcW w:w="600" w:type="dxa"/>
            <w:tcBorders>
              <w:top w:val="nil"/>
              <w:left w:val="nil"/>
              <w:bottom w:val="single" w:sz="4" w:space="0" w:color="D9D9D9"/>
              <w:right w:val="nil"/>
            </w:tcBorders>
            <w:shd w:val="clear" w:color="000000" w:fill="FFFFFF"/>
            <w:vAlign w:val="center"/>
            <w:hideMark/>
          </w:tcPr>
          <w:p w14:paraId="77C7D188"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98230C" w:rsidRPr="00D13D4A" w14:paraId="49690978"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6AE607E6"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RASi/ARNi</w:t>
            </w:r>
          </w:p>
        </w:tc>
        <w:tc>
          <w:tcPr>
            <w:tcW w:w="1680" w:type="dxa"/>
            <w:tcBorders>
              <w:top w:val="nil"/>
              <w:left w:val="nil"/>
              <w:bottom w:val="single" w:sz="4" w:space="0" w:color="D9D9D9"/>
              <w:right w:val="nil"/>
            </w:tcBorders>
            <w:shd w:val="clear" w:color="000000" w:fill="FFFFFF"/>
            <w:vAlign w:val="center"/>
            <w:hideMark/>
          </w:tcPr>
          <w:p w14:paraId="15C9F8C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9,747 (83.2%)</w:t>
            </w:r>
          </w:p>
        </w:tc>
        <w:tc>
          <w:tcPr>
            <w:tcW w:w="1680" w:type="dxa"/>
            <w:tcBorders>
              <w:top w:val="nil"/>
              <w:left w:val="nil"/>
              <w:bottom w:val="single" w:sz="4" w:space="0" w:color="D9D9D9"/>
              <w:right w:val="nil"/>
            </w:tcBorders>
            <w:shd w:val="clear" w:color="000000" w:fill="FFFFFF"/>
            <w:vAlign w:val="center"/>
            <w:hideMark/>
          </w:tcPr>
          <w:p w14:paraId="005A4F8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3,606 (87.2%)</w:t>
            </w:r>
          </w:p>
        </w:tc>
        <w:tc>
          <w:tcPr>
            <w:tcW w:w="600" w:type="dxa"/>
            <w:tcBorders>
              <w:top w:val="nil"/>
              <w:left w:val="nil"/>
              <w:bottom w:val="single" w:sz="4" w:space="0" w:color="D9D9D9"/>
              <w:right w:val="single" w:sz="4" w:space="0" w:color="auto"/>
            </w:tcBorders>
            <w:shd w:val="clear" w:color="000000" w:fill="FFFFFF"/>
            <w:vAlign w:val="center"/>
            <w:hideMark/>
          </w:tcPr>
          <w:p w14:paraId="23A8AD7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914023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7,448 (84.9%)</w:t>
            </w:r>
          </w:p>
        </w:tc>
        <w:tc>
          <w:tcPr>
            <w:tcW w:w="1680" w:type="dxa"/>
            <w:tcBorders>
              <w:top w:val="nil"/>
              <w:left w:val="nil"/>
              <w:bottom w:val="single" w:sz="4" w:space="0" w:color="D9D9D9"/>
              <w:right w:val="nil"/>
            </w:tcBorders>
            <w:shd w:val="clear" w:color="000000" w:fill="FFFFFF"/>
            <w:vAlign w:val="center"/>
            <w:hideMark/>
          </w:tcPr>
          <w:p w14:paraId="2FA567C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5,905 (83.4%)</w:t>
            </w:r>
          </w:p>
        </w:tc>
        <w:tc>
          <w:tcPr>
            <w:tcW w:w="600" w:type="dxa"/>
            <w:tcBorders>
              <w:top w:val="nil"/>
              <w:left w:val="nil"/>
              <w:bottom w:val="single" w:sz="4" w:space="0" w:color="D9D9D9"/>
              <w:right w:val="nil"/>
            </w:tcBorders>
            <w:shd w:val="clear" w:color="000000" w:fill="FFFFFF"/>
            <w:vAlign w:val="center"/>
            <w:hideMark/>
          </w:tcPr>
          <w:p w14:paraId="778BCDF4"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98230C" w:rsidRPr="00D13D4A" w14:paraId="706FE97E"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5D9D15F0"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Mineralocorticoid receptor antagonists</w:t>
            </w:r>
          </w:p>
        </w:tc>
        <w:tc>
          <w:tcPr>
            <w:tcW w:w="1680" w:type="dxa"/>
            <w:tcBorders>
              <w:top w:val="nil"/>
              <w:left w:val="nil"/>
              <w:bottom w:val="single" w:sz="4" w:space="0" w:color="D9D9D9"/>
              <w:right w:val="nil"/>
            </w:tcBorders>
            <w:shd w:val="clear" w:color="000000" w:fill="FFFFFF"/>
            <w:vAlign w:val="center"/>
            <w:hideMark/>
          </w:tcPr>
          <w:p w14:paraId="6E5F6DC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5,345 (45.4%)</w:t>
            </w:r>
          </w:p>
        </w:tc>
        <w:tc>
          <w:tcPr>
            <w:tcW w:w="1680" w:type="dxa"/>
            <w:tcBorders>
              <w:top w:val="nil"/>
              <w:left w:val="nil"/>
              <w:bottom w:val="single" w:sz="4" w:space="0" w:color="D9D9D9"/>
              <w:right w:val="nil"/>
            </w:tcBorders>
            <w:shd w:val="clear" w:color="000000" w:fill="FFFFFF"/>
            <w:vAlign w:val="center"/>
            <w:hideMark/>
          </w:tcPr>
          <w:p w14:paraId="5E026F9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2,167 (52.3%)</w:t>
            </w:r>
          </w:p>
        </w:tc>
        <w:tc>
          <w:tcPr>
            <w:tcW w:w="600" w:type="dxa"/>
            <w:tcBorders>
              <w:top w:val="nil"/>
              <w:left w:val="nil"/>
              <w:bottom w:val="single" w:sz="4" w:space="0" w:color="D9D9D9"/>
              <w:right w:val="single" w:sz="4" w:space="0" w:color="auto"/>
            </w:tcBorders>
            <w:shd w:val="clear" w:color="000000" w:fill="FFFFFF"/>
            <w:vAlign w:val="center"/>
            <w:hideMark/>
          </w:tcPr>
          <w:p w14:paraId="1E7FABA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2E9F20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4,023 (45.7%)</w:t>
            </w:r>
          </w:p>
        </w:tc>
        <w:tc>
          <w:tcPr>
            <w:tcW w:w="1680" w:type="dxa"/>
            <w:tcBorders>
              <w:top w:val="nil"/>
              <w:left w:val="nil"/>
              <w:bottom w:val="single" w:sz="4" w:space="0" w:color="D9D9D9"/>
              <w:right w:val="nil"/>
            </w:tcBorders>
            <w:shd w:val="clear" w:color="000000" w:fill="FFFFFF"/>
            <w:vAlign w:val="center"/>
            <w:hideMark/>
          </w:tcPr>
          <w:p w14:paraId="03F7AD4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3,489 (49.0%)</w:t>
            </w:r>
          </w:p>
        </w:tc>
        <w:tc>
          <w:tcPr>
            <w:tcW w:w="600" w:type="dxa"/>
            <w:tcBorders>
              <w:top w:val="nil"/>
              <w:left w:val="nil"/>
              <w:bottom w:val="single" w:sz="4" w:space="0" w:color="D9D9D9"/>
              <w:right w:val="nil"/>
            </w:tcBorders>
            <w:shd w:val="clear" w:color="000000" w:fill="FFFFFF"/>
            <w:vAlign w:val="center"/>
            <w:hideMark/>
          </w:tcPr>
          <w:p w14:paraId="4FBF1405"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056A6DE1"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105D7346"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SGLT2 inhibitor</w:t>
            </w:r>
          </w:p>
        </w:tc>
        <w:tc>
          <w:tcPr>
            <w:tcW w:w="1680" w:type="dxa"/>
            <w:tcBorders>
              <w:top w:val="nil"/>
              <w:left w:val="nil"/>
              <w:bottom w:val="single" w:sz="4" w:space="0" w:color="D9D9D9"/>
              <w:right w:val="nil"/>
            </w:tcBorders>
            <w:shd w:val="clear" w:color="000000" w:fill="FFFFFF"/>
            <w:vAlign w:val="center"/>
            <w:hideMark/>
          </w:tcPr>
          <w:p w14:paraId="6C1BF881"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263 (35.6%)</w:t>
            </w:r>
          </w:p>
        </w:tc>
        <w:tc>
          <w:tcPr>
            <w:tcW w:w="1680" w:type="dxa"/>
            <w:tcBorders>
              <w:top w:val="nil"/>
              <w:left w:val="nil"/>
              <w:bottom w:val="single" w:sz="4" w:space="0" w:color="D9D9D9"/>
              <w:right w:val="nil"/>
            </w:tcBorders>
            <w:shd w:val="clear" w:color="000000" w:fill="FFFFFF"/>
            <w:vAlign w:val="center"/>
            <w:hideMark/>
          </w:tcPr>
          <w:p w14:paraId="08194FE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 (37.8%)</w:t>
            </w:r>
          </w:p>
        </w:tc>
        <w:tc>
          <w:tcPr>
            <w:tcW w:w="600" w:type="dxa"/>
            <w:tcBorders>
              <w:top w:val="nil"/>
              <w:left w:val="nil"/>
              <w:bottom w:val="single" w:sz="4" w:space="0" w:color="D9D9D9"/>
              <w:right w:val="single" w:sz="4" w:space="0" w:color="auto"/>
            </w:tcBorders>
            <w:shd w:val="clear" w:color="000000" w:fill="FFFFFF"/>
            <w:vAlign w:val="center"/>
            <w:hideMark/>
          </w:tcPr>
          <w:p w14:paraId="4E1BC94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0.665</w:t>
            </w:r>
          </w:p>
        </w:tc>
        <w:tc>
          <w:tcPr>
            <w:tcW w:w="1680" w:type="dxa"/>
            <w:tcBorders>
              <w:top w:val="nil"/>
              <w:left w:val="nil"/>
              <w:bottom w:val="single" w:sz="4" w:space="0" w:color="D9D9D9"/>
              <w:right w:val="nil"/>
            </w:tcBorders>
            <w:shd w:val="clear" w:color="000000" w:fill="FFFFFF"/>
            <w:vAlign w:val="center"/>
            <w:hideMark/>
          </w:tcPr>
          <w:p w14:paraId="1B06947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 (36.0%)</w:t>
            </w:r>
          </w:p>
        </w:tc>
        <w:tc>
          <w:tcPr>
            <w:tcW w:w="1680" w:type="dxa"/>
            <w:tcBorders>
              <w:top w:val="nil"/>
              <w:left w:val="nil"/>
              <w:bottom w:val="single" w:sz="4" w:space="0" w:color="D9D9D9"/>
              <w:right w:val="nil"/>
            </w:tcBorders>
            <w:shd w:val="clear" w:color="000000" w:fill="FFFFFF"/>
            <w:vAlign w:val="center"/>
            <w:hideMark/>
          </w:tcPr>
          <w:p w14:paraId="667B99D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(36.2%)</w:t>
            </w:r>
          </w:p>
        </w:tc>
        <w:tc>
          <w:tcPr>
            <w:tcW w:w="600" w:type="dxa"/>
            <w:tcBorders>
              <w:top w:val="nil"/>
              <w:left w:val="nil"/>
              <w:bottom w:val="single" w:sz="4" w:space="0" w:color="D9D9D9"/>
              <w:right w:val="nil"/>
            </w:tcBorders>
            <w:shd w:val="clear" w:color="000000" w:fill="FFFFFF"/>
            <w:vAlign w:val="center"/>
            <w:hideMark/>
          </w:tcPr>
          <w:p w14:paraId="2EC98E72"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1</w:t>
            </w:r>
          </w:p>
        </w:tc>
      </w:tr>
      <w:tr w:rsidR="0098230C" w:rsidRPr="00D13D4A" w14:paraId="37DB3941"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5F0608A2"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Diuretics</w:t>
            </w:r>
          </w:p>
        </w:tc>
        <w:tc>
          <w:tcPr>
            <w:tcW w:w="1680" w:type="dxa"/>
            <w:tcBorders>
              <w:top w:val="nil"/>
              <w:left w:val="nil"/>
              <w:bottom w:val="single" w:sz="4" w:space="0" w:color="D9D9D9"/>
              <w:right w:val="nil"/>
            </w:tcBorders>
            <w:shd w:val="clear" w:color="000000" w:fill="FFFFFF"/>
            <w:vAlign w:val="center"/>
            <w:hideMark/>
          </w:tcPr>
          <w:p w14:paraId="05861C07"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10,457 (88.8%)</w:t>
            </w:r>
          </w:p>
        </w:tc>
        <w:tc>
          <w:tcPr>
            <w:tcW w:w="1680" w:type="dxa"/>
            <w:tcBorders>
              <w:top w:val="nil"/>
              <w:left w:val="nil"/>
              <w:bottom w:val="single" w:sz="4" w:space="0" w:color="D9D9D9"/>
              <w:right w:val="nil"/>
            </w:tcBorders>
            <w:shd w:val="clear" w:color="000000" w:fill="FFFFFF"/>
            <w:vAlign w:val="center"/>
            <w:hideMark/>
          </w:tcPr>
          <w:p w14:paraId="04EDDE9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3,934 (94.6%)</w:t>
            </w:r>
          </w:p>
        </w:tc>
        <w:tc>
          <w:tcPr>
            <w:tcW w:w="600" w:type="dxa"/>
            <w:tcBorders>
              <w:top w:val="nil"/>
              <w:left w:val="nil"/>
              <w:bottom w:val="single" w:sz="4" w:space="0" w:color="D9D9D9"/>
              <w:right w:val="single" w:sz="4" w:space="0" w:color="auto"/>
            </w:tcBorders>
            <w:shd w:val="clear" w:color="000000" w:fill="FFFFFF"/>
            <w:vAlign w:val="center"/>
            <w:hideMark/>
          </w:tcPr>
          <w:p w14:paraId="3481C4A3"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161835E"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7,640 (86.8%)</w:t>
            </w:r>
          </w:p>
        </w:tc>
        <w:tc>
          <w:tcPr>
            <w:tcW w:w="1680" w:type="dxa"/>
            <w:tcBorders>
              <w:top w:val="nil"/>
              <w:left w:val="nil"/>
              <w:bottom w:val="single" w:sz="4" w:space="0" w:color="D9D9D9"/>
              <w:right w:val="nil"/>
            </w:tcBorders>
            <w:shd w:val="clear" w:color="000000" w:fill="FFFFFF"/>
            <w:vAlign w:val="center"/>
            <w:hideMark/>
          </w:tcPr>
          <w:p w14:paraId="44F9AB67"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6,751 (94.6%)</w:t>
            </w:r>
          </w:p>
        </w:tc>
        <w:tc>
          <w:tcPr>
            <w:tcW w:w="600" w:type="dxa"/>
            <w:tcBorders>
              <w:top w:val="nil"/>
              <w:left w:val="nil"/>
              <w:bottom w:val="single" w:sz="4" w:space="0" w:color="D9D9D9"/>
              <w:right w:val="nil"/>
            </w:tcBorders>
            <w:shd w:val="clear" w:color="000000" w:fill="FFFFFF"/>
            <w:vAlign w:val="center"/>
            <w:hideMark/>
          </w:tcPr>
          <w:p w14:paraId="39316AC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2A11BB5D"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703032F9"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Digoxin</w:t>
            </w:r>
          </w:p>
        </w:tc>
        <w:tc>
          <w:tcPr>
            <w:tcW w:w="1680" w:type="dxa"/>
            <w:tcBorders>
              <w:top w:val="nil"/>
              <w:left w:val="nil"/>
              <w:bottom w:val="single" w:sz="4" w:space="0" w:color="D9D9D9"/>
              <w:right w:val="nil"/>
            </w:tcBorders>
            <w:shd w:val="clear" w:color="000000" w:fill="FFFFFF"/>
            <w:vAlign w:val="center"/>
            <w:hideMark/>
          </w:tcPr>
          <w:p w14:paraId="04207BC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1,769 (15.0%)</w:t>
            </w:r>
          </w:p>
        </w:tc>
        <w:tc>
          <w:tcPr>
            <w:tcW w:w="1680" w:type="dxa"/>
            <w:tcBorders>
              <w:top w:val="nil"/>
              <w:left w:val="nil"/>
              <w:bottom w:val="single" w:sz="4" w:space="0" w:color="D9D9D9"/>
              <w:right w:val="nil"/>
            </w:tcBorders>
            <w:shd w:val="clear" w:color="000000" w:fill="FFFFFF"/>
            <w:vAlign w:val="center"/>
            <w:hideMark/>
          </w:tcPr>
          <w:p w14:paraId="6D39954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780 (18.8%)</w:t>
            </w:r>
          </w:p>
        </w:tc>
        <w:tc>
          <w:tcPr>
            <w:tcW w:w="600" w:type="dxa"/>
            <w:tcBorders>
              <w:top w:val="nil"/>
              <w:left w:val="nil"/>
              <w:bottom w:val="single" w:sz="4" w:space="0" w:color="D9D9D9"/>
              <w:right w:val="single" w:sz="4" w:space="0" w:color="auto"/>
            </w:tcBorders>
            <w:shd w:val="clear" w:color="000000" w:fill="FFFFFF"/>
            <w:vAlign w:val="center"/>
            <w:hideMark/>
          </w:tcPr>
          <w:p w14:paraId="552094AA"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DF42FD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1,304 (14.8%)</w:t>
            </w:r>
          </w:p>
        </w:tc>
        <w:tc>
          <w:tcPr>
            <w:tcW w:w="1680" w:type="dxa"/>
            <w:tcBorders>
              <w:top w:val="nil"/>
              <w:left w:val="nil"/>
              <w:bottom w:val="single" w:sz="4" w:space="0" w:color="D9D9D9"/>
              <w:right w:val="nil"/>
            </w:tcBorders>
            <w:shd w:val="clear" w:color="000000" w:fill="FFFFFF"/>
            <w:vAlign w:val="center"/>
            <w:hideMark/>
          </w:tcPr>
          <w:p w14:paraId="7BDD705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1,245 (17.4%)</w:t>
            </w:r>
          </w:p>
        </w:tc>
        <w:tc>
          <w:tcPr>
            <w:tcW w:w="600" w:type="dxa"/>
            <w:tcBorders>
              <w:top w:val="nil"/>
              <w:left w:val="nil"/>
              <w:bottom w:val="single" w:sz="4" w:space="0" w:color="D9D9D9"/>
              <w:right w:val="nil"/>
            </w:tcBorders>
            <w:shd w:val="clear" w:color="000000" w:fill="FFFFFF"/>
            <w:vAlign w:val="center"/>
            <w:hideMark/>
          </w:tcPr>
          <w:p w14:paraId="792C0D93"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A4384FB"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054D951D"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Nitrates</w:t>
            </w:r>
          </w:p>
        </w:tc>
        <w:tc>
          <w:tcPr>
            <w:tcW w:w="1680" w:type="dxa"/>
            <w:tcBorders>
              <w:top w:val="nil"/>
              <w:left w:val="nil"/>
              <w:bottom w:val="single" w:sz="4" w:space="0" w:color="D9D9D9"/>
              <w:right w:val="nil"/>
            </w:tcBorders>
            <w:shd w:val="clear" w:color="000000" w:fill="FFFFFF"/>
            <w:vAlign w:val="center"/>
            <w:hideMark/>
          </w:tcPr>
          <w:p w14:paraId="0C5E211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2,487 (21.1%)</w:t>
            </w:r>
          </w:p>
        </w:tc>
        <w:tc>
          <w:tcPr>
            <w:tcW w:w="1680" w:type="dxa"/>
            <w:tcBorders>
              <w:top w:val="nil"/>
              <w:left w:val="nil"/>
              <w:bottom w:val="single" w:sz="4" w:space="0" w:color="D9D9D9"/>
              <w:right w:val="nil"/>
            </w:tcBorders>
            <w:shd w:val="clear" w:color="000000" w:fill="FFFFFF"/>
            <w:vAlign w:val="center"/>
            <w:hideMark/>
          </w:tcPr>
          <w:p w14:paraId="1228925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773 (18.6%)</w:t>
            </w:r>
          </w:p>
        </w:tc>
        <w:tc>
          <w:tcPr>
            <w:tcW w:w="600" w:type="dxa"/>
            <w:tcBorders>
              <w:top w:val="nil"/>
              <w:left w:val="nil"/>
              <w:bottom w:val="single" w:sz="4" w:space="0" w:color="D9D9D9"/>
              <w:right w:val="single" w:sz="4" w:space="0" w:color="auto"/>
            </w:tcBorders>
            <w:shd w:val="clear" w:color="000000" w:fill="FFFFFF"/>
            <w:vAlign w:val="center"/>
            <w:hideMark/>
          </w:tcPr>
          <w:p w14:paraId="3982569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80" w:type="dxa"/>
            <w:tcBorders>
              <w:top w:val="nil"/>
              <w:left w:val="nil"/>
              <w:bottom w:val="single" w:sz="4" w:space="0" w:color="D9D9D9"/>
              <w:right w:val="nil"/>
            </w:tcBorders>
            <w:shd w:val="clear" w:color="000000" w:fill="FFFFFF"/>
            <w:vAlign w:val="center"/>
            <w:hideMark/>
          </w:tcPr>
          <w:p w14:paraId="5841A46B"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1,828 (20.7%)</w:t>
            </w:r>
          </w:p>
        </w:tc>
        <w:tc>
          <w:tcPr>
            <w:tcW w:w="1680" w:type="dxa"/>
            <w:tcBorders>
              <w:top w:val="nil"/>
              <w:left w:val="nil"/>
              <w:bottom w:val="single" w:sz="4" w:space="0" w:color="D9D9D9"/>
              <w:right w:val="nil"/>
            </w:tcBorders>
            <w:shd w:val="clear" w:color="000000" w:fill="FFFFFF"/>
            <w:vAlign w:val="center"/>
            <w:hideMark/>
          </w:tcPr>
          <w:p w14:paraId="694D7F79"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1,432 (20.1%)</w:t>
            </w:r>
          </w:p>
        </w:tc>
        <w:tc>
          <w:tcPr>
            <w:tcW w:w="600" w:type="dxa"/>
            <w:tcBorders>
              <w:top w:val="nil"/>
              <w:left w:val="nil"/>
              <w:bottom w:val="single" w:sz="4" w:space="0" w:color="D9D9D9"/>
              <w:right w:val="nil"/>
            </w:tcBorders>
            <w:shd w:val="clear" w:color="000000" w:fill="FFFFFF"/>
            <w:vAlign w:val="center"/>
            <w:hideMark/>
          </w:tcPr>
          <w:p w14:paraId="5D2046A8"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0.301</w:t>
            </w:r>
          </w:p>
        </w:tc>
      </w:tr>
      <w:tr w:rsidR="0098230C" w:rsidRPr="00D13D4A" w14:paraId="159F6B48"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4B5164E1"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Anticoagulants</w:t>
            </w:r>
          </w:p>
        </w:tc>
        <w:tc>
          <w:tcPr>
            <w:tcW w:w="1680" w:type="dxa"/>
            <w:tcBorders>
              <w:top w:val="nil"/>
              <w:left w:val="nil"/>
              <w:bottom w:val="single" w:sz="4" w:space="0" w:color="D9D9D9"/>
              <w:right w:val="nil"/>
            </w:tcBorders>
            <w:shd w:val="clear" w:color="000000" w:fill="FFFFFF"/>
            <w:vAlign w:val="center"/>
            <w:hideMark/>
          </w:tcPr>
          <w:p w14:paraId="0C97E17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6,067 (51.5%)</w:t>
            </w:r>
          </w:p>
        </w:tc>
        <w:tc>
          <w:tcPr>
            <w:tcW w:w="1680" w:type="dxa"/>
            <w:tcBorders>
              <w:top w:val="nil"/>
              <w:left w:val="nil"/>
              <w:bottom w:val="single" w:sz="4" w:space="0" w:color="D9D9D9"/>
              <w:right w:val="nil"/>
            </w:tcBorders>
            <w:shd w:val="clear" w:color="000000" w:fill="FFFFFF"/>
            <w:vAlign w:val="center"/>
            <w:hideMark/>
          </w:tcPr>
          <w:p w14:paraId="39B1178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2,413 (58.1%)</w:t>
            </w:r>
          </w:p>
        </w:tc>
        <w:tc>
          <w:tcPr>
            <w:tcW w:w="600" w:type="dxa"/>
            <w:tcBorders>
              <w:top w:val="nil"/>
              <w:left w:val="nil"/>
              <w:bottom w:val="single" w:sz="4" w:space="0" w:color="D9D9D9"/>
              <w:right w:val="single" w:sz="4" w:space="0" w:color="auto"/>
            </w:tcBorders>
            <w:shd w:val="clear" w:color="000000" w:fill="FFFFFF"/>
            <w:vAlign w:val="center"/>
            <w:hideMark/>
          </w:tcPr>
          <w:p w14:paraId="59E15217"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4171C57"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4,651 (52.8%)</w:t>
            </w:r>
          </w:p>
        </w:tc>
        <w:tc>
          <w:tcPr>
            <w:tcW w:w="1680" w:type="dxa"/>
            <w:tcBorders>
              <w:top w:val="nil"/>
              <w:left w:val="nil"/>
              <w:bottom w:val="single" w:sz="4" w:space="0" w:color="D9D9D9"/>
              <w:right w:val="nil"/>
            </w:tcBorders>
            <w:shd w:val="clear" w:color="000000" w:fill="FFFFFF"/>
            <w:vAlign w:val="center"/>
            <w:hideMark/>
          </w:tcPr>
          <w:p w14:paraId="75A7033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3,829 (53.7%)</w:t>
            </w:r>
          </w:p>
        </w:tc>
        <w:tc>
          <w:tcPr>
            <w:tcW w:w="600" w:type="dxa"/>
            <w:tcBorders>
              <w:top w:val="nil"/>
              <w:left w:val="nil"/>
              <w:bottom w:val="single" w:sz="4" w:space="0" w:color="D9D9D9"/>
              <w:right w:val="nil"/>
            </w:tcBorders>
            <w:shd w:val="clear" w:color="000000" w:fill="FFFFFF"/>
            <w:vAlign w:val="center"/>
            <w:hideMark/>
          </w:tcPr>
          <w:p w14:paraId="2333CF2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0.249</w:t>
            </w:r>
          </w:p>
        </w:tc>
      </w:tr>
      <w:tr w:rsidR="0098230C" w:rsidRPr="00D13D4A" w14:paraId="5AB9E42C"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1FE367A6"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Antiplatelets</w:t>
            </w:r>
          </w:p>
        </w:tc>
        <w:tc>
          <w:tcPr>
            <w:tcW w:w="1680" w:type="dxa"/>
            <w:tcBorders>
              <w:top w:val="nil"/>
              <w:left w:val="nil"/>
              <w:bottom w:val="single" w:sz="4" w:space="0" w:color="D9D9D9"/>
              <w:right w:val="nil"/>
            </w:tcBorders>
            <w:shd w:val="clear" w:color="000000" w:fill="FFFFFF"/>
            <w:vAlign w:val="center"/>
            <w:hideMark/>
          </w:tcPr>
          <w:p w14:paraId="720C1183"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4,896 (41.5%)</w:t>
            </w:r>
          </w:p>
        </w:tc>
        <w:tc>
          <w:tcPr>
            <w:tcW w:w="1680" w:type="dxa"/>
            <w:tcBorders>
              <w:top w:val="nil"/>
              <w:left w:val="nil"/>
              <w:bottom w:val="single" w:sz="4" w:space="0" w:color="D9D9D9"/>
              <w:right w:val="nil"/>
            </w:tcBorders>
            <w:shd w:val="clear" w:color="000000" w:fill="FFFFFF"/>
            <w:vAlign w:val="center"/>
            <w:hideMark/>
          </w:tcPr>
          <w:p w14:paraId="5408AFFF"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1,583 (38.2%)</w:t>
            </w:r>
          </w:p>
        </w:tc>
        <w:tc>
          <w:tcPr>
            <w:tcW w:w="600" w:type="dxa"/>
            <w:tcBorders>
              <w:top w:val="nil"/>
              <w:left w:val="nil"/>
              <w:bottom w:val="single" w:sz="4" w:space="0" w:color="D9D9D9"/>
              <w:right w:val="single" w:sz="4" w:space="0" w:color="auto"/>
            </w:tcBorders>
            <w:shd w:val="clear" w:color="000000" w:fill="FFFFFF"/>
            <w:vAlign w:val="center"/>
            <w:hideMark/>
          </w:tcPr>
          <w:p w14:paraId="6C54A892"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6D3C834"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3,631 (41.3%)</w:t>
            </w:r>
          </w:p>
        </w:tc>
        <w:tc>
          <w:tcPr>
            <w:tcW w:w="1680" w:type="dxa"/>
            <w:tcBorders>
              <w:top w:val="nil"/>
              <w:left w:val="nil"/>
              <w:bottom w:val="single" w:sz="4" w:space="0" w:color="D9D9D9"/>
              <w:right w:val="nil"/>
            </w:tcBorders>
            <w:shd w:val="clear" w:color="000000" w:fill="FFFFFF"/>
            <w:vAlign w:val="center"/>
            <w:hideMark/>
          </w:tcPr>
          <w:p w14:paraId="05B41A6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2,848 (39.9%)</w:t>
            </w:r>
          </w:p>
        </w:tc>
        <w:tc>
          <w:tcPr>
            <w:tcW w:w="600" w:type="dxa"/>
            <w:tcBorders>
              <w:top w:val="nil"/>
              <w:left w:val="nil"/>
              <w:bottom w:val="single" w:sz="4" w:space="0" w:color="D9D9D9"/>
              <w:right w:val="nil"/>
            </w:tcBorders>
            <w:shd w:val="clear" w:color="000000" w:fill="FFFFFF"/>
            <w:vAlign w:val="center"/>
            <w:hideMark/>
          </w:tcPr>
          <w:p w14:paraId="6964CA83"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0.094</w:t>
            </w:r>
          </w:p>
        </w:tc>
      </w:tr>
      <w:tr w:rsidR="0098230C" w:rsidRPr="00D13D4A" w14:paraId="2DAAA06A"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28734AFF"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Statins</w:t>
            </w:r>
          </w:p>
        </w:tc>
        <w:tc>
          <w:tcPr>
            <w:tcW w:w="1680" w:type="dxa"/>
            <w:tcBorders>
              <w:top w:val="nil"/>
              <w:left w:val="nil"/>
              <w:bottom w:val="single" w:sz="4" w:space="0" w:color="D9D9D9"/>
              <w:right w:val="nil"/>
            </w:tcBorders>
            <w:shd w:val="clear" w:color="000000" w:fill="FFFFFF"/>
            <w:vAlign w:val="center"/>
            <w:hideMark/>
          </w:tcPr>
          <w:p w14:paraId="6A10D86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6,205 (52.6%)</w:t>
            </w:r>
          </w:p>
        </w:tc>
        <w:tc>
          <w:tcPr>
            <w:tcW w:w="1680" w:type="dxa"/>
            <w:tcBorders>
              <w:top w:val="nil"/>
              <w:left w:val="nil"/>
              <w:bottom w:val="single" w:sz="4" w:space="0" w:color="D9D9D9"/>
              <w:right w:val="nil"/>
            </w:tcBorders>
            <w:shd w:val="clear" w:color="000000" w:fill="FFFFFF"/>
            <w:vAlign w:val="center"/>
            <w:hideMark/>
          </w:tcPr>
          <w:p w14:paraId="234AB100"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2,367 (56.9%)</w:t>
            </w:r>
          </w:p>
        </w:tc>
        <w:tc>
          <w:tcPr>
            <w:tcW w:w="600" w:type="dxa"/>
            <w:tcBorders>
              <w:top w:val="nil"/>
              <w:left w:val="nil"/>
              <w:bottom w:val="single" w:sz="4" w:space="0" w:color="D9D9D9"/>
              <w:right w:val="single" w:sz="4" w:space="0" w:color="auto"/>
            </w:tcBorders>
            <w:shd w:val="clear" w:color="000000" w:fill="FFFFFF"/>
            <w:vAlign w:val="center"/>
            <w:hideMark/>
          </w:tcPr>
          <w:p w14:paraId="03750EB7"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CC2416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4,982 (56.5%)</w:t>
            </w:r>
          </w:p>
        </w:tc>
        <w:tc>
          <w:tcPr>
            <w:tcW w:w="1680" w:type="dxa"/>
            <w:tcBorders>
              <w:top w:val="nil"/>
              <w:left w:val="nil"/>
              <w:bottom w:val="single" w:sz="4" w:space="0" w:color="D9D9D9"/>
              <w:right w:val="nil"/>
            </w:tcBorders>
            <w:shd w:val="clear" w:color="000000" w:fill="FFFFFF"/>
            <w:vAlign w:val="center"/>
            <w:hideMark/>
          </w:tcPr>
          <w:p w14:paraId="035495E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3,590 (50.3%)</w:t>
            </w:r>
          </w:p>
        </w:tc>
        <w:tc>
          <w:tcPr>
            <w:tcW w:w="600" w:type="dxa"/>
            <w:tcBorders>
              <w:top w:val="nil"/>
              <w:left w:val="nil"/>
              <w:bottom w:val="single" w:sz="4" w:space="0" w:color="D9D9D9"/>
              <w:right w:val="nil"/>
            </w:tcBorders>
            <w:shd w:val="clear" w:color="000000" w:fill="FFFFFF"/>
            <w:vAlign w:val="center"/>
            <w:hideMark/>
          </w:tcPr>
          <w:p w14:paraId="5F071482"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98230C" w:rsidRPr="00D13D4A" w14:paraId="34C67770"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05D8BD2E"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Cardiac resynchronisation therapy</w:t>
            </w:r>
          </w:p>
        </w:tc>
        <w:tc>
          <w:tcPr>
            <w:tcW w:w="1680" w:type="dxa"/>
            <w:tcBorders>
              <w:top w:val="nil"/>
              <w:left w:val="nil"/>
              <w:bottom w:val="single" w:sz="4" w:space="0" w:color="D9D9D9"/>
              <w:right w:val="nil"/>
            </w:tcBorders>
            <w:shd w:val="clear" w:color="000000" w:fill="FFFFFF"/>
            <w:vAlign w:val="center"/>
            <w:hideMark/>
          </w:tcPr>
          <w:p w14:paraId="66DE49CD"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1,441 (12.3%)</w:t>
            </w:r>
          </w:p>
        </w:tc>
        <w:tc>
          <w:tcPr>
            <w:tcW w:w="1680" w:type="dxa"/>
            <w:tcBorders>
              <w:top w:val="nil"/>
              <w:left w:val="nil"/>
              <w:bottom w:val="single" w:sz="4" w:space="0" w:color="D9D9D9"/>
              <w:right w:val="nil"/>
            </w:tcBorders>
            <w:shd w:val="clear" w:color="000000" w:fill="FFFFFF"/>
            <w:vAlign w:val="center"/>
            <w:hideMark/>
          </w:tcPr>
          <w:p w14:paraId="78C2313C"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724 (17.4%)</w:t>
            </w:r>
          </w:p>
        </w:tc>
        <w:tc>
          <w:tcPr>
            <w:tcW w:w="600" w:type="dxa"/>
            <w:tcBorders>
              <w:top w:val="nil"/>
              <w:left w:val="nil"/>
              <w:bottom w:val="single" w:sz="4" w:space="0" w:color="D9D9D9"/>
              <w:right w:val="single" w:sz="4" w:space="0" w:color="auto"/>
            </w:tcBorders>
            <w:shd w:val="clear" w:color="000000" w:fill="FFFFFF"/>
            <w:vAlign w:val="center"/>
            <w:hideMark/>
          </w:tcPr>
          <w:p w14:paraId="4CE7BCFD"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14A08DA"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1,140 (13.0%)</w:t>
            </w:r>
          </w:p>
        </w:tc>
        <w:tc>
          <w:tcPr>
            <w:tcW w:w="1680" w:type="dxa"/>
            <w:tcBorders>
              <w:top w:val="nil"/>
              <w:left w:val="nil"/>
              <w:bottom w:val="single" w:sz="4" w:space="0" w:color="D9D9D9"/>
              <w:right w:val="nil"/>
            </w:tcBorders>
            <w:shd w:val="clear" w:color="000000" w:fill="FFFFFF"/>
            <w:vAlign w:val="center"/>
            <w:hideMark/>
          </w:tcPr>
          <w:p w14:paraId="40429652"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1,025 (14.4%)</w:t>
            </w:r>
          </w:p>
        </w:tc>
        <w:tc>
          <w:tcPr>
            <w:tcW w:w="600" w:type="dxa"/>
            <w:tcBorders>
              <w:top w:val="nil"/>
              <w:left w:val="nil"/>
              <w:bottom w:val="single" w:sz="4" w:space="0" w:color="D9D9D9"/>
              <w:right w:val="nil"/>
            </w:tcBorders>
            <w:shd w:val="clear" w:color="000000" w:fill="FFFFFF"/>
            <w:vAlign w:val="center"/>
            <w:hideMark/>
          </w:tcPr>
          <w:p w14:paraId="558D9CD5"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0.012</w:t>
            </w:r>
          </w:p>
        </w:tc>
      </w:tr>
      <w:tr w:rsidR="0098230C" w:rsidRPr="00D13D4A" w14:paraId="18F5B9DE" w14:textId="77777777" w:rsidTr="0098230C">
        <w:trPr>
          <w:trHeight w:val="300"/>
        </w:trPr>
        <w:tc>
          <w:tcPr>
            <w:tcW w:w="5380" w:type="dxa"/>
            <w:tcBorders>
              <w:top w:val="nil"/>
              <w:left w:val="nil"/>
              <w:bottom w:val="single" w:sz="4" w:space="0" w:color="D9D9D9"/>
              <w:right w:val="nil"/>
            </w:tcBorders>
            <w:shd w:val="clear" w:color="000000" w:fill="FFFFFF"/>
            <w:vAlign w:val="center"/>
            <w:hideMark/>
          </w:tcPr>
          <w:p w14:paraId="3CE0D848" w14:textId="77777777" w:rsidR="0098230C" w:rsidRPr="00D13D4A" w:rsidRDefault="0098230C" w:rsidP="0098230C">
            <w:pPr>
              <w:rPr>
                <w:rFonts w:ascii="Arial" w:eastAsia="Times New Roman" w:hAnsi="Arial" w:cs="Arial"/>
                <w:color w:val="000000"/>
                <w:sz w:val="20"/>
                <w:szCs w:val="20"/>
              </w:rPr>
            </w:pPr>
            <w:r w:rsidRPr="00D13D4A">
              <w:rPr>
                <w:rFonts w:ascii="Arial" w:eastAsia="Times New Roman" w:hAnsi="Arial" w:cs="Arial"/>
                <w:color w:val="000000"/>
                <w:sz w:val="20"/>
                <w:szCs w:val="20"/>
              </w:rPr>
              <w:t>Implantable cardioverter-defibrillator</w:t>
            </w:r>
          </w:p>
        </w:tc>
        <w:tc>
          <w:tcPr>
            <w:tcW w:w="1680" w:type="dxa"/>
            <w:tcBorders>
              <w:top w:val="nil"/>
              <w:left w:val="nil"/>
              <w:bottom w:val="single" w:sz="4" w:space="0" w:color="D9D9D9"/>
              <w:right w:val="nil"/>
            </w:tcBorders>
            <w:shd w:val="clear" w:color="000000" w:fill="FFFFFF"/>
            <w:vAlign w:val="center"/>
            <w:hideMark/>
          </w:tcPr>
          <w:p w14:paraId="18D61EC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1,684 (14.4%)</w:t>
            </w:r>
          </w:p>
        </w:tc>
        <w:tc>
          <w:tcPr>
            <w:tcW w:w="1680" w:type="dxa"/>
            <w:tcBorders>
              <w:top w:val="nil"/>
              <w:left w:val="nil"/>
              <w:bottom w:val="single" w:sz="4" w:space="0" w:color="D9D9D9"/>
              <w:right w:val="nil"/>
            </w:tcBorders>
            <w:shd w:val="clear" w:color="000000" w:fill="FFFFFF"/>
            <w:vAlign w:val="center"/>
            <w:hideMark/>
          </w:tcPr>
          <w:p w14:paraId="69673285"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772 (18.6%)</w:t>
            </w:r>
          </w:p>
        </w:tc>
        <w:tc>
          <w:tcPr>
            <w:tcW w:w="600" w:type="dxa"/>
            <w:tcBorders>
              <w:top w:val="nil"/>
              <w:left w:val="nil"/>
              <w:bottom w:val="single" w:sz="4" w:space="0" w:color="D9D9D9"/>
              <w:right w:val="single" w:sz="4" w:space="0" w:color="auto"/>
            </w:tcBorders>
            <w:shd w:val="clear" w:color="000000" w:fill="FFFFFF"/>
            <w:vAlign w:val="center"/>
            <w:hideMark/>
          </w:tcPr>
          <w:p w14:paraId="370A190B"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96F9716"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1,355 (15.5%)</w:t>
            </w:r>
          </w:p>
        </w:tc>
        <w:tc>
          <w:tcPr>
            <w:tcW w:w="1680" w:type="dxa"/>
            <w:tcBorders>
              <w:top w:val="nil"/>
              <w:left w:val="nil"/>
              <w:bottom w:val="single" w:sz="4" w:space="0" w:color="D9D9D9"/>
              <w:right w:val="nil"/>
            </w:tcBorders>
            <w:shd w:val="clear" w:color="000000" w:fill="FFFFFF"/>
            <w:vAlign w:val="center"/>
            <w:hideMark/>
          </w:tcPr>
          <w:p w14:paraId="6903E388" w14:textId="77777777" w:rsidR="0098230C" w:rsidRPr="00D13D4A" w:rsidRDefault="0098230C" w:rsidP="0098230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1,101 (15.5%)</w:t>
            </w:r>
          </w:p>
        </w:tc>
        <w:tc>
          <w:tcPr>
            <w:tcW w:w="600" w:type="dxa"/>
            <w:tcBorders>
              <w:top w:val="nil"/>
              <w:left w:val="nil"/>
              <w:bottom w:val="single" w:sz="4" w:space="0" w:color="D9D9D9"/>
              <w:right w:val="nil"/>
            </w:tcBorders>
            <w:shd w:val="clear" w:color="000000" w:fill="FFFFFF"/>
            <w:vAlign w:val="center"/>
            <w:hideMark/>
          </w:tcPr>
          <w:p w14:paraId="553CCF9E" w14:textId="77777777" w:rsidR="0098230C" w:rsidRPr="00D13D4A" w:rsidRDefault="0098230C" w:rsidP="0098230C">
            <w:pPr>
              <w:rPr>
                <w:rFonts w:ascii="Arial" w:eastAsia="Times New Roman" w:hAnsi="Arial" w:cs="Arial"/>
                <w:color w:val="000000"/>
                <w:sz w:val="16"/>
                <w:szCs w:val="16"/>
              </w:rPr>
            </w:pPr>
            <w:r w:rsidRPr="00D13D4A">
              <w:rPr>
                <w:rFonts w:ascii="Arial" w:eastAsia="Times New Roman" w:hAnsi="Arial" w:cs="Arial"/>
                <w:color w:val="000000"/>
                <w:sz w:val="16"/>
                <w:szCs w:val="16"/>
              </w:rPr>
              <w:t>1</w:t>
            </w:r>
          </w:p>
        </w:tc>
      </w:tr>
    </w:tbl>
    <w:p w14:paraId="24F08AC8" w14:textId="77777777" w:rsidR="00DA5931" w:rsidRPr="00D13D4A" w:rsidRDefault="00DA5931" w:rsidP="00DA5931">
      <w:pPr>
        <w:spacing w:before="240"/>
        <w:jc w:val="both"/>
        <w:rPr>
          <w:rFonts w:ascii="Arial" w:hAnsi="Arial" w:cs="Arial"/>
        </w:rPr>
      </w:pPr>
      <w:r w:rsidRPr="00D13D4A">
        <w:rPr>
          <w:rFonts w:ascii="Arial" w:hAnsi="Arial" w:cs="Arial"/>
          <w:b/>
          <w:bCs/>
          <w:sz w:val="22"/>
          <w:szCs w:val="20"/>
        </w:rPr>
        <w:t xml:space="preserve">Abbreviations: </w:t>
      </w:r>
      <w:r w:rsidRPr="00D13D4A">
        <w:rPr>
          <w:rFonts w:ascii="Arial" w:hAnsi="Arial" w:cs="Arial"/>
          <w:sz w:val="22"/>
          <w:szCs w:val="20"/>
        </w:rPr>
        <w:t>ARNi, angiotensin receptor–neprilysin inhibitor; b.p.m., beats per minute; eGFR, estimated glomerular filtration rate (calculated by the Chronic Kidney Disease Epidemiology Collaboration formula); HF, heart failure; NT-proBNP, N-terminal pro-B-type natriuretic peptide; NYHA, New York Heart Association; RASi, renin–angiotensin system inhibitor; SGLT2, sodium-glucose co-transporter 2</w:t>
      </w:r>
    </w:p>
    <w:p w14:paraId="16B2F1BF" w14:textId="612DA2D6" w:rsidR="00DA5931" w:rsidRPr="00D13D4A" w:rsidRDefault="00DA5931">
      <w:pPr>
        <w:rPr>
          <w:rFonts w:ascii="Arial" w:hAnsi="Arial" w:cs="Arial"/>
          <w:b/>
          <w:bCs/>
        </w:rPr>
      </w:pPr>
    </w:p>
    <w:p w14:paraId="64A349A6" w14:textId="77777777" w:rsidR="000742AC" w:rsidRPr="00D13D4A" w:rsidRDefault="000742AC">
      <w:pPr>
        <w:rPr>
          <w:rFonts w:ascii="Arial" w:hAnsi="Arial" w:cs="Arial"/>
          <w:b/>
          <w:bCs/>
        </w:rPr>
      </w:pPr>
      <w:r w:rsidRPr="00D13D4A">
        <w:rPr>
          <w:rFonts w:ascii="Arial" w:hAnsi="Arial" w:cs="Arial"/>
          <w:b/>
          <w:bCs/>
        </w:rPr>
        <w:br w:type="page"/>
      </w:r>
    </w:p>
    <w:p w14:paraId="02FCB156" w14:textId="1F8B1E11" w:rsidR="00DA5931" w:rsidRPr="00D13D4A" w:rsidRDefault="00DA5931" w:rsidP="00DA5931">
      <w:pPr>
        <w:spacing w:before="57" w:after="57"/>
        <w:rPr>
          <w:rFonts w:ascii="Arial" w:hAnsi="Arial" w:cs="Arial"/>
          <w:b/>
          <w:bCs/>
        </w:rPr>
      </w:pPr>
      <w:r w:rsidRPr="00D13D4A">
        <w:rPr>
          <w:rFonts w:ascii="Arial" w:hAnsi="Arial" w:cs="Arial"/>
          <w:b/>
          <w:bCs/>
        </w:rPr>
        <w:lastRenderedPageBreak/>
        <w:t>Table S</w:t>
      </w:r>
      <w:r w:rsidR="00DD0E5A">
        <w:rPr>
          <w:rFonts w:ascii="Arial" w:hAnsi="Arial" w:cs="Arial"/>
          <w:b/>
          <w:bCs/>
        </w:rPr>
        <w:t>9</w:t>
      </w:r>
      <w:r w:rsidRPr="00D13D4A">
        <w:rPr>
          <w:rFonts w:ascii="Arial" w:hAnsi="Arial" w:cs="Arial"/>
          <w:b/>
          <w:bCs/>
        </w:rPr>
        <w:t>. Baseline characteristics according to eligibility for omecamtiv mecarbil (</w:t>
      </w:r>
      <w:r w:rsidR="00BE1187">
        <w:rPr>
          <w:rFonts w:ascii="Arial" w:hAnsi="Arial" w:cs="Arial"/>
          <w:b/>
          <w:bCs/>
        </w:rPr>
        <w:t>trial</w:t>
      </w:r>
      <w:r w:rsidRPr="00D13D4A">
        <w:rPr>
          <w:rFonts w:ascii="Arial" w:hAnsi="Arial" w:cs="Arial"/>
          <w:b/>
          <w:bCs/>
        </w:rPr>
        <w:t xml:space="preserve"> and pragmatic scenarios) in patients with NT-proBNP≥5</w:t>
      </w:r>
      <w:r w:rsidR="001F50D3" w:rsidRPr="00D13D4A">
        <w:rPr>
          <w:rFonts w:ascii="Arial" w:hAnsi="Arial" w:cs="Arial"/>
          <w:b/>
          <w:bCs/>
        </w:rPr>
        <w:t>,</w:t>
      </w:r>
      <w:r w:rsidRPr="00D13D4A">
        <w:rPr>
          <w:rFonts w:ascii="Arial" w:hAnsi="Arial" w:cs="Arial"/>
          <w:b/>
          <w:bCs/>
        </w:rPr>
        <w:t>000pg/mL.</w:t>
      </w:r>
    </w:p>
    <w:tbl>
      <w:tblPr>
        <w:tblW w:w="13300" w:type="dxa"/>
        <w:tblLook w:val="04A0" w:firstRow="1" w:lastRow="0" w:firstColumn="1" w:lastColumn="0" w:noHBand="0" w:noVBand="1"/>
      </w:tblPr>
      <w:tblGrid>
        <w:gridCol w:w="5253"/>
        <w:gridCol w:w="1657"/>
        <w:gridCol w:w="1656"/>
        <w:gridCol w:w="710"/>
        <w:gridCol w:w="1658"/>
        <w:gridCol w:w="1656"/>
        <w:gridCol w:w="710"/>
      </w:tblGrid>
      <w:tr w:rsidR="001100C7" w:rsidRPr="00D13D4A" w14:paraId="2BCFB1E5" w14:textId="77777777" w:rsidTr="001100C7">
        <w:trPr>
          <w:trHeight w:val="300"/>
        </w:trPr>
        <w:tc>
          <w:tcPr>
            <w:tcW w:w="5380" w:type="dxa"/>
            <w:tcBorders>
              <w:top w:val="single" w:sz="4" w:space="0" w:color="808080"/>
              <w:left w:val="nil"/>
              <w:bottom w:val="single" w:sz="4" w:space="0" w:color="808080"/>
              <w:right w:val="single" w:sz="4" w:space="0" w:color="auto"/>
            </w:tcBorders>
            <w:shd w:val="clear" w:color="000000" w:fill="000000"/>
            <w:vAlign w:val="center"/>
            <w:hideMark/>
          </w:tcPr>
          <w:p w14:paraId="1EBADDB9" w14:textId="77777777" w:rsidR="001100C7" w:rsidRPr="00D13D4A" w:rsidRDefault="001100C7" w:rsidP="001100C7">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960" w:type="dxa"/>
            <w:gridSpan w:val="3"/>
            <w:tcBorders>
              <w:top w:val="single" w:sz="4" w:space="0" w:color="808080"/>
              <w:left w:val="nil"/>
              <w:bottom w:val="single" w:sz="4" w:space="0" w:color="808080"/>
              <w:right w:val="nil"/>
            </w:tcBorders>
            <w:shd w:val="clear" w:color="000000" w:fill="000000"/>
            <w:vAlign w:val="center"/>
            <w:hideMark/>
          </w:tcPr>
          <w:p w14:paraId="01D8BCCE" w14:textId="4F11D92A" w:rsidR="001100C7" w:rsidRPr="00D13D4A" w:rsidRDefault="00BE1187" w:rsidP="001100C7">
            <w:pPr>
              <w:jc w:val="center"/>
              <w:rPr>
                <w:rFonts w:ascii="Arial" w:eastAsia="Times New Roman" w:hAnsi="Arial" w:cs="Arial"/>
                <w:b/>
                <w:bCs/>
                <w:color w:val="FFFFFF"/>
                <w:sz w:val="20"/>
                <w:szCs w:val="20"/>
              </w:rPr>
            </w:pPr>
            <w:r>
              <w:rPr>
                <w:rFonts w:ascii="Arial" w:eastAsia="Times New Roman" w:hAnsi="Arial" w:cs="Arial"/>
                <w:b/>
                <w:bCs/>
                <w:color w:val="FFFFFF"/>
                <w:sz w:val="20"/>
                <w:szCs w:val="20"/>
              </w:rPr>
              <w:t>Trial</w:t>
            </w:r>
            <w:r w:rsidR="001100C7" w:rsidRPr="00D13D4A">
              <w:rPr>
                <w:rFonts w:ascii="Arial" w:eastAsia="Times New Roman" w:hAnsi="Arial" w:cs="Arial"/>
                <w:b/>
                <w:bCs/>
                <w:color w:val="FFFFFF"/>
                <w:sz w:val="20"/>
                <w:szCs w:val="20"/>
              </w:rPr>
              <w:t xml:space="preserve"> scenario</w:t>
            </w:r>
          </w:p>
        </w:tc>
        <w:tc>
          <w:tcPr>
            <w:tcW w:w="3960" w:type="dxa"/>
            <w:gridSpan w:val="3"/>
            <w:tcBorders>
              <w:top w:val="single" w:sz="4" w:space="0" w:color="808080"/>
              <w:left w:val="nil"/>
              <w:bottom w:val="single" w:sz="4" w:space="0" w:color="808080"/>
              <w:right w:val="nil"/>
            </w:tcBorders>
            <w:shd w:val="clear" w:color="000000" w:fill="000000"/>
            <w:vAlign w:val="center"/>
            <w:hideMark/>
          </w:tcPr>
          <w:p w14:paraId="72CFDFF5" w14:textId="77777777" w:rsidR="001100C7" w:rsidRPr="00D13D4A" w:rsidRDefault="001100C7" w:rsidP="001100C7">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Pragmatic scenario</w:t>
            </w:r>
          </w:p>
        </w:tc>
      </w:tr>
      <w:tr w:rsidR="001100C7" w:rsidRPr="00D13D4A" w14:paraId="26CD0097" w14:textId="77777777" w:rsidTr="001100C7">
        <w:trPr>
          <w:trHeight w:val="300"/>
        </w:trPr>
        <w:tc>
          <w:tcPr>
            <w:tcW w:w="5380" w:type="dxa"/>
            <w:tcBorders>
              <w:top w:val="nil"/>
              <w:left w:val="nil"/>
              <w:bottom w:val="single" w:sz="4" w:space="0" w:color="808080"/>
              <w:right w:val="single" w:sz="4" w:space="0" w:color="auto"/>
            </w:tcBorders>
            <w:shd w:val="clear" w:color="000000" w:fill="000000"/>
            <w:vAlign w:val="center"/>
            <w:hideMark/>
          </w:tcPr>
          <w:p w14:paraId="59E85A5C" w14:textId="77777777" w:rsidR="001100C7" w:rsidRPr="00D13D4A" w:rsidRDefault="001100C7" w:rsidP="001100C7">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1680" w:type="dxa"/>
            <w:tcBorders>
              <w:top w:val="nil"/>
              <w:left w:val="nil"/>
              <w:bottom w:val="single" w:sz="4" w:space="0" w:color="808080"/>
              <w:right w:val="nil"/>
            </w:tcBorders>
            <w:shd w:val="clear" w:color="000000" w:fill="000000"/>
            <w:vAlign w:val="center"/>
            <w:hideMark/>
          </w:tcPr>
          <w:p w14:paraId="41DF4FCB" w14:textId="77777777" w:rsidR="001100C7" w:rsidRPr="00D13D4A" w:rsidRDefault="001100C7" w:rsidP="001100C7">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000000" w:fill="000000"/>
            <w:vAlign w:val="center"/>
            <w:hideMark/>
          </w:tcPr>
          <w:p w14:paraId="2F04E674" w14:textId="77777777" w:rsidR="001100C7" w:rsidRPr="00D13D4A" w:rsidRDefault="001100C7" w:rsidP="001100C7">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single" w:sz="4" w:space="0" w:color="auto"/>
            </w:tcBorders>
            <w:shd w:val="clear" w:color="000000" w:fill="000000"/>
            <w:vAlign w:val="center"/>
            <w:hideMark/>
          </w:tcPr>
          <w:p w14:paraId="6A09C375" w14:textId="77777777" w:rsidR="001100C7" w:rsidRPr="00D13D4A" w:rsidRDefault="001100C7" w:rsidP="001100C7">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c>
          <w:tcPr>
            <w:tcW w:w="1680" w:type="dxa"/>
            <w:tcBorders>
              <w:top w:val="nil"/>
              <w:left w:val="nil"/>
              <w:bottom w:val="single" w:sz="4" w:space="0" w:color="808080"/>
              <w:right w:val="nil"/>
            </w:tcBorders>
            <w:shd w:val="clear" w:color="000000" w:fill="000000"/>
            <w:vAlign w:val="center"/>
            <w:hideMark/>
          </w:tcPr>
          <w:p w14:paraId="139C5F1C" w14:textId="77777777" w:rsidR="001100C7" w:rsidRPr="00D13D4A" w:rsidRDefault="001100C7" w:rsidP="001100C7">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000000" w:fill="000000"/>
            <w:vAlign w:val="center"/>
            <w:hideMark/>
          </w:tcPr>
          <w:p w14:paraId="70F97575" w14:textId="77777777" w:rsidR="001100C7" w:rsidRPr="00D13D4A" w:rsidRDefault="001100C7" w:rsidP="001100C7">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nil"/>
            </w:tcBorders>
            <w:shd w:val="clear" w:color="000000" w:fill="000000"/>
            <w:vAlign w:val="center"/>
            <w:hideMark/>
          </w:tcPr>
          <w:p w14:paraId="2D1C03DD" w14:textId="77777777" w:rsidR="001100C7" w:rsidRPr="00D13D4A" w:rsidRDefault="001100C7" w:rsidP="001100C7">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1100C7" w:rsidRPr="00D13D4A" w14:paraId="057E22C6" w14:textId="77777777" w:rsidTr="001100C7">
        <w:trPr>
          <w:trHeight w:val="315"/>
        </w:trPr>
        <w:tc>
          <w:tcPr>
            <w:tcW w:w="5380" w:type="dxa"/>
            <w:tcBorders>
              <w:top w:val="nil"/>
              <w:left w:val="nil"/>
              <w:bottom w:val="nil"/>
              <w:right w:val="nil"/>
            </w:tcBorders>
            <w:shd w:val="clear" w:color="000000" w:fill="FFFFFF"/>
            <w:vAlign w:val="center"/>
            <w:hideMark/>
          </w:tcPr>
          <w:p w14:paraId="219C6963" w14:textId="77777777" w:rsidR="001100C7" w:rsidRPr="00D13D4A" w:rsidRDefault="001100C7" w:rsidP="001100C7">
            <w:pP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Number of patients (% of study population)</w:t>
            </w:r>
          </w:p>
        </w:tc>
        <w:tc>
          <w:tcPr>
            <w:tcW w:w="1680" w:type="dxa"/>
            <w:tcBorders>
              <w:top w:val="nil"/>
              <w:left w:val="nil"/>
              <w:bottom w:val="nil"/>
              <w:right w:val="nil"/>
            </w:tcBorders>
            <w:shd w:val="clear" w:color="000000" w:fill="FFFFFF"/>
            <w:vAlign w:val="center"/>
            <w:hideMark/>
          </w:tcPr>
          <w:p w14:paraId="0883CE37"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8,520 (70.5%)</w:t>
            </w:r>
          </w:p>
        </w:tc>
        <w:tc>
          <w:tcPr>
            <w:tcW w:w="1680" w:type="dxa"/>
            <w:tcBorders>
              <w:top w:val="nil"/>
              <w:left w:val="nil"/>
              <w:bottom w:val="nil"/>
              <w:right w:val="nil"/>
            </w:tcBorders>
            <w:shd w:val="clear" w:color="000000" w:fill="FFFFFF"/>
            <w:vAlign w:val="center"/>
            <w:hideMark/>
          </w:tcPr>
          <w:p w14:paraId="438ABFE3"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3,557 (29.5%)</w:t>
            </w:r>
          </w:p>
        </w:tc>
        <w:tc>
          <w:tcPr>
            <w:tcW w:w="600" w:type="dxa"/>
            <w:tcBorders>
              <w:top w:val="nil"/>
              <w:left w:val="nil"/>
              <w:bottom w:val="nil"/>
              <w:right w:val="single" w:sz="4" w:space="0" w:color="auto"/>
            </w:tcBorders>
            <w:shd w:val="clear" w:color="000000" w:fill="FFFFFF"/>
            <w:vAlign w:val="center"/>
            <w:hideMark/>
          </w:tcPr>
          <w:p w14:paraId="3CF0523D"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nil"/>
              <w:left w:val="nil"/>
              <w:bottom w:val="nil"/>
              <w:right w:val="nil"/>
            </w:tcBorders>
            <w:shd w:val="clear" w:color="000000" w:fill="FFFFFF"/>
            <w:vAlign w:val="center"/>
            <w:hideMark/>
          </w:tcPr>
          <w:p w14:paraId="6A8FC1C7"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5,877 (48.7%)</w:t>
            </w:r>
          </w:p>
        </w:tc>
        <w:tc>
          <w:tcPr>
            <w:tcW w:w="1680" w:type="dxa"/>
            <w:tcBorders>
              <w:top w:val="nil"/>
              <w:left w:val="nil"/>
              <w:bottom w:val="nil"/>
              <w:right w:val="nil"/>
            </w:tcBorders>
            <w:shd w:val="clear" w:color="000000" w:fill="FFFFFF"/>
            <w:vAlign w:val="center"/>
            <w:hideMark/>
          </w:tcPr>
          <w:p w14:paraId="2809E468"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6,200 (51.3%)</w:t>
            </w:r>
          </w:p>
        </w:tc>
        <w:tc>
          <w:tcPr>
            <w:tcW w:w="600" w:type="dxa"/>
            <w:tcBorders>
              <w:top w:val="nil"/>
              <w:left w:val="nil"/>
              <w:bottom w:val="nil"/>
              <w:right w:val="nil"/>
            </w:tcBorders>
            <w:shd w:val="clear" w:color="000000" w:fill="FFFFFF"/>
            <w:vAlign w:val="center"/>
            <w:hideMark/>
          </w:tcPr>
          <w:p w14:paraId="1E8C3FF3"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100C7" w:rsidRPr="00D13D4A" w14:paraId="09C49E05" w14:textId="77777777" w:rsidTr="001100C7">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5308C312" w14:textId="77777777" w:rsidR="001100C7" w:rsidRPr="00D13D4A" w:rsidRDefault="001100C7" w:rsidP="001100C7">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Sociodemographic variables</w:t>
            </w:r>
          </w:p>
        </w:tc>
        <w:tc>
          <w:tcPr>
            <w:tcW w:w="1680" w:type="dxa"/>
            <w:tcBorders>
              <w:top w:val="single" w:sz="4" w:space="0" w:color="808080"/>
              <w:left w:val="nil"/>
              <w:bottom w:val="single" w:sz="4" w:space="0" w:color="808080"/>
              <w:right w:val="nil"/>
            </w:tcBorders>
            <w:shd w:val="clear" w:color="000000" w:fill="D9D9D9"/>
            <w:vAlign w:val="center"/>
            <w:hideMark/>
          </w:tcPr>
          <w:p w14:paraId="12306BC6"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xml:space="preserve"> </w:t>
            </w:r>
          </w:p>
        </w:tc>
        <w:tc>
          <w:tcPr>
            <w:tcW w:w="1680" w:type="dxa"/>
            <w:tcBorders>
              <w:top w:val="single" w:sz="4" w:space="0" w:color="808080"/>
              <w:left w:val="nil"/>
              <w:bottom w:val="single" w:sz="4" w:space="0" w:color="808080"/>
              <w:right w:val="nil"/>
            </w:tcBorders>
            <w:shd w:val="clear" w:color="000000" w:fill="D9D9D9"/>
            <w:vAlign w:val="center"/>
            <w:hideMark/>
          </w:tcPr>
          <w:p w14:paraId="66A3436C"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205E84CA"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5190B34"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CCFB138"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16CE7754"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100C7" w:rsidRPr="00D13D4A" w14:paraId="2A5A88A5"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56EEEAC0"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Female</w:t>
            </w:r>
          </w:p>
        </w:tc>
        <w:tc>
          <w:tcPr>
            <w:tcW w:w="1680" w:type="dxa"/>
            <w:tcBorders>
              <w:top w:val="nil"/>
              <w:left w:val="nil"/>
              <w:bottom w:val="single" w:sz="4" w:space="0" w:color="D9D9D9"/>
              <w:right w:val="nil"/>
            </w:tcBorders>
            <w:shd w:val="clear" w:color="000000" w:fill="FFFFFF"/>
            <w:vAlign w:val="center"/>
            <w:hideMark/>
          </w:tcPr>
          <w:p w14:paraId="26B0A5C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2,340 (27.5%)</w:t>
            </w:r>
          </w:p>
        </w:tc>
        <w:tc>
          <w:tcPr>
            <w:tcW w:w="1680" w:type="dxa"/>
            <w:tcBorders>
              <w:top w:val="nil"/>
              <w:left w:val="nil"/>
              <w:bottom w:val="single" w:sz="4" w:space="0" w:color="D9D9D9"/>
              <w:right w:val="nil"/>
            </w:tcBorders>
            <w:shd w:val="clear" w:color="000000" w:fill="FFFFFF"/>
            <w:vAlign w:val="center"/>
            <w:hideMark/>
          </w:tcPr>
          <w:p w14:paraId="61D4E84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910 (25.6%)</w:t>
            </w:r>
          </w:p>
        </w:tc>
        <w:tc>
          <w:tcPr>
            <w:tcW w:w="600" w:type="dxa"/>
            <w:tcBorders>
              <w:top w:val="nil"/>
              <w:left w:val="nil"/>
              <w:bottom w:val="single" w:sz="4" w:space="0" w:color="D9D9D9"/>
              <w:right w:val="single" w:sz="4" w:space="0" w:color="auto"/>
            </w:tcBorders>
            <w:shd w:val="clear" w:color="000000" w:fill="FFFFFF"/>
            <w:vAlign w:val="center"/>
            <w:hideMark/>
          </w:tcPr>
          <w:p w14:paraId="3FE0114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0.036</w:t>
            </w:r>
          </w:p>
        </w:tc>
        <w:tc>
          <w:tcPr>
            <w:tcW w:w="1680" w:type="dxa"/>
            <w:tcBorders>
              <w:top w:val="nil"/>
              <w:left w:val="nil"/>
              <w:bottom w:val="single" w:sz="4" w:space="0" w:color="D9D9D9"/>
              <w:right w:val="nil"/>
            </w:tcBorders>
            <w:shd w:val="clear" w:color="000000" w:fill="FFFFFF"/>
            <w:vAlign w:val="center"/>
            <w:hideMark/>
          </w:tcPr>
          <w:p w14:paraId="1204E6E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1,612 (27.4%)</w:t>
            </w:r>
          </w:p>
        </w:tc>
        <w:tc>
          <w:tcPr>
            <w:tcW w:w="1680" w:type="dxa"/>
            <w:tcBorders>
              <w:top w:val="nil"/>
              <w:left w:val="nil"/>
              <w:bottom w:val="single" w:sz="4" w:space="0" w:color="D9D9D9"/>
              <w:right w:val="nil"/>
            </w:tcBorders>
            <w:shd w:val="clear" w:color="000000" w:fill="FFFFFF"/>
            <w:vAlign w:val="center"/>
            <w:hideMark/>
          </w:tcPr>
          <w:p w14:paraId="611B18A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1,638 (26.4%)</w:t>
            </w:r>
          </w:p>
        </w:tc>
        <w:tc>
          <w:tcPr>
            <w:tcW w:w="600" w:type="dxa"/>
            <w:tcBorders>
              <w:top w:val="nil"/>
              <w:left w:val="nil"/>
              <w:bottom w:val="single" w:sz="4" w:space="0" w:color="D9D9D9"/>
              <w:right w:val="nil"/>
            </w:tcBorders>
            <w:shd w:val="clear" w:color="000000" w:fill="FFFFFF"/>
            <w:vAlign w:val="center"/>
            <w:hideMark/>
          </w:tcPr>
          <w:p w14:paraId="678D148E"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0.219</w:t>
            </w:r>
          </w:p>
        </w:tc>
      </w:tr>
      <w:tr w:rsidR="001100C7" w:rsidRPr="00D13D4A" w14:paraId="4F51ADDC"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6E38DB7C"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Age, years</w:t>
            </w:r>
          </w:p>
        </w:tc>
        <w:tc>
          <w:tcPr>
            <w:tcW w:w="1680" w:type="dxa"/>
            <w:tcBorders>
              <w:top w:val="nil"/>
              <w:left w:val="nil"/>
              <w:bottom w:val="single" w:sz="4" w:space="0" w:color="D9D9D9"/>
              <w:right w:val="nil"/>
            </w:tcBorders>
            <w:shd w:val="clear" w:color="000000" w:fill="FFFFFF"/>
            <w:vAlign w:val="center"/>
            <w:hideMark/>
          </w:tcPr>
          <w:p w14:paraId="1649111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 [70.0, 85.0]</w:t>
            </w:r>
          </w:p>
        </w:tc>
        <w:tc>
          <w:tcPr>
            <w:tcW w:w="1680" w:type="dxa"/>
            <w:tcBorders>
              <w:top w:val="nil"/>
              <w:left w:val="nil"/>
              <w:bottom w:val="single" w:sz="4" w:space="0" w:color="D9D9D9"/>
              <w:right w:val="nil"/>
            </w:tcBorders>
            <w:shd w:val="clear" w:color="000000" w:fill="FFFFFF"/>
            <w:vAlign w:val="center"/>
            <w:hideMark/>
          </w:tcPr>
          <w:p w14:paraId="0C209E1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 [70.0, 81.0]</w:t>
            </w:r>
          </w:p>
        </w:tc>
        <w:tc>
          <w:tcPr>
            <w:tcW w:w="600" w:type="dxa"/>
            <w:tcBorders>
              <w:top w:val="nil"/>
              <w:left w:val="nil"/>
              <w:bottom w:val="single" w:sz="4" w:space="0" w:color="D9D9D9"/>
              <w:right w:val="single" w:sz="4" w:space="0" w:color="auto"/>
            </w:tcBorders>
            <w:shd w:val="clear" w:color="000000" w:fill="FFFFFF"/>
            <w:vAlign w:val="center"/>
            <w:hideMark/>
          </w:tcPr>
          <w:p w14:paraId="5A5E3EF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CA326D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 [69.0, 83.0]</w:t>
            </w:r>
          </w:p>
        </w:tc>
        <w:tc>
          <w:tcPr>
            <w:tcW w:w="1680" w:type="dxa"/>
            <w:tcBorders>
              <w:top w:val="nil"/>
              <w:left w:val="nil"/>
              <w:bottom w:val="single" w:sz="4" w:space="0" w:color="D9D9D9"/>
              <w:right w:val="nil"/>
            </w:tcBorders>
            <w:shd w:val="clear" w:color="000000" w:fill="FFFFFF"/>
            <w:vAlign w:val="center"/>
            <w:hideMark/>
          </w:tcPr>
          <w:p w14:paraId="4A1598B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 [71.0, 84.0]</w:t>
            </w:r>
          </w:p>
        </w:tc>
        <w:tc>
          <w:tcPr>
            <w:tcW w:w="600" w:type="dxa"/>
            <w:tcBorders>
              <w:top w:val="nil"/>
              <w:left w:val="nil"/>
              <w:bottom w:val="single" w:sz="4" w:space="0" w:color="D9D9D9"/>
              <w:right w:val="nil"/>
            </w:tcBorders>
            <w:shd w:val="clear" w:color="000000" w:fill="FFFFFF"/>
            <w:vAlign w:val="center"/>
            <w:hideMark/>
          </w:tcPr>
          <w:p w14:paraId="398F739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5FC00D9F"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0B87BA80"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Age ≥75 years</w:t>
            </w:r>
          </w:p>
        </w:tc>
        <w:tc>
          <w:tcPr>
            <w:tcW w:w="1680" w:type="dxa"/>
            <w:tcBorders>
              <w:top w:val="nil"/>
              <w:left w:val="nil"/>
              <w:bottom w:val="single" w:sz="4" w:space="0" w:color="D9D9D9"/>
              <w:right w:val="nil"/>
            </w:tcBorders>
            <w:shd w:val="clear" w:color="000000" w:fill="FFFFFF"/>
            <w:vAlign w:val="center"/>
            <w:hideMark/>
          </w:tcPr>
          <w:p w14:paraId="710A715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5,373 (63.1%)</w:t>
            </w:r>
          </w:p>
        </w:tc>
        <w:tc>
          <w:tcPr>
            <w:tcW w:w="1680" w:type="dxa"/>
            <w:tcBorders>
              <w:top w:val="nil"/>
              <w:left w:val="nil"/>
              <w:bottom w:val="single" w:sz="4" w:space="0" w:color="D9D9D9"/>
              <w:right w:val="nil"/>
            </w:tcBorders>
            <w:shd w:val="clear" w:color="000000" w:fill="FFFFFF"/>
            <w:vAlign w:val="center"/>
            <w:hideMark/>
          </w:tcPr>
          <w:p w14:paraId="38AB740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2,122 (59.7%)</w:t>
            </w:r>
          </w:p>
        </w:tc>
        <w:tc>
          <w:tcPr>
            <w:tcW w:w="600" w:type="dxa"/>
            <w:tcBorders>
              <w:top w:val="nil"/>
              <w:left w:val="nil"/>
              <w:bottom w:val="single" w:sz="4" w:space="0" w:color="D9D9D9"/>
              <w:right w:val="single" w:sz="4" w:space="0" w:color="auto"/>
            </w:tcBorders>
            <w:shd w:val="clear" w:color="000000" w:fill="FFFFFF"/>
            <w:vAlign w:val="center"/>
            <w:hideMark/>
          </w:tcPr>
          <w:p w14:paraId="248EB411"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19EB84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3,500 (59.6%)</w:t>
            </w:r>
          </w:p>
        </w:tc>
        <w:tc>
          <w:tcPr>
            <w:tcW w:w="1680" w:type="dxa"/>
            <w:tcBorders>
              <w:top w:val="nil"/>
              <w:left w:val="nil"/>
              <w:bottom w:val="single" w:sz="4" w:space="0" w:color="D9D9D9"/>
              <w:right w:val="nil"/>
            </w:tcBorders>
            <w:shd w:val="clear" w:color="000000" w:fill="FFFFFF"/>
            <w:vAlign w:val="center"/>
            <w:hideMark/>
          </w:tcPr>
          <w:p w14:paraId="110F8BC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3,995 (64.4%)</w:t>
            </w:r>
          </w:p>
        </w:tc>
        <w:tc>
          <w:tcPr>
            <w:tcW w:w="600" w:type="dxa"/>
            <w:tcBorders>
              <w:top w:val="nil"/>
              <w:left w:val="nil"/>
              <w:bottom w:val="single" w:sz="4" w:space="0" w:color="D9D9D9"/>
              <w:right w:val="nil"/>
            </w:tcBorders>
            <w:shd w:val="clear" w:color="000000" w:fill="FFFFFF"/>
            <w:vAlign w:val="center"/>
            <w:hideMark/>
          </w:tcPr>
          <w:p w14:paraId="1C7215EE"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5A015DAB"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65D77582"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Index year</w:t>
            </w:r>
          </w:p>
        </w:tc>
        <w:tc>
          <w:tcPr>
            <w:tcW w:w="1680" w:type="dxa"/>
            <w:tcBorders>
              <w:top w:val="nil"/>
              <w:left w:val="nil"/>
              <w:bottom w:val="single" w:sz="4" w:space="0" w:color="D9D9D9"/>
              <w:right w:val="nil"/>
            </w:tcBorders>
            <w:shd w:val="clear" w:color="000000" w:fill="FFFFFF"/>
            <w:vAlign w:val="center"/>
            <w:hideMark/>
          </w:tcPr>
          <w:p w14:paraId="15C3F9E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A561E0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74CAE4F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6BE72D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73490C1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54624BC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4D784A0A"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01733D32"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2000-2008</w:t>
            </w:r>
          </w:p>
        </w:tc>
        <w:tc>
          <w:tcPr>
            <w:tcW w:w="1680" w:type="dxa"/>
            <w:tcBorders>
              <w:top w:val="nil"/>
              <w:left w:val="nil"/>
              <w:bottom w:val="single" w:sz="4" w:space="0" w:color="D9D9D9"/>
              <w:right w:val="nil"/>
            </w:tcBorders>
            <w:shd w:val="clear" w:color="000000" w:fill="FFFFFF"/>
            <w:vAlign w:val="center"/>
            <w:hideMark/>
          </w:tcPr>
          <w:p w14:paraId="3CFF52F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1,641 (19.3%)</w:t>
            </w:r>
          </w:p>
        </w:tc>
        <w:tc>
          <w:tcPr>
            <w:tcW w:w="1680" w:type="dxa"/>
            <w:tcBorders>
              <w:top w:val="nil"/>
              <w:left w:val="nil"/>
              <w:bottom w:val="single" w:sz="4" w:space="0" w:color="D9D9D9"/>
              <w:right w:val="nil"/>
            </w:tcBorders>
            <w:shd w:val="clear" w:color="000000" w:fill="FFFFFF"/>
            <w:vAlign w:val="center"/>
            <w:hideMark/>
          </w:tcPr>
          <w:p w14:paraId="2A1FE47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815 (22.9%)</w:t>
            </w:r>
          </w:p>
        </w:tc>
        <w:tc>
          <w:tcPr>
            <w:tcW w:w="600" w:type="dxa"/>
            <w:tcBorders>
              <w:top w:val="nil"/>
              <w:left w:val="nil"/>
              <w:bottom w:val="single" w:sz="4" w:space="0" w:color="D9D9D9"/>
              <w:right w:val="single" w:sz="4" w:space="0" w:color="auto"/>
            </w:tcBorders>
            <w:shd w:val="clear" w:color="000000" w:fill="FFFFFF"/>
            <w:vAlign w:val="center"/>
            <w:hideMark/>
          </w:tcPr>
          <w:p w14:paraId="248BA64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C75F85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1,133 (19.3%)</w:t>
            </w:r>
          </w:p>
        </w:tc>
        <w:tc>
          <w:tcPr>
            <w:tcW w:w="1680" w:type="dxa"/>
            <w:tcBorders>
              <w:top w:val="nil"/>
              <w:left w:val="nil"/>
              <w:bottom w:val="single" w:sz="4" w:space="0" w:color="D9D9D9"/>
              <w:right w:val="nil"/>
            </w:tcBorders>
            <w:shd w:val="clear" w:color="000000" w:fill="FFFFFF"/>
            <w:vAlign w:val="center"/>
            <w:hideMark/>
          </w:tcPr>
          <w:p w14:paraId="74C4C43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1,323 (21.3%)</w:t>
            </w:r>
          </w:p>
        </w:tc>
        <w:tc>
          <w:tcPr>
            <w:tcW w:w="600" w:type="dxa"/>
            <w:tcBorders>
              <w:top w:val="nil"/>
              <w:left w:val="nil"/>
              <w:bottom w:val="single" w:sz="4" w:space="0" w:color="D9D9D9"/>
              <w:right w:val="nil"/>
            </w:tcBorders>
            <w:shd w:val="clear" w:color="000000" w:fill="FFFFFF"/>
            <w:vAlign w:val="center"/>
            <w:hideMark/>
          </w:tcPr>
          <w:p w14:paraId="3BA89566"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43554ADE"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1ABD2F43"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2009-2015</w:t>
            </w:r>
          </w:p>
        </w:tc>
        <w:tc>
          <w:tcPr>
            <w:tcW w:w="1680" w:type="dxa"/>
            <w:tcBorders>
              <w:top w:val="nil"/>
              <w:left w:val="nil"/>
              <w:bottom w:val="single" w:sz="4" w:space="0" w:color="D9D9D9"/>
              <w:right w:val="nil"/>
            </w:tcBorders>
            <w:shd w:val="clear" w:color="000000" w:fill="FFFFFF"/>
            <w:vAlign w:val="center"/>
            <w:hideMark/>
          </w:tcPr>
          <w:p w14:paraId="66CAD7B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3,697 (43.4%)</w:t>
            </w:r>
          </w:p>
        </w:tc>
        <w:tc>
          <w:tcPr>
            <w:tcW w:w="1680" w:type="dxa"/>
            <w:tcBorders>
              <w:top w:val="nil"/>
              <w:left w:val="nil"/>
              <w:bottom w:val="single" w:sz="4" w:space="0" w:color="D9D9D9"/>
              <w:right w:val="nil"/>
            </w:tcBorders>
            <w:shd w:val="clear" w:color="000000" w:fill="FFFFFF"/>
            <w:vAlign w:val="center"/>
            <w:hideMark/>
          </w:tcPr>
          <w:p w14:paraId="0EC227B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1,726 (48.5%)</w:t>
            </w:r>
          </w:p>
        </w:tc>
        <w:tc>
          <w:tcPr>
            <w:tcW w:w="600" w:type="dxa"/>
            <w:tcBorders>
              <w:top w:val="nil"/>
              <w:left w:val="nil"/>
              <w:bottom w:val="single" w:sz="4" w:space="0" w:color="D9D9D9"/>
              <w:right w:val="single" w:sz="4" w:space="0" w:color="auto"/>
            </w:tcBorders>
            <w:shd w:val="clear" w:color="000000" w:fill="FFFFFF"/>
            <w:vAlign w:val="center"/>
            <w:hideMark/>
          </w:tcPr>
          <w:p w14:paraId="4979DBE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62F66A5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2,375 (40.4%)</w:t>
            </w:r>
          </w:p>
        </w:tc>
        <w:tc>
          <w:tcPr>
            <w:tcW w:w="1680" w:type="dxa"/>
            <w:tcBorders>
              <w:top w:val="nil"/>
              <w:left w:val="nil"/>
              <w:bottom w:val="single" w:sz="4" w:space="0" w:color="D9D9D9"/>
              <w:right w:val="nil"/>
            </w:tcBorders>
            <w:shd w:val="clear" w:color="000000" w:fill="FFFFFF"/>
            <w:vAlign w:val="center"/>
            <w:hideMark/>
          </w:tcPr>
          <w:p w14:paraId="225A464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3,048 (49.2%)</w:t>
            </w:r>
          </w:p>
        </w:tc>
        <w:tc>
          <w:tcPr>
            <w:tcW w:w="600" w:type="dxa"/>
            <w:tcBorders>
              <w:top w:val="nil"/>
              <w:left w:val="nil"/>
              <w:bottom w:val="single" w:sz="4" w:space="0" w:color="D9D9D9"/>
              <w:right w:val="nil"/>
            </w:tcBorders>
            <w:shd w:val="clear" w:color="000000" w:fill="FFFFFF"/>
            <w:vAlign w:val="center"/>
            <w:hideMark/>
          </w:tcPr>
          <w:p w14:paraId="7C46CDE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135126F7"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A25F28D"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2016-2021</w:t>
            </w:r>
          </w:p>
        </w:tc>
        <w:tc>
          <w:tcPr>
            <w:tcW w:w="1680" w:type="dxa"/>
            <w:tcBorders>
              <w:top w:val="nil"/>
              <w:left w:val="nil"/>
              <w:bottom w:val="single" w:sz="4" w:space="0" w:color="D9D9D9"/>
              <w:right w:val="nil"/>
            </w:tcBorders>
            <w:shd w:val="clear" w:color="000000" w:fill="FFFFFF"/>
            <w:vAlign w:val="center"/>
            <w:hideMark/>
          </w:tcPr>
          <w:p w14:paraId="5CD6E52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3,182 (37.3%)</w:t>
            </w:r>
          </w:p>
        </w:tc>
        <w:tc>
          <w:tcPr>
            <w:tcW w:w="1680" w:type="dxa"/>
            <w:tcBorders>
              <w:top w:val="nil"/>
              <w:left w:val="nil"/>
              <w:bottom w:val="single" w:sz="4" w:space="0" w:color="D9D9D9"/>
              <w:right w:val="nil"/>
            </w:tcBorders>
            <w:shd w:val="clear" w:color="000000" w:fill="FFFFFF"/>
            <w:vAlign w:val="center"/>
            <w:hideMark/>
          </w:tcPr>
          <w:p w14:paraId="3B21485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1,016 (28.6%)</w:t>
            </w:r>
          </w:p>
        </w:tc>
        <w:tc>
          <w:tcPr>
            <w:tcW w:w="600" w:type="dxa"/>
            <w:tcBorders>
              <w:top w:val="nil"/>
              <w:left w:val="nil"/>
              <w:bottom w:val="single" w:sz="4" w:space="0" w:color="D9D9D9"/>
              <w:right w:val="single" w:sz="4" w:space="0" w:color="auto"/>
            </w:tcBorders>
            <w:shd w:val="clear" w:color="000000" w:fill="FFFFFF"/>
            <w:vAlign w:val="center"/>
            <w:hideMark/>
          </w:tcPr>
          <w:p w14:paraId="06E1A05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8D0851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2,369 (40.3%)</w:t>
            </w:r>
          </w:p>
        </w:tc>
        <w:tc>
          <w:tcPr>
            <w:tcW w:w="1680" w:type="dxa"/>
            <w:tcBorders>
              <w:top w:val="nil"/>
              <w:left w:val="nil"/>
              <w:bottom w:val="single" w:sz="4" w:space="0" w:color="D9D9D9"/>
              <w:right w:val="nil"/>
            </w:tcBorders>
            <w:shd w:val="clear" w:color="000000" w:fill="FFFFFF"/>
            <w:vAlign w:val="center"/>
            <w:hideMark/>
          </w:tcPr>
          <w:p w14:paraId="128F982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1,829 (29.5%)</w:t>
            </w:r>
          </w:p>
        </w:tc>
        <w:tc>
          <w:tcPr>
            <w:tcW w:w="600" w:type="dxa"/>
            <w:tcBorders>
              <w:top w:val="nil"/>
              <w:left w:val="nil"/>
              <w:bottom w:val="single" w:sz="4" w:space="0" w:color="D9D9D9"/>
              <w:right w:val="nil"/>
            </w:tcBorders>
            <w:shd w:val="clear" w:color="000000" w:fill="FFFFFF"/>
            <w:vAlign w:val="center"/>
            <w:hideMark/>
          </w:tcPr>
          <w:p w14:paraId="29CC07B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4561FC0F"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2B5094A5"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Income level &lt;median (by index year)</w:t>
            </w:r>
          </w:p>
        </w:tc>
        <w:tc>
          <w:tcPr>
            <w:tcW w:w="1680" w:type="dxa"/>
            <w:tcBorders>
              <w:top w:val="nil"/>
              <w:left w:val="nil"/>
              <w:bottom w:val="single" w:sz="4" w:space="0" w:color="D9D9D9"/>
              <w:right w:val="nil"/>
            </w:tcBorders>
            <w:shd w:val="clear" w:color="000000" w:fill="FFFFFF"/>
            <w:vAlign w:val="center"/>
            <w:hideMark/>
          </w:tcPr>
          <w:p w14:paraId="4D63394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4,420 (51.9%)</w:t>
            </w:r>
          </w:p>
        </w:tc>
        <w:tc>
          <w:tcPr>
            <w:tcW w:w="1680" w:type="dxa"/>
            <w:tcBorders>
              <w:top w:val="nil"/>
              <w:left w:val="nil"/>
              <w:bottom w:val="single" w:sz="4" w:space="0" w:color="D9D9D9"/>
              <w:right w:val="nil"/>
            </w:tcBorders>
            <w:shd w:val="clear" w:color="000000" w:fill="FFFFFF"/>
            <w:vAlign w:val="center"/>
            <w:hideMark/>
          </w:tcPr>
          <w:p w14:paraId="729979F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1,829 (51.5%)</w:t>
            </w:r>
          </w:p>
        </w:tc>
        <w:tc>
          <w:tcPr>
            <w:tcW w:w="600" w:type="dxa"/>
            <w:tcBorders>
              <w:top w:val="nil"/>
              <w:left w:val="nil"/>
              <w:bottom w:val="single" w:sz="4" w:space="0" w:color="D9D9D9"/>
              <w:right w:val="single" w:sz="4" w:space="0" w:color="auto"/>
            </w:tcBorders>
            <w:shd w:val="clear" w:color="000000" w:fill="FFFFFF"/>
            <w:vAlign w:val="center"/>
            <w:hideMark/>
          </w:tcPr>
          <w:p w14:paraId="04E8C76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0.676</w:t>
            </w:r>
          </w:p>
        </w:tc>
        <w:tc>
          <w:tcPr>
            <w:tcW w:w="1680" w:type="dxa"/>
            <w:tcBorders>
              <w:top w:val="nil"/>
              <w:left w:val="nil"/>
              <w:bottom w:val="single" w:sz="4" w:space="0" w:color="D9D9D9"/>
              <w:right w:val="nil"/>
            </w:tcBorders>
            <w:shd w:val="clear" w:color="000000" w:fill="FFFFFF"/>
            <w:vAlign w:val="center"/>
            <w:hideMark/>
          </w:tcPr>
          <w:p w14:paraId="7136B02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2,978 (50.7%)</w:t>
            </w:r>
          </w:p>
        </w:tc>
        <w:tc>
          <w:tcPr>
            <w:tcW w:w="1680" w:type="dxa"/>
            <w:tcBorders>
              <w:top w:val="nil"/>
              <w:left w:val="nil"/>
              <w:bottom w:val="single" w:sz="4" w:space="0" w:color="D9D9D9"/>
              <w:right w:val="nil"/>
            </w:tcBorders>
            <w:shd w:val="clear" w:color="000000" w:fill="FFFFFF"/>
            <w:vAlign w:val="center"/>
            <w:hideMark/>
          </w:tcPr>
          <w:p w14:paraId="5A0FC98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3,271 (52.8%)</w:t>
            </w:r>
          </w:p>
        </w:tc>
        <w:tc>
          <w:tcPr>
            <w:tcW w:w="600" w:type="dxa"/>
            <w:tcBorders>
              <w:top w:val="nil"/>
              <w:left w:val="nil"/>
              <w:bottom w:val="single" w:sz="4" w:space="0" w:color="D9D9D9"/>
              <w:right w:val="nil"/>
            </w:tcBorders>
            <w:shd w:val="clear" w:color="000000" w:fill="FFFFFF"/>
            <w:vAlign w:val="center"/>
            <w:hideMark/>
          </w:tcPr>
          <w:p w14:paraId="2AB38E2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0.023</w:t>
            </w:r>
          </w:p>
        </w:tc>
      </w:tr>
      <w:tr w:rsidR="001100C7" w:rsidRPr="00D13D4A" w14:paraId="1BADC9DE" w14:textId="77777777" w:rsidTr="001100C7">
        <w:trPr>
          <w:trHeight w:val="510"/>
        </w:trPr>
        <w:tc>
          <w:tcPr>
            <w:tcW w:w="5380" w:type="dxa"/>
            <w:tcBorders>
              <w:top w:val="nil"/>
              <w:left w:val="nil"/>
              <w:bottom w:val="single" w:sz="4" w:space="0" w:color="D9D9D9"/>
              <w:right w:val="nil"/>
            </w:tcBorders>
            <w:shd w:val="clear" w:color="000000" w:fill="FFFFFF"/>
            <w:vAlign w:val="center"/>
            <w:hideMark/>
          </w:tcPr>
          <w:p w14:paraId="5B0FAFA1"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Education: compulsory school only (vs. secondary school/university)</w:t>
            </w:r>
          </w:p>
        </w:tc>
        <w:tc>
          <w:tcPr>
            <w:tcW w:w="1680" w:type="dxa"/>
            <w:tcBorders>
              <w:top w:val="nil"/>
              <w:left w:val="nil"/>
              <w:bottom w:val="single" w:sz="4" w:space="0" w:color="D9D9D9"/>
              <w:right w:val="nil"/>
            </w:tcBorders>
            <w:shd w:val="clear" w:color="000000" w:fill="FFFFFF"/>
            <w:vAlign w:val="center"/>
            <w:hideMark/>
          </w:tcPr>
          <w:p w14:paraId="03D187B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3,903 (46.8%)</w:t>
            </w:r>
          </w:p>
        </w:tc>
        <w:tc>
          <w:tcPr>
            <w:tcW w:w="1680" w:type="dxa"/>
            <w:tcBorders>
              <w:top w:val="nil"/>
              <w:left w:val="nil"/>
              <w:bottom w:val="single" w:sz="4" w:space="0" w:color="D9D9D9"/>
              <w:right w:val="nil"/>
            </w:tcBorders>
            <w:shd w:val="clear" w:color="000000" w:fill="FFFFFF"/>
            <w:vAlign w:val="center"/>
            <w:hideMark/>
          </w:tcPr>
          <w:p w14:paraId="18500AE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1,651 (47.6%)</w:t>
            </w:r>
          </w:p>
        </w:tc>
        <w:tc>
          <w:tcPr>
            <w:tcW w:w="600" w:type="dxa"/>
            <w:tcBorders>
              <w:top w:val="nil"/>
              <w:left w:val="nil"/>
              <w:bottom w:val="single" w:sz="4" w:space="0" w:color="D9D9D9"/>
              <w:right w:val="single" w:sz="4" w:space="0" w:color="auto"/>
            </w:tcBorders>
            <w:shd w:val="clear" w:color="000000" w:fill="FFFFFF"/>
            <w:vAlign w:val="center"/>
            <w:hideMark/>
          </w:tcPr>
          <w:p w14:paraId="51BE8207"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0.403</w:t>
            </w:r>
          </w:p>
        </w:tc>
        <w:tc>
          <w:tcPr>
            <w:tcW w:w="1680" w:type="dxa"/>
            <w:tcBorders>
              <w:top w:val="nil"/>
              <w:left w:val="nil"/>
              <w:bottom w:val="single" w:sz="4" w:space="0" w:color="D9D9D9"/>
              <w:right w:val="nil"/>
            </w:tcBorders>
            <w:shd w:val="clear" w:color="000000" w:fill="FFFFFF"/>
            <w:vAlign w:val="center"/>
            <w:hideMark/>
          </w:tcPr>
          <w:p w14:paraId="148F1F0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2,626 (45.6%)</w:t>
            </w:r>
          </w:p>
        </w:tc>
        <w:tc>
          <w:tcPr>
            <w:tcW w:w="1680" w:type="dxa"/>
            <w:tcBorders>
              <w:top w:val="nil"/>
              <w:left w:val="nil"/>
              <w:bottom w:val="single" w:sz="4" w:space="0" w:color="D9D9D9"/>
              <w:right w:val="nil"/>
            </w:tcBorders>
            <w:shd w:val="clear" w:color="000000" w:fill="FFFFFF"/>
            <w:vAlign w:val="center"/>
            <w:hideMark/>
          </w:tcPr>
          <w:p w14:paraId="51A6639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2,928 (48.3%)</w:t>
            </w:r>
          </w:p>
        </w:tc>
        <w:tc>
          <w:tcPr>
            <w:tcW w:w="600" w:type="dxa"/>
            <w:tcBorders>
              <w:top w:val="nil"/>
              <w:left w:val="nil"/>
              <w:bottom w:val="single" w:sz="4" w:space="0" w:color="D9D9D9"/>
              <w:right w:val="nil"/>
            </w:tcBorders>
            <w:shd w:val="clear" w:color="000000" w:fill="FFFFFF"/>
            <w:vAlign w:val="center"/>
            <w:hideMark/>
          </w:tcPr>
          <w:p w14:paraId="7747E1C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r>
      <w:tr w:rsidR="001100C7" w:rsidRPr="00D13D4A" w14:paraId="55074F76"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75260836"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Single living</w:t>
            </w:r>
          </w:p>
        </w:tc>
        <w:tc>
          <w:tcPr>
            <w:tcW w:w="1680" w:type="dxa"/>
            <w:tcBorders>
              <w:top w:val="nil"/>
              <w:left w:val="nil"/>
              <w:bottom w:val="single" w:sz="4" w:space="0" w:color="D9D9D9"/>
              <w:right w:val="nil"/>
            </w:tcBorders>
            <w:shd w:val="clear" w:color="000000" w:fill="FFFFFF"/>
            <w:vAlign w:val="center"/>
            <w:hideMark/>
          </w:tcPr>
          <w:p w14:paraId="4F15F32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4,219 (49.6%)</w:t>
            </w:r>
          </w:p>
        </w:tc>
        <w:tc>
          <w:tcPr>
            <w:tcW w:w="1680" w:type="dxa"/>
            <w:tcBorders>
              <w:top w:val="nil"/>
              <w:left w:val="nil"/>
              <w:bottom w:val="single" w:sz="4" w:space="0" w:color="D9D9D9"/>
              <w:right w:val="nil"/>
            </w:tcBorders>
            <w:shd w:val="clear" w:color="000000" w:fill="FFFFFF"/>
            <w:vAlign w:val="center"/>
            <w:hideMark/>
          </w:tcPr>
          <w:p w14:paraId="181E22F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1,636 (46.0%)</w:t>
            </w:r>
          </w:p>
        </w:tc>
        <w:tc>
          <w:tcPr>
            <w:tcW w:w="600" w:type="dxa"/>
            <w:tcBorders>
              <w:top w:val="nil"/>
              <w:left w:val="nil"/>
              <w:bottom w:val="single" w:sz="4" w:space="0" w:color="D9D9D9"/>
              <w:right w:val="single" w:sz="4" w:space="0" w:color="auto"/>
            </w:tcBorders>
            <w:shd w:val="clear" w:color="000000" w:fill="FFFFFF"/>
            <w:vAlign w:val="center"/>
            <w:hideMark/>
          </w:tcPr>
          <w:p w14:paraId="57304AF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2B92C3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2,760 (47.0%)</w:t>
            </w:r>
          </w:p>
        </w:tc>
        <w:tc>
          <w:tcPr>
            <w:tcW w:w="1680" w:type="dxa"/>
            <w:tcBorders>
              <w:top w:val="nil"/>
              <w:left w:val="nil"/>
              <w:bottom w:val="single" w:sz="4" w:space="0" w:color="D9D9D9"/>
              <w:right w:val="nil"/>
            </w:tcBorders>
            <w:shd w:val="clear" w:color="000000" w:fill="FFFFFF"/>
            <w:vAlign w:val="center"/>
            <w:hideMark/>
          </w:tcPr>
          <w:p w14:paraId="44E21A3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3,095 (50.0%)</w:t>
            </w:r>
          </w:p>
        </w:tc>
        <w:tc>
          <w:tcPr>
            <w:tcW w:w="600" w:type="dxa"/>
            <w:tcBorders>
              <w:top w:val="nil"/>
              <w:left w:val="nil"/>
              <w:bottom w:val="single" w:sz="4" w:space="0" w:color="D9D9D9"/>
              <w:right w:val="nil"/>
            </w:tcBorders>
            <w:shd w:val="clear" w:color="000000" w:fill="FFFFFF"/>
            <w:vAlign w:val="center"/>
            <w:hideMark/>
          </w:tcPr>
          <w:p w14:paraId="311385F8"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1100C7" w:rsidRPr="00D13D4A" w14:paraId="2382EFE6" w14:textId="77777777" w:rsidTr="001100C7">
        <w:trPr>
          <w:trHeight w:val="300"/>
        </w:trPr>
        <w:tc>
          <w:tcPr>
            <w:tcW w:w="5380" w:type="dxa"/>
            <w:tcBorders>
              <w:top w:val="nil"/>
              <w:left w:val="nil"/>
              <w:bottom w:val="nil"/>
              <w:right w:val="nil"/>
            </w:tcBorders>
            <w:shd w:val="clear" w:color="000000" w:fill="FFFFFF"/>
            <w:vAlign w:val="center"/>
            <w:hideMark/>
          </w:tcPr>
          <w:p w14:paraId="14804FF1"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Children</w:t>
            </w:r>
          </w:p>
        </w:tc>
        <w:tc>
          <w:tcPr>
            <w:tcW w:w="1680" w:type="dxa"/>
            <w:tcBorders>
              <w:top w:val="nil"/>
              <w:left w:val="nil"/>
              <w:bottom w:val="nil"/>
              <w:right w:val="nil"/>
            </w:tcBorders>
            <w:shd w:val="clear" w:color="000000" w:fill="FFFFFF"/>
            <w:vAlign w:val="center"/>
            <w:hideMark/>
          </w:tcPr>
          <w:p w14:paraId="19877D8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7,106 (83.4%)</w:t>
            </w:r>
          </w:p>
        </w:tc>
        <w:tc>
          <w:tcPr>
            <w:tcW w:w="1680" w:type="dxa"/>
            <w:tcBorders>
              <w:top w:val="nil"/>
              <w:left w:val="nil"/>
              <w:bottom w:val="nil"/>
              <w:right w:val="nil"/>
            </w:tcBorders>
            <w:shd w:val="clear" w:color="000000" w:fill="FFFFFF"/>
            <w:vAlign w:val="center"/>
            <w:hideMark/>
          </w:tcPr>
          <w:p w14:paraId="7DE6BD7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2,923 (82.2%)</w:t>
            </w:r>
          </w:p>
        </w:tc>
        <w:tc>
          <w:tcPr>
            <w:tcW w:w="600" w:type="dxa"/>
            <w:tcBorders>
              <w:top w:val="nil"/>
              <w:left w:val="nil"/>
              <w:bottom w:val="nil"/>
              <w:right w:val="single" w:sz="4" w:space="0" w:color="auto"/>
            </w:tcBorders>
            <w:shd w:val="clear" w:color="000000" w:fill="FFFFFF"/>
            <w:vAlign w:val="center"/>
            <w:hideMark/>
          </w:tcPr>
          <w:p w14:paraId="17FF64E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0.107</w:t>
            </w:r>
          </w:p>
        </w:tc>
        <w:tc>
          <w:tcPr>
            <w:tcW w:w="1680" w:type="dxa"/>
            <w:tcBorders>
              <w:top w:val="nil"/>
              <w:left w:val="nil"/>
              <w:bottom w:val="nil"/>
              <w:right w:val="nil"/>
            </w:tcBorders>
            <w:shd w:val="clear" w:color="000000" w:fill="FFFFFF"/>
            <w:vAlign w:val="center"/>
            <w:hideMark/>
          </w:tcPr>
          <w:p w14:paraId="3BCE063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4,930 (83.9%)</w:t>
            </w:r>
          </w:p>
        </w:tc>
        <w:tc>
          <w:tcPr>
            <w:tcW w:w="1680" w:type="dxa"/>
            <w:tcBorders>
              <w:top w:val="nil"/>
              <w:left w:val="nil"/>
              <w:bottom w:val="nil"/>
              <w:right w:val="nil"/>
            </w:tcBorders>
            <w:shd w:val="clear" w:color="000000" w:fill="FFFFFF"/>
            <w:vAlign w:val="center"/>
            <w:hideMark/>
          </w:tcPr>
          <w:p w14:paraId="69D2780D"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5,099 (82.2%)</w:t>
            </w:r>
          </w:p>
        </w:tc>
        <w:tc>
          <w:tcPr>
            <w:tcW w:w="600" w:type="dxa"/>
            <w:tcBorders>
              <w:top w:val="nil"/>
              <w:left w:val="nil"/>
              <w:bottom w:val="nil"/>
              <w:right w:val="nil"/>
            </w:tcBorders>
            <w:shd w:val="clear" w:color="000000" w:fill="FFFFFF"/>
            <w:vAlign w:val="center"/>
            <w:hideMark/>
          </w:tcPr>
          <w:p w14:paraId="4A546A68"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0.017</w:t>
            </w:r>
          </w:p>
        </w:tc>
      </w:tr>
      <w:tr w:rsidR="001100C7" w:rsidRPr="00D13D4A" w14:paraId="60FDC1E2" w14:textId="77777777" w:rsidTr="001100C7">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713A1568" w14:textId="77777777" w:rsidR="001100C7" w:rsidRPr="00D13D4A" w:rsidRDefault="001100C7" w:rsidP="001100C7">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Health organizational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5C54223A"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22B1F732"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2064F0C3"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B753A23"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B442DA0"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419735F5"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100C7" w:rsidRPr="00D13D4A" w14:paraId="6069109C"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0203D8B1"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Caregiver: in-patient (vs. out-patient)</w:t>
            </w:r>
          </w:p>
        </w:tc>
        <w:tc>
          <w:tcPr>
            <w:tcW w:w="1680" w:type="dxa"/>
            <w:tcBorders>
              <w:top w:val="nil"/>
              <w:left w:val="nil"/>
              <w:bottom w:val="single" w:sz="4" w:space="0" w:color="D9D9D9"/>
              <w:right w:val="nil"/>
            </w:tcBorders>
            <w:shd w:val="clear" w:color="000000" w:fill="FFFFFF"/>
            <w:vAlign w:val="center"/>
            <w:hideMark/>
          </w:tcPr>
          <w:p w14:paraId="689CACC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3,674 (43.1%)</w:t>
            </w:r>
          </w:p>
        </w:tc>
        <w:tc>
          <w:tcPr>
            <w:tcW w:w="1680" w:type="dxa"/>
            <w:tcBorders>
              <w:top w:val="nil"/>
              <w:left w:val="nil"/>
              <w:bottom w:val="single" w:sz="4" w:space="0" w:color="D9D9D9"/>
              <w:right w:val="nil"/>
            </w:tcBorders>
            <w:shd w:val="clear" w:color="000000" w:fill="FFFFFF"/>
            <w:vAlign w:val="center"/>
            <w:hideMark/>
          </w:tcPr>
          <w:p w14:paraId="5D9C59A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1,931 (54.3%)</w:t>
            </w:r>
          </w:p>
        </w:tc>
        <w:tc>
          <w:tcPr>
            <w:tcW w:w="600" w:type="dxa"/>
            <w:tcBorders>
              <w:top w:val="nil"/>
              <w:left w:val="nil"/>
              <w:bottom w:val="single" w:sz="4" w:space="0" w:color="D9D9D9"/>
              <w:right w:val="single" w:sz="4" w:space="0" w:color="auto"/>
            </w:tcBorders>
            <w:shd w:val="clear" w:color="000000" w:fill="FFFFFF"/>
            <w:vAlign w:val="center"/>
            <w:hideMark/>
          </w:tcPr>
          <w:p w14:paraId="52276D7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D9EA73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1,914 (32.6%)</w:t>
            </w:r>
          </w:p>
        </w:tc>
        <w:tc>
          <w:tcPr>
            <w:tcW w:w="1680" w:type="dxa"/>
            <w:tcBorders>
              <w:top w:val="nil"/>
              <w:left w:val="nil"/>
              <w:bottom w:val="single" w:sz="4" w:space="0" w:color="D9D9D9"/>
              <w:right w:val="nil"/>
            </w:tcBorders>
            <w:shd w:val="clear" w:color="000000" w:fill="FFFFFF"/>
            <w:vAlign w:val="center"/>
            <w:hideMark/>
          </w:tcPr>
          <w:p w14:paraId="5A8121D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3,691 (59.5%)</w:t>
            </w:r>
          </w:p>
        </w:tc>
        <w:tc>
          <w:tcPr>
            <w:tcW w:w="600" w:type="dxa"/>
            <w:tcBorders>
              <w:top w:val="nil"/>
              <w:left w:val="nil"/>
              <w:bottom w:val="single" w:sz="4" w:space="0" w:color="D9D9D9"/>
              <w:right w:val="nil"/>
            </w:tcBorders>
            <w:shd w:val="clear" w:color="000000" w:fill="FFFFFF"/>
            <w:vAlign w:val="center"/>
            <w:hideMark/>
          </w:tcPr>
          <w:p w14:paraId="26FD59C1"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07A2B7C8"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9AF2629"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Planned follow-up: specialty care (vs. primary care/other)</w:t>
            </w:r>
          </w:p>
        </w:tc>
        <w:tc>
          <w:tcPr>
            <w:tcW w:w="1680" w:type="dxa"/>
            <w:tcBorders>
              <w:top w:val="nil"/>
              <w:left w:val="nil"/>
              <w:bottom w:val="single" w:sz="4" w:space="0" w:color="D9D9D9"/>
              <w:right w:val="nil"/>
            </w:tcBorders>
            <w:shd w:val="clear" w:color="000000" w:fill="FFFFFF"/>
            <w:vAlign w:val="center"/>
            <w:hideMark/>
          </w:tcPr>
          <w:p w14:paraId="0F57C58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5,056 (63.5%)</w:t>
            </w:r>
          </w:p>
        </w:tc>
        <w:tc>
          <w:tcPr>
            <w:tcW w:w="1680" w:type="dxa"/>
            <w:tcBorders>
              <w:top w:val="nil"/>
              <w:left w:val="nil"/>
              <w:bottom w:val="single" w:sz="4" w:space="0" w:color="D9D9D9"/>
              <w:right w:val="nil"/>
            </w:tcBorders>
            <w:shd w:val="clear" w:color="000000" w:fill="FFFFFF"/>
            <w:vAlign w:val="center"/>
            <w:hideMark/>
          </w:tcPr>
          <w:p w14:paraId="3542266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2,327 (69.5%)</w:t>
            </w:r>
          </w:p>
        </w:tc>
        <w:tc>
          <w:tcPr>
            <w:tcW w:w="600" w:type="dxa"/>
            <w:tcBorders>
              <w:top w:val="nil"/>
              <w:left w:val="nil"/>
              <w:bottom w:val="single" w:sz="4" w:space="0" w:color="D9D9D9"/>
              <w:right w:val="single" w:sz="4" w:space="0" w:color="auto"/>
            </w:tcBorders>
            <w:shd w:val="clear" w:color="000000" w:fill="FFFFFF"/>
            <w:vAlign w:val="center"/>
            <w:hideMark/>
          </w:tcPr>
          <w:p w14:paraId="45C762FB"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D2D07C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3,799 (68.7%)</w:t>
            </w:r>
          </w:p>
        </w:tc>
        <w:tc>
          <w:tcPr>
            <w:tcW w:w="1680" w:type="dxa"/>
            <w:tcBorders>
              <w:top w:val="nil"/>
              <w:left w:val="nil"/>
              <w:bottom w:val="single" w:sz="4" w:space="0" w:color="D9D9D9"/>
              <w:right w:val="nil"/>
            </w:tcBorders>
            <w:shd w:val="clear" w:color="000000" w:fill="FFFFFF"/>
            <w:vAlign w:val="center"/>
            <w:hideMark/>
          </w:tcPr>
          <w:p w14:paraId="139154C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3,584 (62.0%)</w:t>
            </w:r>
          </w:p>
        </w:tc>
        <w:tc>
          <w:tcPr>
            <w:tcW w:w="600" w:type="dxa"/>
            <w:tcBorders>
              <w:top w:val="nil"/>
              <w:left w:val="nil"/>
              <w:bottom w:val="single" w:sz="4" w:space="0" w:color="D9D9D9"/>
              <w:right w:val="nil"/>
            </w:tcBorders>
            <w:shd w:val="clear" w:color="000000" w:fill="FFFFFF"/>
            <w:vAlign w:val="center"/>
            <w:hideMark/>
          </w:tcPr>
          <w:p w14:paraId="496D7808"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172A37EF" w14:textId="77777777" w:rsidTr="001100C7">
        <w:trPr>
          <w:trHeight w:val="315"/>
        </w:trPr>
        <w:tc>
          <w:tcPr>
            <w:tcW w:w="5380" w:type="dxa"/>
            <w:tcBorders>
              <w:top w:val="nil"/>
              <w:left w:val="nil"/>
              <w:bottom w:val="nil"/>
              <w:right w:val="nil"/>
            </w:tcBorders>
            <w:shd w:val="clear" w:color="000000" w:fill="FFFFFF"/>
            <w:vAlign w:val="center"/>
            <w:hideMark/>
          </w:tcPr>
          <w:p w14:paraId="08712437"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Referral to follow-up in a nurse-led HF unit</w:t>
            </w:r>
          </w:p>
        </w:tc>
        <w:tc>
          <w:tcPr>
            <w:tcW w:w="1680" w:type="dxa"/>
            <w:tcBorders>
              <w:top w:val="nil"/>
              <w:left w:val="nil"/>
              <w:bottom w:val="nil"/>
              <w:right w:val="nil"/>
            </w:tcBorders>
            <w:shd w:val="clear" w:color="000000" w:fill="FFFFFF"/>
            <w:vAlign w:val="center"/>
            <w:hideMark/>
          </w:tcPr>
          <w:p w14:paraId="7786FA1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3,964 (50.4%)</w:t>
            </w:r>
          </w:p>
        </w:tc>
        <w:tc>
          <w:tcPr>
            <w:tcW w:w="1680" w:type="dxa"/>
            <w:tcBorders>
              <w:top w:val="nil"/>
              <w:left w:val="nil"/>
              <w:bottom w:val="nil"/>
              <w:right w:val="nil"/>
            </w:tcBorders>
            <w:shd w:val="clear" w:color="000000" w:fill="FFFFFF"/>
            <w:vAlign w:val="center"/>
            <w:hideMark/>
          </w:tcPr>
          <w:p w14:paraId="10343ED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1,710 (51.8%)</w:t>
            </w:r>
          </w:p>
        </w:tc>
        <w:tc>
          <w:tcPr>
            <w:tcW w:w="600" w:type="dxa"/>
            <w:tcBorders>
              <w:top w:val="nil"/>
              <w:left w:val="nil"/>
              <w:bottom w:val="nil"/>
              <w:right w:val="single" w:sz="4" w:space="0" w:color="auto"/>
            </w:tcBorders>
            <w:shd w:val="clear" w:color="000000" w:fill="FFFFFF"/>
            <w:vAlign w:val="center"/>
            <w:hideMark/>
          </w:tcPr>
          <w:p w14:paraId="3F5B578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0.171</w:t>
            </w:r>
          </w:p>
        </w:tc>
        <w:tc>
          <w:tcPr>
            <w:tcW w:w="1680" w:type="dxa"/>
            <w:tcBorders>
              <w:top w:val="nil"/>
              <w:left w:val="nil"/>
              <w:bottom w:val="nil"/>
              <w:right w:val="nil"/>
            </w:tcBorders>
            <w:shd w:val="clear" w:color="000000" w:fill="FFFFFF"/>
            <w:vAlign w:val="center"/>
            <w:hideMark/>
          </w:tcPr>
          <w:p w14:paraId="2E38DFC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2,987 (54.8%)</w:t>
            </w:r>
          </w:p>
        </w:tc>
        <w:tc>
          <w:tcPr>
            <w:tcW w:w="1680" w:type="dxa"/>
            <w:tcBorders>
              <w:top w:val="nil"/>
              <w:left w:val="nil"/>
              <w:bottom w:val="nil"/>
              <w:right w:val="nil"/>
            </w:tcBorders>
            <w:shd w:val="clear" w:color="000000" w:fill="FFFFFF"/>
            <w:vAlign w:val="center"/>
            <w:hideMark/>
          </w:tcPr>
          <w:p w14:paraId="56EEC9E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2,687 (47.1%)</w:t>
            </w:r>
          </w:p>
        </w:tc>
        <w:tc>
          <w:tcPr>
            <w:tcW w:w="600" w:type="dxa"/>
            <w:tcBorders>
              <w:top w:val="nil"/>
              <w:left w:val="nil"/>
              <w:bottom w:val="nil"/>
              <w:right w:val="nil"/>
            </w:tcBorders>
            <w:shd w:val="clear" w:color="000000" w:fill="FFFFFF"/>
            <w:vAlign w:val="center"/>
            <w:hideMark/>
          </w:tcPr>
          <w:p w14:paraId="21C4D4F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52878AF6" w14:textId="77777777" w:rsidTr="001100C7">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49B09481" w14:textId="77777777" w:rsidR="001100C7" w:rsidRPr="00D13D4A" w:rsidRDefault="001100C7" w:rsidP="001100C7">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Clinical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163DFA0C"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2AE6863"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57E7897C"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8924CFC"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FA051D0"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546F727A"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100C7" w:rsidRPr="00D13D4A" w14:paraId="5F020550"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34EAD4A3"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Ejection fraction &lt;30%</w:t>
            </w:r>
          </w:p>
        </w:tc>
        <w:tc>
          <w:tcPr>
            <w:tcW w:w="1680" w:type="dxa"/>
            <w:tcBorders>
              <w:top w:val="nil"/>
              <w:left w:val="nil"/>
              <w:bottom w:val="single" w:sz="4" w:space="0" w:color="D9D9D9"/>
              <w:right w:val="nil"/>
            </w:tcBorders>
            <w:shd w:val="clear" w:color="000000" w:fill="FFFFFF"/>
            <w:vAlign w:val="center"/>
            <w:hideMark/>
          </w:tcPr>
          <w:p w14:paraId="2FEC3FD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5,752 (67.5%)</w:t>
            </w:r>
          </w:p>
        </w:tc>
        <w:tc>
          <w:tcPr>
            <w:tcW w:w="1680" w:type="dxa"/>
            <w:tcBorders>
              <w:top w:val="nil"/>
              <w:left w:val="nil"/>
              <w:bottom w:val="single" w:sz="4" w:space="0" w:color="D9D9D9"/>
              <w:right w:val="nil"/>
            </w:tcBorders>
            <w:shd w:val="clear" w:color="000000" w:fill="FFFFFF"/>
            <w:vAlign w:val="center"/>
            <w:hideMark/>
          </w:tcPr>
          <w:p w14:paraId="1558FD2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2,743 (77.1%)</w:t>
            </w:r>
          </w:p>
        </w:tc>
        <w:tc>
          <w:tcPr>
            <w:tcW w:w="600" w:type="dxa"/>
            <w:tcBorders>
              <w:top w:val="nil"/>
              <w:left w:val="nil"/>
              <w:bottom w:val="single" w:sz="4" w:space="0" w:color="D9D9D9"/>
              <w:right w:val="single" w:sz="4" w:space="0" w:color="auto"/>
            </w:tcBorders>
            <w:shd w:val="clear" w:color="000000" w:fill="FFFFFF"/>
            <w:vAlign w:val="center"/>
            <w:hideMark/>
          </w:tcPr>
          <w:p w14:paraId="11F4C54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640A47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3,884 (66.1%)</w:t>
            </w:r>
          </w:p>
        </w:tc>
        <w:tc>
          <w:tcPr>
            <w:tcW w:w="1680" w:type="dxa"/>
            <w:tcBorders>
              <w:top w:val="nil"/>
              <w:left w:val="nil"/>
              <w:bottom w:val="single" w:sz="4" w:space="0" w:color="D9D9D9"/>
              <w:right w:val="nil"/>
            </w:tcBorders>
            <w:shd w:val="clear" w:color="000000" w:fill="FFFFFF"/>
            <w:vAlign w:val="center"/>
            <w:hideMark/>
          </w:tcPr>
          <w:p w14:paraId="28F205C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4,611 (74.4%)</w:t>
            </w:r>
          </w:p>
        </w:tc>
        <w:tc>
          <w:tcPr>
            <w:tcW w:w="600" w:type="dxa"/>
            <w:tcBorders>
              <w:top w:val="nil"/>
              <w:left w:val="nil"/>
              <w:bottom w:val="single" w:sz="4" w:space="0" w:color="D9D9D9"/>
              <w:right w:val="nil"/>
            </w:tcBorders>
            <w:shd w:val="clear" w:color="000000" w:fill="FFFFFF"/>
            <w:vAlign w:val="center"/>
            <w:hideMark/>
          </w:tcPr>
          <w:p w14:paraId="67D4851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4791A5DA"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6B92BEFA"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NYHA class</w:t>
            </w:r>
          </w:p>
        </w:tc>
        <w:tc>
          <w:tcPr>
            <w:tcW w:w="1680" w:type="dxa"/>
            <w:tcBorders>
              <w:top w:val="nil"/>
              <w:left w:val="nil"/>
              <w:bottom w:val="single" w:sz="4" w:space="0" w:color="D9D9D9"/>
              <w:right w:val="nil"/>
            </w:tcBorders>
            <w:shd w:val="clear" w:color="000000" w:fill="FFFFFF"/>
            <w:vAlign w:val="center"/>
            <w:hideMark/>
          </w:tcPr>
          <w:p w14:paraId="77B572C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070052B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3272396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310249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7D58935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4A194C51"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4B8B3618"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399481A6"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w:t>
            </w:r>
          </w:p>
        </w:tc>
        <w:tc>
          <w:tcPr>
            <w:tcW w:w="1680" w:type="dxa"/>
            <w:tcBorders>
              <w:top w:val="nil"/>
              <w:left w:val="nil"/>
              <w:bottom w:val="single" w:sz="4" w:space="0" w:color="D9D9D9"/>
              <w:right w:val="nil"/>
            </w:tcBorders>
            <w:shd w:val="clear" w:color="000000" w:fill="FFFFFF"/>
            <w:vAlign w:val="center"/>
            <w:hideMark/>
          </w:tcPr>
          <w:p w14:paraId="113E94E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407 (6.4%)</w:t>
            </w:r>
          </w:p>
        </w:tc>
        <w:tc>
          <w:tcPr>
            <w:tcW w:w="1680" w:type="dxa"/>
            <w:tcBorders>
              <w:top w:val="nil"/>
              <w:left w:val="nil"/>
              <w:bottom w:val="single" w:sz="4" w:space="0" w:color="D9D9D9"/>
              <w:right w:val="nil"/>
            </w:tcBorders>
            <w:shd w:val="clear" w:color="000000" w:fill="FFFFFF"/>
            <w:vAlign w:val="center"/>
            <w:hideMark/>
          </w:tcPr>
          <w:p w14:paraId="28E2FBF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single" w:sz="4" w:space="0" w:color="auto"/>
            </w:tcBorders>
            <w:shd w:val="clear" w:color="000000" w:fill="FFFFFF"/>
            <w:vAlign w:val="center"/>
            <w:hideMark/>
          </w:tcPr>
          <w:p w14:paraId="26EA213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F08B13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407 (8.8%)</w:t>
            </w:r>
          </w:p>
        </w:tc>
        <w:tc>
          <w:tcPr>
            <w:tcW w:w="1680" w:type="dxa"/>
            <w:tcBorders>
              <w:top w:val="nil"/>
              <w:left w:val="nil"/>
              <w:bottom w:val="single" w:sz="4" w:space="0" w:color="D9D9D9"/>
              <w:right w:val="nil"/>
            </w:tcBorders>
            <w:shd w:val="clear" w:color="000000" w:fill="FFFFFF"/>
            <w:vAlign w:val="center"/>
            <w:hideMark/>
          </w:tcPr>
          <w:p w14:paraId="0B8459D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nil"/>
            </w:tcBorders>
            <w:shd w:val="clear" w:color="000000" w:fill="FFFFFF"/>
            <w:vAlign w:val="center"/>
            <w:hideMark/>
          </w:tcPr>
          <w:p w14:paraId="6F77372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26A9B188"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6A724A4"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w:t>
            </w:r>
          </w:p>
        </w:tc>
        <w:tc>
          <w:tcPr>
            <w:tcW w:w="1680" w:type="dxa"/>
            <w:tcBorders>
              <w:top w:val="nil"/>
              <w:left w:val="nil"/>
              <w:bottom w:val="single" w:sz="4" w:space="0" w:color="D9D9D9"/>
              <w:right w:val="nil"/>
            </w:tcBorders>
            <w:shd w:val="clear" w:color="000000" w:fill="FFFFFF"/>
            <w:vAlign w:val="center"/>
            <w:hideMark/>
          </w:tcPr>
          <w:p w14:paraId="45356CF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2,162 (33.8%)</w:t>
            </w:r>
          </w:p>
        </w:tc>
        <w:tc>
          <w:tcPr>
            <w:tcW w:w="1680" w:type="dxa"/>
            <w:tcBorders>
              <w:top w:val="nil"/>
              <w:left w:val="nil"/>
              <w:bottom w:val="single" w:sz="4" w:space="0" w:color="D9D9D9"/>
              <w:right w:val="nil"/>
            </w:tcBorders>
            <w:shd w:val="clear" w:color="000000" w:fill="FFFFFF"/>
            <w:vAlign w:val="center"/>
            <w:hideMark/>
          </w:tcPr>
          <w:p w14:paraId="2DA1FAD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840 (30.8%)</w:t>
            </w:r>
          </w:p>
        </w:tc>
        <w:tc>
          <w:tcPr>
            <w:tcW w:w="600" w:type="dxa"/>
            <w:tcBorders>
              <w:top w:val="nil"/>
              <w:left w:val="nil"/>
              <w:bottom w:val="single" w:sz="4" w:space="0" w:color="D9D9D9"/>
              <w:right w:val="single" w:sz="4" w:space="0" w:color="auto"/>
            </w:tcBorders>
            <w:shd w:val="clear" w:color="000000" w:fill="FFFFFF"/>
            <w:vAlign w:val="center"/>
            <w:hideMark/>
          </w:tcPr>
          <w:p w14:paraId="3A213CB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823D35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1,663 (36.1%)</w:t>
            </w:r>
          </w:p>
        </w:tc>
        <w:tc>
          <w:tcPr>
            <w:tcW w:w="1680" w:type="dxa"/>
            <w:tcBorders>
              <w:top w:val="nil"/>
              <w:left w:val="nil"/>
              <w:bottom w:val="single" w:sz="4" w:space="0" w:color="D9D9D9"/>
              <w:right w:val="nil"/>
            </w:tcBorders>
            <w:shd w:val="clear" w:color="000000" w:fill="FFFFFF"/>
            <w:vAlign w:val="center"/>
            <w:hideMark/>
          </w:tcPr>
          <w:p w14:paraId="016F585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1,339 (29.6%)</w:t>
            </w:r>
          </w:p>
        </w:tc>
        <w:tc>
          <w:tcPr>
            <w:tcW w:w="600" w:type="dxa"/>
            <w:tcBorders>
              <w:top w:val="nil"/>
              <w:left w:val="nil"/>
              <w:bottom w:val="single" w:sz="4" w:space="0" w:color="D9D9D9"/>
              <w:right w:val="nil"/>
            </w:tcBorders>
            <w:shd w:val="clear" w:color="000000" w:fill="FFFFFF"/>
            <w:vAlign w:val="center"/>
            <w:hideMark/>
          </w:tcPr>
          <w:p w14:paraId="279BFF9B"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32039E9A"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570C73AD"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III</w:t>
            </w:r>
          </w:p>
        </w:tc>
        <w:tc>
          <w:tcPr>
            <w:tcW w:w="1680" w:type="dxa"/>
            <w:tcBorders>
              <w:top w:val="nil"/>
              <w:left w:val="nil"/>
              <w:bottom w:val="single" w:sz="4" w:space="0" w:color="D9D9D9"/>
              <w:right w:val="nil"/>
            </w:tcBorders>
            <w:shd w:val="clear" w:color="000000" w:fill="FFFFFF"/>
            <w:vAlign w:val="center"/>
            <w:hideMark/>
          </w:tcPr>
          <w:p w14:paraId="13BE9E1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3,341 (52.2%)</w:t>
            </w:r>
          </w:p>
        </w:tc>
        <w:tc>
          <w:tcPr>
            <w:tcW w:w="1680" w:type="dxa"/>
            <w:tcBorders>
              <w:top w:val="nil"/>
              <w:left w:val="nil"/>
              <w:bottom w:val="single" w:sz="4" w:space="0" w:color="D9D9D9"/>
              <w:right w:val="nil"/>
            </w:tcBorders>
            <w:shd w:val="clear" w:color="000000" w:fill="FFFFFF"/>
            <w:vAlign w:val="center"/>
            <w:hideMark/>
          </w:tcPr>
          <w:p w14:paraId="12C27E5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1,603 (58.8%)</w:t>
            </w:r>
          </w:p>
        </w:tc>
        <w:tc>
          <w:tcPr>
            <w:tcW w:w="600" w:type="dxa"/>
            <w:tcBorders>
              <w:top w:val="nil"/>
              <w:left w:val="nil"/>
              <w:bottom w:val="single" w:sz="4" w:space="0" w:color="D9D9D9"/>
              <w:right w:val="single" w:sz="4" w:space="0" w:color="auto"/>
            </w:tcBorders>
            <w:shd w:val="clear" w:color="000000" w:fill="FFFFFF"/>
            <w:vAlign w:val="center"/>
            <w:hideMark/>
          </w:tcPr>
          <w:p w14:paraId="4A74AD3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926BF6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2,242 (48.6%)</w:t>
            </w:r>
          </w:p>
        </w:tc>
        <w:tc>
          <w:tcPr>
            <w:tcW w:w="1680" w:type="dxa"/>
            <w:tcBorders>
              <w:top w:val="nil"/>
              <w:left w:val="nil"/>
              <w:bottom w:val="single" w:sz="4" w:space="0" w:color="D9D9D9"/>
              <w:right w:val="nil"/>
            </w:tcBorders>
            <w:shd w:val="clear" w:color="000000" w:fill="FFFFFF"/>
            <w:vAlign w:val="center"/>
            <w:hideMark/>
          </w:tcPr>
          <w:p w14:paraId="5E89756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2,702 (59.7%)</w:t>
            </w:r>
          </w:p>
        </w:tc>
        <w:tc>
          <w:tcPr>
            <w:tcW w:w="600" w:type="dxa"/>
            <w:tcBorders>
              <w:top w:val="nil"/>
              <w:left w:val="nil"/>
              <w:bottom w:val="single" w:sz="4" w:space="0" w:color="D9D9D9"/>
              <w:right w:val="nil"/>
            </w:tcBorders>
            <w:shd w:val="clear" w:color="000000" w:fill="FFFFFF"/>
            <w:vAlign w:val="center"/>
            <w:hideMark/>
          </w:tcPr>
          <w:p w14:paraId="5A6A106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53D6E3E3"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4FE83E5B"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 xml:space="preserve">   IV</w:t>
            </w:r>
          </w:p>
        </w:tc>
        <w:tc>
          <w:tcPr>
            <w:tcW w:w="1680" w:type="dxa"/>
            <w:tcBorders>
              <w:top w:val="nil"/>
              <w:left w:val="nil"/>
              <w:bottom w:val="single" w:sz="4" w:space="0" w:color="D9D9D9"/>
              <w:right w:val="nil"/>
            </w:tcBorders>
            <w:shd w:val="clear" w:color="000000" w:fill="FFFFFF"/>
            <w:vAlign w:val="center"/>
            <w:hideMark/>
          </w:tcPr>
          <w:p w14:paraId="1BACFCA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495 (7.7%)</w:t>
            </w:r>
          </w:p>
        </w:tc>
        <w:tc>
          <w:tcPr>
            <w:tcW w:w="1680" w:type="dxa"/>
            <w:tcBorders>
              <w:top w:val="nil"/>
              <w:left w:val="nil"/>
              <w:bottom w:val="single" w:sz="4" w:space="0" w:color="D9D9D9"/>
              <w:right w:val="nil"/>
            </w:tcBorders>
            <w:shd w:val="clear" w:color="000000" w:fill="FFFFFF"/>
            <w:vAlign w:val="center"/>
            <w:hideMark/>
          </w:tcPr>
          <w:p w14:paraId="56666DF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284 (10.4%)</w:t>
            </w:r>
          </w:p>
        </w:tc>
        <w:tc>
          <w:tcPr>
            <w:tcW w:w="600" w:type="dxa"/>
            <w:tcBorders>
              <w:top w:val="nil"/>
              <w:left w:val="nil"/>
              <w:bottom w:val="single" w:sz="4" w:space="0" w:color="D9D9D9"/>
              <w:right w:val="single" w:sz="4" w:space="0" w:color="auto"/>
            </w:tcBorders>
            <w:shd w:val="clear" w:color="000000" w:fill="FFFFFF"/>
            <w:vAlign w:val="center"/>
            <w:hideMark/>
          </w:tcPr>
          <w:p w14:paraId="32954C8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4A5F94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297 (6.4%)</w:t>
            </w:r>
          </w:p>
        </w:tc>
        <w:tc>
          <w:tcPr>
            <w:tcW w:w="1680" w:type="dxa"/>
            <w:tcBorders>
              <w:top w:val="nil"/>
              <w:left w:val="nil"/>
              <w:bottom w:val="single" w:sz="4" w:space="0" w:color="D9D9D9"/>
              <w:right w:val="nil"/>
            </w:tcBorders>
            <w:shd w:val="clear" w:color="000000" w:fill="FFFFFF"/>
            <w:vAlign w:val="center"/>
            <w:hideMark/>
          </w:tcPr>
          <w:p w14:paraId="0E5862D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482 (10.7%)</w:t>
            </w:r>
          </w:p>
        </w:tc>
        <w:tc>
          <w:tcPr>
            <w:tcW w:w="600" w:type="dxa"/>
            <w:tcBorders>
              <w:top w:val="nil"/>
              <w:left w:val="nil"/>
              <w:bottom w:val="single" w:sz="4" w:space="0" w:color="D9D9D9"/>
              <w:right w:val="nil"/>
            </w:tcBorders>
            <w:shd w:val="clear" w:color="000000" w:fill="FFFFFF"/>
            <w:vAlign w:val="center"/>
            <w:hideMark/>
          </w:tcPr>
          <w:p w14:paraId="6FD4DAB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58A2423B"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75F153CD"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HF duration ≥6 months</w:t>
            </w:r>
          </w:p>
        </w:tc>
        <w:tc>
          <w:tcPr>
            <w:tcW w:w="1680" w:type="dxa"/>
            <w:tcBorders>
              <w:top w:val="nil"/>
              <w:left w:val="nil"/>
              <w:bottom w:val="single" w:sz="4" w:space="0" w:color="D9D9D9"/>
              <w:right w:val="nil"/>
            </w:tcBorders>
            <w:shd w:val="clear" w:color="000000" w:fill="FFFFFF"/>
            <w:vAlign w:val="center"/>
            <w:hideMark/>
          </w:tcPr>
          <w:p w14:paraId="4628E59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6,947 (82.7%)</w:t>
            </w:r>
          </w:p>
        </w:tc>
        <w:tc>
          <w:tcPr>
            <w:tcW w:w="1680" w:type="dxa"/>
            <w:tcBorders>
              <w:top w:val="nil"/>
              <w:left w:val="nil"/>
              <w:bottom w:val="single" w:sz="4" w:space="0" w:color="D9D9D9"/>
              <w:right w:val="nil"/>
            </w:tcBorders>
            <w:shd w:val="clear" w:color="000000" w:fill="FFFFFF"/>
            <w:vAlign w:val="center"/>
            <w:hideMark/>
          </w:tcPr>
          <w:p w14:paraId="29FCD77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2,914 (82.7%)</w:t>
            </w:r>
          </w:p>
        </w:tc>
        <w:tc>
          <w:tcPr>
            <w:tcW w:w="600" w:type="dxa"/>
            <w:tcBorders>
              <w:top w:val="nil"/>
              <w:left w:val="nil"/>
              <w:bottom w:val="single" w:sz="4" w:space="0" w:color="D9D9D9"/>
              <w:right w:val="single" w:sz="4" w:space="0" w:color="auto"/>
            </w:tcBorders>
            <w:shd w:val="clear" w:color="000000" w:fill="FFFFFF"/>
            <w:vAlign w:val="center"/>
            <w:hideMark/>
          </w:tcPr>
          <w:p w14:paraId="63E251C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0.943</w:t>
            </w:r>
          </w:p>
        </w:tc>
        <w:tc>
          <w:tcPr>
            <w:tcW w:w="1680" w:type="dxa"/>
            <w:tcBorders>
              <w:top w:val="nil"/>
              <w:left w:val="nil"/>
              <w:bottom w:val="single" w:sz="4" w:space="0" w:color="D9D9D9"/>
              <w:right w:val="nil"/>
            </w:tcBorders>
            <w:shd w:val="clear" w:color="000000" w:fill="FFFFFF"/>
            <w:vAlign w:val="center"/>
            <w:hideMark/>
          </w:tcPr>
          <w:p w14:paraId="7C6955C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4,757 (82.2%)</w:t>
            </w:r>
          </w:p>
        </w:tc>
        <w:tc>
          <w:tcPr>
            <w:tcW w:w="1680" w:type="dxa"/>
            <w:tcBorders>
              <w:top w:val="nil"/>
              <w:left w:val="nil"/>
              <w:bottom w:val="single" w:sz="4" w:space="0" w:color="D9D9D9"/>
              <w:right w:val="nil"/>
            </w:tcBorders>
            <w:shd w:val="clear" w:color="000000" w:fill="FFFFFF"/>
            <w:vAlign w:val="center"/>
            <w:hideMark/>
          </w:tcPr>
          <w:p w14:paraId="700C9C7D"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5,104 (83.1%)</w:t>
            </w:r>
          </w:p>
        </w:tc>
        <w:tc>
          <w:tcPr>
            <w:tcW w:w="600" w:type="dxa"/>
            <w:tcBorders>
              <w:top w:val="nil"/>
              <w:left w:val="nil"/>
              <w:bottom w:val="single" w:sz="4" w:space="0" w:color="D9D9D9"/>
              <w:right w:val="nil"/>
            </w:tcBorders>
            <w:shd w:val="clear" w:color="000000" w:fill="FFFFFF"/>
            <w:vAlign w:val="center"/>
            <w:hideMark/>
          </w:tcPr>
          <w:p w14:paraId="2EDC688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0.183</w:t>
            </w:r>
          </w:p>
        </w:tc>
      </w:tr>
      <w:tr w:rsidR="001100C7" w:rsidRPr="00D13D4A" w14:paraId="526B9FD7"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63D3A6B3"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mmHg</w:t>
            </w:r>
          </w:p>
        </w:tc>
        <w:tc>
          <w:tcPr>
            <w:tcW w:w="1680" w:type="dxa"/>
            <w:tcBorders>
              <w:top w:val="nil"/>
              <w:left w:val="nil"/>
              <w:bottom w:val="single" w:sz="4" w:space="0" w:color="D9D9D9"/>
              <w:right w:val="nil"/>
            </w:tcBorders>
            <w:shd w:val="clear" w:color="000000" w:fill="FFFFFF"/>
            <w:vAlign w:val="center"/>
            <w:hideMark/>
          </w:tcPr>
          <w:p w14:paraId="49AF15FD"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86.7 [78.3, 96.7]</w:t>
            </w:r>
          </w:p>
        </w:tc>
        <w:tc>
          <w:tcPr>
            <w:tcW w:w="1680" w:type="dxa"/>
            <w:tcBorders>
              <w:top w:val="nil"/>
              <w:left w:val="nil"/>
              <w:bottom w:val="single" w:sz="4" w:space="0" w:color="D9D9D9"/>
              <w:right w:val="nil"/>
            </w:tcBorders>
            <w:shd w:val="clear" w:color="000000" w:fill="FFFFFF"/>
            <w:vAlign w:val="center"/>
            <w:hideMark/>
          </w:tcPr>
          <w:p w14:paraId="5CEB798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90.0]</w:t>
            </w:r>
          </w:p>
        </w:tc>
        <w:tc>
          <w:tcPr>
            <w:tcW w:w="600" w:type="dxa"/>
            <w:tcBorders>
              <w:top w:val="nil"/>
              <w:left w:val="nil"/>
              <w:bottom w:val="single" w:sz="4" w:space="0" w:color="D9D9D9"/>
              <w:right w:val="single" w:sz="4" w:space="0" w:color="auto"/>
            </w:tcBorders>
            <w:shd w:val="clear" w:color="000000" w:fill="FFFFFF"/>
            <w:vAlign w:val="center"/>
            <w:hideMark/>
          </w:tcPr>
          <w:p w14:paraId="50A1279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178FB5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89.3 [79.7, 99.7]</w:t>
            </w:r>
          </w:p>
        </w:tc>
        <w:tc>
          <w:tcPr>
            <w:tcW w:w="1680" w:type="dxa"/>
            <w:tcBorders>
              <w:top w:val="nil"/>
              <w:left w:val="nil"/>
              <w:bottom w:val="single" w:sz="4" w:space="0" w:color="D9D9D9"/>
              <w:right w:val="nil"/>
            </w:tcBorders>
            <w:shd w:val="clear" w:color="000000" w:fill="FFFFFF"/>
            <w:vAlign w:val="center"/>
            <w:hideMark/>
          </w:tcPr>
          <w:p w14:paraId="294EFB8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91.3]</w:t>
            </w:r>
          </w:p>
        </w:tc>
        <w:tc>
          <w:tcPr>
            <w:tcW w:w="600" w:type="dxa"/>
            <w:tcBorders>
              <w:top w:val="nil"/>
              <w:left w:val="nil"/>
              <w:bottom w:val="single" w:sz="4" w:space="0" w:color="D9D9D9"/>
              <w:right w:val="nil"/>
            </w:tcBorders>
            <w:shd w:val="clear" w:color="000000" w:fill="FFFFFF"/>
            <w:vAlign w:val="center"/>
            <w:hideMark/>
          </w:tcPr>
          <w:p w14:paraId="5613D8A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72E3ADB6"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05DFC9C9"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&lt;90 mmHg</w:t>
            </w:r>
          </w:p>
        </w:tc>
        <w:tc>
          <w:tcPr>
            <w:tcW w:w="1680" w:type="dxa"/>
            <w:tcBorders>
              <w:top w:val="nil"/>
              <w:left w:val="nil"/>
              <w:bottom w:val="single" w:sz="4" w:space="0" w:color="D9D9D9"/>
              <w:right w:val="nil"/>
            </w:tcBorders>
            <w:shd w:val="clear" w:color="000000" w:fill="FFFFFF"/>
            <w:vAlign w:val="center"/>
            <w:hideMark/>
          </w:tcPr>
          <w:p w14:paraId="754CCCD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4,575 (55.6%)</w:t>
            </w:r>
          </w:p>
        </w:tc>
        <w:tc>
          <w:tcPr>
            <w:tcW w:w="1680" w:type="dxa"/>
            <w:tcBorders>
              <w:top w:val="nil"/>
              <w:left w:val="nil"/>
              <w:bottom w:val="single" w:sz="4" w:space="0" w:color="D9D9D9"/>
              <w:right w:val="nil"/>
            </w:tcBorders>
            <w:shd w:val="clear" w:color="000000" w:fill="FFFFFF"/>
            <w:vAlign w:val="center"/>
            <w:hideMark/>
          </w:tcPr>
          <w:p w14:paraId="1E5BC72D"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2,469 (70.7%)</w:t>
            </w:r>
          </w:p>
        </w:tc>
        <w:tc>
          <w:tcPr>
            <w:tcW w:w="600" w:type="dxa"/>
            <w:tcBorders>
              <w:top w:val="nil"/>
              <w:left w:val="nil"/>
              <w:bottom w:val="single" w:sz="4" w:space="0" w:color="D9D9D9"/>
              <w:right w:val="single" w:sz="4" w:space="0" w:color="auto"/>
            </w:tcBorders>
            <w:shd w:val="clear" w:color="000000" w:fill="FFFFFF"/>
            <w:vAlign w:val="center"/>
            <w:hideMark/>
          </w:tcPr>
          <w:p w14:paraId="41F4C61D"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6612C4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2,825 (50.2%)</w:t>
            </w:r>
          </w:p>
        </w:tc>
        <w:tc>
          <w:tcPr>
            <w:tcW w:w="1680" w:type="dxa"/>
            <w:tcBorders>
              <w:top w:val="nil"/>
              <w:left w:val="nil"/>
              <w:bottom w:val="single" w:sz="4" w:space="0" w:color="D9D9D9"/>
              <w:right w:val="nil"/>
            </w:tcBorders>
            <w:shd w:val="clear" w:color="000000" w:fill="FFFFFF"/>
            <w:vAlign w:val="center"/>
            <w:hideMark/>
          </w:tcPr>
          <w:p w14:paraId="38ECDFF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4,219 (69.3%)</w:t>
            </w:r>
          </w:p>
        </w:tc>
        <w:tc>
          <w:tcPr>
            <w:tcW w:w="600" w:type="dxa"/>
            <w:tcBorders>
              <w:top w:val="nil"/>
              <w:left w:val="nil"/>
              <w:bottom w:val="single" w:sz="4" w:space="0" w:color="D9D9D9"/>
              <w:right w:val="nil"/>
            </w:tcBorders>
            <w:shd w:val="clear" w:color="000000" w:fill="FFFFFF"/>
            <w:vAlign w:val="center"/>
            <w:hideMark/>
          </w:tcPr>
          <w:p w14:paraId="72599CDD"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25674FE7"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238C20D2"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b.p.m.</w:t>
            </w:r>
          </w:p>
        </w:tc>
        <w:tc>
          <w:tcPr>
            <w:tcW w:w="1680" w:type="dxa"/>
            <w:tcBorders>
              <w:top w:val="nil"/>
              <w:left w:val="nil"/>
              <w:bottom w:val="single" w:sz="4" w:space="0" w:color="D9D9D9"/>
              <w:right w:val="nil"/>
            </w:tcBorders>
            <w:shd w:val="clear" w:color="000000" w:fill="FFFFFF"/>
            <w:vAlign w:val="center"/>
            <w:hideMark/>
          </w:tcPr>
          <w:p w14:paraId="51D3DBF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 [64.0, 82.0]</w:t>
            </w:r>
          </w:p>
        </w:tc>
        <w:tc>
          <w:tcPr>
            <w:tcW w:w="1680" w:type="dxa"/>
            <w:tcBorders>
              <w:top w:val="nil"/>
              <w:left w:val="nil"/>
              <w:bottom w:val="single" w:sz="4" w:space="0" w:color="D9D9D9"/>
              <w:right w:val="nil"/>
            </w:tcBorders>
            <w:shd w:val="clear" w:color="000000" w:fill="FFFFFF"/>
            <w:vAlign w:val="center"/>
            <w:hideMark/>
          </w:tcPr>
          <w:p w14:paraId="47A9D3F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 [65.0, 82.0]</w:t>
            </w:r>
          </w:p>
        </w:tc>
        <w:tc>
          <w:tcPr>
            <w:tcW w:w="600" w:type="dxa"/>
            <w:tcBorders>
              <w:top w:val="nil"/>
              <w:left w:val="nil"/>
              <w:bottom w:val="single" w:sz="4" w:space="0" w:color="D9D9D9"/>
              <w:right w:val="single" w:sz="4" w:space="0" w:color="auto"/>
            </w:tcBorders>
            <w:shd w:val="clear" w:color="000000" w:fill="FFFFFF"/>
            <w:vAlign w:val="center"/>
            <w:hideMark/>
          </w:tcPr>
          <w:p w14:paraId="5934962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171023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[62.0, 81.0]</w:t>
            </w:r>
          </w:p>
        </w:tc>
        <w:tc>
          <w:tcPr>
            <w:tcW w:w="1680" w:type="dxa"/>
            <w:tcBorders>
              <w:top w:val="nil"/>
              <w:left w:val="nil"/>
              <w:bottom w:val="single" w:sz="4" w:space="0" w:color="D9D9D9"/>
              <w:right w:val="nil"/>
            </w:tcBorders>
            <w:shd w:val="clear" w:color="000000" w:fill="FFFFFF"/>
            <w:vAlign w:val="center"/>
            <w:hideMark/>
          </w:tcPr>
          <w:p w14:paraId="776F3D6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 [65.0, 83.0]</w:t>
            </w:r>
          </w:p>
        </w:tc>
        <w:tc>
          <w:tcPr>
            <w:tcW w:w="600" w:type="dxa"/>
            <w:tcBorders>
              <w:top w:val="nil"/>
              <w:left w:val="nil"/>
              <w:bottom w:val="single" w:sz="4" w:space="0" w:color="D9D9D9"/>
              <w:right w:val="nil"/>
            </w:tcBorders>
            <w:shd w:val="clear" w:color="000000" w:fill="FFFFFF"/>
            <w:vAlign w:val="center"/>
            <w:hideMark/>
          </w:tcPr>
          <w:p w14:paraId="0193FD41"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604A2031"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0771079F"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≥70 b.p.m.</w:t>
            </w:r>
          </w:p>
        </w:tc>
        <w:tc>
          <w:tcPr>
            <w:tcW w:w="1680" w:type="dxa"/>
            <w:tcBorders>
              <w:top w:val="nil"/>
              <w:left w:val="nil"/>
              <w:bottom w:val="single" w:sz="4" w:space="0" w:color="D9D9D9"/>
              <w:right w:val="nil"/>
            </w:tcBorders>
            <w:shd w:val="clear" w:color="000000" w:fill="FFFFFF"/>
            <w:vAlign w:val="center"/>
            <w:hideMark/>
          </w:tcPr>
          <w:p w14:paraId="163E0E4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4,825 (60.1%)</w:t>
            </w:r>
          </w:p>
        </w:tc>
        <w:tc>
          <w:tcPr>
            <w:tcW w:w="1680" w:type="dxa"/>
            <w:tcBorders>
              <w:top w:val="nil"/>
              <w:left w:val="nil"/>
              <w:bottom w:val="single" w:sz="4" w:space="0" w:color="D9D9D9"/>
              <w:right w:val="nil"/>
            </w:tcBorders>
            <w:shd w:val="clear" w:color="000000" w:fill="FFFFFF"/>
            <w:vAlign w:val="center"/>
            <w:hideMark/>
          </w:tcPr>
          <w:p w14:paraId="65B7969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2,177 (64.8%)</w:t>
            </w:r>
          </w:p>
        </w:tc>
        <w:tc>
          <w:tcPr>
            <w:tcW w:w="600" w:type="dxa"/>
            <w:tcBorders>
              <w:top w:val="nil"/>
              <w:left w:val="nil"/>
              <w:bottom w:val="single" w:sz="4" w:space="0" w:color="D9D9D9"/>
              <w:right w:val="single" w:sz="4" w:space="0" w:color="auto"/>
            </w:tcBorders>
            <w:shd w:val="clear" w:color="000000" w:fill="FFFFFF"/>
            <w:vAlign w:val="center"/>
            <w:hideMark/>
          </w:tcPr>
          <w:p w14:paraId="4F1A308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AC3CC2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3,113 (56.6%)</w:t>
            </w:r>
          </w:p>
        </w:tc>
        <w:tc>
          <w:tcPr>
            <w:tcW w:w="1680" w:type="dxa"/>
            <w:tcBorders>
              <w:top w:val="nil"/>
              <w:left w:val="nil"/>
              <w:bottom w:val="single" w:sz="4" w:space="0" w:color="D9D9D9"/>
              <w:right w:val="nil"/>
            </w:tcBorders>
            <w:shd w:val="clear" w:color="000000" w:fill="FFFFFF"/>
            <w:vAlign w:val="center"/>
            <w:hideMark/>
          </w:tcPr>
          <w:p w14:paraId="047D029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3,889 (66.0%)</w:t>
            </w:r>
          </w:p>
        </w:tc>
        <w:tc>
          <w:tcPr>
            <w:tcW w:w="600" w:type="dxa"/>
            <w:tcBorders>
              <w:top w:val="nil"/>
              <w:left w:val="nil"/>
              <w:bottom w:val="single" w:sz="4" w:space="0" w:color="D9D9D9"/>
              <w:right w:val="nil"/>
            </w:tcBorders>
            <w:shd w:val="clear" w:color="000000" w:fill="FFFFFF"/>
            <w:vAlign w:val="center"/>
            <w:hideMark/>
          </w:tcPr>
          <w:p w14:paraId="4AD81FD6"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0B206EF4"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16C1F4A2"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kg/m²</w:t>
            </w:r>
          </w:p>
        </w:tc>
        <w:tc>
          <w:tcPr>
            <w:tcW w:w="1680" w:type="dxa"/>
            <w:tcBorders>
              <w:top w:val="nil"/>
              <w:left w:val="nil"/>
              <w:bottom w:val="single" w:sz="4" w:space="0" w:color="D9D9D9"/>
              <w:right w:val="nil"/>
            </w:tcBorders>
            <w:shd w:val="clear" w:color="000000" w:fill="FFFFFF"/>
            <w:vAlign w:val="center"/>
            <w:hideMark/>
          </w:tcPr>
          <w:p w14:paraId="29D2B5D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24.9 [22.2, 28.2]</w:t>
            </w:r>
          </w:p>
        </w:tc>
        <w:tc>
          <w:tcPr>
            <w:tcW w:w="1680" w:type="dxa"/>
            <w:tcBorders>
              <w:top w:val="nil"/>
              <w:left w:val="nil"/>
              <w:bottom w:val="single" w:sz="4" w:space="0" w:color="D9D9D9"/>
              <w:right w:val="nil"/>
            </w:tcBorders>
            <w:shd w:val="clear" w:color="000000" w:fill="FFFFFF"/>
            <w:vAlign w:val="center"/>
            <w:hideMark/>
          </w:tcPr>
          <w:p w14:paraId="1397659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25.2 [22.5, 28.7]</w:t>
            </w:r>
          </w:p>
        </w:tc>
        <w:tc>
          <w:tcPr>
            <w:tcW w:w="600" w:type="dxa"/>
            <w:tcBorders>
              <w:top w:val="nil"/>
              <w:left w:val="nil"/>
              <w:bottom w:val="single" w:sz="4" w:space="0" w:color="D9D9D9"/>
              <w:right w:val="single" w:sz="4" w:space="0" w:color="auto"/>
            </w:tcBorders>
            <w:shd w:val="clear" w:color="000000" w:fill="FFFFFF"/>
            <w:vAlign w:val="center"/>
            <w:hideMark/>
          </w:tcPr>
          <w:p w14:paraId="3220C27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DD252E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25.4 [22.5, 28.7]</w:t>
            </w:r>
          </w:p>
        </w:tc>
        <w:tc>
          <w:tcPr>
            <w:tcW w:w="1680" w:type="dxa"/>
            <w:tcBorders>
              <w:top w:val="nil"/>
              <w:left w:val="nil"/>
              <w:bottom w:val="single" w:sz="4" w:space="0" w:color="D9D9D9"/>
              <w:right w:val="nil"/>
            </w:tcBorders>
            <w:shd w:val="clear" w:color="000000" w:fill="FFFFFF"/>
            <w:vAlign w:val="center"/>
            <w:hideMark/>
          </w:tcPr>
          <w:p w14:paraId="78C3872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24.8 [22.1, 28.1]</w:t>
            </w:r>
          </w:p>
        </w:tc>
        <w:tc>
          <w:tcPr>
            <w:tcW w:w="600" w:type="dxa"/>
            <w:tcBorders>
              <w:top w:val="nil"/>
              <w:left w:val="nil"/>
              <w:bottom w:val="single" w:sz="4" w:space="0" w:color="D9D9D9"/>
              <w:right w:val="nil"/>
            </w:tcBorders>
            <w:shd w:val="clear" w:color="000000" w:fill="FFFFFF"/>
            <w:vAlign w:val="center"/>
            <w:hideMark/>
          </w:tcPr>
          <w:p w14:paraId="00244966"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0E7DCC8D"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764D3026"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category</w:t>
            </w:r>
          </w:p>
        </w:tc>
        <w:tc>
          <w:tcPr>
            <w:tcW w:w="1680" w:type="dxa"/>
            <w:tcBorders>
              <w:top w:val="nil"/>
              <w:left w:val="nil"/>
              <w:bottom w:val="single" w:sz="4" w:space="0" w:color="D9D9D9"/>
              <w:right w:val="nil"/>
            </w:tcBorders>
            <w:shd w:val="clear" w:color="000000" w:fill="FFFFFF"/>
            <w:vAlign w:val="center"/>
            <w:hideMark/>
          </w:tcPr>
          <w:p w14:paraId="0A3D222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6653DC3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3A338CE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6B18E3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44A9264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282E2CE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6DB5AF19"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0B1CF1E7"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Normal/overweight</w:t>
            </w:r>
          </w:p>
        </w:tc>
        <w:tc>
          <w:tcPr>
            <w:tcW w:w="1680" w:type="dxa"/>
            <w:tcBorders>
              <w:top w:val="nil"/>
              <w:left w:val="nil"/>
              <w:bottom w:val="single" w:sz="4" w:space="0" w:color="D9D9D9"/>
              <w:right w:val="nil"/>
            </w:tcBorders>
            <w:shd w:val="clear" w:color="000000" w:fill="FFFFFF"/>
            <w:vAlign w:val="center"/>
            <w:hideMark/>
          </w:tcPr>
          <w:p w14:paraId="7078D2A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6,021 (79.2%)</w:t>
            </w:r>
          </w:p>
        </w:tc>
        <w:tc>
          <w:tcPr>
            <w:tcW w:w="1680" w:type="dxa"/>
            <w:tcBorders>
              <w:top w:val="nil"/>
              <w:left w:val="nil"/>
              <w:bottom w:val="single" w:sz="4" w:space="0" w:color="D9D9D9"/>
              <w:right w:val="nil"/>
            </w:tcBorders>
            <w:shd w:val="clear" w:color="000000" w:fill="FFFFFF"/>
            <w:vAlign w:val="center"/>
            <w:hideMark/>
          </w:tcPr>
          <w:p w14:paraId="66354EA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2,542 (76.2%)</w:t>
            </w:r>
          </w:p>
        </w:tc>
        <w:tc>
          <w:tcPr>
            <w:tcW w:w="600" w:type="dxa"/>
            <w:tcBorders>
              <w:top w:val="nil"/>
              <w:left w:val="nil"/>
              <w:bottom w:val="single" w:sz="4" w:space="0" w:color="D9D9D9"/>
              <w:right w:val="single" w:sz="4" w:space="0" w:color="auto"/>
            </w:tcBorders>
            <w:shd w:val="clear" w:color="000000" w:fill="FFFFFF"/>
            <w:vAlign w:val="center"/>
            <w:hideMark/>
          </w:tcPr>
          <w:p w14:paraId="2617CA6B"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9BD2B9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3,981 (77.7%)</w:t>
            </w:r>
          </w:p>
        </w:tc>
        <w:tc>
          <w:tcPr>
            <w:tcW w:w="1680" w:type="dxa"/>
            <w:tcBorders>
              <w:top w:val="nil"/>
              <w:left w:val="nil"/>
              <w:bottom w:val="single" w:sz="4" w:space="0" w:color="D9D9D9"/>
              <w:right w:val="nil"/>
            </w:tcBorders>
            <w:shd w:val="clear" w:color="000000" w:fill="FFFFFF"/>
            <w:vAlign w:val="center"/>
            <w:hideMark/>
          </w:tcPr>
          <w:p w14:paraId="693ED71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4,582 (78.8%)</w:t>
            </w:r>
          </w:p>
        </w:tc>
        <w:tc>
          <w:tcPr>
            <w:tcW w:w="600" w:type="dxa"/>
            <w:tcBorders>
              <w:top w:val="nil"/>
              <w:left w:val="nil"/>
              <w:bottom w:val="single" w:sz="4" w:space="0" w:color="D9D9D9"/>
              <w:right w:val="nil"/>
            </w:tcBorders>
            <w:shd w:val="clear" w:color="000000" w:fill="FFFFFF"/>
            <w:vAlign w:val="center"/>
            <w:hideMark/>
          </w:tcPr>
          <w:p w14:paraId="2ACF4C7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7B9589FA"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6E0B368F"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Underweight</w:t>
            </w:r>
          </w:p>
        </w:tc>
        <w:tc>
          <w:tcPr>
            <w:tcW w:w="1680" w:type="dxa"/>
            <w:tcBorders>
              <w:top w:val="nil"/>
              <w:left w:val="nil"/>
              <w:bottom w:val="single" w:sz="4" w:space="0" w:color="D9D9D9"/>
              <w:right w:val="nil"/>
            </w:tcBorders>
            <w:shd w:val="clear" w:color="000000" w:fill="FFFFFF"/>
            <w:vAlign w:val="center"/>
            <w:hideMark/>
          </w:tcPr>
          <w:p w14:paraId="3F38FC1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325 (4.3%)</w:t>
            </w:r>
          </w:p>
        </w:tc>
        <w:tc>
          <w:tcPr>
            <w:tcW w:w="1680" w:type="dxa"/>
            <w:tcBorders>
              <w:top w:val="nil"/>
              <w:left w:val="nil"/>
              <w:bottom w:val="single" w:sz="4" w:space="0" w:color="D9D9D9"/>
              <w:right w:val="nil"/>
            </w:tcBorders>
            <w:shd w:val="clear" w:color="000000" w:fill="FFFFFF"/>
            <w:vAlign w:val="center"/>
            <w:hideMark/>
          </w:tcPr>
          <w:p w14:paraId="082CE19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134 (4.0%)</w:t>
            </w:r>
          </w:p>
        </w:tc>
        <w:tc>
          <w:tcPr>
            <w:tcW w:w="600" w:type="dxa"/>
            <w:tcBorders>
              <w:top w:val="nil"/>
              <w:left w:val="nil"/>
              <w:bottom w:val="single" w:sz="4" w:space="0" w:color="D9D9D9"/>
              <w:right w:val="single" w:sz="4" w:space="0" w:color="auto"/>
            </w:tcBorders>
            <w:shd w:val="clear" w:color="000000" w:fill="FFFFFF"/>
            <w:vAlign w:val="center"/>
            <w:hideMark/>
          </w:tcPr>
          <w:p w14:paraId="3CD73DC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8694EDD"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184 (3.6%)</w:t>
            </w:r>
          </w:p>
        </w:tc>
        <w:tc>
          <w:tcPr>
            <w:tcW w:w="1680" w:type="dxa"/>
            <w:tcBorders>
              <w:top w:val="nil"/>
              <w:left w:val="nil"/>
              <w:bottom w:val="single" w:sz="4" w:space="0" w:color="D9D9D9"/>
              <w:right w:val="nil"/>
            </w:tcBorders>
            <w:shd w:val="clear" w:color="000000" w:fill="FFFFFF"/>
            <w:vAlign w:val="center"/>
            <w:hideMark/>
          </w:tcPr>
          <w:p w14:paraId="6B0332C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 (4.7%)</w:t>
            </w:r>
          </w:p>
        </w:tc>
        <w:tc>
          <w:tcPr>
            <w:tcW w:w="600" w:type="dxa"/>
            <w:tcBorders>
              <w:top w:val="nil"/>
              <w:left w:val="nil"/>
              <w:bottom w:val="single" w:sz="4" w:space="0" w:color="D9D9D9"/>
              <w:right w:val="nil"/>
            </w:tcBorders>
            <w:shd w:val="clear" w:color="000000" w:fill="FFFFFF"/>
            <w:vAlign w:val="center"/>
            <w:hideMark/>
          </w:tcPr>
          <w:p w14:paraId="74BFC27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21722199" w14:textId="77777777" w:rsidTr="001100C7">
        <w:trPr>
          <w:trHeight w:val="480"/>
        </w:trPr>
        <w:tc>
          <w:tcPr>
            <w:tcW w:w="5380" w:type="dxa"/>
            <w:tcBorders>
              <w:top w:val="nil"/>
              <w:left w:val="nil"/>
              <w:bottom w:val="single" w:sz="4" w:space="0" w:color="D9D9D9"/>
              <w:right w:val="nil"/>
            </w:tcBorders>
            <w:shd w:val="clear" w:color="000000" w:fill="FFFFFF"/>
            <w:vAlign w:val="center"/>
            <w:hideMark/>
          </w:tcPr>
          <w:p w14:paraId="32DB482A"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Obese</w:t>
            </w:r>
          </w:p>
        </w:tc>
        <w:tc>
          <w:tcPr>
            <w:tcW w:w="1680" w:type="dxa"/>
            <w:tcBorders>
              <w:top w:val="nil"/>
              <w:left w:val="nil"/>
              <w:bottom w:val="single" w:sz="4" w:space="0" w:color="D9D9D9"/>
              <w:right w:val="nil"/>
            </w:tcBorders>
            <w:shd w:val="clear" w:color="000000" w:fill="FFFFFF"/>
            <w:vAlign w:val="center"/>
            <w:hideMark/>
          </w:tcPr>
          <w:p w14:paraId="216C2EF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1,259 (16.6%)</w:t>
            </w:r>
          </w:p>
        </w:tc>
        <w:tc>
          <w:tcPr>
            <w:tcW w:w="1680" w:type="dxa"/>
            <w:tcBorders>
              <w:top w:val="nil"/>
              <w:left w:val="nil"/>
              <w:bottom w:val="single" w:sz="4" w:space="0" w:color="D9D9D9"/>
              <w:right w:val="nil"/>
            </w:tcBorders>
            <w:shd w:val="clear" w:color="000000" w:fill="FFFFFF"/>
            <w:vAlign w:val="center"/>
            <w:hideMark/>
          </w:tcPr>
          <w:p w14:paraId="4E52FDB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660 (19.8%)</w:t>
            </w:r>
          </w:p>
        </w:tc>
        <w:tc>
          <w:tcPr>
            <w:tcW w:w="600" w:type="dxa"/>
            <w:tcBorders>
              <w:top w:val="nil"/>
              <w:left w:val="nil"/>
              <w:bottom w:val="single" w:sz="4" w:space="0" w:color="D9D9D9"/>
              <w:right w:val="single" w:sz="4" w:space="0" w:color="auto"/>
            </w:tcBorders>
            <w:shd w:val="clear" w:color="000000" w:fill="FFFFFF"/>
            <w:vAlign w:val="center"/>
            <w:hideMark/>
          </w:tcPr>
          <w:p w14:paraId="60DD427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34B539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958 (18.7%)</w:t>
            </w:r>
          </w:p>
        </w:tc>
        <w:tc>
          <w:tcPr>
            <w:tcW w:w="1680" w:type="dxa"/>
            <w:tcBorders>
              <w:top w:val="nil"/>
              <w:left w:val="nil"/>
              <w:bottom w:val="single" w:sz="4" w:space="0" w:color="D9D9D9"/>
              <w:right w:val="nil"/>
            </w:tcBorders>
            <w:shd w:val="clear" w:color="000000" w:fill="FFFFFF"/>
            <w:vAlign w:val="center"/>
            <w:hideMark/>
          </w:tcPr>
          <w:p w14:paraId="1BD21CC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961 (16.5%)</w:t>
            </w:r>
          </w:p>
        </w:tc>
        <w:tc>
          <w:tcPr>
            <w:tcW w:w="600" w:type="dxa"/>
            <w:tcBorders>
              <w:top w:val="nil"/>
              <w:left w:val="nil"/>
              <w:bottom w:val="single" w:sz="4" w:space="0" w:color="D9D9D9"/>
              <w:right w:val="nil"/>
            </w:tcBorders>
            <w:shd w:val="clear" w:color="000000" w:fill="FFFFFF"/>
            <w:vAlign w:val="center"/>
            <w:hideMark/>
          </w:tcPr>
          <w:p w14:paraId="66A6A0C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2BED9DBB"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327FAC5F"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6 months</w:t>
            </w:r>
          </w:p>
        </w:tc>
        <w:tc>
          <w:tcPr>
            <w:tcW w:w="1680" w:type="dxa"/>
            <w:tcBorders>
              <w:top w:val="nil"/>
              <w:left w:val="nil"/>
              <w:bottom w:val="single" w:sz="4" w:space="0" w:color="D9D9D9"/>
              <w:right w:val="nil"/>
            </w:tcBorders>
            <w:shd w:val="clear" w:color="000000" w:fill="FFFFFF"/>
            <w:vAlign w:val="center"/>
            <w:hideMark/>
          </w:tcPr>
          <w:p w14:paraId="67047E6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5,058 (59.4%)</w:t>
            </w:r>
          </w:p>
        </w:tc>
        <w:tc>
          <w:tcPr>
            <w:tcW w:w="1680" w:type="dxa"/>
            <w:tcBorders>
              <w:top w:val="nil"/>
              <w:left w:val="nil"/>
              <w:bottom w:val="single" w:sz="4" w:space="0" w:color="D9D9D9"/>
              <w:right w:val="nil"/>
            </w:tcBorders>
            <w:shd w:val="clear" w:color="000000" w:fill="FFFFFF"/>
            <w:vAlign w:val="center"/>
            <w:hideMark/>
          </w:tcPr>
          <w:p w14:paraId="3272BAC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3,249 (91.3%)</w:t>
            </w:r>
          </w:p>
        </w:tc>
        <w:tc>
          <w:tcPr>
            <w:tcW w:w="600" w:type="dxa"/>
            <w:tcBorders>
              <w:top w:val="nil"/>
              <w:left w:val="nil"/>
              <w:bottom w:val="single" w:sz="4" w:space="0" w:color="D9D9D9"/>
              <w:right w:val="single" w:sz="4" w:space="0" w:color="auto"/>
            </w:tcBorders>
            <w:shd w:val="clear" w:color="000000" w:fill="FFFFFF"/>
            <w:vAlign w:val="center"/>
            <w:hideMark/>
          </w:tcPr>
          <w:p w14:paraId="7673E09E"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67D116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2,579 (43.9%)</w:t>
            </w:r>
          </w:p>
        </w:tc>
        <w:tc>
          <w:tcPr>
            <w:tcW w:w="1680" w:type="dxa"/>
            <w:tcBorders>
              <w:top w:val="nil"/>
              <w:left w:val="nil"/>
              <w:bottom w:val="single" w:sz="4" w:space="0" w:color="D9D9D9"/>
              <w:right w:val="nil"/>
            </w:tcBorders>
            <w:shd w:val="clear" w:color="000000" w:fill="FFFFFF"/>
            <w:vAlign w:val="center"/>
            <w:hideMark/>
          </w:tcPr>
          <w:p w14:paraId="1712382D"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5,728 (92.4%)</w:t>
            </w:r>
          </w:p>
        </w:tc>
        <w:tc>
          <w:tcPr>
            <w:tcW w:w="600" w:type="dxa"/>
            <w:tcBorders>
              <w:top w:val="nil"/>
              <w:left w:val="nil"/>
              <w:bottom w:val="single" w:sz="4" w:space="0" w:color="D9D9D9"/>
              <w:right w:val="nil"/>
            </w:tcBorders>
            <w:shd w:val="clear" w:color="000000" w:fill="FFFFFF"/>
            <w:vAlign w:val="center"/>
            <w:hideMark/>
          </w:tcPr>
          <w:p w14:paraId="3101C4F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16553DCE" w14:textId="77777777" w:rsidTr="001100C7">
        <w:trPr>
          <w:trHeight w:val="315"/>
        </w:trPr>
        <w:tc>
          <w:tcPr>
            <w:tcW w:w="5380" w:type="dxa"/>
            <w:tcBorders>
              <w:top w:val="nil"/>
              <w:left w:val="nil"/>
              <w:bottom w:val="nil"/>
              <w:right w:val="nil"/>
            </w:tcBorders>
            <w:shd w:val="clear" w:color="000000" w:fill="FFFFFF"/>
            <w:vAlign w:val="center"/>
            <w:hideMark/>
          </w:tcPr>
          <w:p w14:paraId="55C8E7A6"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12 months</w:t>
            </w:r>
          </w:p>
        </w:tc>
        <w:tc>
          <w:tcPr>
            <w:tcW w:w="1680" w:type="dxa"/>
            <w:tcBorders>
              <w:top w:val="nil"/>
              <w:left w:val="nil"/>
              <w:bottom w:val="nil"/>
              <w:right w:val="nil"/>
            </w:tcBorders>
            <w:shd w:val="clear" w:color="000000" w:fill="FFFFFF"/>
            <w:vAlign w:val="center"/>
            <w:hideMark/>
          </w:tcPr>
          <w:p w14:paraId="176BA78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5,402 (63.4%)</w:t>
            </w:r>
          </w:p>
        </w:tc>
        <w:tc>
          <w:tcPr>
            <w:tcW w:w="1680" w:type="dxa"/>
            <w:tcBorders>
              <w:top w:val="nil"/>
              <w:left w:val="nil"/>
              <w:bottom w:val="nil"/>
              <w:right w:val="nil"/>
            </w:tcBorders>
            <w:shd w:val="clear" w:color="000000" w:fill="FFFFFF"/>
            <w:vAlign w:val="center"/>
            <w:hideMark/>
          </w:tcPr>
          <w:p w14:paraId="180749F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3,557 (100.0%)</w:t>
            </w:r>
          </w:p>
        </w:tc>
        <w:tc>
          <w:tcPr>
            <w:tcW w:w="600" w:type="dxa"/>
            <w:tcBorders>
              <w:top w:val="nil"/>
              <w:left w:val="nil"/>
              <w:bottom w:val="nil"/>
              <w:right w:val="single" w:sz="4" w:space="0" w:color="auto"/>
            </w:tcBorders>
            <w:shd w:val="clear" w:color="000000" w:fill="FFFFFF"/>
            <w:vAlign w:val="center"/>
            <w:hideMark/>
          </w:tcPr>
          <w:p w14:paraId="6AADC46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275563D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2,759 (46.9%)</w:t>
            </w:r>
          </w:p>
        </w:tc>
        <w:tc>
          <w:tcPr>
            <w:tcW w:w="1680" w:type="dxa"/>
            <w:tcBorders>
              <w:top w:val="nil"/>
              <w:left w:val="nil"/>
              <w:bottom w:val="nil"/>
              <w:right w:val="nil"/>
            </w:tcBorders>
            <w:shd w:val="clear" w:color="000000" w:fill="FFFFFF"/>
            <w:vAlign w:val="center"/>
            <w:hideMark/>
          </w:tcPr>
          <w:p w14:paraId="11E2F0B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6,200 (100.0%)</w:t>
            </w:r>
          </w:p>
        </w:tc>
        <w:tc>
          <w:tcPr>
            <w:tcW w:w="600" w:type="dxa"/>
            <w:tcBorders>
              <w:top w:val="nil"/>
              <w:left w:val="nil"/>
              <w:bottom w:val="nil"/>
              <w:right w:val="nil"/>
            </w:tcBorders>
            <w:shd w:val="clear" w:color="000000" w:fill="FFFFFF"/>
            <w:vAlign w:val="center"/>
            <w:hideMark/>
          </w:tcPr>
          <w:p w14:paraId="4A39614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507207DD" w14:textId="77777777" w:rsidTr="001100C7">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5F30C1FB" w14:textId="77777777" w:rsidR="001100C7" w:rsidRPr="00D13D4A" w:rsidRDefault="001100C7" w:rsidP="001100C7">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Laboratory variables</w:t>
            </w:r>
          </w:p>
        </w:tc>
        <w:tc>
          <w:tcPr>
            <w:tcW w:w="1680" w:type="dxa"/>
            <w:tcBorders>
              <w:top w:val="single" w:sz="4" w:space="0" w:color="808080"/>
              <w:left w:val="nil"/>
              <w:bottom w:val="single" w:sz="4" w:space="0" w:color="808080"/>
              <w:right w:val="nil"/>
            </w:tcBorders>
            <w:shd w:val="clear" w:color="000000" w:fill="D9D9D9"/>
            <w:vAlign w:val="center"/>
            <w:hideMark/>
          </w:tcPr>
          <w:p w14:paraId="6C8E9239"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48C7EF5"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0CEF465D"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26B0A97"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F823485"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7125C135"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100C7" w:rsidRPr="00D13D4A" w14:paraId="4D0CAC9C" w14:textId="77777777" w:rsidTr="001100C7">
        <w:trPr>
          <w:trHeight w:val="510"/>
        </w:trPr>
        <w:tc>
          <w:tcPr>
            <w:tcW w:w="5380" w:type="dxa"/>
            <w:tcBorders>
              <w:top w:val="nil"/>
              <w:left w:val="nil"/>
              <w:bottom w:val="single" w:sz="4" w:space="0" w:color="D9D9D9"/>
              <w:right w:val="nil"/>
            </w:tcBorders>
            <w:shd w:val="clear" w:color="000000" w:fill="FFFFFF"/>
            <w:vAlign w:val="center"/>
            <w:hideMark/>
          </w:tcPr>
          <w:p w14:paraId="41A47BA2"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NT-proBNP, pg/L</w:t>
            </w:r>
          </w:p>
        </w:tc>
        <w:tc>
          <w:tcPr>
            <w:tcW w:w="1680" w:type="dxa"/>
            <w:tcBorders>
              <w:top w:val="nil"/>
              <w:left w:val="nil"/>
              <w:bottom w:val="single" w:sz="4" w:space="0" w:color="D9D9D9"/>
              <w:right w:val="nil"/>
            </w:tcBorders>
            <w:shd w:val="clear" w:color="000000" w:fill="FFFFFF"/>
            <w:vAlign w:val="center"/>
            <w:hideMark/>
          </w:tcPr>
          <w:p w14:paraId="5E27C13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10,040 [6861.5, 17343.5]</w:t>
            </w:r>
          </w:p>
        </w:tc>
        <w:tc>
          <w:tcPr>
            <w:tcW w:w="1680" w:type="dxa"/>
            <w:tcBorders>
              <w:top w:val="nil"/>
              <w:left w:val="nil"/>
              <w:bottom w:val="single" w:sz="4" w:space="0" w:color="D9D9D9"/>
              <w:right w:val="nil"/>
            </w:tcBorders>
            <w:shd w:val="clear" w:color="000000" w:fill="FFFFFF"/>
            <w:vAlign w:val="center"/>
            <w:hideMark/>
          </w:tcPr>
          <w:p w14:paraId="362CC3E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9,548 [6640.0, 16062.0]</w:t>
            </w:r>
          </w:p>
        </w:tc>
        <w:tc>
          <w:tcPr>
            <w:tcW w:w="600" w:type="dxa"/>
            <w:tcBorders>
              <w:top w:val="nil"/>
              <w:left w:val="nil"/>
              <w:bottom w:val="single" w:sz="4" w:space="0" w:color="D9D9D9"/>
              <w:right w:val="single" w:sz="4" w:space="0" w:color="auto"/>
            </w:tcBorders>
            <w:shd w:val="clear" w:color="000000" w:fill="FFFFFF"/>
            <w:vAlign w:val="center"/>
            <w:hideMark/>
          </w:tcPr>
          <w:p w14:paraId="6E6576F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0.009</w:t>
            </w:r>
          </w:p>
        </w:tc>
        <w:tc>
          <w:tcPr>
            <w:tcW w:w="1680" w:type="dxa"/>
            <w:tcBorders>
              <w:top w:val="nil"/>
              <w:left w:val="nil"/>
              <w:bottom w:val="single" w:sz="4" w:space="0" w:color="D9D9D9"/>
              <w:right w:val="nil"/>
            </w:tcBorders>
            <w:shd w:val="clear" w:color="000000" w:fill="FFFFFF"/>
            <w:vAlign w:val="center"/>
            <w:hideMark/>
          </w:tcPr>
          <w:p w14:paraId="45911AE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9,640 [6652.8, 16566.2]</w:t>
            </w:r>
          </w:p>
        </w:tc>
        <w:tc>
          <w:tcPr>
            <w:tcW w:w="1680" w:type="dxa"/>
            <w:tcBorders>
              <w:top w:val="nil"/>
              <w:left w:val="nil"/>
              <w:bottom w:val="single" w:sz="4" w:space="0" w:color="D9D9D9"/>
              <w:right w:val="nil"/>
            </w:tcBorders>
            <w:shd w:val="clear" w:color="000000" w:fill="FFFFFF"/>
            <w:vAlign w:val="center"/>
            <w:hideMark/>
          </w:tcPr>
          <w:p w14:paraId="6AC2B70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10,192.5 [6920.0, 17598.2]</w:t>
            </w:r>
          </w:p>
        </w:tc>
        <w:tc>
          <w:tcPr>
            <w:tcW w:w="600" w:type="dxa"/>
            <w:tcBorders>
              <w:top w:val="nil"/>
              <w:left w:val="nil"/>
              <w:bottom w:val="single" w:sz="4" w:space="0" w:color="D9D9D9"/>
              <w:right w:val="nil"/>
            </w:tcBorders>
            <w:shd w:val="clear" w:color="000000" w:fill="FFFFFF"/>
            <w:vAlign w:val="center"/>
            <w:hideMark/>
          </w:tcPr>
          <w:p w14:paraId="4AF5A6C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0.014</w:t>
            </w:r>
          </w:p>
        </w:tc>
      </w:tr>
      <w:tr w:rsidR="001100C7" w:rsidRPr="00D13D4A" w14:paraId="0A3A3925"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7A46C7F7"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NT-proBNP tertile (by EF and atrial fibrillation)</w:t>
            </w:r>
          </w:p>
        </w:tc>
        <w:tc>
          <w:tcPr>
            <w:tcW w:w="1680" w:type="dxa"/>
            <w:tcBorders>
              <w:top w:val="nil"/>
              <w:left w:val="nil"/>
              <w:bottom w:val="single" w:sz="4" w:space="0" w:color="D9D9D9"/>
              <w:right w:val="nil"/>
            </w:tcBorders>
            <w:shd w:val="clear" w:color="000000" w:fill="FFFFFF"/>
            <w:vAlign w:val="center"/>
            <w:hideMark/>
          </w:tcPr>
          <w:p w14:paraId="0872532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24EBF15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0A960347"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c>
          <w:tcPr>
            <w:tcW w:w="1680" w:type="dxa"/>
            <w:tcBorders>
              <w:top w:val="nil"/>
              <w:left w:val="nil"/>
              <w:bottom w:val="single" w:sz="4" w:space="0" w:color="D9D9D9"/>
              <w:right w:val="nil"/>
            </w:tcBorders>
            <w:shd w:val="clear" w:color="000000" w:fill="FFFFFF"/>
            <w:vAlign w:val="center"/>
            <w:hideMark/>
          </w:tcPr>
          <w:p w14:paraId="3808738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74455B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5398066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NaN</w:t>
            </w:r>
          </w:p>
        </w:tc>
      </w:tr>
      <w:tr w:rsidR="001100C7" w:rsidRPr="00D13D4A" w14:paraId="4725EEF0"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76AEFBDB"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lowest tertile</w:t>
            </w:r>
          </w:p>
        </w:tc>
        <w:tc>
          <w:tcPr>
            <w:tcW w:w="1680" w:type="dxa"/>
            <w:tcBorders>
              <w:top w:val="nil"/>
              <w:left w:val="nil"/>
              <w:bottom w:val="single" w:sz="4" w:space="0" w:color="D9D9D9"/>
              <w:right w:val="nil"/>
            </w:tcBorders>
            <w:shd w:val="clear" w:color="000000" w:fill="FFFFFF"/>
            <w:vAlign w:val="center"/>
            <w:hideMark/>
          </w:tcPr>
          <w:p w14:paraId="3201025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80" w:type="dxa"/>
            <w:tcBorders>
              <w:top w:val="nil"/>
              <w:left w:val="nil"/>
              <w:bottom w:val="single" w:sz="4" w:space="0" w:color="D9D9D9"/>
              <w:right w:val="nil"/>
            </w:tcBorders>
            <w:shd w:val="clear" w:color="000000" w:fill="FFFFFF"/>
            <w:vAlign w:val="center"/>
            <w:hideMark/>
          </w:tcPr>
          <w:p w14:paraId="6BC367C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single" w:sz="4" w:space="0" w:color="auto"/>
            </w:tcBorders>
            <w:shd w:val="clear" w:color="000000" w:fill="FFFFFF"/>
            <w:vAlign w:val="center"/>
            <w:hideMark/>
          </w:tcPr>
          <w:p w14:paraId="4271CCA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2C62BD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1680" w:type="dxa"/>
            <w:tcBorders>
              <w:top w:val="nil"/>
              <w:left w:val="nil"/>
              <w:bottom w:val="single" w:sz="4" w:space="0" w:color="D9D9D9"/>
              <w:right w:val="nil"/>
            </w:tcBorders>
            <w:shd w:val="clear" w:color="000000" w:fill="FFFFFF"/>
            <w:vAlign w:val="center"/>
            <w:hideMark/>
          </w:tcPr>
          <w:p w14:paraId="278BCD6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nil"/>
            </w:tcBorders>
            <w:shd w:val="clear" w:color="000000" w:fill="FFFFFF"/>
            <w:vAlign w:val="center"/>
            <w:hideMark/>
          </w:tcPr>
          <w:p w14:paraId="39532E5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111D1656"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154C4887"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middle tertile</w:t>
            </w:r>
          </w:p>
        </w:tc>
        <w:tc>
          <w:tcPr>
            <w:tcW w:w="1680" w:type="dxa"/>
            <w:tcBorders>
              <w:top w:val="nil"/>
              <w:left w:val="nil"/>
              <w:bottom w:val="single" w:sz="4" w:space="0" w:color="D9D9D9"/>
              <w:right w:val="nil"/>
            </w:tcBorders>
            <w:shd w:val="clear" w:color="000000" w:fill="FFFFFF"/>
            <w:vAlign w:val="center"/>
            <w:hideMark/>
          </w:tcPr>
          <w:p w14:paraId="2A8726A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 (3.1%)</w:t>
            </w:r>
          </w:p>
        </w:tc>
        <w:tc>
          <w:tcPr>
            <w:tcW w:w="1680" w:type="dxa"/>
            <w:tcBorders>
              <w:top w:val="nil"/>
              <w:left w:val="nil"/>
              <w:bottom w:val="single" w:sz="4" w:space="0" w:color="D9D9D9"/>
              <w:right w:val="nil"/>
            </w:tcBorders>
            <w:shd w:val="clear" w:color="000000" w:fill="FFFFFF"/>
            <w:vAlign w:val="center"/>
            <w:hideMark/>
          </w:tcPr>
          <w:p w14:paraId="1DE1C23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 (4.0%)</w:t>
            </w:r>
          </w:p>
        </w:tc>
        <w:tc>
          <w:tcPr>
            <w:tcW w:w="600" w:type="dxa"/>
            <w:tcBorders>
              <w:top w:val="nil"/>
              <w:left w:val="nil"/>
              <w:bottom w:val="single" w:sz="4" w:space="0" w:color="D9D9D9"/>
              <w:right w:val="single" w:sz="4" w:space="0" w:color="auto"/>
            </w:tcBorders>
            <w:shd w:val="clear" w:color="000000" w:fill="FFFFFF"/>
            <w:vAlign w:val="center"/>
            <w:hideMark/>
          </w:tcPr>
          <w:p w14:paraId="78E35AC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51EEFC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 (3.6%)</w:t>
            </w:r>
          </w:p>
        </w:tc>
        <w:tc>
          <w:tcPr>
            <w:tcW w:w="1680" w:type="dxa"/>
            <w:tcBorders>
              <w:top w:val="nil"/>
              <w:left w:val="nil"/>
              <w:bottom w:val="single" w:sz="4" w:space="0" w:color="D9D9D9"/>
              <w:right w:val="nil"/>
            </w:tcBorders>
            <w:shd w:val="clear" w:color="000000" w:fill="FFFFFF"/>
            <w:vAlign w:val="center"/>
            <w:hideMark/>
          </w:tcPr>
          <w:p w14:paraId="4EE214B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90 (3.1%)</w:t>
            </w:r>
          </w:p>
        </w:tc>
        <w:tc>
          <w:tcPr>
            <w:tcW w:w="600" w:type="dxa"/>
            <w:tcBorders>
              <w:top w:val="nil"/>
              <w:left w:val="nil"/>
              <w:bottom w:val="single" w:sz="4" w:space="0" w:color="D9D9D9"/>
              <w:right w:val="nil"/>
            </w:tcBorders>
            <w:shd w:val="clear" w:color="000000" w:fill="FFFFFF"/>
            <w:vAlign w:val="center"/>
            <w:hideMark/>
          </w:tcPr>
          <w:p w14:paraId="52408AE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3157AE0B"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23EE9BFD"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highest tertile</w:t>
            </w:r>
          </w:p>
        </w:tc>
        <w:tc>
          <w:tcPr>
            <w:tcW w:w="1680" w:type="dxa"/>
            <w:tcBorders>
              <w:top w:val="nil"/>
              <w:left w:val="nil"/>
              <w:bottom w:val="single" w:sz="4" w:space="0" w:color="D9D9D9"/>
              <w:right w:val="nil"/>
            </w:tcBorders>
            <w:shd w:val="clear" w:color="000000" w:fill="FFFFFF"/>
            <w:vAlign w:val="center"/>
            <w:hideMark/>
          </w:tcPr>
          <w:p w14:paraId="13E2FBF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3,663 (96.9%)</w:t>
            </w:r>
          </w:p>
        </w:tc>
        <w:tc>
          <w:tcPr>
            <w:tcW w:w="1680" w:type="dxa"/>
            <w:tcBorders>
              <w:top w:val="nil"/>
              <w:left w:val="nil"/>
              <w:bottom w:val="single" w:sz="4" w:space="0" w:color="D9D9D9"/>
              <w:right w:val="nil"/>
            </w:tcBorders>
            <w:shd w:val="clear" w:color="000000" w:fill="FFFFFF"/>
            <w:vAlign w:val="center"/>
            <w:hideMark/>
          </w:tcPr>
          <w:p w14:paraId="05E948B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1,520 (96.0%)</w:t>
            </w:r>
          </w:p>
        </w:tc>
        <w:tc>
          <w:tcPr>
            <w:tcW w:w="600" w:type="dxa"/>
            <w:tcBorders>
              <w:top w:val="nil"/>
              <w:left w:val="nil"/>
              <w:bottom w:val="single" w:sz="4" w:space="0" w:color="D9D9D9"/>
              <w:right w:val="single" w:sz="4" w:space="0" w:color="auto"/>
            </w:tcBorders>
            <w:shd w:val="clear" w:color="000000" w:fill="FFFFFF"/>
            <w:vAlign w:val="center"/>
            <w:hideMark/>
          </w:tcPr>
          <w:p w14:paraId="619846D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9E35BB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2,363 (96.4%)</w:t>
            </w:r>
          </w:p>
        </w:tc>
        <w:tc>
          <w:tcPr>
            <w:tcW w:w="1680" w:type="dxa"/>
            <w:tcBorders>
              <w:top w:val="nil"/>
              <w:left w:val="nil"/>
              <w:bottom w:val="single" w:sz="4" w:space="0" w:color="D9D9D9"/>
              <w:right w:val="nil"/>
            </w:tcBorders>
            <w:shd w:val="clear" w:color="000000" w:fill="FFFFFF"/>
            <w:vAlign w:val="center"/>
            <w:hideMark/>
          </w:tcPr>
          <w:p w14:paraId="12421D4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2,820 (96.9%)</w:t>
            </w:r>
          </w:p>
        </w:tc>
        <w:tc>
          <w:tcPr>
            <w:tcW w:w="600" w:type="dxa"/>
            <w:tcBorders>
              <w:top w:val="nil"/>
              <w:left w:val="nil"/>
              <w:bottom w:val="single" w:sz="4" w:space="0" w:color="D9D9D9"/>
              <w:right w:val="nil"/>
            </w:tcBorders>
            <w:shd w:val="clear" w:color="000000" w:fill="FFFFFF"/>
            <w:vAlign w:val="center"/>
            <w:hideMark/>
          </w:tcPr>
          <w:p w14:paraId="0D69DD3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0D7D0EE1"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0BBC9E89"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eGFR, mL/min/1.73m²</w:t>
            </w:r>
          </w:p>
        </w:tc>
        <w:tc>
          <w:tcPr>
            <w:tcW w:w="1680" w:type="dxa"/>
            <w:tcBorders>
              <w:top w:val="nil"/>
              <w:left w:val="nil"/>
              <w:bottom w:val="single" w:sz="4" w:space="0" w:color="D9D9D9"/>
              <w:right w:val="nil"/>
            </w:tcBorders>
            <w:shd w:val="clear" w:color="000000" w:fill="FFFFFF"/>
            <w:vAlign w:val="center"/>
            <w:hideMark/>
          </w:tcPr>
          <w:p w14:paraId="5E1AACA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51.1 [36.0, 70.6]</w:t>
            </w:r>
          </w:p>
        </w:tc>
        <w:tc>
          <w:tcPr>
            <w:tcW w:w="1680" w:type="dxa"/>
            <w:tcBorders>
              <w:top w:val="nil"/>
              <w:left w:val="nil"/>
              <w:bottom w:val="single" w:sz="4" w:space="0" w:color="D9D9D9"/>
              <w:right w:val="nil"/>
            </w:tcBorders>
            <w:shd w:val="clear" w:color="000000" w:fill="FFFFFF"/>
            <w:vAlign w:val="center"/>
            <w:hideMark/>
          </w:tcPr>
          <w:p w14:paraId="405DABE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51.6 [38.3, 69.4]</w:t>
            </w:r>
          </w:p>
        </w:tc>
        <w:tc>
          <w:tcPr>
            <w:tcW w:w="600" w:type="dxa"/>
            <w:tcBorders>
              <w:top w:val="nil"/>
              <w:left w:val="nil"/>
              <w:bottom w:val="single" w:sz="4" w:space="0" w:color="D9D9D9"/>
              <w:right w:val="single" w:sz="4" w:space="0" w:color="auto"/>
            </w:tcBorders>
            <w:shd w:val="clear" w:color="000000" w:fill="FFFFFF"/>
            <w:vAlign w:val="center"/>
            <w:hideMark/>
          </w:tcPr>
          <w:p w14:paraId="649889B8"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0.008</w:t>
            </w:r>
          </w:p>
        </w:tc>
        <w:tc>
          <w:tcPr>
            <w:tcW w:w="1680" w:type="dxa"/>
            <w:tcBorders>
              <w:top w:val="nil"/>
              <w:left w:val="nil"/>
              <w:bottom w:val="single" w:sz="4" w:space="0" w:color="D9D9D9"/>
              <w:right w:val="nil"/>
            </w:tcBorders>
            <w:shd w:val="clear" w:color="000000" w:fill="FFFFFF"/>
            <w:vAlign w:val="center"/>
            <w:hideMark/>
          </w:tcPr>
          <w:p w14:paraId="4AE838A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52.3 [35.3, 72.2]</w:t>
            </w:r>
          </w:p>
        </w:tc>
        <w:tc>
          <w:tcPr>
            <w:tcW w:w="1680" w:type="dxa"/>
            <w:tcBorders>
              <w:top w:val="nil"/>
              <w:left w:val="nil"/>
              <w:bottom w:val="single" w:sz="4" w:space="0" w:color="D9D9D9"/>
              <w:right w:val="nil"/>
            </w:tcBorders>
            <w:shd w:val="clear" w:color="000000" w:fill="FFFFFF"/>
            <w:vAlign w:val="center"/>
            <w:hideMark/>
          </w:tcPr>
          <w:p w14:paraId="49D22C3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50.7 [37.5, 68.1]</w:t>
            </w:r>
          </w:p>
        </w:tc>
        <w:tc>
          <w:tcPr>
            <w:tcW w:w="600" w:type="dxa"/>
            <w:tcBorders>
              <w:top w:val="nil"/>
              <w:left w:val="nil"/>
              <w:bottom w:val="single" w:sz="4" w:space="0" w:color="D9D9D9"/>
              <w:right w:val="nil"/>
            </w:tcBorders>
            <w:shd w:val="clear" w:color="000000" w:fill="FFFFFF"/>
            <w:vAlign w:val="center"/>
            <w:hideMark/>
          </w:tcPr>
          <w:p w14:paraId="1EF73A1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0.958</w:t>
            </w:r>
          </w:p>
        </w:tc>
      </w:tr>
      <w:tr w:rsidR="001100C7" w:rsidRPr="00D13D4A" w14:paraId="0DCAD928"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11B084E3"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eGFR category</w:t>
            </w:r>
          </w:p>
        </w:tc>
        <w:tc>
          <w:tcPr>
            <w:tcW w:w="1680" w:type="dxa"/>
            <w:tcBorders>
              <w:top w:val="nil"/>
              <w:left w:val="nil"/>
              <w:bottom w:val="single" w:sz="4" w:space="0" w:color="D9D9D9"/>
              <w:right w:val="nil"/>
            </w:tcBorders>
            <w:shd w:val="clear" w:color="000000" w:fill="FFFFFF"/>
            <w:vAlign w:val="center"/>
            <w:hideMark/>
          </w:tcPr>
          <w:p w14:paraId="3BE6C65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F52E0B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4983139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49426A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029CC75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53981E2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2FE2BE92"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9F9831D"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eGFR≥60</w:t>
            </w:r>
          </w:p>
        </w:tc>
        <w:tc>
          <w:tcPr>
            <w:tcW w:w="1680" w:type="dxa"/>
            <w:tcBorders>
              <w:top w:val="nil"/>
              <w:left w:val="nil"/>
              <w:bottom w:val="single" w:sz="4" w:space="0" w:color="D9D9D9"/>
              <w:right w:val="nil"/>
            </w:tcBorders>
            <w:shd w:val="clear" w:color="000000" w:fill="FFFFFF"/>
            <w:vAlign w:val="center"/>
            <w:hideMark/>
          </w:tcPr>
          <w:p w14:paraId="3427B02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3,085 (37.4%)</w:t>
            </w:r>
          </w:p>
        </w:tc>
        <w:tc>
          <w:tcPr>
            <w:tcW w:w="1680" w:type="dxa"/>
            <w:tcBorders>
              <w:top w:val="nil"/>
              <w:left w:val="nil"/>
              <w:bottom w:val="single" w:sz="4" w:space="0" w:color="D9D9D9"/>
              <w:right w:val="nil"/>
            </w:tcBorders>
            <w:shd w:val="clear" w:color="000000" w:fill="FFFFFF"/>
            <w:vAlign w:val="center"/>
            <w:hideMark/>
          </w:tcPr>
          <w:p w14:paraId="719C852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1,308 (37.3%)</w:t>
            </w:r>
          </w:p>
        </w:tc>
        <w:tc>
          <w:tcPr>
            <w:tcW w:w="600" w:type="dxa"/>
            <w:tcBorders>
              <w:top w:val="nil"/>
              <w:left w:val="nil"/>
              <w:bottom w:val="single" w:sz="4" w:space="0" w:color="D9D9D9"/>
              <w:right w:val="single" w:sz="4" w:space="0" w:color="auto"/>
            </w:tcBorders>
            <w:shd w:val="clear" w:color="000000" w:fill="FFFFFF"/>
            <w:vAlign w:val="center"/>
            <w:hideMark/>
          </w:tcPr>
          <w:p w14:paraId="1CAC241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2F1962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2,231 (39.6%)</w:t>
            </w:r>
          </w:p>
        </w:tc>
        <w:tc>
          <w:tcPr>
            <w:tcW w:w="1680" w:type="dxa"/>
            <w:tcBorders>
              <w:top w:val="nil"/>
              <w:left w:val="nil"/>
              <w:bottom w:val="single" w:sz="4" w:space="0" w:color="D9D9D9"/>
              <w:right w:val="nil"/>
            </w:tcBorders>
            <w:shd w:val="clear" w:color="000000" w:fill="FFFFFF"/>
            <w:vAlign w:val="center"/>
            <w:hideMark/>
          </w:tcPr>
          <w:p w14:paraId="5919D2B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2,162 (35.3%)</w:t>
            </w:r>
          </w:p>
        </w:tc>
        <w:tc>
          <w:tcPr>
            <w:tcW w:w="600" w:type="dxa"/>
            <w:tcBorders>
              <w:top w:val="nil"/>
              <w:left w:val="nil"/>
              <w:bottom w:val="single" w:sz="4" w:space="0" w:color="D9D9D9"/>
              <w:right w:val="nil"/>
            </w:tcBorders>
            <w:shd w:val="clear" w:color="000000" w:fill="FFFFFF"/>
            <w:vAlign w:val="center"/>
            <w:hideMark/>
          </w:tcPr>
          <w:p w14:paraId="4EB5CF6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0E6B0504"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28B5AF32"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 30-60</w:t>
            </w:r>
          </w:p>
        </w:tc>
        <w:tc>
          <w:tcPr>
            <w:tcW w:w="1680" w:type="dxa"/>
            <w:tcBorders>
              <w:top w:val="nil"/>
              <w:left w:val="nil"/>
              <w:bottom w:val="single" w:sz="4" w:space="0" w:color="D9D9D9"/>
              <w:right w:val="nil"/>
            </w:tcBorders>
            <w:shd w:val="clear" w:color="000000" w:fill="FFFFFF"/>
            <w:vAlign w:val="center"/>
            <w:hideMark/>
          </w:tcPr>
          <w:p w14:paraId="5D0EE7E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3,822 (46.3%)</w:t>
            </w:r>
          </w:p>
        </w:tc>
        <w:tc>
          <w:tcPr>
            <w:tcW w:w="1680" w:type="dxa"/>
            <w:tcBorders>
              <w:top w:val="nil"/>
              <w:left w:val="nil"/>
              <w:bottom w:val="single" w:sz="4" w:space="0" w:color="D9D9D9"/>
              <w:right w:val="nil"/>
            </w:tcBorders>
            <w:shd w:val="clear" w:color="000000" w:fill="FFFFFF"/>
            <w:vAlign w:val="center"/>
            <w:hideMark/>
          </w:tcPr>
          <w:p w14:paraId="1FE47C5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1,782 (50.8%)</w:t>
            </w:r>
          </w:p>
        </w:tc>
        <w:tc>
          <w:tcPr>
            <w:tcW w:w="600" w:type="dxa"/>
            <w:tcBorders>
              <w:top w:val="nil"/>
              <w:left w:val="nil"/>
              <w:bottom w:val="single" w:sz="4" w:space="0" w:color="D9D9D9"/>
              <w:right w:val="single" w:sz="4" w:space="0" w:color="auto"/>
            </w:tcBorders>
            <w:shd w:val="clear" w:color="000000" w:fill="FFFFFF"/>
            <w:vAlign w:val="center"/>
            <w:hideMark/>
          </w:tcPr>
          <w:p w14:paraId="1B82D82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05AAC24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2,398 (42.5%)</w:t>
            </w:r>
          </w:p>
        </w:tc>
        <w:tc>
          <w:tcPr>
            <w:tcW w:w="1680" w:type="dxa"/>
            <w:tcBorders>
              <w:top w:val="nil"/>
              <w:left w:val="nil"/>
              <w:bottom w:val="single" w:sz="4" w:space="0" w:color="D9D9D9"/>
              <w:right w:val="nil"/>
            </w:tcBorders>
            <w:shd w:val="clear" w:color="000000" w:fill="FFFFFF"/>
            <w:vAlign w:val="center"/>
            <w:hideMark/>
          </w:tcPr>
          <w:p w14:paraId="02ED136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3,206 (52.4%)</w:t>
            </w:r>
          </w:p>
        </w:tc>
        <w:tc>
          <w:tcPr>
            <w:tcW w:w="600" w:type="dxa"/>
            <w:tcBorders>
              <w:top w:val="nil"/>
              <w:left w:val="nil"/>
              <w:bottom w:val="single" w:sz="4" w:space="0" w:color="D9D9D9"/>
              <w:right w:val="nil"/>
            </w:tcBorders>
            <w:shd w:val="clear" w:color="000000" w:fill="FFFFFF"/>
            <w:vAlign w:val="center"/>
            <w:hideMark/>
          </w:tcPr>
          <w:p w14:paraId="5C0D89C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4A0F8BCE"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3AAC28A5"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eGFR&lt;30</w:t>
            </w:r>
          </w:p>
        </w:tc>
        <w:tc>
          <w:tcPr>
            <w:tcW w:w="1680" w:type="dxa"/>
            <w:tcBorders>
              <w:top w:val="nil"/>
              <w:left w:val="nil"/>
              <w:bottom w:val="single" w:sz="4" w:space="0" w:color="D9D9D9"/>
              <w:right w:val="nil"/>
            </w:tcBorders>
            <w:shd w:val="clear" w:color="000000" w:fill="FFFFFF"/>
            <w:vAlign w:val="center"/>
            <w:hideMark/>
          </w:tcPr>
          <w:p w14:paraId="79A012A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1,343 (16.3%)</w:t>
            </w:r>
          </w:p>
        </w:tc>
        <w:tc>
          <w:tcPr>
            <w:tcW w:w="1680" w:type="dxa"/>
            <w:tcBorders>
              <w:top w:val="nil"/>
              <w:left w:val="nil"/>
              <w:bottom w:val="single" w:sz="4" w:space="0" w:color="D9D9D9"/>
              <w:right w:val="nil"/>
            </w:tcBorders>
            <w:shd w:val="clear" w:color="000000" w:fill="FFFFFF"/>
            <w:vAlign w:val="center"/>
            <w:hideMark/>
          </w:tcPr>
          <w:p w14:paraId="0CF7E91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420 (12.0%)</w:t>
            </w:r>
          </w:p>
        </w:tc>
        <w:tc>
          <w:tcPr>
            <w:tcW w:w="600" w:type="dxa"/>
            <w:tcBorders>
              <w:top w:val="nil"/>
              <w:left w:val="nil"/>
              <w:bottom w:val="single" w:sz="4" w:space="0" w:color="D9D9D9"/>
              <w:right w:val="single" w:sz="4" w:space="0" w:color="auto"/>
            </w:tcBorders>
            <w:shd w:val="clear" w:color="000000" w:fill="FFFFFF"/>
            <w:vAlign w:val="center"/>
            <w:hideMark/>
          </w:tcPr>
          <w:p w14:paraId="1DB68E3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F7BCDC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1,010 (17.9%)</w:t>
            </w:r>
          </w:p>
        </w:tc>
        <w:tc>
          <w:tcPr>
            <w:tcW w:w="1680" w:type="dxa"/>
            <w:tcBorders>
              <w:top w:val="nil"/>
              <w:left w:val="nil"/>
              <w:bottom w:val="single" w:sz="4" w:space="0" w:color="D9D9D9"/>
              <w:right w:val="nil"/>
            </w:tcBorders>
            <w:shd w:val="clear" w:color="000000" w:fill="FFFFFF"/>
            <w:vAlign w:val="center"/>
            <w:hideMark/>
          </w:tcPr>
          <w:p w14:paraId="4B91D1F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753 (12.3%)</w:t>
            </w:r>
          </w:p>
        </w:tc>
        <w:tc>
          <w:tcPr>
            <w:tcW w:w="600" w:type="dxa"/>
            <w:tcBorders>
              <w:top w:val="nil"/>
              <w:left w:val="nil"/>
              <w:bottom w:val="single" w:sz="4" w:space="0" w:color="D9D9D9"/>
              <w:right w:val="nil"/>
            </w:tcBorders>
            <w:shd w:val="clear" w:color="000000" w:fill="FFFFFF"/>
            <w:vAlign w:val="center"/>
            <w:hideMark/>
          </w:tcPr>
          <w:p w14:paraId="3430AAA7"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1A3BAB85" w14:textId="77777777" w:rsidTr="001100C7">
        <w:trPr>
          <w:trHeight w:val="510"/>
        </w:trPr>
        <w:tc>
          <w:tcPr>
            <w:tcW w:w="5380" w:type="dxa"/>
            <w:tcBorders>
              <w:top w:val="nil"/>
              <w:left w:val="nil"/>
              <w:bottom w:val="single" w:sz="4" w:space="0" w:color="D9D9D9"/>
              <w:right w:val="nil"/>
            </w:tcBorders>
            <w:shd w:val="clear" w:color="000000" w:fill="FFFFFF"/>
            <w:vAlign w:val="center"/>
            <w:hideMark/>
          </w:tcPr>
          <w:p w14:paraId="51732E15"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Hemoglobin, g/L</w:t>
            </w:r>
          </w:p>
        </w:tc>
        <w:tc>
          <w:tcPr>
            <w:tcW w:w="1680" w:type="dxa"/>
            <w:tcBorders>
              <w:top w:val="nil"/>
              <w:left w:val="nil"/>
              <w:bottom w:val="single" w:sz="4" w:space="0" w:color="D9D9D9"/>
              <w:right w:val="nil"/>
            </w:tcBorders>
            <w:shd w:val="clear" w:color="000000" w:fill="FFFFFF"/>
            <w:vAlign w:val="center"/>
            <w:hideMark/>
          </w:tcPr>
          <w:p w14:paraId="4ABBCA1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[115.0, 141.0]</w:t>
            </w:r>
          </w:p>
        </w:tc>
        <w:tc>
          <w:tcPr>
            <w:tcW w:w="1680" w:type="dxa"/>
            <w:tcBorders>
              <w:top w:val="nil"/>
              <w:left w:val="nil"/>
              <w:bottom w:val="single" w:sz="4" w:space="0" w:color="D9D9D9"/>
              <w:right w:val="nil"/>
            </w:tcBorders>
            <w:shd w:val="clear" w:color="000000" w:fill="FFFFFF"/>
            <w:vAlign w:val="center"/>
            <w:hideMark/>
          </w:tcPr>
          <w:p w14:paraId="21440AB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 [117.0, 142.0]</w:t>
            </w:r>
          </w:p>
        </w:tc>
        <w:tc>
          <w:tcPr>
            <w:tcW w:w="600" w:type="dxa"/>
            <w:tcBorders>
              <w:top w:val="nil"/>
              <w:left w:val="nil"/>
              <w:bottom w:val="single" w:sz="4" w:space="0" w:color="D9D9D9"/>
              <w:right w:val="single" w:sz="4" w:space="0" w:color="auto"/>
            </w:tcBorders>
            <w:shd w:val="clear" w:color="000000" w:fill="FFFFFF"/>
            <w:vAlign w:val="center"/>
            <w:hideMark/>
          </w:tcPr>
          <w:p w14:paraId="4A5B6006"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E7FAEB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[116.0, 142.0]</w:t>
            </w:r>
          </w:p>
        </w:tc>
        <w:tc>
          <w:tcPr>
            <w:tcW w:w="1680" w:type="dxa"/>
            <w:tcBorders>
              <w:top w:val="nil"/>
              <w:left w:val="nil"/>
              <w:bottom w:val="single" w:sz="4" w:space="0" w:color="D9D9D9"/>
              <w:right w:val="nil"/>
            </w:tcBorders>
            <w:shd w:val="clear" w:color="000000" w:fill="FFFFFF"/>
            <w:vAlign w:val="center"/>
            <w:hideMark/>
          </w:tcPr>
          <w:p w14:paraId="735E182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[116.0, 141.0]</w:t>
            </w:r>
          </w:p>
        </w:tc>
        <w:tc>
          <w:tcPr>
            <w:tcW w:w="600" w:type="dxa"/>
            <w:tcBorders>
              <w:top w:val="nil"/>
              <w:left w:val="nil"/>
              <w:bottom w:val="single" w:sz="4" w:space="0" w:color="D9D9D9"/>
              <w:right w:val="nil"/>
            </w:tcBorders>
            <w:shd w:val="clear" w:color="000000" w:fill="FFFFFF"/>
            <w:vAlign w:val="center"/>
            <w:hideMark/>
          </w:tcPr>
          <w:p w14:paraId="7BD0F45E"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0.175</w:t>
            </w:r>
          </w:p>
        </w:tc>
      </w:tr>
      <w:tr w:rsidR="001100C7" w:rsidRPr="00D13D4A" w14:paraId="7556D7FA" w14:textId="77777777" w:rsidTr="001100C7">
        <w:trPr>
          <w:trHeight w:val="315"/>
        </w:trPr>
        <w:tc>
          <w:tcPr>
            <w:tcW w:w="5380" w:type="dxa"/>
            <w:tcBorders>
              <w:top w:val="nil"/>
              <w:left w:val="nil"/>
              <w:bottom w:val="single" w:sz="4" w:space="0" w:color="D9D9D9"/>
              <w:right w:val="nil"/>
            </w:tcBorders>
            <w:shd w:val="clear" w:color="000000" w:fill="FFFFFF"/>
            <w:vAlign w:val="center"/>
            <w:hideMark/>
          </w:tcPr>
          <w:p w14:paraId="7E2FBA0C"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Potassium, mmol/L</w:t>
            </w:r>
          </w:p>
        </w:tc>
        <w:tc>
          <w:tcPr>
            <w:tcW w:w="1680" w:type="dxa"/>
            <w:tcBorders>
              <w:top w:val="nil"/>
              <w:left w:val="nil"/>
              <w:bottom w:val="single" w:sz="4" w:space="0" w:color="D9D9D9"/>
              <w:right w:val="nil"/>
            </w:tcBorders>
            <w:shd w:val="clear" w:color="000000" w:fill="FFFFFF"/>
            <w:vAlign w:val="center"/>
            <w:hideMark/>
          </w:tcPr>
          <w:p w14:paraId="0801491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4.6]</w:t>
            </w:r>
          </w:p>
        </w:tc>
        <w:tc>
          <w:tcPr>
            <w:tcW w:w="1680" w:type="dxa"/>
            <w:tcBorders>
              <w:top w:val="nil"/>
              <w:left w:val="nil"/>
              <w:bottom w:val="single" w:sz="4" w:space="0" w:color="D9D9D9"/>
              <w:right w:val="nil"/>
            </w:tcBorders>
            <w:shd w:val="clear" w:color="000000" w:fill="FFFFFF"/>
            <w:vAlign w:val="center"/>
            <w:hideMark/>
          </w:tcPr>
          <w:p w14:paraId="345C911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4.5]</w:t>
            </w:r>
          </w:p>
        </w:tc>
        <w:tc>
          <w:tcPr>
            <w:tcW w:w="600" w:type="dxa"/>
            <w:tcBorders>
              <w:top w:val="nil"/>
              <w:left w:val="nil"/>
              <w:bottom w:val="single" w:sz="4" w:space="0" w:color="D9D9D9"/>
              <w:right w:val="single" w:sz="4" w:space="0" w:color="auto"/>
            </w:tcBorders>
            <w:shd w:val="clear" w:color="000000" w:fill="FFFFFF"/>
            <w:vAlign w:val="center"/>
            <w:hideMark/>
          </w:tcPr>
          <w:p w14:paraId="5E376551"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E36AA3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80" w:type="dxa"/>
            <w:tcBorders>
              <w:top w:val="nil"/>
              <w:left w:val="nil"/>
              <w:bottom w:val="single" w:sz="4" w:space="0" w:color="D9D9D9"/>
              <w:right w:val="nil"/>
            </w:tcBorders>
            <w:shd w:val="clear" w:color="000000" w:fill="FFFFFF"/>
            <w:vAlign w:val="center"/>
            <w:hideMark/>
          </w:tcPr>
          <w:p w14:paraId="622CFF5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[3.8, 4.5]</w:t>
            </w:r>
          </w:p>
        </w:tc>
        <w:tc>
          <w:tcPr>
            <w:tcW w:w="600" w:type="dxa"/>
            <w:tcBorders>
              <w:top w:val="nil"/>
              <w:left w:val="nil"/>
              <w:bottom w:val="single" w:sz="4" w:space="0" w:color="D9D9D9"/>
              <w:right w:val="nil"/>
            </w:tcBorders>
            <w:shd w:val="clear" w:color="000000" w:fill="FFFFFF"/>
            <w:vAlign w:val="center"/>
            <w:hideMark/>
          </w:tcPr>
          <w:p w14:paraId="734D3E2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6F2C4232"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1FA88271"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Potessium category</w:t>
            </w:r>
          </w:p>
        </w:tc>
        <w:tc>
          <w:tcPr>
            <w:tcW w:w="1680" w:type="dxa"/>
            <w:tcBorders>
              <w:top w:val="nil"/>
              <w:left w:val="nil"/>
              <w:bottom w:val="single" w:sz="4" w:space="0" w:color="D9D9D9"/>
              <w:right w:val="nil"/>
            </w:tcBorders>
            <w:shd w:val="clear" w:color="000000" w:fill="FFFFFF"/>
            <w:vAlign w:val="center"/>
            <w:hideMark/>
          </w:tcPr>
          <w:p w14:paraId="1EA0DCD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C44783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09C40570"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0.324</w:t>
            </w:r>
          </w:p>
        </w:tc>
        <w:tc>
          <w:tcPr>
            <w:tcW w:w="1680" w:type="dxa"/>
            <w:tcBorders>
              <w:top w:val="nil"/>
              <w:left w:val="nil"/>
              <w:bottom w:val="single" w:sz="4" w:space="0" w:color="D9D9D9"/>
              <w:right w:val="nil"/>
            </w:tcBorders>
            <w:shd w:val="clear" w:color="000000" w:fill="FFFFFF"/>
            <w:vAlign w:val="center"/>
            <w:hideMark/>
          </w:tcPr>
          <w:p w14:paraId="4011430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7146076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26964D9D"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0725025E"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0FF460EB"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Hypokalemia &lt;5mmol/L</w:t>
            </w:r>
          </w:p>
        </w:tc>
        <w:tc>
          <w:tcPr>
            <w:tcW w:w="1680" w:type="dxa"/>
            <w:tcBorders>
              <w:top w:val="nil"/>
              <w:left w:val="nil"/>
              <w:bottom w:val="single" w:sz="4" w:space="0" w:color="D9D9D9"/>
              <w:right w:val="nil"/>
            </w:tcBorders>
            <w:shd w:val="clear" w:color="000000" w:fill="FFFFFF"/>
            <w:vAlign w:val="center"/>
            <w:hideMark/>
          </w:tcPr>
          <w:p w14:paraId="2D36C87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317 (4.9%)</w:t>
            </w:r>
          </w:p>
        </w:tc>
        <w:tc>
          <w:tcPr>
            <w:tcW w:w="1680" w:type="dxa"/>
            <w:tcBorders>
              <w:top w:val="nil"/>
              <w:left w:val="nil"/>
              <w:bottom w:val="single" w:sz="4" w:space="0" w:color="D9D9D9"/>
              <w:right w:val="nil"/>
            </w:tcBorders>
            <w:shd w:val="clear" w:color="000000" w:fill="FFFFFF"/>
            <w:vAlign w:val="center"/>
            <w:hideMark/>
          </w:tcPr>
          <w:p w14:paraId="29B4BCA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148 (5.6%)</w:t>
            </w:r>
          </w:p>
        </w:tc>
        <w:tc>
          <w:tcPr>
            <w:tcW w:w="600" w:type="dxa"/>
            <w:tcBorders>
              <w:top w:val="nil"/>
              <w:left w:val="nil"/>
              <w:bottom w:val="single" w:sz="4" w:space="0" w:color="D9D9D9"/>
              <w:right w:val="single" w:sz="4" w:space="0" w:color="auto"/>
            </w:tcBorders>
            <w:shd w:val="clear" w:color="000000" w:fill="FFFFFF"/>
            <w:vAlign w:val="center"/>
            <w:hideMark/>
          </w:tcPr>
          <w:p w14:paraId="15B5C9C1"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A09B35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 (4.0%)</w:t>
            </w:r>
          </w:p>
        </w:tc>
        <w:tc>
          <w:tcPr>
            <w:tcW w:w="1680" w:type="dxa"/>
            <w:tcBorders>
              <w:top w:val="nil"/>
              <w:left w:val="nil"/>
              <w:bottom w:val="single" w:sz="4" w:space="0" w:color="D9D9D9"/>
              <w:right w:val="nil"/>
            </w:tcBorders>
            <w:shd w:val="clear" w:color="000000" w:fill="FFFFFF"/>
            <w:vAlign w:val="center"/>
            <w:hideMark/>
          </w:tcPr>
          <w:p w14:paraId="61324D0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287 (6.2%)</w:t>
            </w:r>
          </w:p>
        </w:tc>
        <w:tc>
          <w:tcPr>
            <w:tcW w:w="600" w:type="dxa"/>
            <w:tcBorders>
              <w:top w:val="nil"/>
              <w:left w:val="nil"/>
              <w:bottom w:val="single" w:sz="4" w:space="0" w:color="D9D9D9"/>
              <w:right w:val="nil"/>
            </w:tcBorders>
            <w:shd w:val="clear" w:color="000000" w:fill="FFFFFF"/>
            <w:vAlign w:val="center"/>
            <w:hideMark/>
          </w:tcPr>
          <w:p w14:paraId="61C2BEF7"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5D3D4B6C"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1D8948F"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Normokalemia 3.5-4.9mmol/L</w:t>
            </w:r>
          </w:p>
        </w:tc>
        <w:tc>
          <w:tcPr>
            <w:tcW w:w="1680" w:type="dxa"/>
            <w:tcBorders>
              <w:top w:val="nil"/>
              <w:left w:val="nil"/>
              <w:bottom w:val="single" w:sz="4" w:space="0" w:color="D9D9D9"/>
              <w:right w:val="nil"/>
            </w:tcBorders>
            <w:shd w:val="clear" w:color="000000" w:fill="FFFFFF"/>
            <w:vAlign w:val="center"/>
            <w:hideMark/>
          </w:tcPr>
          <w:p w14:paraId="5CC8059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5,689 (87.5%)</w:t>
            </w:r>
          </w:p>
        </w:tc>
        <w:tc>
          <w:tcPr>
            <w:tcW w:w="1680" w:type="dxa"/>
            <w:tcBorders>
              <w:top w:val="nil"/>
              <w:left w:val="nil"/>
              <w:bottom w:val="single" w:sz="4" w:space="0" w:color="D9D9D9"/>
              <w:right w:val="nil"/>
            </w:tcBorders>
            <w:shd w:val="clear" w:color="000000" w:fill="FFFFFF"/>
            <w:vAlign w:val="center"/>
            <w:hideMark/>
          </w:tcPr>
          <w:p w14:paraId="008A80C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2,288 (86.9%)</w:t>
            </w:r>
          </w:p>
        </w:tc>
        <w:tc>
          <w:tcPr>
            <w:tcW w:w="600" w:type="dxa"/>
            <w:tcBorders>
              <w:top w:val="nil"/>
              <w:left w:val="nil"/>
              <w:bottom w:val="single" w:sz="4" w:space="0" w:color="D9D9D9"/>
              <w:right w:val="single" w:sz="4" w:space="0" w:color="auto"/>
            </w:tcBorders>
            <w:shd w:val="clear" w:color="000000" w:fill="FFFFFF"/>
            <w:vAlign w:val="center"/>
            <w:hideMark/>
          </w:tcPr>
          <w:p w14:paraId="5C7B9B8D"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0D0B45B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3,934 (87.6%)</w:t>
            </w:r>
          </w:p>
        </w:tc>
        <w:tc>
          <w:tcPr>
            <w:tcW w:w="1680" w:type="dxa"/>
            <w:tcBorders>
              <w:top w:val="nil"/>
              <w:left w:val="nil"/>
              <w:bottom w:val="single" w:sz="4" w:space="0" w:color="D9D9D9"/>
              <w:right w:val="nil"/>
            </w:tcBorders>
            <w:shd w:val="clear" w:color="000000" w:fill="FFFFFF"/>
            <w:vAlign w:val="center"/>
            <w:hideMark/>
          </w:tcPr>
          <w:p w14:paraId="047E6C7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4,043 (87.0%)</w:t>
            </w:r>
          </w:p>
        </w:tc>
        <w:tc>
          <w:tcPr>
            <w:tcW w:w="600" w:type="dxa"/>
            <w:tcBorders>
              <w:top w:val="nil"/>
              <w:left w:val="nil"/>
              <w:bottom w:val="single" w:sz="4" w:space="0" w:color="D9D9D9"/>
              <w:right w:val="nil"/>
            </w:tcBorders>
            <w:shd w:val="clear" w:color="000000" w:fill="FFFFFF"/>
            <w:vAlign w:val="center"/>
            <w:hideMark/>
          </w:tcPr>
          <w:p w14:paraId="011351F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44453EE0" w14:textId="77777777" w:rsidTr="001100C7">
        <w:trPr>
          <w:trHeight w:val="300"/>
        </w:trPr>
        <w:tc>
          <w:tcPr>
            <w:tcW w:w="5380" w:type="dxa"/>
            <w:tcBorders>
              <w:top w:val="nil"/>
              <w:left w:val="nil"/>
              <w:bottom w:val="nil"/>
              <w:right w:val="nil"/>
            </w:tcBorders>
            <w:shd w:val="clear" w:color="000000" w:fill="FFFFFF"/>
            <w:vAlign w:val="center"/>
            <w:hideMark/>
          </w:tcPr>
          <w:p w14:paraId="13835963"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Hyperkalemia ≥5mmol/L</w:t>
            </w:r>
          </w:p>
        </w:tc>
        <w:tc>
          <w:tcPr>
            <w:tcW w:w="1680" w:type="dxa"/>
            <w:tcBorders>
              <w:top w:val="nil"/>
              <w:left w:val="nil"/>
              <w:bottom w:val="nil"/>
              <w:right w:val="nil"/>
            </w:tcBorders>
            <w:shd w:val="clear" w:color="000000" w:fill="FFFFFF"/>
            <w:vAlign w:val="center"/>
            <w:hideMark/>
          </w:tcPr>
          <w:p w14:paraId="3108E02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499 (7.7%)</w:t>
            </w:r>
          </w:p>
        </w:tc>
        <w:tc>
          <w:tcPr>
            <w:tcW w:w="1680" w:type="dxa"/>
            <w:tcBorders>
              <w:top w:val="nil"/>
              <w:left w:val="nil"/>
              <w:bottom w:val="nil"/>
              <w:right w:val="nil"/>
            </w:tcBorders>
            <w:shd w:val="clear" w:color="000000" w:fill="FFFFFF"/>
            <w:vAlign w:val="center"/>
            <w:hideMark/>
          </w:tcPr>
          <w:p w14:paraId="3C8C83C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196 (7.4%)</w:t>
            </w:r>
          </w:p>
        </w:tc>
        <w:tc>
          <w:tcPr>
            <w:tcW w:w="600" w:type="dxa"/>
            <w:tcBorders>
              <w:top w:val="nil"/>
              <w:left w:val="nil"/>
              <w:bottom w:val="nil"/>
              <w:right w:val="single" w:sz="4" w:space="0" w:color="auto"/>
            </w:tcBorders>
            <w:shd w:val="clear" w:color="000000" w:fill="FFFFFF"/>
            <w:vAlign w:val="center"/>
            <w:hideMark/>
          </w:tcPr>
          <w:p w14:paraId="75A7241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nil"/>
              <w:right w:val="nil"/>
            </w:tcBorders>
            <w:shd w:val="clear" w:color="000000" w:fill="FFFFFF"/>
            <w:vAlign w:val="center"/>
            <w:hideMark/>
          </w:tcPr>
          <w:p w14:paraId="2820107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379 (8.4%)</w:t>
            </w:r>
          </w:p>
        </w:tc>
        <w:tc>
          <w:tcPr>
            <w:tcW w:w="1680" w:type="dxa"/>
            <w:tcBorders>
              <w:top w:val="nil"/>
              <w:left w:val="nil"/>
              <w:bottom w:val="nil"/>
              <w:right w:val="nil"/>
            </w:tcBorders>
            <w:shd w:val="clear" w:color="000000" w:fill="FFFFFF"/>
            <w:vAlign w:val="center"/>
            <w:hideMark/>
          </w:tcPr>
          <w:p w14:paraId="7124B98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316 (6.8%)</w:t>
            </w:r>
          </w:p>
        </w:tc>
        <w:tc>
          <w:tcPr>
            <w:tcW w:w="600" w:type="dxa"/>
            <w:tcBorders>
              <w:top w:val="nil"/>
              <w:left w:val="nil"/>
              <w:bottom w:val="nil"/>
              <w:right w:val="nil"/>
            </w:tcBorders>
            <w:shd w:val="clear" w:color="000000" w:fill="FFFFFF"/>
            <w:vAlign w:val="center"/>
            <w:hideMark/>
          </w:tcPr>
          <w:p w14:paraId="28EDC257"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100C7" w:rsidRPr="00D13D4A" w14:paraId="5E62CBE2" w14:textId="77777777" w:rsidTr="001100C7">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2F89E4DA" w14:textId="77777777" w:rsidR="001100C7" w:rsidRPr="00D13D4A" w:rsidRDefault="001100C7" w:rsidP="001100C7">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Comorbidities</w:t>
            </w:r>
          </w:p>
        </w:tc>
        <w:tc>
          <w:tcPr>
            <w:tcW w:w="1680" w:type="dxa"/>
            <w:tcBorders>
              <w:top w:val="single" w:sz="4" w:space="0" w:color="808080"/>
              <w:left w:val="nil"/>
              <w:bottom w:val="single" w:sz="4" w:space="0" w:color="808080"/>
              <w:right w:val="nil"/>
            </w:tcBorders>
            <w:shd w:val="clear" w:color="000000" w:fill="D9D9D9"/>
            <w:vAlign w:val="center"/>
            <w:hideMark/>
          </w:tcPr>
          <w:p w14:paraId="581D51FD"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77DF4C18"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4C773838"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4B48DCB"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DB0693A"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23C1D706"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100C7" w:rsidRPr="00D13D4A" w14:paraId="46B41625"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0F347A9E"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Peripheral arterial disease</w:t>
            </w:r>
          </w:p>
        </w:tc>
        <w:tc>
          <w:tcPr>
            <w:tcW w:w="1680" w:type="dxa"/>
            <w:tcBorders>
              <w:top w:val="nil"/>
              <w:left w:val="nil"/>
              <w:bottom w:val="single" w:sz="4" w:space="0" w:color="D9D9D9"/>
              <w:right w:val="nil"/>
            </w:tcBorders>
            <w:shd w:val="clear" w:color="000000" w:fill="FFFFFF"/>
            <w:vAlign w:val="center"/>
            <w:hideMark/>
          </w:tcPr>
          <w:p w14:paraId="6B50A6E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1,164 (13.7%)</w:t>
            </w:r>
          </w:p>
        </w:tc>
        <w:tc>
          <w:tcPr>
            <w:tcW w:w="1680" w:type="dxa"/>
            <w:tcBorders>
              <w:top w:val="nil"/>
              <w:left w:val="nil"/>
              <w:bottom w:val="single" w:sz="4" w:space="0" w:color="D9D9D9"/>
              <w:right w:val="nil"/>
            </w:tcBorders>
            <w:shd w:val="clear" w:color="000000" w:fill="FFFFFF"/>
            <w:vAlign w:val="center"/>
            <w:hideMark/>
          </w:tcPr>
          <w:p w14:paraId="101F21B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509 (14.3%)</w:t>
            </w:r>
          </w:p>
        </w:tc>
        <w:tc>
          <w:tcPr>
            <w:tcW w:w="600" w:type="dxa"/>
            <w:tcBorders>
              <w:top w:val="nil"/>
              <w:left w:val="nil"/>
              <w:bottom w:val="single" w:sz="4" w:space="0" w:color="D9D9D9"/>
              <w:right w:val="single" w:sz="4" w:space="0" w:color="auto"/>
            </w:tcBorders>
            <w:shd w:val="clear" w:color="000000" w:fill="FFFFFF"/>
            <w:vAlign w:val="center"/>
            <w:hideMark/>
          </w:tcPr>
          <w:p w14:paraId="155E306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0.363</w:t>
            </w:r>
          </w:p>
        </w:tc>
        <w:tc>
          <w:tcPr>
            <w:tcW w:w="1680" w:type="dxa"/>
            <w:tcBorders>
              <w:top w:val="nil"/>
              <w:left w:val="nil"/>
              <w:bottom w:val="single" w:sz="4" w:space="0" w:color="D9D9D9"/>
              <w:right w:val="nil"/>
            </w:tcBorders>
            <w:shd w:val="clear" w:color="000000" w:fill="FFFFFF"/>
            <w:vAlign w:val="center"/>
            <w:hideMark/>
          </w:tcPr>
          <w:p w14:paraId="5973594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819 (13.9%)</w:t>
            </w:r>
          </w:p>
        </w:tc>
        <w:tc>
          <w:tcPr>
            <w:tcW w:w="1680" w:type="dxa"/>
            <w:tcBorders>
              <w:top w:val="nil"/>
              <w:left w:val="nil"/>
              <w:bottom w:val="single" w:sz="4" w:space="0" w:color="D9D9D9"/>
              <w:right w:val="nil"/>
            </w:tcBorders>
            <w:shd w:val="clear" w:color="000000" w:fill="FFFFFF"/>
            <w:vAlign w:val="center"/>
            <w:hideMark/>
          </w:tcPr>
          <w:p w14:paraId="3934B05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854 (13.8%)</w:t>
            </w:r>
          </w:p>
        </w:tc>
        <w:tc>
          <w:tcPr>
            <w:tcW w:w="600" w:type="dxa"/>
            <w:tcBorders>
              <w:top w:val="nil"/>
              <w:left w:val="nil"/>
              <w:bottom w:val="single" w:sz="4" w:space="0" w:color="D9D9D9"/>
              <w:right w:val="nil"/>
            </w:tcBorders>
            <w:shd w:val="clear" w:color="000000" w:fill="FFFFFF"/>
            <w:vAlign w:val="center"/>
            <w:hideMark/>
          </w:tcPr>
          <w:p w14:paraId="355CDDC1"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0.818</w:t>
            </w:r>
          </w:p>
        </w:tc>
      </w:tr>
      <w:tr w:rsidR="001100C7" w:rsidRPr="00D13D4A" w14:paraId="35B81FA4"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05C26BE7"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Stroke/transitory ischemic attack</w:t>
            </w:r>
          </w:p>
        </w:tc>
        <w:tc>
          <w:tcPr>
            <w:tcW w:w="1680" w:type="dxa"/>
            <w:tcBorders>
              <w:top w:val="nil"/>
              <w:left w:val="nil"/>
              <w:bottom w:val="single" w:sz="4" w:space="0" w:color="D9D9D9"/>
              <w:right w:val="nil"/>
            </w:tcBorders>
            <w:shd w:val="clear" w:color="000000" w:fill="FFFFFF"/>
            <w:vAlign w:val="center"/>
            <w:hideMark/>
          </w:tcPr>
          <w:p w14:paraId="0EB223F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1,907 (22.4%)</w:t>
            </w:r>
          </w:p>
        </w:tc>
        <w:tc>
          <w:tcPr>
            <w:tcW w:w="1680" w:type="dxa"/>
            <w:tcBorders>
              <w:top w:val="nil"/>
              <w:left w:val="nil"/>
              <w:bottom w:val="single" w:sz="4" w:space="0" w:color="D9D9D9"/>
              <w:right w:val="nil"/>
            </w:tcBorders>
            <w:shd w:val="clear" w:color="000000" w:fill="FFFFFF"/>
            <w:vAlign w:val="center"/>
            <w:hideMark/>
          </w:tcPr>
          <w:p w14:paraId="631A39D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741 (20.8%)</w:t>
            </w:r>
          </w:p>
        </w:tc>
        <w:tc>
          <w:tcPr>
            <w:tcW w:w="600" w:type="dxa"/>
            <w:tcBorders>
              <w:top w:val="nil"/>
              <w:left w:val="nil"/>
              <w:bottom w:val="single" w:sz="4" w:space="0" w:color="D9D9D9"/>
              <w:right w:val="single" w:sz="4" w:space="0" w:color="auto"/>
            </w:tcBorders>
            <w:shd w:val="clear" w:color="000000" w:fill="FFFFFF"/>
            <w:vAlign w:val="center"/>
            <w:hideMark/>
          </w:tcPr>
          <w:p w14:paraId="0029735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0.064</w:t>
            </w:r>
          </w:p>
        </w:tc>
        <w:tc>
          <w:tcPr>
            <w:tcW w:w="1680" w:type="dxa"/>
            <w:tcBorders>
              <w:top w:val="nil"/>
              <w:left w:val="nil"/>
              <w:bottom w:val="single" w:sz="4" w:space="0" w:color="D9D9D9"/>
              <w:right w:val="nil"/>
            </w:tcBorders>
            <w:shd w:val="clear" w:color="000000" w:fill="FFFFFF"/>
            <w:vAlign w:val="center"/>
            <w:hideMark/>
          </w:tcPr>
          <w:p w14:paraId="513A13E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1,260 (21.4%)</w:t>
            </w:r>
          </w:p>
        </w:tc>
        <w:tc>
          <w:tcPr>
            <w:tcW w:w="1680" w:type="dxa"/>
            <w:tcBorders>
              <w:top w:val="nil"/>
              <w:left w:val="nil"/>
              <w:bottom w:val="single" w:sz="4" w:space="0" w:color="D9D9D9"/>
              <w:right w:val="nil"/>
            </w:tcBorders>
            <w:shd w:val="clear" w:color="000000" w:fill="FFFFFF"/>
            <w:vAlign w:val="center"/>
            <w:hideMark/>
          </w:tcPr>
          <w:p w14:paraId="3C1ACCE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1,388 (22.4%)</w:t>
            </w:r>
          </w:p>
        </w:tc>
        <w:tc>
          <w:tcPr>
            <w:tcW w:w="600" w:type="dxa"/>
            <w:tcBorders>
              <w:top w:val="nil"/>
              <w:left w:val="nil"/>
              <w:bottom w:val="single" w:sz="4" w:space="0" w:color="D9D9D9"/>
              <w:right w:val="nil"/>
            </w:tcBorders>
            <w:shd w:val="clear" w:color="000000" w:fill="FFFFFF"/>
            <w:vAlign w:val="center"/>
            <w:hideMark/>
          </w:tcPr>
          <w:p w14:paraId="6B339A6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0.216</w:t>
            </w:r>
          </w:p>
        </w:tc>
      </w:tr>
      <w:tr w:rsidR="001100C7" w:rsidRPr="00D13D4A" w14:paraId="5624F373"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73A29A89"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Anemia</w:t>
            </w:r>
          </w:p>
        </w:tc>
        <w:tc>
          <w:tcPr>
            <w:tcW w:w="1680" w:type="dxa"/>
            <w:tcBorders>
              <w:top w:val="nil"/>
              <w:left w:val="nil"/>
              <w:bottom w:val="single" w:sz="4" w:space="0" w:color="D9D9D9"/>
              <w:right w:val="nil"/>
            </w:tcBorders>
            <w:shd w:val="clear" w:color="000000" w:fill="FFFFFF"/>
            <w:vAlign w:val="center"/>
            <w:hideMark/>
          </w:tcPr>
          <w:p w14:paraId="400F704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3,713 (47.3%)</w:t>
            </w:r>
          </w:p>
        </w:tc>
        <w:tc>
          <w:tcPr>
            <w:tcW w:w="1680" w:type="dxa"/>
            <w:tcBorders>
              <w:top w:val="nil"/>
              <w:left w:val="nil"/>
              <w:bottom w:val="single" w:sz="4" w:space="0" w:color="D9D9D9"/>
              <w:right w:val="nil"/>
            </w:tcBorders>
            <w:shd w:val="clear" w:color="000000" w:fill="FFFFFF"/>
            <w:vAlign w:val="center"/>
            <w:hideMark/>
          </w:tcPr>
          <w:p w14:paraId="2B5447F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1,459 (43.4%)</w:t>
            </w:r>
          </w:p>
        </w:tc>
        <w:tc>
          <w:tcPr>
            <w:tcW w:w="600" w:type="dxa"/>
            <w:tcBorders>
              <w:top w:val="nil"/>
              <w:left w:val="nil"/>
              <w:bottom w:val="single" w:sz="4" w:space="0" w:color="D9D9D9"/>
              <w:right w:val="single" w:sz="4" w:space="0" w:color="auto"/>
            </w:tcBorders>
            <w:shd w:val="clear" w:color="000000" w:fill="FFFFFF"/>
            <w:vAlign w:val="center"/>
            <w:hideMark/>
          </w:tcPr>
          <w:p w14:paraId="5B598A3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5188F1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2,390 (45.1%)</w:t>
            </w:r>
          </w:p>
        </w:tc>
        <w:tc>
          <w:tcPr>
            <w:tcW w:w="1680" w:type="dxa"/>
            <w:tcBorders>
              <w:top w:val="nil"/>
              <w:left w:val="nil"/>
              <w:bottom w:val="single" w:sz="4" w:space="0" w:color="D9D9D9"/>
              <w:right w:val="nil"/>
            </w:tcBorders>
            <w:shd w:val="clear" w:color="000000" w:fill="FFFFFF"/>
            <w:vAlign w:val="center"/>
            <w:hideMark/>
          </w:tcPr>
          <w:p w14:paraId="6A362BC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2,782 (47.0%)</w:t>
            </w:r>
          </w:p>
        </w:tc>
        <w:tc>
          <w:tcPr>
            <w:tcW w:w="600" w:type="dxa"/>
            <w:tcBorders>
              <w:top w:val="nil"/>
              <w:left w:val="nil"/>
              <w:bottom w:val="single" w:sz="4" w:space="0" w:color="D9D9D9"/>
              <w:right w:val="nil"/>
            </w:tcBorders>
            <w:shd w:val="clear" w:color="000000" w:fill="FFFFFF"/>
            <w:vAlign w:val="center"/>
            <w:hideMark/>
          </w:tcPr>
          <w:p w14:paraId="3B3AB45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0.043</w:t>
            </w:r>
          </w:p>
        </w:tc>
      </w:tr>
      <w:tr w:rsidR="001100C7" w:rsidRPr="00D13D4A" w14:paraId="0C3AFFE7"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629C630F"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Cancer past 3 years</w:t>
            </w:r>
          </w:p>
        </w:tc>
        <w:tc>
          <w:tcPr>
            <w:tcW w:w="1680" w:type="dxa"/>
            <w:tcBorders>
              <w:top w:val="nil"/>
              <w:left w:val="nil"/>
              <w:bottom w:val="single" w:sz="4" w:space="0" w:color="D9D9D9"/>
              <w:right w:val="nil"/>
            </w:tcBorders>
            <w:shd w:val="clear" w:color="000000" w:fill="FFFFFF"/>
            <w:vAlign w:val="center"/>
            <w:hideMark/>
          </w:tcPr>
          <w:p w14:paraId="24911FF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1,497 (17.6%)</w:t>
            </w:r>
          </w:p>
        </w:tc>
        <w:tc>
          <w:tcPr>
            <w:tcW w:w="1680" w:type="dxa"/>
            <w:tcBorders>
              <w:top w:val="nil"/>
              <w:left w:val="nil"/>
              <w:bottom w:val="single" w:sz="4" w:space="0" w:color="D9D9D9"/>
              <w:right w:val="nil"/>
            </w:tcBorders>
            <w:shd w:val="clear" w:color="000000" w:fill="FFFFFF"/>
            <w:vAlign w:val="center"/>
            <w:hideMark/>
          </w:tcPr>
          <w:p w14:paraId="6E837D8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212 (6.0%)</w:t>
            </w:r>
          </w:p>
        </w:tc>
        <w:tc>
          <w:tcPr>
            <w:tcW w:w="600" w:type="dxa"/>
            <w:tcBorders>
              <w:top w:val="nil"/>
              <w:left w:val="nil"/>
              <w:bottom w:val="single" w:sz="4" w:space="0" w:color="D9D9D9"/>
              <w:right w:val="single" w:sz="4" w:space="0" w:color="auto"/>
            </w:tcBorders>
            <w:shd w:val="clear" w:color="000000" w:fill="FFFFFF"/>
            <w:vAlign w:val="center"/>
            <w:hideMark/>
          </w:tcPr>
          <w:p w14:paraId="45736C20"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807D79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820 (14.0%)</w:t>
            </w:r>
          </w:p>
        </w:tc>
        <w:tc>
          <w:tcPr>
            <w:tcW w:w="1680" w:type="dxa"/>
            <w:tcBorders>
              <w:top w:val="nil"/>
              <w:left w:val="nil"/>
              <w:bottom w:val="single" w:sz="4" w:space="0" w:color="D9D9D9"/>
              <w:right w:val="nil"/>
            </w:tcBorders>
            <w:shd w:val="clear" w:color="000000" w:fill="FFFFFF"/>
            <w:vAlign w:val="center"/>
            <w:hideMark/>
          </w:tcPr>
          <w:p w14:paraId="5FE5F4F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889 (14.3%)</w:t>
            </w:r>
          </w:p>
        </w:tc>
        <w:tc>
          <w:tcPr>
            <w:tcW w:w="600" w:type="dxa"/>
            <w:tcBorders>
              <w:top w:val="nil"/>
              <w:left w:val="nil"/>
              <w:bottom w:val="single" w:sz="4" w:space="0" w:color="D9D9D9"/>
              <w:right w:val="nil"/>
            </w:tcBorders>
            <w:shd w:val="clear" w:color="000000" w:fill="FFFFFF"/>
            <w:vAlign w:val="center"/>
            <w:hideMark/>
          </w:tcPr>
          <w:p w14:paraId="13F3D4E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0.56</w:t>
            </w:r>
          </w:p>
        </w:tc>
      </w:tr>
      <w:tr w:rsidR="001100C7" w:rsidRPr="00D13D4A" w14:paraId="0B1A50FE"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4E7808EC"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Liver disease</w:t>
            </w:r>
          </w:p>
        </w:tc>
        <w:tc>
          <w:tcPr>
            <w:tcW w:w="1680" w:type="dxa"/>
            <w:tcBorders>
              <w:top w:val="nil"/>
              <w:left w:val="nil"/>
              <w:bottom w:val="single" w:sz="4" w:space="0" w:color="D9D9D9"/>
              <w:right w:val="nil"/>
            </w:tcBorders>
            <w:shd w:val="clear" w:color="000000" w:fill="FFFFFF"/>
            <w:vAlign w:val="center"/>
            <w:hideMark/>
          </w:tcPr>
          <w:p w14:paraId="6DFB34ED"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302 (3.5%)</w:t>
            </w:r>
          </w:p>
        </w:tc>
        <w:tc>
          <w:tcPr>
            <w:tcW w:w="1680" w:type="dxa"/>
            <w:tcBorders>
              <w:top w:val="nil"/>
              <w:left w:val="nil"/>
              <w:bottom w:val="single" w:sz="4" w:space="0" w:color="D9D9D9"/>
              <w:right w:val="nil"/>
            </w:tcBorders>
            <w:shd w:val="clear" w:color="000000" w:fill="FFFFFF"/>
            <w:vAlign w:val="center"/>
            <w:hideMark/>
          </w:tcPr>
          <w:p w14:paraId="592A573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 (1.8%)</w:t>
            </w:r>
          </w:p>
        </w:tc>
        <w:tc>
          <w:tcPr>
            <w:tcW w:w="600" w:type="dxa"/>
            <w:tcBorders>
              <w:top w:val="nil"/>
              <w:left w:val="nil"/>
              <w:bottom w:val="single" w:sz="4" w:space="0" w:color="D9D9D9"/>
              <w:right w:val="single" w:sz="4" w:space="0" w:color="auto"/>
            </w:tcBorders>
            <w:shd w:val="clear" w:color="000000" w:fill="FFFFFF"/>
            <w:vAlign w:val="center"/>
            <w:hideMark/>
          </w:tcPr>
          <w:p w14:paraId="4860C13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2E0DB2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 (2.4%)</w:t>
            </w:r>
          </w:p>
        </w:tc>
        <w:tc>
          <w:tcPr>
            <w:tcW w:w="1680" w:type="dxa"/>
            <w:tcBorders>
              <w:top w:val="nil"/>
              <w:left w:val="nil"/>
              <w:bottom w:val="single" w:sz="4" w:space="0" w:color="D9D9D9"/>
              <w:right w:val="nil"/>
            </w:tcBorders>
            <w:shd w:val="clear" w:color="000000" w:fill="FFFFFF"/>
            <w:vAlign w:val="center"/>
            <w:hideMark/>
          </w:tcPr>
          <w:p w14:paraId="474368C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 (3.6%)</w:t>
            </w:r>
          </w:p>
        </w:tc>
        <w:tc>
          <w:tcPr>
            <w:tcW w:w="600" w:type="dxa"/>
            <w:tcBorders>
              <w:top w:val="nil"/>
              <w:left w:val="nil"/>
              <w:bottom w:val="single" w:sz="4" w:space="0" w:color="D9D9D9"/>
              <w:right w:val="nil"/>
            </w:tcBorders>
            <w:shd w:val="clear" w:color="000000" w:fill="FFFFFF"/>
            <w:vAlign w:val="center"/>
            <w:hideMark/>
          </w:tcPr>
          <w:p w14:paraId="0016F0A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5CD35971"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0BA1E776"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Major bleeding</w:t>
            </w:r>
          </w:p>
        </w:tc>
        <w:tc>
          <w:tcPr>
            <w:tcW w:w="1680" w:type="dxa"/>
            <w:tcBorders>
              <w:top w:val="nil"/>
              <w:left w:val="nil"/>
              <w:bottom w:val="single" w:sz="4" w:space="0" w:color="D9D9D9"/>
              <w:right w:val="nil"/>
            </w:tcBorders>
            <w:shd w:val="clear" w:color="000000" w:fill="FFFFFF"/>
            <w:vAlign w:val="center"/>
            <w:hideMark/>
          </w:tcPr>
          <w:p w14:paraId="5D394A1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2,148 (25.2%)</w:t>
            </w:r>
          </w:p>
        </w:tc>
        <w:tc>
          <w:tcPr>
            <w:tcW w:w="1680" w:type="dxa"/>
            <w:tcBorders>
              <w:top w:val="nil"/>
              <w:left w:val="nil"/>
              <w:bottom w:val="single" w:sz="4" w:space="0" w:color="D9D9D9"/>
              <w:right w:val="nil"/>
            </w:tcBorders>
            <w:shd w:val="clear" w:color="000000" w:fill="FFFFFF"/>
            <w:vAlign w:val="center"/>
            <w:hideMark/>
          </w:tcPr>
          <w:p w14:paraId="79DB384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800 (22.5%)</w:t>
            </w:r>
          </w:p>
        </w:tc>
        <w:tc>
          <w:tcPr>
            <w:tcW w:w="600" w:type="dxa"/>
            <w:tcBorders>
              <w:top w:val="nil"/>
              <w:left w:val="nil"/>
              <w:bottom w:val="single" w:sz="4" w:space="0" w:color="D9D9D9"/>
              <w:right w:val="single" w:sz="4" w:space="0" w:color="auto"/>
            </w:tcBorders>
            <w:shd w:val="clear" w:color="000000" w:fill="FFFFFF"/>
            <w:vAlign w:val="center"/>
            <w:hideMark/>
          </w:tcPr>
          <w:p w14:paraId="6A0BA63B"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c>
          <w:tcPr>
            <w:tcW w:w="1680" w:type="dxa"/>
            <w:tcBorders>
              <w:top w:val="nil"/>
              <w:left w:val="nil"/>
              <w:bottom w:val="single" w:sz="4" w:space="0" w:color="D9D9D9"/>
              <w:right w:val="nil"/>
            </w:tcBorders>
            <w:shd w:val="clear" w:color="000000" w:fill="FFFFFF"/>
            <w:vAlign w:val="center"/>
            <w:hideMark/>
          </w:tcPr>
          <w:p w14:paraId="5BF5118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1,402 (23.9%)</w:t>
            </w:r>
          </w:p>
        </w:tc>
        <w:tc>
          <w:tcPr>
            <w:tcW w:w="1680" w:type="dxa"/>
            <w:tcBorders>
              <w:top w:val="nil"/>
              <w:left w:val="nil"/>
              <w:bottom w:val="single" w:sz="4" w:space="0" w:color="D9D9D9"/>
              <w:right w:val="nil"/>
            </w:tcBorders>
            <w:shd w:val="clear" w:color="000000" w:fill="FFFFFF"/>
            <w:vAlign w:val="center"/>
            <w:hideMark/>
          </w:tcPr>
          <w:p w14:paraId="63AF528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1,546 (24.9%)</w:t>
            </w:r>
          </w:p>
        </w:tc>
        <w:tc>
          <w:tcPr>
            <w:tcW w:w="600" w:type="dxa"/>
            <w:tcBorders>
              <w:top w:val="nil"/>
              <w:left w:val="nil"/>
              <w:bottom w:val="single" w:sz="4" w:space="0" w:color="D9D9D9"/>
              <w:right w:val="nil"/>
            </w:tcBorders>
            <w:shd w:val="clear" w:color="000000" w:fill="FFFFFF"/>
            <w:vAlign w:val="center"/>
            <w:hideMark/>
          </w:tcPr>
          <w:p w14:paraId="57FE9628"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0.174</w:t>
            </w:r>
          </w:p>
        </w:tc>
      </w:tr>
      <w:tr w:rsidR="001100C7" w:rsidRPr="00D13D4A" w14:paraId="0EC1CBA0"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31B26E2"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Diabetes mellitus</w:t>
            </w:r>
          </w:p>
        </w:tc>
        <w:tc>
          <w:tcPr>
            <w:tcW w:w="1680" w:type="dxa"/>
            <w:tcBorders>
              <w:top w:val="nil"/>
              <w:left w:val="nil"/>
              <w:bottom w:val="single" w:sz="4" w:space="0" w:color="D9D9D9"/>
              <w:right w:val="nil"/>
            </w:tcBorders>
            <w:shd w:val="clear" w:color="000000" w:fill="FFFFFF"/>
            <w:vAlign w:val="center"/>
            <w:hideMark/>
          </w:tcPr>
          <w:p w14:paraId="33AF75F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2,767 (32.5%)</w:t>
            </w:r>
          </w:p>
        </w:tc>
        <w:tc>
          <w:tcPr>
            <w:tcW w:w="1680" w:type="dxa"/>
            <w:tcBorders>
              <w:top w:val="nil"/>
              <w:left w:val="nil"/>
              <w:bottom w:val="single" w:sz="4" w:space="0" w:color="D9D9D9"/>
              <w:right w:val="nil"/>
            </w:tcBorders>
            <w:shd w:val="clear" w:color="000000" w:fill="FFFFFF"/>
            <w:vAlign w:val="center"/>
            <w:hideMark/>
          </w:tcPr>
          <w:p w14:paraId="6D4DFBC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1,417 (39.8%)</w:t>
            </w:r>
          </w:p>
        </w:tc>
        <w:tc>
          <w:tcPr>
            <w:tcW w:w="600" w:type="dxa"/>
            <w:tcBorders>
              <w:top w:val="nil"/>
              <w:left w:val="nil"/>
              <w:bottom w:val="single" w:sz="4" w:space="0" w:color="D9D9D9"/>
              <w:right w:val="single" w:sz="4" w:space="0" w:color="auto"/>
            </w:tcBorders>
            <w:shd w:val="clear" w:color="000000" w:fill="FFFFFF"/>
            <w:vAlign w:val="center"/>
            <w:hideMark/>
          </w:tcPr>
          <w:p w14:paraId="63C0896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C63661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1,936 (32.9%)</w:t>
            </w:r>
          </w:p>
        </w:tc>
        <w:tc>
          <w:tcPr>
            <w:tcW w:w="1680" w:type="dxa"/>
            <w:tcBorders>
              <w:top w:val="nil"/>
              <w:left w:val="nil"/>
              <w:bottom w:val="single" w:sz="4" w:space="0" w:color="D9D9D9"/>
              <w:right w:val="nil"/>
            </w:tcBorders>
            <w:shd w:val="clear" w:color="000000" w:fill="FFFFFF"/>
            <w:vAlign w:val="center"/>
            <w:hideMark/>
          </w:tcPr>
          <w:p w14:paraId="3C516DD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2,248 (36.3%)</w:t>
            </w:r>
          </w:p>
        </w:tc>
        <w:tc>
          <w:tcPr>
            <w:tcW w:w="600" w:type="dxa"/>
            <w:tcBorders>
              <w:top w:val="nil"/>
              <w:left w:val="nil"/>
              <w:bottom w:val="single" w:sz="4" w:space="0" w:color="D9D9D9"/>
              <w:right w:val="nil"/>
            </w:tcBorders>
            <w:shd w:val="clear" w:color="000000" w:fill="FFFFFF"/>
            <w:vAlign w:val="center"/>
            <w:hideMark/>
          </w:tcPr>
          <w:p w14:paraId="1AF0463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3BCFDFC8"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BAD7C56"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Atrial fibrillation</w:t>
            </w:r>
          </w:p>
        </w:tc>
        <w:tc>
          <w:tcPr>
            <w:tcW w:w="1680" w:type="dxa"/>
            <w:tcBorders>
              <w:top w:val="nil"/>
              <w:left w:val="nil"/>
              <w:bottom w:val="single" w:sz="4" w:space="0" w:color="D9D9D9"/>
              <w:right w:val="nil"/>
            </w:tcBorders>
            <w:shd w:val="clear" w:color="000000" w:fill="FFFFFF"/>
            <w:vAlign w:val="center"/>
            <w:hideMark/>
          </w:tcPr>
          <w:p w14:paraId="0987C67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5,359 (62.9%)</w:t>
            </w:r>
          </w:p>
        </w:tc>
        <w:tc>
          <w:tcPr>
            <w:tcW w:w="1680" w:type="dxa"/>
            <w:tcBorders>
              <w:top w:val="nil"/>
              <w:left w:val="nil"/>
              <w:bottom w:val="single" w:sz="4" w:space="0" w:color="D9D9D9"/>
              <w:right w:val="nil"/>
            </w:tcBorders>
            <w:shd w:val="clear" w:color="000000" w:fill="FFFFFF"/>
            <w:vAlign w:val="center"/>
            <w:hideMark/>
          </w:tcPr>
          <w:p w14:paraId="38D560D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2,384 (67.0%)</w:t>
            </w:r>
          </w:p>
        </w:tc>
        <w:tc>
          <w:tcPr>
            <w:tcW w:w="600" w:type="dxa"/>
            <w:tcBorders>
              <w:top w:val="nil"/>
              <w:left w:val="nil"/>
              <w:bottom w:val="single" w:sz="4" w:space="0" w:color="D9D9D9"/>
              <w:right w:val="single" w:sz="4" w:space="0" w:color="auto"/>
            </w:tcBorders>
            <w:shd w:val="clear" w:color="000000" w:fill="FFFFFF"/>
            <w:vAlign w:val="center"/>
            <w:hideMark/>
          </w:tcPr>
          <w:p w14:paraId="6CF07530"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FCC99E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3,568 (60.7%)</w:t>
            </w:r>
          </w:p>
        </w:tc>
        <w:tc>
          <w:tcPr>
            <w:tcW w:w="1680" w:type="dxa"/>
            <w:tcBorders>
              <w:top w:val="nil"/>
              <w:left w:val="nil"/>
              <w:bottom w:val="single" w:sz="4" w:space="0" w:color="D9D9D9"/>
              <w:right w:val="nil"/>
            </w:tcBorders>
            <w:shd w:val="clear" w:color="000000" w:fill="FFFFFF"/>
            <w:vAlign w:val="center"/>
            <w:hideMark/>
          </w:tcPr>
          <w:p w14:paraId="47397A0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4,175 (67.3%)</w:t>
            </w:r>
          </w:p>
        </w:tc>
        <w:tc>
          <w:tcPr>
            <w:tcW w:w="600" w:type="dxa"/>
            <w:tcBorders>
              <w:top w:val="nil"/>
              <w:left w:val="nil"/>
              <w:bottom w:val="single" w:sz="4" w:space="0" w:color="D9D9D9"/>
              <w:right w:val="nil"/>
            </w:tcBorders>
            <w:shd w:val="clear" w:color="000000" w:fill="FFFFFF"/>
            <w:vAlign w:val="center"/>
            <w:hideMark/>
          </w:tcPr>
          <w:p w14:paraId="030A4398"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4C88113A"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0C8D307"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Hypertension</w:t>
            </w:r>
          </w:p>
        </w:tc>
        <w:tc>
          <w:tcPr>
            <w:tcW w:w="1680" w:type="dxa"/>
            <w:tcBorders>
              <w:top w:val="nil"/>
              <w:left w:val="nil"/>
              <w:bottom w:val="single" w:sz="4" w:space="0" w:color="D9D9D9"/>
              <w:right w:val="nil"/>
            </w:tcBorders>
            <w:shd w:val="clear" w:color="000000" w:fill="FFFFFF"/>
            <w:vAlign w:val="center"/>
            <w:hideMark/>
          </w:tcPr>
          <w:p w14:paraId="2354761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5,763 (67.6%)</w:t>
            </w:r>
          </w:p>
        </w:tc>
        <w:tc>
          <w:tcPr>
            <w:tcW w:w="1680" w:type="dxa"/>
            <w:tcBorders>
              <w:top w:val="nil"/>
              <w:left w:val="nil"/>
              <w:bottom w:val="single" w:sz="4" w:space="0" w:color="D9D9D9"/>
              <w:right w:val="nil"/>
            </w:tcBorders>
            <w:shd w:val="clear" w:color="000000" w:fill="FFFFFF"/>
            <w:vAlign w:val="center"/>
            <w:hideMark/>
          </w:tcPr>
          <w:p w14:paraId="7A42C27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2,305 (64.8%)</w:t>
            </w:r>
          </w:p>
        </w:tc>
        <w:tc>
          <w:tcPr>
            <w:tcW w:w="600" w:type="dxa"/>
            <w:tcBorders>
              <w:top w:val="nil"/>
              <w:left w:val="nil"/>
              <w:bottom w:val="single" w:sz="4" w:space="0" w:color="D9D9D9"/>
              <w:right w:val="single" w:sz="4" w:space="0" w:color="auto"/>
            </w:tcBorders>
            <w:shd w:val="clear" w:color="000000" w:fill="FFFFFF"/>
            <w:vAlign w:val="center"/>
            <w:hideMark/>
          </w:tcPr>
          <w:p w14:paraId="6E2C44D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c>
          <w:tcPr>
            <w:tcW w:w="1680" w:type="dxa"/>
            <w:tcBorders>
              <w:top w:val="nil"/>
              <w:left w:val="nil"/>
              <w:bottom w:val="single" w:sz="4" w:space="0" w:color="D9D9D9"/>
              <w:right w:val="nil"/>
            </w:tcBorders>
            <w:shd w:val="clear" w:color="000000" w:fill="FFFFFF"/>
            <w:vAlign w:val="center"/>
            <w:hideMark/>
          </w:tcPr>
          <w:p w14:paraId="33591F9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4,024 (68.5%)</w:t>
            </w:r>
          </w:p>
        </w:tc>
        <w:tc>
          <w:tcPr>
            <w:tcW w:w="1680" w:type="dxa"/>
            <w:tcBorders>
              <w:top w:val="nil"/>
              <w:left w:val="nil"/>
              <w:bottom w:val="single" w:sz="4" w:space="0" w:color="D9D9D9"/>
              <w:right w:val="nil"/>
            </w:tcBorders>
            <w:shd w:val="clear" w:color="000000" w:fill="FFFFFF"/>
            <w:vAlign w:val="center"/>
            <w:hideMark/>
          </w:tcPr>
          <w:p w14:paraId="7D1E45C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4,044 (65.2%)</w:t>
            </w:r>
          </w:p>
        </w:tc>
        <w:tc>
          <w:tcPr>
            <w:tcW w:w="600" w:type="dxa"/>
            <w:tcBorders>
              <w:top w:val="nil"/>
              <w:left w:val="nil"/>
              <w:bottom w:val="single" w:sz="4" w:space="0" w:color="D9D9D9"/>
              <w:right w:val="nil"/>
            </w:tcBorders>
            <w:shd w:val="clear" w:color="000000" w:fill="FFFFFF"/>
            <w:vAlign w:val="center"/>
            <w:hideMark/>
          </w:tcPr>
          <w:p w14:paraId="0D673C7C"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0D8F3D99"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1B09B00B"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Chronic obstructive pulmonary disease</w:t>
            </w:r>
          </w:p>
        </w:tc>
        <w:tc>
          <w:tcPr>
            <w:tcW w:w="1680" w:type="dxa"/>
            <w:tcBorders>
              <w:top w:val="nil"/>
              <w:left w:val="nil"/>
              <w:bottom w:val="single" w:sz="4" w:space="0" w:color="D9D9D9"/>
              <w:right w:val="nil"/>
            </w:tcBorders>
            <w:shd w:val="clear" w:color="000000" w:fill="FFFFFF"/>
            <w:vAlign w:val="center"/>
            <w:hideMark/>
          </w:tcPr>
          <w:p w14:paraId="5DB364E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1,301 (15.3%)</w:t>
            </w:r>
          </w:p>
        </w:tc>
        <w:tc>
          <w:tcPr>
            <w:tcW w:w="1680" w:type="dxa"/>
            <w:tcBorders>
              <w:top w:val="nil"/>
              <w:left w:val="nil"/>
              <w:bottom w:val="single" w:sz="4" w:space="0" w:color="D9D9D9"/>
              <w:right w:val="nil"/>
            </w:tcBorders>
            <w:shd w:val="clear" w:color="000000" w:fill="FFFFFF"/>
            <w:vAlign w:val="center"/>
            <w:hideMark/>
          </w:tcPr>
          <w:p w14:paraId="4632894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660 (18.6%)</w:t>
            </w:r>
          </w:p>
        </w:tc>
        <w:tc>
          <w:tcPr>
            <w:tcW w:w="600" w:type="dxa"/>
            <w:tcBorders>
              <w:top w:val="nil"/>
              <w:left w:val="nil"/>
              <w:bottom w:val="single" w:sz="4" w:space="0" w:color="D9D9D9"/>
              <w:right w:val="single" w:sz="4" w:space="0" w:color="auto"/>
            </w:tcBorders>
            <w:shd w:val="clear" w:color="000000" w:fill="FFFFFF"/>
            <w:vAlign w:val="center"/>
            <w:hideMark/>
          </w:tcPr>
          <w:p w14:paraId="1BC9F5DD"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DE9DD2D"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856 (14.6%)</w:t>
            </w:r>
          </w:p>
        </w:tc>
        <w:tc>
          <w:tcPr>
            <w:tcW w:w="1680" w:type="dxa"/>
            <w:tcBorders>
              <w:top w:val="nil"/>
              <w:left w:val="nil"/>
              <w:bottom w:val="single" w:sz="4" w:space="0" w:color="D9D9D9"/>
              <w:right w:val="nil"/>
            </w:tcBorders>
            <w:shd w:val="clear" w:color="000000" w:fill="FFFFFF"/>
            <w:vAlign w:val="center"/>
            <w:hideMark/>
          </w:tcPr>
          <w:p w14:paraId="7FD6E28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1,105 (17.8%)</w:t>
            </w:r>
          </w:p>
        </w:tc>
        <w:tc>
          <w:tcPr>
            <w:tcW w:w="600" w:type="dxa"/>
            <w:tcBorders>
              <w:top w:val="nil"/>
              <w:left w:val="nil"/>
              <w:bottom w:val="single" w:sz="4" w:space="0" w:color="D9D9D9"/>
              <w:right w:val="nil"/>
            </w:tcBorders>
            <w:shd w:val="clear" w:color="000000" w:fill="FFFFFF"/>
            <w:vAlign w:val="center"/>
            <w:hideMark/>
          </w:tcPr>
          <w:p w14:paraId="71BD7DC7"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54B2268F"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4B3AC543"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Ischemic heart disease</w:t>
            </w:r>
          </w:p>
        </w:tc>
        <w:tc>
          <w:tcPr>
            <w:tcW w:w="1680" w:type="dxa"/>
            <w:tcBorders>
              <w:top w:val="nil"/>
              <w:left w:val="nil"/>
              <w:bottom w:val="single" w:sz="4" w:space="0" w:color="D9D9D9"/>
              <w:right w:val="nil"/>
            </w:tcBorders>
            <w:shd w:val="clear" w:color="000000" w:fill="FFFFFF"/>
            <w:vAlign w:val="center"/>
            <w:hideMark/>
          </w:tcPr>
          <w:p w14:paraId="28AE7B6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5,963 (70.0%)</w:t>
            </w:r>
          </w:p>
        </w:tc>
        <w:tc>
          <w:tcPr>
            <w:tcW w:w="1680" w:type="dxa"/>
            <w:tcBorders>
              <w:top w:val="nil"/>
              <w:left w:val="nil"/>
              <w:bottom w:val="single" w:sz="4" w:space="0" w:color="D9D9D9"/>
              <w:right w:val="nil"/>
            </w:tcBorders>
            <w:shd w:val="clear" w:color="000000" w:fill="FFFFFF"/>
            <w:vAlign w:val="center"/>
            <w:hideMark/>
          </w:tcPr>
          <w:p w14:paraId="48C0CCA6"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2,502 (70.3%)</w:t>
            </w:r>
          </w:p>
        </w:tc>
        <w:tc>
          <w:tcPr>
            <w:tcW w:w="600" w:type="dxa"/>
            <w:tcBorders>
              <w:top w:val="nil"/>
              <w:left w:val="nil"/>
              <w:bottom w:val="single" w:sz="4" w:space="0" w:color="D9D9D9"/>
              <w:right w:val="single" w:sz="4" w:space="0" w:color="auto"/>
            </w:tcBorders>
            <w:shd w:val="clear" w:color="000000" w:fill="FFFFFF"/>
            <w:vAlign w:val="center"/>
            <w:hideMark/>
          </w:tcPr>
          <w:p w14:paraId="2777D8EB"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0.716</w:t>
            </w:r>
          </w:p>
        </w:tc>
        <w:tc>
          <w:tcPr>
            <w:tcW w:w="1680" w:type="dxa"/>
            <w:tcBorders>
              <w:top w:val="nil"/>
              <w:left w:val="nil"/>
              <w:bottom w:val="single" w:sz="4" w:space="0" w:color="D9D9D9"/>
              <w:right w:val="nil"/>
            </w:tcBorders>
            <w:shd w:val="clear" w:color="000000" w:fill="FFFFFF"/>
            <w:vAlign w:val="center"/>
            <w:hideMark/>
          </w:tcPr>
          <w:p w14:paraId="3BC9765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4,109 (69.9%)</w:t>
            </w:r>
          </w:p>
        </w:tc>
        <w:tc>
          <w:tcPr>
            <w:tcW w:w="1680" w:type="dxa"/>
            <w:tcBorders>
              <w:top w:val="nil"/>
              <w:left w:val="nil"/>
              <w:bottom w:val="single" w:sz="4" w:space="0" w:color="D9D9D9"/>
              <w:right w:val="nil"/>
            </w:tcBorders>
            <w:shd w:val="clear" w:color="000000" w:fill="FFFFFF"/>
            <w:vAlign w:val="center"/>
            <w:hideMark/>
          </w:tcPr>
          <w:p w14:paraId="3ACD4EE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4,356 (70.3%)</w:t>
            </w:r>
          </w:p>
        </w:tc>
        <w:tc>
          <w:tcPr>
            <w:tcW w:w="600" w:type="dxa"/>
            <w:tcBorders>
              <w:top w:val="nil"/>
              <w:left w:val="nil"/>
              <w:bottom w:val="single" w:sz="4" w:space="0" w:color="D9D9D9"/>
              <w:right w:val="nil"/>
            </w:tcBorders>
            <w:shd w:val="clear" w:color="000000" w:fill="FFFFFF"/>
            <w:vAlign w:val="center"/>
            <w:hideMark/>
          </w:tcPr>
          <w:p w14:paraId="7157E9D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0.697</w:t>
            </w:r>
          </w:p>
        </w:tc>
      </w:tr>
      <w:tr w:rsidR="001100C7" w:rsidRPr="00D13D4A" w14:paraId="084915BA"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517E0CCC"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Revascularized</w:t>
            </w:r>
          </w:p>
        </w:tc>
        <w:tc>
          <w:tcPr>
            <w:tcW w:w="1680" w:type="dxa"/>
            <w:tcBorders>
              <w:top w:val="nil"/>
              <w:left w:val="nil"/>
              <w:bottom w:val="single" w:sz="4" w:space="0" w:color="D9D9D9"/>
              <w:right w:val="nil"/>
            </w:tcBorders>
            <w:shd w:val="clear" w:color="000000" w:fill="FFFFFF"/>
            <w:vAlign w:val="center"/>
            <w:hideMark/>
          </w:tcPr>
          <w:p w14:paraId="6BBDC79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3,453 (40.5%)</w:t>
            </w:r>
          </w:p>
        </w:tc>
        <w:tc>
          <w:tcPr>
            <w:tcW w:w="1680" w:type="dxa"/>
            <w:tcBorders>
              <w:top w:val="nil"/>
              <w:left w:val="nil"/>
              <w:bottom w:val="single" w:sz="4" w:space="0" w:color="D9D9D9"/>
              <w:right w:val="nil"/>
            </w:tcBorders>
            <w:shd w:val="clear" w:color="000000" w:fill="FFFFFF"/>
            <w:vAlign w:val="center"/>
            <w:hideMark/>
          </w:tcPr>
          <w:p w14:paraId="6A9E279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1,548 (43.5%)</w:t>
            </w:r>
          </w:p>
        </w:tc>
        <w:tc>
          <w:tcPr>
            <w:tcW w:w="600" w:type="dxa"/>
            <w:tcBorders>
              <w:top w:val="nil"/>
              <w:left w:val="nil"/>
              <w:bottom w:val="single" w:sz="4" w:space="0" w:color="D9D9D9"/>
              <w:right w:val="single" w:sz="4" w:space="0" w:color="auto"/>
            </w:tcBorders>
            <w:shd w:val="clear" w:color="000000" w:fill="FFFFFF"/>
            <w:vAlign w:val="center"/>
            <w:hideMark/>
          </w:tcPr>
          <w:p w14:paraId="5061E04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c>
          <w:tcPr>
            <w:tcW w:w="1680" w:type="dxa"/>
            <w:tcBorders>
              <w:top w:val="nil"/>
              <w:left w:val="nil"/>
              <w:bottom w:val="single" w:sz="4" w:space="0" w:color="D9D9D9"/>
              <w:right w:val="nil"/>
            </w:tcBorders>
            <w:shd w:val="clear" w:color="000000" w:fill="FFFFFF"/>
            <w:vAlign w:val="center"/>
            <w:hideMark/>
          </w:tcPr>
          <w:p w14:paraId="55E64A3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2,446 (41.6%)</w:t>
            </w:r>
          </w:p>
        </w:tc>
        <w:tc>
          <w:tcPr>
            <w:tcW w:w="1680" w:type="dxa"/>
            <w:tcBorders>
              <w:top w:val="nil"/>
              <w:left w:val="nil"/>
              <w:bottom w:val="single" w:sz="4" w:space="0" w:color="D9D9D9"/>
              <w:right w:val="nil"/>
            </w:tcBorders>
            <w:shd w:val="clear" w:color="000000" w:fill="FFFFFF"/>
            <w:vAlign w:val="center"/>
            <w:hideMark/>
          </w:tcPr>
          <w:p w14:paraId="7EB9862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2,555 (41.2%)</w:t>
            </w:r>
          </w:p>
        </w:tc>
        <w:tc>
          <w:tcPr>
            <w:tcW w:w="600" w:type="dxa"/>
            <w:tcBorders>
              <w:top w:val="nil"/>
              <w:left w:val="nil"/>
              <w:bottom w:val="single" w:sz="4" w:space="0" w:color="D9D9D9"/>
              <w:right w:val="nil"/>
            </w:tcBorders>
            <w:shd w:val="clear" w:color="000000" w:fill="FFFFFF"/>
            <w:vAlign w:val="center"/>
            <w:hideMark/>
          </w:tcPr>
          <w:p w14:paraId="2E5B86A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0.661</w:t>
            </w:r>
          </w:p>
        </w:tc>
      </w:tr>
      <w:tr w:rsidR="001100C7" w:rsidRPr="00D13D4A" w14:paraId="5EE70112" w14:textId="77777777" w:rsidTr="001100C7">
        <w:trPr>
          <w:trHeight w:val="300"/>
        </w:trPr>
        <w:tc>
          <w:tcPr>
            <w:tcW w:w="5380" w:type="dxa"/>
            <w:tcBorders>
              <w:top w:val="nil"/>
              <w:left w:val="nil"/>
              <w:bottom w:val="nil"/>
              <w:right w:val="nil"/>
            </w:tcBorders>
            <w:shd w:val="clear" w:color="000000" w:fill="FFFFFF"/>
            <w:vAlign w:val="center"/>
            <w:hideMark/>
          </w:tcPr>
          <w:p w14:paraId="76D3335E"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Valvular disease</w:t>
            </w:r>
          </w:p>
        </w:tc>
        <w:tc>
          <w:tcPr>
            <w:tcW w:w="1680" w:type="dxa"/>
            <w:tcBorders>
              <w:top w:val="nil"/>
              <w:left w:val="nil"/>
              <w:bottom w:val="nil"/>
              <w:right w:val="nil"/>
            </w:tcBorders>
            <w:shd w:val="clear" w:color="000000" w:fill="FFFFFF"/>
            <w:vAlign w:val="center"/>
            <w:hideMark/>
          </w:tcPr>
          <w:p w14:paraId="1F66A33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2,806 (32.9%)</w:t>
            </w:r>
          </w:p>
        </w:tc>
        <w:tc>
          <w:tcPr>
            <w:tcW w:w="1680" w:type="dxa"/>
            <w:tcBorders>
              <w:top w:val="nil"/>
              <w:left w:val="nil"/>
              <w:bottom w:val="nil"/>
              <w:right w:val="nil"/>
            </w:tcBorders>
            <w:shd w:val="clear" w:color="000000" w:fill="FFFFFF"/>
            <w:vAlign w:val="center"/>
            <w:hideMark/>
          </w:tcPr>
          <w:p w14:paraId="3F8F8D5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1,271 (35.7%)</w:t>
            </w:r>
          </w:p>
        </w:tc>
        <w:tc>
          <w:tcPr>
            <w:tcW w:w="600" w:type="dxa"/>
            <w:tcBorders>
              <w:top w:val="nil"/>
              <w:left w:val="nil"/>
              <w:bottom w:val="nil"/>
              <w:right w:val="single" w:sz="4" w:space="0" w:color="auto"/>
            </w:tcBorders>
            <w:shd w:val="clear" w:color="000000" w:fill="FFFFFF"/>
            <w:vAlign w:val="center"/>
            <w:hideMark/>
          </w:tcPr>
          <w:p w14:paraId="012EADE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c>
          <w:tcPr>
            <w:tcW w:w="1680" w:type="dxa"/>
            <w:tcBorders>
              <w:top w:val="nil"/>
              <w:left w:val="nil"/>
              <w:bottom w:val="nil"/>
              <w:right w:val="nil"/>
            </w:tcBorders>
            <w:shd w:val="clear" w:color="000000" w:fill="FFFFFF"/>
            <w:vAlign w:val="center"/>
            <w:hideMark/>
          </w:tcPr>
          <w:p w14:paraId="76D1781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1,807 (30.7%)</w:t>
            </w:r>
          </w:p>
        </w:tc>
        <w:tc>
          <w:tcPr>
            <w:tcW w:w="1680" w:type="dxa"/>
            <w:tcBorders>
              <w:top w:val="nil"/>
              <w:left w:val="nil"/>
              <w:bottom w:val="nil"/>
              <w:right w:val="nil"/>
            </w:tcBorders>
            <w:shd w:val="clear" w:color="000000" w:fill="FFFFFF"/>
            <w:vAlign w:val="center"/>
            <w:hideMark/>
          </w:tcPr>
          <w:p w14:paraId="5CF7EA2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2,270 (36.6%)</w:t>
            </w:r>
          </w:p>
        </w:tc>
        <w:tc>
          <w:tcPr>
            <w:tcW w:w="600" w:type="dxa"/>
            <w:tcBorders>
              <w:top w:val="nil"/>
              <w:left w:val="nil"/>
              <w:bottom w:val="nil"/>
              <w:right w:val="nil"/>
            </w:tcBorders>
            <w:shd w:val="clear" w:color="000000" w:fill="FFFFFF"/>
            <w:vAlign w:val="center"/>
            <w:hideMark/>
          </w:tcPr>
          <w:p w14:paraId="2DDEFEF0"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10EA2511" w14:textId="77777777" w:rsidTr="001100C7">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5F20FF1B" w14:textId="77777777" w:rsidR="001100C7" w:rsidRPr="00D13D4A" w:rsidRDefault="001100C7" w:rsidP="001100C7">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Treatments</w:t>
            </w:r>
          </w:p>
        </w:tc>
        <w:tc>
          <w:tcPr>
            <w:tcW w:w="1680" w:type="dxa"/>
            <w:tcBorders>
              <w:top w:val="single" w:sz="4" w:space="0" w:color="808080"/>
              <w:left w:val="nil"/>
              <w:bottom w:val="single" w:sz="4" w:space="0" w:color="808080"/>
              <w:right w:val="nil"/>
            </w:tcBorders>
            <w:shd w:val="clear" w:color="000000" w:fill="D9D9D9"/>
            <w:vAlign w:val="center"/>
            <w:hideMark/>
          </w:tcPr>
          <w:p w14:paraId="0FE79A69"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31B5B54"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0B8B6D4D"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7EECD6E5"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EFD0AAC"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2C8F4F83" w14:textId="77777777" w:rsidR="001100C7" w:rsidRPr="00D13D4A" w:rsidRDefault="001100C7" w:rsidP="001100C7">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100C7" w:rsidRPr="00D13D4A" w14:paraId="400F4946"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019CB3CD"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Beta-blockers</w:t>
            </w:r>
          </w:p>
        </w:tc>
        <w:tc>
          <w:tcPr>
            <w:tcW w:w="1680" w:type="dxa"/>
            <w:tcBorders>
              <w:top w:val="nil"/>
              <w:left w:val="nil"/>
              <w:bottom w:val="single" w:sz="4" w:space="0" w:color="D9D9D9"/>
              <w:right w:val="nil"/>
            </w:tcBorders>
            <w:shd w:val="clear" w:color="000000" w:fill="FFFFFF"/>
            <w:vAlign w:val="center"/>
            <w:hideMark/>
          </w:tcPr>
          <w:p w14:paraId="73AA82E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7,687 (90.5%)</w:t>
            </w:r>
          </w:p>
        </w:tc>
        <w:tc>
          <w:tcPr>
            <w:tcW w:w="1680" w:type="dxa"/>
            <w:tcBorders>
              <w:top w:val="nil"/>
              <w:left w:val="nil"/>
              <w:bottom w:val="single" w:sz="4" w:space="0" w:color="D9D9D9"/>
              <w:right w:val="nil"/>
            </w:tcBorders>
            <w:shd w:val="clear" w:color="000000" w:fill="FFFFFF"/>
            <w:vAlign w:val="center"/>
            <w:hideMark/>
          </w:tcPr>
          <w:p w14:paraId="6F6CEA6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3,301 (93.1%)</w:t>
            </w:r>
          </w:p>
        </w:tc>
        <w:tc>
          <w:tcPr>
            <w:tcW w:w="600" w:type="dxa"/>
            <w:tcBorders>
              <w:top w:val="nil"/>
              <w:left w:val="nil"/>
              <w:bottom w:val="single" w:sz="4" w:space="0" w:color="D9D9D9"/>
              <w:right w:val="single" w:sz="4" w:space="0" w:color="auto"/>
            </w:tcBorders>
            <w:shd w:val="clear" w:color="000000" w:fill="FFFFFF"/>
            <w:vAlign w:val="center"/>
            <w:hideMark/>
          </w:tcPr>
          <w:p w14:paraId="40695AFE"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4D4999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5,366 (91.6%)</w:t>
            </w:r>
          </w:p>
        </w:tc>
        <w:tc>
          <w:tcPr>
            <w:tcW w:w="1680" w:type="dxa"/>
            <w:tcBorders>
              <w:top w:val="nil"/>
              <w:left w:val="nil"/>
              <w:bottom w:val="single" w:sz="4" w:space="0" w:color="D9D9D9"/>
              <w:right w:val="nil"/>
            </w:tcBorders>
            <w:shd w:val="clear" w:color="000000" w:fill="FFFFFF"/>
            <w:vAlign w:val="center"/>
            <w:hideMark/>
          </w:tcPr>
          <w:p w14:paraId="0B141A9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5,622 (91.0%)</w:t>
            </w:r>
          </w:p>
        </w:tc>
        <w:tc>
          <w:tcPr>
            <w:tcW w:w="600" w:type="dxa"/>
            <w:tcBorders>
              <w:top w:val="nil"/>
              <w:left w:val="nil"/>
              <w:bottom w:val="single" w:sz="4" w:space="0" w:color="D9D9D9"/>
              <w:right w:val="nil"/>
            </w:tcBorders>
            <w:shd w:val="clear" w:color="000000" w:fill="FFFFFF"/>
            <w:vAlign w:val="center"/>
            <w:hideMark/>
          </w:tcPr>
          <w:p w14:paraId="1D4D785D"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0.2</w:t>
            </w:r>
          </w:p>
        </w:tc>
      </w:tr>
      <w:tr w:rsidR="001100C7" w:rsidRPr="00D13D4A" w14:paraId="1B674520"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257AD2D4"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RASi/ARNi</w:t>
            </w:r>
          </w:p>
        </w:tc>
        <w:tc>
          <w:tcPr>
            <w:tcW w:w="1680" w:type="dxa"/>
            <w:tcBorders>
              <w:top w:val="nil"/>
              <w:left w:val="nil"/>
              <w:bottom w:val="single" w:sz="4" w:space="0" w:color="D9D9D9"/>
              <w:right w:val="nil"/>
            </w:tcBorders>
            <w:shd w:val="clear" w:color="000000" w:fill="FFFFFF"/>
            <w:vAlign w:val="center"/>
            <w:hideMark/>
          </w:tcPr>
          <w:p w14:paraId="73F6E50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7,009 (83.2%)</w:t>
            </w:r>
          </w:p>
        </w:tc>
        <w:tc>
          <w:tcPr>
            <w:tcW w:w="1680" w:type="dxa"/>
            <w:tcBorders>
              <w:top w:val="nil"/>
              <w:left w:val="nil"/>
              <w:bottom w:val="single" w:sz="4" w:space="0" w:color="D9D9D9"/>
              <w:right w:val="nil"/>
            </w:tcBorders>
            <w:shd w:val="clear" w:color="000000" w:fill="FFFFFF"/>
            <w:vAlign w:val="center"/>
            <w:hideMark/>
          </w:tcPr>
          <w:p w14:paraId="61BD51D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3,071 (87.4%)</w:t>
            </w:r>
          </w:p>
        </w:tc>
        <w:tc>
          <w:tcPr>
            <w:tcW w:w="600" w:type="dxa"/>
            <w:tcBorders>
              <w:top w:val="nil"/>
              <w:left w:val="nil"/>
              <w:bottom w:val="single" w:sz="4" w:space="0" w:color="D9D9D9"/>
              <w:right w:val="single" w:sz="4" w:space="0" w:color="auto"/>
            </w:tcBorders>
            <w:shd w:val="clear" w:color="000000" w:fill="FFFFFF"/>
            <w:vAlign w:val="center"/>
            <w:hideMark/>
          </w:tcPr>
          <w:p w14:paraId="36F8F77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83AC56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4,947 (85.0%)</w:t>
            </w:r>
          </w:p>
        </w:tc>
        <w:tc>
          <w:tcPr>
            <w:tcW w:w="1680" w:type="dxa"/>
            <w:tcBorders>
              <w:top w:val="nil"/>
              <w:left w:val="nil"/>
              <w:bottom w:val="single" w:sz="4" w:space="0" w:color="D9D9D9"/>
              <w:right w:val="nil"/>
            </w:tcBorders>
            <w:shd w:val="clear" w:color="000000" w:fill="FFFFFF"/>
            <w:vAlign w:val="center"/>
            <w:hideMark/>
          </w:tcPr>
          <w:p w14:paraId="51B4089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5,133 (83.9%)</w:t>
            </w:r>
          </w:p>
        </w:tc>
        <w:tc>
          <w:tcPr>
            <w:tcW w:w="600" w:type="dxa"/>
            <w:tcBorders>
              <w:top w:val="nil"/>
              <w:left w:val="nil"/>
              <w:bottom w:val="single" w:sz="4" w:space="0" w:color="D9D9D9"/>
              <w:right w:val="nil"/>
            </w:tcBorders>
            <w:shd w:val="clear" w:color="000000" w:fill="FFFFFF"/>
            <w:vAlign w:val="center"/>
            <w:hideMark/>
          </w:tcPr>
          <w:p w14:paraId="02B957BB"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0.102</w:t>
            </w:r>
          </w:p>
        </w:tc>
      </w:tr>
      <w:tr w:rsidR="001100C7" w:rsidRPr="00D13D4A" w14:paraId="1F346387"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63D3AC33"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Mineralocorticoid receptor antagonists</w:t>
            </w:r>
          </w:p>
        </w:tc>
        <w:tc>
          <w:tcPr>
            <w:tcW w:w="1680" w:type="dxa"/>
            <w:tcBorders>
              <w:top w:val="nil"/>
              <w:left w:val="nil"/>
              <w:bottom w:val="single" w:sz="4" w:space="0" w:color="D9D9D9"/>
              <w:right w:val="nil"/>
            </w:tcBorders>
            <w:shd w:val="clear" w:color="000000" w:fill="FFFFFF"/>
            <w:vAlign w:val="center"/>
            <w:hideMark/>
          </w:tcPr>
          <w:p w14:paraId="4A820D9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3,487 (41.2%)</w:t>
            </w:r>
          </w:p>
        </w:tc>
        <w:tc>
          <w:tcPr>
            <w:tcW w:w="1680" w:type="dxa"/>
            <w:tcBorders>
              <w:top w:val="nil"/>
              <w:left w:val="nil"/>
              <w:bottom w:val="single" w:sz="4" w:space="0" w:color="D9D9D9"/>
              <w:right w:val="nil"/>
            </w:tcBorders>
            <w:shd w:val="clear" w:color="000000" w:fill="FFFFFF"/>
            <w:vAlign w:val="center"/>
            <w:hideMark/>
          </w:tcPr>
          <w:p w14:paraId="7A51789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1,725 (48.9%)</w:t>
            </w:r>
          </w:p>
        </w:tc>
        <w:tc>
          <w:tcPr>
            <w:tcW w:w="600" w:type="dxa"/>
            <w:tcBorders>
              <w:top w:val="nil"/>
              <w:left w:val="nil"/>
              <w:bottom w:val="single" w:sz="4" w:space="0" w:color="D9D9D9"/>
              <w:right w:val="single" w:sz="4" w:space="0" w:color="auto"/>
            </w:tcBorders>
            <w:shd w:val="clear" w:color="000000" w:fill="FFFFFF"/>
            <w:vAlign w:val="center"/>
            <w:hideMark/>
          </w:tcPr>
          <w:p w14:paraId="228BD495"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96713B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2,379 (40.7%)</w:t>
            </w:r>
          </w:p>
        </w:tc>
        <w:tc>
          <w:tcPr>
            <w:tcW w:w="1680" w:type="dxa"/>
            <w:tcBorders>
              <w:top w:val="nil"/>
              <w:left w:val="nil"/>
              <w:bottom w:val="single" w:sz="4" w:space="0" w:color="D9D9D9"/>
              <w:right w:val="nil"/>
            </w:tcBorders>
            <w:shd w:val="clear" w:color="000000" w:fill="FFFFFF"/>
            <w:vAlign w:val="center"/>
            <w:hideMark/>
          </w:tcPr>
          <w:p w14:paraId="326B7D0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2,833 (46.0%)</w:t>
            </w:r>
          </w:p>
        </w:tc>
        <w:tc>
          <w:tcPr>
            <w:tcW w:w="600" w:type="dxa"/>
            <w:tcBorders>
              <w:top w:val="nil"/>
              <w:left w:val="nil"/>
              <w:bottom w:val="single" w:sz="4" w:space="0" w:color="D9D9D9"/>
              <w:right w:val="nil"/>
            </w:tcBorders>
            <w:shd w:val="clear" w:color="000000" w:fill="FFFFFF"/>
            <w:vAlign w:val="center"/>
            <w:hideMark/>
          </w:tcPr>
          <w:p w14:paraId="60A7C4C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71C1A004"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7DB0118"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SGLT2 inhibitor</w:t>
            </w:r>
          </w:p>
        </w:tc>
        <w:tc>
          <w:tcPr>
            <w:tcW w:w="1680" w:type="dxa"/>
            <w:tcBorders>
              <w:top w:val="nil"/>
              <w:left w:val="nil"/>
              <w:bottom w:val="single" w:sz="4" w:space="0" w:color="D9D9D9"/>
              <w:right w:val="nil"/>
            </w:tcBorders>
            <w:shd w:val="clear" w:color="000000" w:fill="FFFFFF"/>
            <w:vAlign w:val="center"/>
            <w:hideMark/>
          </w:tcPr>
          <w:p w14:paraId="67C5C16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 (29.3%)</w:t>
            </w:r>
          </w:p>
        </w:tc>
        <w:tc>
          <w:tcPr>
            <w:tcW w:w="1680" w:type="dxa"/>
            <w:tcBorders>
              <w:top w:val="nil"/>
              <w:left w:val="nil"/>
              <w:bottom w:val="single" w:sz="4" w:space="0" w:color="D9D9D9"/>
              <w:right w:val="nil"/>
            </w:tcBorders>
            <w:shd w:val="clear" w:color="000000" w:fill="FFFFFF"/>
            <w:vAlign w:val="center"/>
            <w:hideMark/>
          </w:tcPr>
          <w:p w14:paraId="28992B1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 (37.5%)</w:t>
            </w:r>
          </w:p>
        </w:tc>
        <w:tc>
          <w:tcPr>
            <w:tcW w:w="600" w:type="dxa"/>
            <w:tcBorders>
              <w:top w:val="nil"/>
              <w:left w:val="nil"/>
              <w:bottom w:val="single" w:sz="4" w:space="0" w:color="D9D9D9"/>
              <w:right w:val="single" w:sz="4" w:space="0" w:color="auto"/>
            </w:tcBorders>
            <w:shd w:val="clear" w:color="000000" w:fill="FFFFFF"/>
            <w:vAlign w:val="center"/>
            <w:hideMark/>
          </w:tcPr>
          <w:p w14:paraId="1715E9D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0.139</w:t>
            </w:r>
          </w:p>
        </w:tc>
        <w:tc>
          <w:tcPr>
            <w:tcW w:w="1680" w:type="dxa"/>
            <w:tcBorders>
              <w:top w:val="nil"/>
              <w:left w:val="nil"/>
              <w:bottom w:val="single" w:sz="4" w:space="0" w:color="D9D9D9"/>
              <w:right w:val="nil"/>
            </w:tcBorders>
            <w:shd w:val="clear" w:color="000000" w:fill="FFFFFF"/>
            <w:vAlign w:val="center"/>
            <w:hideMark/>
          </w:tcPr>
          <w:p w14:paraId="3EB7CB1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 (27.5%)</w:t>
            </w:r>
          </w:p>
        </w:tc>
        <w:tc>
          <w:tcPr>
            <w:tcW w:w="1680" w:type="dxa"/>
            <w:tcBorders>
              <w:top w:val="nil"/>
              <w:left w:val="nil"/>
              <w:bottom w:val="single" w:sz="4" w:space="0" w:color="D9D9D9"/>
              <w:right w:val="nil"/>
            </w:tcBorders>
            <w:shd w:val="clear" w:color="000000" w:fill="FFFFFF"/>
            <w:vAlign w:val="center"/>
            <w:hideMark/>
          </w:tcPr>
          <w:p w14:paraId="2BF64AB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 (37.0%)</w:t>
            </w:r>
          </w:p>
        </w:tc>
        <w:tc>
          <w:tcPr>
            <w:tcW w:w="600" w:type="dxa"/>
            <w:tcBorders>
              <w:top w:val="nil"/>
              <w:left w:val="nil"/>
              <w:bottom w:val="single" w:sz="4" w:space="0" w:color="D9D9D9"/>
              <w:right w:val="nil"/>
            </w:tcBorders>
            <w:shd w:val="clear" w:color="000000" w:fill="FFFFFF"/>
            <w:vAlign w:val="center"/>
            <w:hideMark/>
          </w:tcPr>
          <w:p w14:paraId="229CBB1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0.037</w:t>
            </w:r>
          </w:p>
        </w:tc>
      </w:tr>
      <w:tr w:rsidR="001100C7" w:rsidRPr="00D13D4A" w14:paraId="6113E7B9"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2C24AAAC"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Diuretics</w:t>
            </w:r>
          </w:p>
        </w:tc>
        <w:tc>
          <w:tcPr>
            <w:tcW w:w="1680" w:type="dxa"/>
            <w:tcBorders>
              <w:top w:val="nil"/>
              <w:left w:val="nil"/>
              <w:bottom w:val="single" w:sz="4" w:space="0" w:color="D9D9D9"/>
              <w:right w:val="nil"/>
            </w:tcBorders>
            <w:shd w:val="clear" w:color="000000" w:fill="FFFFFF"/>
            <w:vAlign w:val="center"/>
            <w:hideMark/>
          </w:tcPr>
          <w:p w14:paraId="15B44DA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7,380 (87.1%)</w:t>
            </w:r>
          </w:p>
        </w:tc>
        <w:tc>
          <w:tcPr>
            <w:tcW w:w="1680" w:type="dxa"/>
            <w:tcBorders>
              <w:top w:val="nil"/>
              <w:left w:val="nil"/>
              <w:bottom w:val="single" w:sz="4" w:space="0" w:color="D9D9D9"/>
              <w:right w:val="nil"/>
            </w:tcBorders>
            <w:shd w:val="clear" w:color="000000" w:fill="FFFFFF"/>
            <w:vAlign w:val="center"/>
            <w:hideMark/>
          </w:tcPr>
          <w:p w14:paraId="41137F8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3,304 (93.4%)</w:t>
            </w:r>
          </w:p>
        </w:tc>
        <w:tc>
          <w:tcPr>
            <w:tcW w:w="600" w:type="dxa"/>
            <w:tcBorders>
              <w:top w:val="nil"/>
              <w:left w:val="nil"/>
              <w:bottom w:val="single" w:sz="4" w:space="0" w:color="D9D9D9"/>
              <w:right w:val="single" w:sz="4" w:space="0" w:color="auto"/>
            </w:tcBorders>
            <w:shd w:val="clear" w:color="000000" w:fill="FFFFFF"/>
            <w:vAlign w:val="center"/>
            <w:hideMark/>
          </w:tcPr>
          <w:p w14:paraId="240FDD3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FA6874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4,916 (84.1%)</w:t>
            </w:r>
          </w:p>
        </w:tc>
        <w:tc>
          <w:tcPr>
            <w:tcW w:w="1680" w:type="dxa"/>
            <w:tcBorders>
              <w:top w:val="nil"/>
              <w:left w:val="nil"/>
              <w:bottom w:val="single" w:sz="4" w:space="0" w:color="D9D9D9"/>
              <w:right w:val="nil"/>
            </w:tcBorders>
            <w:shd w:val="clear" w:color="000000" w:fill="FFFFFF"/>
            <w:vAlign w:val="center"/>
            <w:hideMark/>
          </w:tcPr>
          <w:p w14:paraId="029FC79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5,768 (93.6%)</w:t>
            </w:r>
          </w:p>
        </w:tc>
        <w:tc>
          <w:tcPr>
            <w:tcW w:w="600" w:type="dxa"/>
            <w:tcBorders>
              <w:top w:val="nil"/>
              <w:left w:val="nil"/>
              <w:bottom w:val="single" w:sz="4" w:space="0" w:color="D9D9D9"/>
              <w:right w:val="nil"/>
            </w:tcBorders>
            <w:shd w:val="clear" w:color="000000" w:fill="FFFFFF"/>
            <w:vAlign w:val="center"/>
            <w:hideMark/>
          </w:tcPr>
          <w:p w14:paraId="46B9CDAB"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4F79DADA"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53AD8371"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Digoxin</w:t>
            </w:r>
          </w:p>
        </w:tc>
        <w:tc>
          <w:tcPr>
            <w:tcW w:w="1680" w:type="dxa"/>
            <w:tcBorders>
              <w:top w:val="nil"/>
              <w:left w:val="nil"/>
              <w:bottom w:val="single" w:sz="4" w:space="0" w:color="D9D9D9"/>
              <w:right w:val="nil"/>
            </w:tcBorders>
            <w:shd w:val="clear" w:color="000000" w:fill="FFFFFF"/>
            <w:vAlign w:val="center"/>
            <w:hideMark/>
          </w:tcPr>
          <w:p w14:paraId="42985AB8"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1,282 (15.1%)</w:t>
            </w:r>
          </w:p>
        </w:tc>
        <w:tc>
          <w:tcPr>
            <w:tcW w:w="1680" w:type="dxa"/>
            <w:tcBorders>
              <w:top w:val="nil"/>
              <w:left w:val="nil"/>
              <w:bottom w:val="single" w:sz="4" w:space="0" w:color="D9D9D9"/>
              <w:right w:val="nil"/>
            </w:tcBorders>
            <w:shd w:val="clear" w:color="000000" w:fill="FFFFFF"/>
            <w:vAlign w:val="center"/>
            <w:hideMark/>
          </w:tcPr>
          <w:p w14:paraId="69DD286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694 (19.6%)</w:t>
            </w:r>
          </w:p>
        </w:tc>
        <w:tc>
          <w:tcPr>
            <w:tcW w:w="600" w:type="dxa"/>
            <w:tcBorders>
              <w:top w:val="nil"/>
              <w:left w:val="nil"/>
              <w:bottom w:val="single" w:sz="4" w:space="0" w:color="D9D9D9"/>
              <w:right w:val="single" w:sz="4" w:space="0" w:color="auto"/>
            </w:tcBorders>
            <w:shd w:val="clear" w:color="000000" w:fill="FFFFFF"/>
            <w:vAlign w:val="center"/>
            <w:hideMark/>
          </w:tcPr>
          <w:p w14:paraId="6464A06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36B9D1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876 (15.0%)</w:t>
            </w:r>
          </w:p>
        </w:tc>
        <w:tc>
          <w:tcPr>
            <w:tcW w:w="1680" w:type="dxa"/>
            <w:tcBorders>
              <w:top w:val="nil"/>
              <w:left w:val="nil"/>
              <w:bottom w:val="single" w:sz="4" w:space="0" w:color="D9D9D9"/>
              <w:right w:val="nil"/>
            </w:tcBorders>
            <w:shd w:val="clear" w:color="000000" w:fill="FFFFFF"/>
            <w:vAlign w:val="center"/>
            <w:hideMark/>
          </w:tcPr>
          <w:p w14:paraId="5275476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1,100 (17.8%)</w:t>
            </w:r>
          </w:p>
        </w:tc>
        <w:tc>
          <w:tcPr>
            <w:tcW w:w="600" w:type="dxa"/>
            <w:tcBorders>
              <w:top w:val="nil"/>
              <w:left w:val="nil"/>
              <w:bottom w:val="single" w:sz="4" w:space="0" w:color="D9D9D9"/>
              <w:right w:val="nil"/>
            </w:tcBorders>
            <w:shd w:val="clear" w:color="000000" w:fill="FFFFFF"/>
            <w:vAlign w:val="center"/>
            <w:hideMark/>
          </w:tcPr>
          <w:p w14:paraId="7840228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6C73B33A"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10CDCB6B"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Nitrates</w:t>
            </w:r>
          </w:p>
        </w:tc>
        <w:tc>
          <w:tcPr>
            <w:tcW w:w="1680" w:type="dxa"/>
            <w:tcBorders>
              <w:top w:val="nil"/>
              <w:left w:val="nil"/>
              <w:bottom w:val="single" w:sz="4" w:space="0" w:color="D9D9D9"/>
              <w:right w:val="nil"/>
            </w:tcBorders>
            <w:shd w:val="clear" w:color="000000" w:fill="FFFFFF"/>
            <w:vAlign w:val="center"/>
            <w:hideMark/>
          </w:tcPr>
          <w:p w14:paraId="420182C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1,583 (18.7%)</w:t>
            </w:r>
          </w:p>
        </w:tc>
        <w:tc>
          <w:tcPr>
            <w:tcW w:w="1680" w:type="dxa"/>
            <w:tcBorders>
              <w:top w:val="nil"/>
              <w:left w:val="nil"/>
              <w:bottom w:val="single" w:sz="4" w:space="0" w:color="D9D9D9"/>
              <w:right w:val="nil"/>
            </w:tcBorders>
            <w:shd w:val="clear" w:color="000000" w:fill="FFFFFF"/>
            <w:vAlign w:val="center"/>
            <w:hideMark/>
          </w:tcPr>
          <w:p w14:paraId="4F026A3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576 (16.3%)</w:t>
            </w:r>
          </w:p>
        </w:tc>
        <w:tc>
          <w:tcPr>
            <w:tcW w:w="600" w:type="dxa"/>
            <w:tcBorders>
              <w:top w:val="nil"/>
              <w:left w:val="nil"/>
              <w:bottom w:val="single" w:sz="4" w:space="0" w:color="D9D9D9"/>
              <w:right w:val="single" w:sz="4" w:space="0" w:color="auto"/>
            </w:tcBorders>
            <w:shd w:val="clear" w:color="000000" w:fill="FFFFFF"/>
            <w:vAlign w:val="center"/>
            <w:hideMark/>
          </w:tcPr>
          <w:p w14:paraId="2AB10DEE"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c>
          <w:tcPr>
            <w:tcW w:w="1680" w:type="dxa"/>
            <w:tcBorders>
              <w:top w:val="nil"/>
              <w:left w:val="nil"/>
              <w:bottom w:val="single" w:sz="4" w:space="0" w:color="D9D9D9"/>
              <w:right w:val="nil"/>
            </w:tcBorders>
            <w:shd w:val="clear" w:color="000000" w:fill="FFFFFF"/>
            <w:vAlign w:val="center"/>
            <w:hideMark/>
          </w:tcPr>
          <w:p w14:paraId="65703069"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1,067 (18.2%)</w:t>
            </w:r>
          </w:p>
        </w:tc>
        <w:tc>
          <w:tcPr>
            <w:tcW w:w="1680" w:type="dxa"/>
            <w:tcBorders>
              <w:top w:val="nil"/>
              <w:left w:val="nil"/>
              <w:bottom w:val="single" w:sz="4" w:space="0" w:color="D9D9D9"/>
              <w:right w:val="nil"/>
            </w:tcBorders>
            <w:shd w:val="clear" w:color="000000" w:fill="FFFFFF"/>
            <w:vAlign w:val="center"/>
            <w:hideMark/>
          </w:tcPr>
          <w:p w14:paraId="1BFE1AE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1,092 (17.7%)</w:t>
            </w:r>
          </w:p>
        </w:tc>
        <w:tc>
          <w:tcPr>
            <w:tcW w:w="600" w:type="dxa"/>
            <w:tcBorders>
              <w:top w:val="nil"/>
              <w:left w:val="nil"/>
              <w:bottom w:val="single" w:sz="4" w:space="0" w:color="D9D9D9"/>
              <w:right w:val="nil"/>
            </w:tcBorders>
            <w:shd w:val="clear" w:color="000000" w:fill="FFFFFF"/>
            <w:vAlign w:val="center"/>
            <w:hideMark/>
          </w:tcPr>
          <w:p w14:paraId="7E5A6222"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0.457</w:t>
            </w:r>
          </w:p>
        </w:tc>
      </w:tr>
      <w:tr w:rsidR="001100C7" w:rsidRPr="00D13D4A" w14:paraId="5D2CB410"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2DAFA218"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Anticoagulants</w:t>
            </w:r>
          </w:p>
        </w:tc>
        <w:tc>
          <w:tcPr>
            <w:tcW w:w="1680" w:type="dxa"/>
            <w:tcBorders>
              <w:top w:val="nil"/>
              <w:left w:val="nil"/>
              <w:bottom w:val="single" w:sz="4" w:space="0" w:color="D9D9D9"/>
              <w:right w:val="nil"/>
            </w:tcBorders>
            <w:shd w:val="clear" w:color="000000" w:fill="FFFFFF"/>
            <w:vAlign w:val="center"/>
            <w:hideMark/>
          </w:tcPr>
          <w:p w14:paraId="45EA4D7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4,041 (47.7%)</w:t>
            </w:r>
          </w:p>
        </w:tc>
        <w:tc>
          <w:tcPr>
            <w:tcW w:w="1680" w:type="dxa"/>
            <w:tcBorders>
              <w:top w:val="nil"/>
              <w:left w:val="nil"/>
              <w:bottom w:val="single" w:sz="4" w:space="0" w:color="D9D9D9"/>
              <w:right w:val="nil"/>
            </w:tcBorders>
            <w:shd w:val="clear" w:color="000000" w:fill="FFFFFF"/>
            <w:vAlign w:val="center"/>
            <w:hideMark/>
          </w:tcPr>
          <w:p w14:paraId="48AA5A12"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2,030 (57.4%)</w:t>
            </w:r>
          </w:p>
        </w:tc>
        <w:tc>
          <w:tcPr>
            <w:tcW w:w="600" w:type="dxa"/>
            <w:tcBorders>
              <w:top w:val="nil"/>
              <w:left w:val="nil"/>
              <w:bottom w:val="single" w:sz="4" w:space="0" w:color="D9D9D9"/>
              <w:right w:val="single" w:sz="4" w:space="0" w:color="auto"/>
            </w:tcBorders>
            <w:shd w:val="clear" w:color="000000" w:fill="FFFFFF"/>
            <w:vAlign w:val="center"/>
            <w:hideMark/>
          </w:tcPr>
          <w:p w14:paraId="4A4E32D7"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50134D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2,870 (49.1%)</w:t>
            </w:r>
          </w:p>
        </w:tc>
        <w:tc>
          <w:tcPr>
            <w:tcW w:w="1680" w:type="dxa"/>
            <w:tcBorders>
              <w:top w:val="nil"/>
              <w:left w:val="nil"/>
              <w:bottom w:val="single" w:sz="4" w:space="0" w:color="D9D9D9"/>
              <w:right w:val="nil"/>
            </w:tcBorders>
            <w:shd w:val="clear" w:color="000000" w:fill="FFFFFF"/>
            <w:vAlign w:val="center"/>
            <w:hideMark/>
          </w:tcPr>
          <w:p w14:paraId="0A5470E0"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3,201 (51.9%)</w:t>
            </w:r>
          </w:p>
        </w:tc>
        <w:tc>
          <w:tcPr>
            <w:tcW w:w="600" w:type="dxa"/>
            <w:tcBorders>
              <w:top w:val="nil"/>
              <w:left w:val="nil"/>
              <w:bottom w:val="single" w:sz="4" w:space="0" w:color="D9D9D9"/>
              <w:right w:val="nil"/>
            </w:tcBorders>
            <w:shd w:val="clear" w:color="000000" w:fill="FFFFFF"/>
            <w:vAlign w:val="center"/>
            <w:hideMark/>
          </w:tcPr>
          <w:p w14:paraId="647AFC44"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1100C7" w:rsidRPr="00D13D4A" w14:paraId="50676630"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1704B137"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Antiplatelets</w:t>
            </w:r>
          </w:p>
        </w:tc>
        <w:tc>
          <w:tcPr>
            <w:tcW w:w="1680" w:type="dxa"/>
            <w:tcBorders>
              <w:top w:val="nil"/>
              <w:left w:val="nil"/>
              <w:bottom w:val="single" w:sz="4" w:space="0" w:color="D9D9D9"/>
              <w:right w:val="nil"/>
            </w:tcBorders>
            <w:shd w:val="clear" w:color="000000" w:fill="FFFFFF"/>
            <w:vAlign w:val="center"/>
            <w:hideMark/>
          </w:tcPr>
          <w:p w14:paraId="2A0F57E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3,730 (44.0%)</w:t>
            </w:r>
          </w:p>
        </w:tc>
        <w:tc>
          <w:tcPr>
            <w:tcW w:w="1680" w:type="dxa"/>
            <w:tcBorders>
              <w:top w:val="nil"/>
              <w:left w:val="nil"/>
              <w:bottom w:val="single" w:sz="4" w:space="0" w:color="D9D9D9"/>
              <w:right w:val="nil"/>
            </w:tcBorders>
            <w:shd w:val="clear" w:color="000000" w:fill="FFFFFF"/>
            <w:vAlign w:val="center"/>
            <w:hideMark/>
          </w:tcPr>
          <w:p w14:paraId="29AD3435"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1,335 (37.8%)</w:t>
            </w:r>
          </w:p>
        </w:tc>
        <w:tc>
          <w:tcPr>
            <w:tcW w:w="600" w:type="dxa"/>
            <w:tcBorders>
              <w:top w:val="nil"/>
              <w:left w:val="nil"/>
              <w:bottom w:val="single" w:sz="4" w:space="0" w:color="D9D9D9"/>
              <w:right w:val="single" w:sz="4" w:space="0" w:color="auto"/>
            </w:tcBorders>
            <w:shd w:val="clear" w:color="000000" w:fill="FFFFFF"/>
            <w:vAlign w:val="center"/>
            <w:hideMark/>
          </w:tcPr>
          <w:p w14:paraId="74B89A8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90E60D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2,568 (43.9%)</w:t>
            </w:r>
          </w:p>
        </w:tc>
        <w:tc>
          <w:tcPr>
            <w:tcW w:w="1680" w:type="dxa"/>
            <w:tcBorders>
              <w:top w:val="nil"/>
              <w:left w:val="nil"/>
              <w:bottom w:val="single" w:sz="4" w:space="0" w:color="D9D9D9"/>
              <w:right w:val="nil"/>
            </w:tcBorders>
            <w:shd w:val="clear" w:color="000000" w:fill="FFFFFF"/>
            <w:vAlign w:val="center"/>
            <w:hideMark/>
          </w:tcPr>
          <w:p w14:paraId="67A568AC"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2,497 (40.5%)</w:t>
            </w:r>
          </w:p>
        </w:tc>
        <w:tc>
          <w:tcPr>
            <w:tcW w:w="600" w:type="dxa"/>
            <w:tcBorders>
              <w:top w:val="nil"/>
              <w:left w:val="nil"/>
              <w:bottom w:val="single" w:sz="4" w:space="0" w:color="D9D9D9"/>
              <w:right w:val="nil"/>
            </w:tcBorders>
            <w:shd w:val="clear" w:color="000000" w:fill="FFFFFF"/>
            <w:vAlign w:val="center"/>
            <w:hideMark/>
          </w:tcPr>
          <w:p w14:paraId="4FAD8F83"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132548C9"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29C811DC"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Statins</w:t>
            </w:r>
          </w:p>
        </w:tc>
        <w:tc>
          <w:tcPr>
            <w:tcW w:w="1680" w:type="dxa"/>
            <w:tcBorders>
              <w:top w:val="nil"/>
              <w:left w:val="nil"/>
              <w:bottom w:val="single" w:sz="4" w:space="0" w:color="D9D9D9"/>
              <w:right w:val="nil"/>
            </w:tcBorders>
            <w:shd w:val="clear" w:color="000000" w:fill="FFFFFF"/>
            <w:vAlign w:val="center"/>
            <w:hideMark/>
          </w:tcPr>
          <w:p w14:paraId="7B61F744"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4,241 (50.0%)</w:t>
            </w:r>
          </w:p>
        </w:tc>
        <w:tc>
          <w:tcPr>
            <w:tcW w:w="1680" w:type="dxa"/>
            <w:tcBorders>
              <w:top w:val="nil"/>
              <w:left w:val="nil"/>
              <w:bottom w:val="single" w:sz="4" w:space="0" w:color="D9D9D9"/>
              <w:right w:val="nil"/>
            </w:tcBorders>
            <w:shd w:val="clear" w:color="000000" w:fill="FFFFFF"/>
            <w:vAlign w:val="center"/>
            <w:hideMark/>
          </w:tcPr>
          <w:p w14:paraId="7857DD71"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1,949 (55.0%)</w:t>
            </w:r>
          </w:p>
        </w:tc>
        <w:tc>
          <w:tcPr>
            <w:tcW w:w="600" w:type="dxa"/>
            <w:tcBorders>
              <w:top w:val="nil"/>
              <w:left w:val="nil"/>
              <w:bottom w:val="single" w:sz="4" w:space="0" w:color="D9D9D9"/>
              <w:right w:val="single" w:sz="4" w:space="0" w:color="auto"/>
            </w:tcBorders>
            <w:shd w:val="clear" w:color="000000" w:fill="FFFFFF"/>
            <w:vAlign w:val="center"/>
            <w:hideMark/>
          </w:tcPr>
          <w:p w14:paraId="5DD72E10"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30EF8F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3,165 (54.1%)</w:t>
            </w:r>
          </w:p>
        </w:tc>
        <w:tc>
          <w:tcPr>
            <w:tcW w:w="1680" w:type="dxa"/>
            <w:tcBorders>
              <w:top w:val="nil"/>
              <w:left w:val="nil"/>
              <w:bottom w:val="single" w:sz="4" w:space="0" w:color="D9D9D9"/>
              <w:right w:val="nil"/>
            </w:tcBorders>
            <w:shd w:val="clear" w:color="000000" w:fill="FFFFFF"/>
            <w:vAlign w:val="center"/>
            <w:hideMark/>
          </w:tcPr>
          <w:p w14:paraId="107153A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3,025 (49.0%)</w:t>
            </w:r>
          </w:p>
        </w:tc>
        <w:tc>
          <w:tcPr>
            <w:tcW w:w="600" w:type="dxa"/>
            <w:tcBorders>
              <w:top w:val="nil"/>
              <w:left w:val="nil"/>
              <w:bottom w:val="single" w:sz="4" w:space="0" w:color="D9D9D9"/>
              <w:right w:val="nil"/>
            </w:tcBorders>
            <w:shd w:val="clear" w:color="000000" w:fill="FFFFFF"/>
            <w:vAlign w:val="center"/>
            <w:hideMark/>
          </w:tcPr>
          <w:p w14:paraId="66A2EB2F"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100C7" w:rsidRPr="00D13D4A" w14:paraId="0BB84373"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18661147"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Cardiac resynchronisation therapy</w:t>
            </w:r>
          </w:p>
        </w:tc>
        <w:tc>
          <w:tcPr>
            <w:tcW w:w="1680" w:type="dxa"/>
            <w:tcBorders>
              <w:top w:val="nil"/>
              <w:left w:val="nil"/>
              <w:bottom w:val="single" w:sz="4" w:space="0" w:color="D9D9D9"/>
              <w:right w:val="nil"/>
            </w:tcBorders>
            <w:shd w:val="clear" w:color="000000" w:fill="FFFFFF"/>
            <w:vAlign w:val="center"/>
            <w:hideMark/>
          </w:tcPr>
          <w:p w14:paraId="1EB1847F"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927 (11.0%)</w:t>
            </w:r>
          </w:p>
        </w:tc>
        <w:tc>
          <w:tcPr>
            <w:tcW w:w="1680" w:type="dxa"/>
            <w:tcBorders>
              <w:top w:val="nil"/>
              <w:left w:val="nil"/>
              <w:bottom w:val="single" w:sz="4" w:space="0" w:color="D9D9D9"/>
              <w:right w:val="nil"/>
            </w:tcBorders>
            <w:shd w:val="clear" w:color="000000" w:fill="FFFFFF"/>
            <w:vAlign w:val="center"/>
            <w:hideMark/>
          </w:tcPr>
          <w:p w14:paraId="1B34BC5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561 (15.8%)</w:t>
            </w:r>
          </w:p>
        </w:tc>
        <w:tc>
          <w:tcPr>
            <w:tcW w:w="600" w:type="dxa"/>
            <w:tcBorders>
              <w:top w:val="nil"/>
              <w:left w:val="nil"/>
              <w:bottom w:val="single" w:sz="4" w:space="0" w:color="D9D9D9"/>
              <w:right w:val="single" w:sz="4" w:space="0" w:color="auto"/>
            </w:tcBorders>
            <w:shd w:val="clear" w:color="000000" w:fill="FFFFFF"/>
            <w:vAlign w:val="center"/>
            <w:hideMark/>
          </w:tcPr>
          <w:p w14:paraId="512A95B9"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9BEA98E"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666 (11.4%)</w:t>
            </w:r>
          </w:p>
        </w:tc>
        <w:tc>
          <w:tcPr>
            <w:tcW w:w="1680" w:type="dxa"/>
            <w:tcBorders>
              <w:top w:val="nil"/>
              <w:left w:val="nil"/>
              <w:bottom w:val="single" w:sz="4" w:space="0" w:color="D9D9D9"/>
              <w:right w:val="nil"/>
            </w:tcBorders>
            <w:shd w:val="clear" w:color="000000" w:fill="FFFFFF"/>
            <w:vAlign w:val="center"/>
            <w:hideMark/>
          </w:tcPr>
          <w:p w14:paraId="527B9423"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822 (13.3%)</w:t>
            </w:r>
          </w:p>
        </w:tc>
        <w:tc>
          <w:tcPr>
            <w:tcW w:w="600" w:type="dxa"/>
            <w:tcBorders>
              <w:top w:val="nil"/>
              <w:left w:val="nil"/>
              <w:bottom w:val="single" w:sz="4" w:space="0" w:color="D9D9D9"/>
              <w:right w:val="nil"/>
            </w:tcBorders>
            <w:shd w:val="clear" w:color="000000" w:fill="FFFFFF"/>
            <w:vAlign w:val="center"/>
            <w:hideMark/>
          </w:tcPr>
          <w:p w14:paraId="69EEDD9A"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1100C7" w:rsidRPr="00D13D4A" w14:paraId="335384AB" w14:textId="77777777" w:rsidTr="001100C7">
        <w:trPr>
          <w:trHeight w:val="300"/>
        </w:trPr>
        <w:tc>
          <w:tcPr>
            <w:tcW w:w="5380" w:type="dxa"/>
            <w:tcBorders>
              <w:top w:val="nil"/>
              <w:left w:val="nil"/>
              <w:bottom w:val="single" w:sz="4" w:space="0" w:color="D9D9D9"/>
              <w:right w:val="nil"/>
            </w:tcBorders>
            <w:shd w:val="clear" w:color="000000" w:fill="FFFFFF"/>
            <w:vAlign w:val="center"/>
            <w:hideMark/>
          </w:tcPr>
          <w:p w14:paraId="370058D6" w14:textId="77777777" w:rsidR="001100C7" w:rsidRPr="00D13D4A" w:rsidRDefault="001100C7" w:rsidP="001100C7">
            <w:pPr>
              <w:rPr>
                <w:rFonts w:ascii="Arial" w:eastAsia="Times New Roman" w:hAnsi="Arial" w:cs="Arial"/>
                <w:color w:val="000000"/>
                <w:sz w:val="20"/>
                <w:szCs w:val="20"/>
              </w:rPr>
            </w:pPr>
            <w:r w:rsidRPr="00D13D4A">
              <w:rPr>
                <w:rFonts w:ascii="Arial" w:eastAsia="Times New Roman" w:hAnsi="Arial" w:cs="Arial"/>
                <w:color w:val="000000"/>
                <w:sz w:val="20"/>
                <w:szCs w:val="20"/>
              </w:rPr>
              <w:t>Implantable cardioverter-defibrillator</w:t>
            </w:r>
          </w:p>
        </w:tc>
        <w:tc>
          <w:tcPr>
            <w:tcW w:w="1680" w:type="dxa"/>
            <w:tcBorders>
              <w:top w:val="nil"/>
              <w:left w:val="nil"/>
              <w:bottom w:val="single" w:sz="4" w:space="0" w:color="D9D9D9"/>
              <w:right w:val="nil"/>
            </w:tcBorders>
            <w:shd w:val="clear" w:color="000000" w:fill="FFFFFF"/>
            <w:vAlign w:val="center"/>
            <w:hideMark/>
          </w:tcPr>
          <w:p w14:paraId="235CDD3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1,009 (11.9%)</w:t>
            </w:r>
          </w:p>
        </w:tc>
        <w:tc>
          <w:tcPr>
            <w:tcW w:w="1680" w:type="dxa"/>
            <w:tcBorders>
              <w:top w:val="nil"/>
              <w:left w:val="nil"/>
              <w:bottom w:val="single" w:sz="4" w:space="0" w:color="D9D9D9"/>
              <w:right w:val="nil"/>
            </w:tcBorders>
            <w:shd w:val="clear" w:color="000000" w:fill="FFFFFF"/>
            <w:vAlign w:val="center"/>
            <w:hideMark/>
          </w:tcPr>
          <w:p w14:paraId="3C9F47CB"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579 (16.4%)</w:t>
            </w:r>
          </w:p>
        </w:tc>
        <w:tc>
          <w:tcPr>
            <w:tcW w:w="600" w:type="dxa"/>
            <w:tcBorders>
              <w:top w:val="nil"/>
              <w:left w:val="nil"/>
              <w:bottom w:val="single" w:sz="4" w:space="0" w:color="D9D9D9"/>
              <w:right w:val="single" w:sz="4" w:space="0" w:color="auto"/>
            </w:tcBorders>
            <w:shd w:val="clear" w:color="000000" w:fill="FFFFFF"/>
            <w:vAlign w:val="center"/>
            <w:hideMark/>
          </w:tcPr>
          <w:p w14:paraId="45921528"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0427447"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731 (12.6%)</w:t>
            </w:r>
          </w:p>
        </w:tc>
        <w:tc>
          <w:tcPr>
            <w:tcW w:w="1680" w:type="dxa"/>
            <w:tcBorders>
              <w:top w:val="nil"/>
              <w:left w:val="nil"/>
              <w:bottom w:val="single" w:sz="4" w:space="0" w:color="D9D9D9"/>
              <w:right w:val="nil"/>
            </w:tcBorders>
            <w:shd w:val="clear" w:color="000000" w:fill="FFFFFF"/>
            <w:vAlign w:val="center"/>
            <w:hideMark/>
          </w:tcPr>
          <w:p w14:paraId="60738BFA" w14:textId="77777777" w:rsidR="001100C7" w:rsidRPr="00D13D4A" w:rsidRDefault="001100C7" w:rsidP="001100C7">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857 (13.9%)</w:t>
            </w:r>
          </w:p>
        </w:tc>
        <w:tc>
          <w:tcPr>
            <w:tcW w:w="600" w:type="dxa"/>
            <w:tcBorders>
              <w:top w:val="nil"/>
              <w:left w:val="nil"/>
              <w:bottom w:val="single" w:sz="4" w:space="0" w:color="D9D9D9"/>
              <w:right w:val="nil"/>
            </w:tcBorders>
            <w:shd w:val="clear" w:color="000000" w:fill="FFFFFF"/>
            <w:vAlign w:val="center"/>
            <w:hideMark/>
          </w:tcPr>
          <w:p w14:paraId="4BCDDAE6" w14:textId="77777777" w:rsidR="001100C7" w:rsidRPr="00D13D4A" w:rsidRDefault="001100C7" w:rsidP="001100C7">
            <w:pPr>
              <w:rPr>
                <w:rFonts w:ascii="Arial" w:eastAsia="Times New Roman" w:hAnsi="Arial" w:cs="Arial"/>
                <w:color w:val="000000"/>
                <w:sz w:val="16"/>
                <w:szCs w:val="16"/>
              </w:rPr>
            </w:pPr>
            <w:r w:rsidRPr="00D13D4A">
              <w:rPr>
                <w:rFonts w:ascii="Arial" w:eastAsia="Times New Roman" w:hAnsi="Arial" w:cs="Arial"/>
                <w:color w:val="000000"/>
                <w:sz w:val="16"/>
                <w:szCs w:val="16"/>
              </w:rPr>
              <w:t>0.032</w:t>
            </w:r>
          </w:p>
        </w:tc>
      </w:tr>
    </w:tbl>
    <w:p w14:paraId="7D08AFEE" w14:textId="77777777" w:rsidR="00DA5931" w:rsidRPr="00D13D4A" w:rsidRDefault="00DA5931" w:rsidP="00DA5931">
      <w:pPr>
        <w:spacing w:before="240"/>
        <w:jc w:val="both"/>
        <w:rPr>
          <w:rFonts w:ascii="Arial" w:hAnsi="Arial" w:cs="Arial"/>
        </w:rPr>
      </w:pPr>
      <w:r w:rsidRPr="00D13D4A">
        <w:rPr>
          <w:rFonts w:ascii="Arial" w:hAnsi="Arial" w:cs="Arial"/>
          <w:b/>
          <w:bCs/>
          <w:sz w:val="22"/>
          <w:szCs w:val="20"/>
        </w:rPr>
        <w:t xml:space="preserve">Abbreviations: </w:t>
      </w:r>
      <w:r w:rsidRPr="00D13D4A">
        <w:rPr>
          <w:rFonts w:ascii="Arial" w:hAnsi="Arial" w:cs="Arial"/>
          <w:sz w:val="22"/>
          <w:szCs w:val="20"/>
        </w:rPr>
        <w:t>ARNi, angiotensin receptor–neprilysin inhibitor; b.p.m., beats per minute; eGFR, estimated glomerular filtration rate (calculated by the Chronic Kidney Disease Epidemiology Collaboration formula); HF, heart failure; NT-proBNP, N-terminal pro-B-type natriuretic peptide; NYHA, New York Heart Association; RASi, renin–angiotensin system inhibitor; SGLT2, sodium-glucose co-transporter 2</w:t>
      </w:r>
    </w:p>
    <w:p w14:paraId="1C8A5C1E" w14:textId="040A16EC" w:rsidR="00D876BA" w:rsidRPr="00D13D4A" w:rsidRDefault="00D876BA">
      <w:pPr>
        <w:rPr>
          <w:rFonts w:ascii="Arial" w:hAnsi="Arial" w:cs="Arial"/>
          <w:b/>
          <w:bCs/>
        </w:rPr>
      </w:pPr>
      <w:r w:rsidRPr="00D13D4A">
        <w:rPr>
          <w:rFonts w:ascii="Arial" w:hAnsi="Arial" w:cs="Arial"/>
          <w:b/>
          <w:bCs/>
        </w:rPr>
        <w:br w:type="page"/>
      </w:r>
    </w:p>
    <w:p w14:paraId="19389B1B" w14:textId="77777777" w:rsidR="00C22237" w:rsidRPr="00D13D4A" w:rsidRDefault="00C22237" w:rsidP="00D876BA">
      <w:pPr>
        <w:spacing w:before="57" w:after="57"/>
        <w:rPr>
          <w:rFonts w:ascii="Arial" w:hAnsi="Arial" w:cs="Arial"/>
          <w:b/>
          <w:bCs/>
        </w:rPr>
        <w:sectPr w:rsidR="00C22237" w:rsidRPr="00D13D4A" w:rsidSect="009629C7">
          <w:pgSz w:w="16834" w:h="11894" w:orient="landscape"/>
          <w:pgMar w:top="1728" w:right="1440" w:bottom="1138" w:left="1440" w:header="720" w:footer="720" w:gutter="0"/>
          <w:cols w:space="720"/>
          <w:docGrid w:linePitch="360"/>
        </w:sectPr>
      </w:pPr>
    </w:p>
    <w:p w14:paraId="4D976055" w14:textId="0682942A" w:rsidR="00D876BA" w:rsidRPr="00D13D4A" w:rsidRDefault="00D876BA" w:rsidP="00D876BA">
      <w:pPr>
        <w:spacing w:before="57" w:after="57"/>
        <w:rPr>
          <w:rFonts w:ascii="Arial" w:hAnsi="Arial" w:cs="Arial"/>
          <w:b/>
          <w:bCs/>
        </w:rPr>
      </w:pPr>
      <w:r w:rsidRPr="00D13D4A">
        <w:rPr>
          <w:rFonts w:ascii="Arial" w:hAnsi="Arial" w:cs="Arial"/>
          <w:b/>
          <w:bCs/>
        </w:rPr>
        <w:lastRenderedPageBreak/>
        <w:t>Table S</w:t>
      </w:r>
      <w:r w:rsidR="00DD0E5A">
        <w:rPr>
          <w:rFonts w:ascii="Arial" w:hAnsi="Arial" w:cs="Arial"/>
          <w:b/>
          <w:bCs/>
        </w:rPr>
        <w:t>10</w:t>
      </w:r>
      <w:r w:rsidRPr="00D13D4A">
        <w:rPr>
          <w:rFonts w:ascii="Arial" w:hAnsi="Arial" w:cs="Arial"/>
          <w:b/>
          <w:bCs/>
        </w:rPr>
        <w:t>. Baseline characteristics according to eligibility for omecamtiv mecarbil (</w:t>
      </w:r>
      <w:r w:rsidR="00BE1187">
        <w:rPr>
          <w:rFonts w:ascii="Arial" w:hAnsi="Arial" w:cs="Arial"/>
          <w:b/>
          <w:bCs/>
        </w:rPr>
        <w:t>trial</w:t>
      </w:r>
      <w:r w:rsidR="00D32442" w:rsidRPr="00D13D4A">
        <w:rPr>
          <w:rFonts w:ascii="Arial" w:hAnsi="Arial" w:cs="Arial"/>
          <w:b/>
          <w:bCs/>
        </w:rPr>
        <w:t xml:space="preserve"> and </w:t>
      </w:r>
      <w:r w:rsidRPr="00D13D4A">
        <w:rPr>
          <w:rFonts w:ascii="Arial" w:hAnsi="Arial" w:cs="Arial"/>
          <w:b/>
          <w:bCs/>
        </w:rPr>
        <w:t>pragmatic scenario</w:t>
      </w:r>
      <w:r w:rsidR="00A64BD9" w:rsidRPr="00D13D4A">
        <w:rPr>
          <w:rFonts w:ascii="Arial" w:hAnsi="Arial" w:cs="Arial"/>
          <w:b/>
          <w:bCs/>
        </w:rPr>
        <w:t xml:space="preserve"> sensitivity analysis considering as eligible also patients with hypotension</w:t>
      </w:r>
      <w:r w:rsidRPr="00D13D4A">
        <w:rPr>
          <w:rFonts w:ascii="Arial" w:hAnsi="Arial" w:cs="Arial"/>
          <w:b/>
          <w:bCs/>
        </w:rPr>
        <w:t>).</w:t>
      </w:r>
    </w:p>
    <w:tbl>
      <w:tblPr>
        <w:tblW w:w="13300" w:type="dxa"/>
        <w:tblLook w:val="04A0" w:firstRow="1" w:lastRow="0" w:firstColumn="1" w:lastColumn="0" w:noHBand="0" w:noVBand="1"/>
      </w:tblPr>
      <w:tblGrid>
        <w:gridCol w:w="5253"/>
        <w:gridCol w:w="1657"/>
        <w:gridCol w:w="1656"/>
        <w:gridCol w:w="710"/>
        <w:gridCol w:w="1658"/>
        <w:gridCol w:w="1656"/>
        <w:gridCol w:w="710"/>
      </w:tblGrid>
      <w:tr w:rsidR="00A15A7D" w:rsidRPr="00D13D4A" w14:paraId="11E69A17" w14:textId="77777777" w:rsidTr="00A15A7D">
        <w:trPr>
          <w:trHeight w:val="300"/>
        </w:trPr>
        <w:tc>
          <w:tcPr>
            <w:tcW w:w="5380" w:type="dxa"/>
            <w:tcBorders>
              <w:top w:val="single" w:sz="4" w:space="0" w:color="808080"/>
              <w:left w:val="nil"/>
              <w:bottom w:val="single" w:sz="4" w:space="0" w:color="808080"/>
              <w:right w:val="single" w:sz="4" w:space="0" w:color="auto"/>
            </w:tcBorders>
            <w:shd w:val="clear" w:color="auto" w:fill="000000" w:themeFill="text1"/>
            <w:vAlign w:val="center"/>
            <w:hideMark/>
          </w:tcPr>
          <w:p w14:paraId="1D6E2C93" w14:textId="77777777" w:rsidR="00A15A7D" w:rsidRPr="00D13D4A" w:rsidRDefault="00A15A7D" w:rsidP="00A15A7D">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960" w:type="dxa"/>
            <w:gridSpan w:val="3"/>
            <w:tcBorders>
              <w:top w:val="single" w:sz="4" w:space="0" w:color="808080"/>
              <w:left w:val="nil"/>
              <w:bottom w:val="single" w:sz="4" w:space="0" w:color="808080"/>
              <w:right w:val="nil"/>
            </w:tcBorders>
            <w:shd w:val="clear" w:color="auto" w:fill="000000" w:themeFill="text1"/>
            <w:vAlign w:val="center"/>
            <w:hideMark/>
          </w:tcPr>
          <w:p w14:paraId="26B0C4E4" w14:textId="7BD8FEC0" w:rsidR="00A15A7D" w:rsidRPr="00D13D4A" w:rsidRDefault="00BE1187" w:rsidP="00A15A7D">
            <w:pPr>
              <w:jc w:val="center"/>
              <w:rPr>
                <w:rFonts w:ascii="Arial" w:eastAsia="Times New Roman" w:hAnsi="Arial" w:cs="Arial"/>
                <w:b/>
                <w:bCs/>
                <w:color w:val="FFFFFF"/>
                <w:sz w:val="20"/>
                <w:szCs w:val="20"/>
              </w:rPr>
            </w:pPr>
            <w:r>
              <w:rPr>
                <w:rFonts w:ascii="Arial" w:eastAsia="Times New Roman" w:hAnsi="Arial" w:cs="Arial"/>
                <w:b/>
                <w:bCs/>
                <w:color w:val="FFFFFF"/>
                <w:sz w:val="20"/>
                <w:szCs w:val="20"/>
              </w:rPr>
              <w:t>Trial</w:t>
            </w:r>
            <w:r w:rsidR="00A15A7D" w:rsidRPr="00D13D4A">
              <w:rPr>
                <w:rFonts w:ascii="Arial" w:eastAsia="Times New Roman" w:hAnsi="Arial" w:cs="Arial"/>
                <w:b/>
                <w:bCs/>
                <w:color w:val="FFFFFF"/>
                <w:sz w:val="20"/>
                <w:szCs w:val="20"/>
              </w:rPr>
              <w:t xml:space="preserve"> scenario</w:t>
            </w:r>
          </w:p>
        </w:tc>
        <w:tc>
          <w:tcPr>
            <w:tcW w:w="3960" w:type="dxa"/>
            <w:gridSpan w:val="3"/>
            <w:tcBorders>
              <w:top w:val="single" w:sz="4" w:space="0" w:color="808080"/>
              <w:left w:val="nil"/>
              <w:bottom w:val="single" w:sz="4" w:space="0" w:color="808080"/>
              <w:right w:val="nil"/>
            </w:tcBorders>
            <w:shd w:val="clear" w:color="auto" w:fill="000000" w:themeFill="text1"/>
            <w:vAlign w:val="center"/>
            <w:hideMark/>
          </w:tcPr>
          <w:p w14:paraId="667E2F39" w14:textId="77777777" w:rsidR="00A15A7D" w:rsidRPr="00D13D4A" w:rsidRDefault="00A15A7D" w:rsidP="00A15A7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Pragmatic scenario</w:t>
            </w:r>
          </w:p>
        </w:tc>
      </w:tr>
      <w:tr w:rsidR="00A15A7D" w:rsidRPr="00D13D4A" w14:paraId="07CFE459" w14:textId="77777777" w:rsidTr="00A15A7D">
        <w:trPr>
          <w:trHeight w:val="300"/>
        </w:trPr>
        <w:tc>
          <w:tcPr>
            <w:tcW w:w="5380" w:type="dxa"/>
            <w:tcBorders>
              <w:top w:val="nil"/>
              <w:left w:val="nil"/>
              <w:bottom w:val="single" w:sz="4" w:space="0" w:color="808080"/>
              <w:right w:val="single" w:sz="4" w:space="0" w:color="auto"/>
            </w:tcBorders>
            <w:shd w:val="clear" w:color="auto" w:fill="000000" w:themeFill="text1"/>
            <w:vAlign w:val="center"/>
            <w:hideMark/>
          </w:tcPr>
          <w:p w14:paraId="56B22BE9" w14:textId="77777777" w:rsidR="00A15A7D" w:rsidRPr="00D13D4A" w:rsidRDefault="00A15A7D" w:rsidP="00A15A7D">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1680" w:type="dxa"/>
            <w:tcBorders>
              <w:top w:val="nil"/>
              <w:left w:val="nil"/>
              <w:bottom w:val="single" w:sz="4" w:space="0" w:color="808080"/>
              <w:right w:val="nil"/>
            </w:tcBorders>
            <w:shd w:val="clear" w:color="auto" w:fill="000000" w:themeFill="text1"/>
            <w:vAlign w:val="center"/>
            <w:hideMark/>
          </w:tcPr>
          <w:p w14:paraId="0C4B7565" w14:textId="77777777" w:rsidR="00A15A7D" w:rsidRPr="00D13D4A" w:rsidRDefault="00A15A7D" w:rsidP="00A15A7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auto" w:fill="000000" w:themeFill="text1"/>
            <w:vAlign w:val="center"/>
            <w:hideMark/>
          </w:tcPr>
          <w:p w14:paraId="45E35ECF" w14:textId="77777777" w:rsidR="00A15A7D" w:rsidRPr="00D13D4A" w:rsidRDefault="00A15A7D" w:rsidP="00A15A7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single" w:sz="4" w:space="0" w:color="auto"/>
            </w:tcBorders>
            <w:shd w:val="clear" w:color="auto" w:fill="000000" w:themeFill="text1"/>
            <w:vAlign w:val="center"/>
            <w:hideMark/>
          </w:tcPr>
          <w:p w14:paraId="3EB9111A" w14:textId="77777777" w:rsidR="00A15A7D" w:rsidRPr="00D13D4A" w:rsidRDefault="00A15A7D" w:rsidP="00A15A7D">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c>
          <w:tcPr>
            <w:tcW w:w="1680" w:type="dxa"/>
            <w:tcBorders>
              <w:top w:val="nil"/>
              <w:left w:val="nil"/>
              <w:bottom w:val="single" w:sz="4" w:space="0" w:color="808080"/>
              <w:right w:val="nil"/>
            </w:tcBorders>
            <w:shd w:val="clear" w:color="auto" w:fill="000000" w:themeFill="text1"/>
            <w:vAlign w:val="center"/>
            <w:hideMark/>
          </w:tcPr>
          <w:p w14:paraId="5CD1ED7B" w14:textId="77777777" w:rsidR="00A15A7D" w:rsidRPr="00D13D4A" w:rsidRDefault="00A15A7D" w:rsidP="00A15A7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auto" w:fill="000000" w:themeFill="text1"/>
            <w:vAlign w:val="center"/>
            <w:hideMark/>
          </w:tcPr>
          <w:p w14:paraId="7C907C1E" w14:textId="77777777" w:rsidR="00A15A7D" w:rsidRPr="00D13D4A" w:rsidRDefault="00A15A7D" w:rsidP="00A15A7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nil"/>
            </w:tcBorders>
            <w:shd w:val="clear" w:color="auto" w:fill="000000" w:themeFill="text1"/>
            <w:vAlign w:val="center"/>
            <w:hideMark/>
          </w:tcPr>
          <w:p w14:paraId="4DF69571" w14:textId="77777777" w:rsidR="00A15A7D" w:rsidRPr="00D13D4A" w:rsidRDefault="00A15A7D" w:rsidP="00A15A7D">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A15A7D" w:rsidRPr="00D13D4A" w14:paraId="29DB200E" w14:textId="77777777" w:rsidTr="00A15A7D">
        <w:trPr>
          <w:trHeight w:val="315"/>
        </w:trPr>
        <w:tc>
          <w:tcPr>
            <w:tcW w:w="5380" w:type="dxa"/>
            <w:tcBorders>
              <w:top w:val="nil"/>
              <w:left w:val="nil"/>
              <w:bottom w:val="nil"/>
              <w:right w:val="nil"/>
            </w:tcBorders>
            <w:shd w:val="clear" w:color="000000" w:fill="FFFFFF"/>
            <w:vAlign w:val="center"/>
            <w:hideMark/>
          </w:tcPr>
          <w:p w14:paraId="4D77EB12" w14:textId="77777777" w:rsidR="00A15A7D" w:rsidRPr="00D13D4A" w:rsidRDefault="00A15A7D" w:rsidP="00A15A7D">
            <w:pP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Number of patients (% of study population)</w:t>
            </w:r>
          </w:p>
        </w:tc>
        <w:tc>
          <w:tcPr>
            <w:tcW w:w="1680" w:type="dxa"/>
            <w:tcBorders>
              <w:top w:val="nil"/>
              <w:left w:val="nil"/>
              <w:bottom w:val="nil"/>
              <w:right w:val="nil"/>
            </w:tcBorders>
            <w:shd w:val="clear" w:color="000000" w:fill="FFFFFF"/>
            <w:vAlign w:val="center"/>
            <w:hideMark/>
          </w:tcPr>
          <w:p w14:paraId="0C81E8FC"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24,245 (78.2%)</w:t>
            </w:r>
          </w:p>
        </w:tc>
        <w:tc>
          <w:tcPr>
            <w:tcW w:w="1680" w:type="dxa"/>
            <w:tcBorders>
              <w:top w:val="nil"/>
              <w:left w:val="nil"/>
              <w:bottom w:val="nil"/>
              <w:right w:val="nil"/>
            </w:tcBorders>
            <w:shd w:val="clear" w:color="000000" w:fill="FFFFFF"/>
            <w:vAlign w:val="center"/>
            <w:hideMark/>
          </w:tcPr>
          <w:p w14:paraId="6ED3BE0C"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6,770 (21.8%)</w:t>
            </w:r>
          </w:p>
        </w:tc>
        <w:tc>
          <w:tcPr>
            <w:tcW w:w="600" w:type="dxa"/>
            <w:tcBorders>
              <w:top w:val="nil"/>
              <w:left w:val="nil"/>
              <w:bottom w:val="nil"/>
              <w:right w:val="single" w:sz="4" w:space="0" w:color="auto"/>
            </w:tcBorders>
            <w:shd w:val="clear" w:color="000000" w:fill="FFFFFF"/>
            <w:vAlign w:val="center"/>
            <w:hideMark/>
          </w:tcPr>
          <w:p w14:paraId="4C2EBC88"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nil"/>
              <w:left w:val="nil"/>
              <w:bottom w:val="nil"/>
              <w:right w:val="nil"/>
            </w:tcBorders>
            <w:shd w:val="clear" w:color="000000" w:fill="FFFFFF"/>
            <w:vAlign w:val="center"/>
            <w:hideMark/>
          </w:tcPr>
          <w:p w14:paraId="38039615"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19,611 (63.2%)</w:t>
            </w:r>
          </w:p>
        </w:tc>
        <w:tc>
          <w:tcPr>
            <w:tcW w:w="1680" w:type="dxa"/>
            <w:tcBorders>
              <w:top w:val="nil"/>
              <w:left w:val="nil"/>
              <w:bottom w:val="nil"/>
              <w:right w:val="nil"/>
            </w:tcBorders>
            <w:shd w:val="clear" w:color="000000" w:fill="FFFFFF"/>
            <w:vAlign w:val="center"/>
            <w:hideMark/>
          </w:tcPr>
          <w:p w14:paraId="7CA173F3"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11,404 (36.8%)</w:t>
            </w:r>
          </w:p>
        </w:tc>
        <w:tc>
          <w:tcPr>
            <w:tcW w:w="600" w:type="dxa"/>
            <w:tcBorders>
              <w:top w:val="nil"/>
              <w:left w:val="nil"/>
              <w:bottom w:val="nil"/>
              <w:right w:val="nil"/>
            </w:tcBorders>
            <w:shd w:val="clear" w:color="000000" w:fill="FFFFFF"/>
            <w:vAlign w:val="center"/>
            <w:hideMark/>
          </w:tcPr>
          <w:p w14:paraId="58EA26B0"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A15A7D" w:rsidRPr="00D13D4A" w14:paraId="321C6713" w14:textId="77777777" w:rsidTr="00A15A7D">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56698510" w14:textId="77777777" w:rsidR="00A15A7D" w:rsidRPr="00D13D4A" w:rsidRDefault="00A15A7D" w:rsidP="00A15A7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Sociodemographic variables</w:t>
            </w:r>
          </w:p>
        </w:tc>
        <w:tc>
          <w:tcPr>
            <w:tcW w:w="1680" w:type="dxa"/>
            <w:tcBorders>
              <w:top w:val="single" w:sz="4" w:space="0" w:color="808080"/>
              <w:left w:val="nil"/>
              <w:bottom w:val="single" w:sz="4" w:space="0" w:color="808080"/>
              <w:right w:val="nil"/>
            </w:tcBorders>
            <w:shd w:val="clear" w:color="000000" w:fill="D9D9D9"/>
            <w:vAlign w:val="center"/>
            <w:hideMark/>
          </w:tcPr>
          <w:p w14:paraId="292297B2"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xml:space="preserve"> </w:t>
            </w:r>
          </w:p>
        </w:tc>
        <w:tc>
          <w:tcPr>
            <w:tcW w:w="1680" w:type="dxa"/>
            <w:tcBorders>
              <w:top w:val="single" w:sz="4" w:space="0" w:color="808080"/>
              <w:left w:val="nil"/>
              <w:bottom w:val="single" w:sz="4" w:space="0" w:color="808080"/>
              <w:right w:val="nil"/>
            </w:tcBorders>
            <w:shd w:val="clear" w:color="000000" w:fill="D9D9D9"/>
            <w:vAlign w:val="center"/>
            <w:hideMark/>
          </w:tcPr>
          <w:p w14:paraId="2F225C2F"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54374CB7"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886F9EB"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D2EACBA"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22A514D1"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A15A7D" w:rsidRPr="00D13D4A" w14:paraId="7D464E23"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06AB12E1"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Female</w:t>
            </w:r>
          </w:p>
        </w:tc>
        <w:tc>
          <w:tcPr>
            <w:tcW w:w="1680" w:type="dxa"/>
            <w:tcBorders>
              <w:top w:val="nil"/>
              <w:left w:val="nil"/>
              <w:bottom w:val="single" w:sz="4" w:space="0" w:color="D9D9D9"/>
              <w:right w:val="nil"/>
            </w:tcBorders>
            <w:shd w:val="clear" w:color="000000" w:fill="FFFFFF"/>
            <w:vAlign w:val="center"/>
            <w:hideMark/>
          </w:tcPr>
          <w:p w14:paraId="6C00067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6,488 (26.8%)</w:t>
            </w:r>
          </w:p>
        </w:tc>
        <w:tc>
          <w:tcPr>
            <w:tcW w:w="1680" w:type="dxa"/>
            <w:tcBorders>
              <w:top w:val="nil"/>
              <w:left w:val="nil"/>
              <w:bottom w:val="single" w:sz="4" w:space="0" w:color="D9D9D9"/>
              <w:right w:val="nil"/>
            </w:tcBorders>
            <w:shd w:val="clear" w:color="000000" w:fill="FFFFFF"/>
            <w:vAlign w:val="center"/>
            <w:hideMark/>
          </w:tcPr>
          <w:p w14:paraId="580432E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1,795 (26.5%)</w:t>
            </w:r>
          </w:p>
        </w:tc>
        <w:tc>
          <w:tcPr>
            <w:tcW w:w="600" w:type="dxa"/>
            <w:tcBorders>
              <w:top w:val="nil"/>
              <w:left w:val="nil"/>
              <w:bottom w:val="single" w:sz="4" w:space="0" w:color="D9D9D9"/>
              <w:right w:val="single" w:sz="4" w:space="0" w:color="auto"/>
            </w:tcBorders>
            <w:shd w:val="clear" w:color="000000" w:fill="FFFFFF"/>
            <w:vAlign w:val="center"/>
            <w:hideMark/>
          </w:tcPr>
          <w:p w14:paraId="3421D2E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0.697</w:t>
            </w:r>
          </w:p>
        </w:tc>
        <w:tc>
          <w:tcPr>
            <w:tcW w:w="1680" w:type="dxa"/>
            <w:tcBorders>
              <w:top w:val="nil"/>
              <w:left w:val="nil"/>
              <w:bottom w:val="single" w:sz="4" w:space="0" w:color="D9D9D9"/>
              <w:right w:val="nil"/>
            </w:tcBorders>
            <w:shd w:val="clear" w:color="000000" w:fill="FFFFFF"/>
            <w:vAlign w:val="center"/>
            <w:hideMark/>
          </w:tcPr>
          <w:p w14:paraId="10A50C5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5,190 (26.5%)</w:t>
            </w:r>
          </w:p>
        </w:tc>
        <w:tc>
          <w:tcPr>
            <w:tcW w:w="1680" w:type="dxa"/>
            <w:tcBorders>
              <w:top w:val="nil"/>
              <w:left w:val="nil"/>
              <w:bottom w:val="single" w:sz="4" w:space="0" w:color="D9D9D9"/>
              <w:right w:val="nil"/>
            </w:tcBorders>
            <w:shd w:val="clear" w:color="000000" w:fill="FFFFFF"/>
            <w:vAlign w:val="center"/>
            <w:hideMark/>
          </w:tcPr>
          <w:p w14:paraId="26D6207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3,093 (27.1%)</w:t>
            </w:r>
          </w:p>
        </w:tc>
        <w:tc>
          <w:tcPr>
            <w:tcW w:w="600" w:type="dxa"/>
            <w:tcBorders>
              <w:top w:val="nil"/>
              <w:left w:val="nil"/>
              <w:bottom w:val="single" w:sz="4" w:space="0" w:color="D9D9D9"/>
              <w:right w:val="nil"/>
            </w:tcBorders>
            <w:shd w:val="clear" w:color="000000" w:fill="FFFFFF"/>
            <w:vAlign w:val="center"/>
            <w:hideMark/>
          </w:tcPr>
          <w:p w14:paraId="7FA8796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0.212</w:t>
            </w:r>
          </w:p>
        </w:tc>
      </w:tr>
      <w:tr w:rsidR="00A15A7D" w:rsidRPr="00D13D4A" w14:paraId="11C73606"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0D30A04F"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Age, years</w:t>
            </w:r>
          </w:p>
        </w:tc>
        <w:tc>
          <w:tcPr>
            <w:tcW w:w="1680" w:type="dxa"/>
            <w:tcBorders>
              <w:top w:val="nil"/>
              <w:left w:val="nil"/>
              <w:bottom w:val="single" w:sz="4" w:space="0" w:color="D9D9D9"/>
              <w:right w:val="nil"/>
            </w:tcBorders>
            <w:shd w:val="clear" w:color="000000" w:fill="FFFFFF"/>
            <w:vAlign w:val="center"/>
            <w:hideMark/>
          </w:tcPr>
          <w:p w14:paraId="1D82B97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 [68.0, 83.0]</w:t>
            </w:r>
          </w:p>
        </w:tc>
        <w:tc>
          <w:tcPr>
            <w:tcW w:w="1680" w:type="dxa"/>
            <w:tcBorders>
              <w:top w:val="nil"/>
              <w:left w:val="nil"/>
              <w:bottom w:val="single" w:sz="4" w:space="0" w:color="D9D9D9"/>
              <w:right w:val="nil"/>
            </w:tcBorders>
            <w:shd w:val="clear" w:color="000000" w:fill="FFFFFF"/>
            <w:vAlign w:val="center"/>
            <w:hideMark/>
          </w:tcPr>
          <w:p w14:paraId="3B11B7A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 [69.0, 81.0]</w:t>
            </w:r>
          </w:p>
        </w:tc>
        <w:tc>
          <w:tcPr>
            <w:tcW w:w="600" w:type="dxa"/>
            <w:tcBorders>
              <w:top w:val="nil"/>
              <w:left w:val="nil"/>
              <w:bottom w:val="single" w:sz="4" w:space="0" w:color="D9D9D9"/>
              <w:right w:val="single" w:sz="4" w:space="0" w:color="auto"/>
            </w:tcBorders>
            <w:shd w:val="clear" w:color="000000" w:fill="FFFFFF"/>
            <w:vAlign w:val="center"/>
            <w:hideMark/>
          </w:tcPr>
          <w:p w14:paraId="31BEC4E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E949FD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 [67.0, 81.0]</w:t>
            </w:r>
          </w:p>
        </w:tc>
        <w:tc>
          <w:tcPr>
            <w:tcW w:w="1680" w:type="dxa"/>
            <w:tcBorders>
              <w:top w:val="nil"/>
              <w:left w:val="nil"/>
              <w:bottom w:val="single" w:sz="4" w:space="0" w:color="D9D9D9"/>
              <w:right w:val="nil"/>
            </w:tcBorders>
            <w:shd w:val="clear" w:color="000000" w:fill="FFFFFF"/>
            <w:vAlign w:val="center"/>
            <w:hideMark/>
          </w:tcPr>
          <w:p w14:paraId="26C4F7B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 [70.0, 83.0]</w:t>
            </w:r>
          </w:p>
        </w:tc>
        <w:tc>
          <w:tcPr>
            <w:tcW w:w="600" w:type="dxa"/>
            <w:tcBorders>
              <w:top w:val="nil"/>
              <w:left w:val="nil"/>
              <w:bottom w:val="single" w:sz="4" w:space="0" w:color="D9D9D9"/>
              <w:right w:val="nil"/>
            </w:tcBorders>
            <w:shd w:val="clear" w:color="000000" w:fill="FFFFFF"/>
            <w:vAlign w:val="center"/>
            <w:hideMark/>
          </w:tcPr>
          <w:p w14:paraId="6D5FDDA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4E3CD144"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22703C74"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Age ≥75 years</w:t>
            </w:r>
          </w:p>
        </w:tc>
        <w:tc>
          <w:tcPr>
            <w:tcW w:w="1680" w:type="dxa"/>
            <w:tcBorders>
              <w:top w:val="nil"/>
              <w:left w:val="nil"/>
              <w:bottom w:val="single" w:sz="4" w:space="0" w:color="D9D9D9"/>
              <w:right w:val="nil"/>
            </w:tcBorders>
            <w:shd w:val="clear" w:color="000000" w:fill="FFFFFF"/>
            <w:vAlign w:val="center"/>
            <w:hideMark/>
          </w:tcPr>
          <w:p w14:paraId="46CBF16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13,231 (54.6%)</w:t>
            </w:r>
          </w:p>
        </w:tc>
        <w:tc>
          <w:tcPr>
            <w:tcW w:w="1680" w:type="dxa"/>
            <w:tcBorders>
              <w:top w:val="nil"/>
              <w:left w:val="nil"/>
              <w:bottom w:val="single" w:sz="4" w:space="0" w:color="D9D9D9"/>
              <w:right w:val="nil"/>
            </w:tcBorders>
            <w:shd w:val="clear" w:color="000000" w:fill="FFFFFF"/>
            <w:vAlign w:val="center"/>
            <w:hideMark/>
          </w:tcPr>
          <w:p w14:paraId="18F9C0C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3,773 (55.7%)</w:t>
            </w:r>
          </w:p>
        </w:tc>
        <w:tc>
          <w:tcPr>
            <w:tcW w:w="600" w:type="dxa"/>
            <w:tcBorders>
              <w:top w:val="nil"/>
              <w:left w:val="nil"/>
              <w:bottom w:val="single" w:sz="4" w:space="0" w:color="D9D9D9"/>
              <w:right w:val="single" w:sz="4" w:space="0" w:color="auto"/>
            </w:tcBorders>
            <w:shd w:val="clear" w:color="000000" w:fill="FFFFFF"/>
            <w:vAlign w:val="center"/>
            <w:hideMark/>
          </w:tcPr>
          <w:p w14:paraId="40659ED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0.093</w:t>
            </w:r>
          </w:p>
        </w:tc>
        <w:tc>
          <w:tcPr>
            <w:tcW w:w="1680" w:type="dxa"/>
            <w:tcBorders>
              <w:top w:val="nil"/>
              <w:left w:val="nil"/>
              <w:bottom w:val="single" w:sz="4" w:space="0" w:color="D9D9D9"/>
              <w:right w:val="nil"/>
            </w:tcBorders>
            <w:shd w:val="clear" w:color="000000" w:fill="FFFFFF"/>
            <w:vAlign w:val="center"/>
            <w:hideMark/>
          </w:tcPr>
          <w:p w14:paraId="158C2E7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10,025 (51.1%)</w:t>
            </w:r>
          </w:p>
        </w:tc>
        <w:tc>
          <w:tcPr>
            <w:tcW w:w="1680" w:type="dxa"/>
            <w:tcBorders>
              <w:top w:val="nil"/>
              <w:left w:val="nil"/>
              <w:bottom w:val="single" w:sz="4" w:space="0" w:color="D9D9D9"/>
              <w:right w:val="nil"/>
            </w:tcBorders>
            <w:shd w:val="clear" w:color="000000" w:fill="FFFFFF"/>
            <w:vAlign w:val="center"/>
            <w:hideMark/>
          </w:tcPr>
          <w:p w14:paraId="3DDF958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6,979 (61.2%)</w:t>
            </w:r>
          </w:p>
        </w:tc>
        <w:tc>
          <w:tcPr>
            <w:tcW w:w="600" w:type="dxa"/>
            <w:tcBorders>
              <w:top w:val="nil"/>
              <w:left w:val="nil"/>
              <w:bottom w:val="single" w:sz="4" w:space="0" w:color="D9D9D9"/>
              <w:right w:val="nil"/>
            </w:tcBorders>
            <w:shd w:val="clear" w:color="000000" w:fill="FFFFFF"/>
            <w:vAlign w:val="center"/>
            <w:hideMark/>
          </w:tcPr>
          <w:p w14:paraId="4579018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3DAF87EF"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0E34F825"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Index year</w:t>
            </w:r>
          </w:p>
        </w:tc>
        <w:tc>
          <w:tcPr>
            <w:tcW w:w="1680" w:type="dxa"/>
            <w:tcBorders>
              <w:top w:val="nil"/>
              <w:left w:val="nil"/>
              <w:bottom w:val="single" w:sz="4" w:space="0" w:color="D9D9D9"/>
              <w:right w:val="nil"/>
            </w:tcBorders>
            <w:shd w:val="clear" w:color="000000" w:fill="FFFFFF"/>
            <w:vAlign w:val="center"/>
            <w:hideMark/>
          </w:tcPr>
          <w:p w14:paraId="2120602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7214D72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248E2AF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D120F2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8DB4BF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4FFD2634"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3F85942F"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11FEBD02"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2000-2008</w:t>
            </w:r>
          </w:p>
        </w:tc>
        <w:tc>
          <w:tcPr>
            <w:tcW w:w="1680" w:type="dxa"/>
            <w:tcBorders>
              <w:top w:val="nil"/>
              <w:left w:val="nil"/>
              <w:bottom w:val="single" w:sz="4" w:space="0" w:color="D9D9D9"/>
              <w:right w:val="nil"/>
            </w:tcBorders>
            <w:shd w:val="clear" w:color="000000" w:fill="FFFFFF"/>
            <w:vAlign w:val="center"/>
            <w:hideMark/>
          </w:tcPr>
          <w:p w14:paraId="74A5BFC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3,671 (15.1%)</w:t>
            </w:r>
          </w:p>
        </w:tc>
        <w:tc>
          <w:tcPr>
            <w:tcW w:w="1680" w:type="dxa"/>
            <w:tcBorders>
              <w:top w:val="nil"/>
              <w:left w:val="nil"/>
              <w:bottom w:val="single" w:sz="4" w:space="0" w:color="D9D9D9"/>
              <w:right w:val="nil"/>
            </w:tcBorders>
            <w:shd w:val="clear" w:color="000000" w:fill="FFFFFF"/>
            <w:vAlign w:val="center"/>
            <w:hideMark/>
          </w:tcPr>
          <w:p w14:paraId="15BA3AA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1,334 (19.7%)</w:t>
            </w:r>
          </w:p>
        </w:tc>
        <w:tc>
          <w:tcPr>
            <w:tcW w:w="600" w:type="dxa"/>
            <w:tcBorders>
              <w:top w:val="nil"/>
              <w:left w:val="nil"/>
              <w:bottom w:val="single" w:sz="4" w:space="0" w:color="D9D9D9"/>
              <w:right w:val="single" w:sz="4" w:space="0" w:color="auto"/>
            </w:tcBorders>
            <w:shd w:val="clear" w:color="000000" w:fill="FFFFFF"/>
            <w:vAlign w:val="center"/>
            <w:hideMark/>
          </w:tcPr>
          <w:p w14:paraId="24684BD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033568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2,804 (14.3%)</w:t>
            </w:r>
          </w:p>
        </w:tc>
        <w:tc>
          <w:tcPr>
            <w:tcW w:w="1680" w:type="dxa"/>
            <w:tcBorders>
              <w:top w:val="nil"/>
              <w:left w:val="nil"/>
              <w:bottom w:val="single" w:sz="4" w:space="0" w:color="D9D9D9"/>
              <w:right w:val="nil"/>
            </w:tcBorders>
            <w:shd w:val="clear" w:color="000000" w:fill="FFFFFF"/>
            <w:vAlign w:val="center"/>
            <w:hideMark/>
          </w:tcPr>
          <w:p w14:paraId="5C8B021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2,201 (19.3%)</w:t>
            </w:r>
          </w:p>
        </w:tc>
        <w:tc>
          <w:tcPr>
            <w:tcW w:w="600" w:type="dxa"/>
            <w:tcBorders>
              <w:top w:val="nil"/>
              <w:left w:val="nil"/>
              <w:bottom w:val="single" w:sz="4" w:space="0" w:color="D9D9D9"/>
              <w:right w:val="nil"/>
            </w:tcBorders>
            <w:shd w:val="clear" w:color="000000" w:fill="FFFFFF"/>
            <w:vAlign w:val="center"/>
            <w:hideMark/>
          </w:tcPr>
          <w:p w14:paraId="5BDCC52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364E6030"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0292AF70"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2009-2015</w:t>
            </w:r>
          </w:p>
        </w:tc>
        <w:tc>
          <w:tcPr>
            <w:tcW w:w="1680" w:type="dxa"/>
            <w:tcBorders>
              <w:top w:val="nil"/>
              <w:left w:val="nil"/>
              <w:bottom w:val="single" w:sz="4" w:space="0" w:color="D9D9D9"/>
              <w:right w:val="nil"/>
            </w:tcBorders>
            <w:shd w:val="clear" w:color="000000" w:fill="FFFFFF"/>
            <w:vAlign w:val="center"/>
            <w:hideMark/>
          </w:tcPr>
          <w:p w14:paraId="5060FF6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8,642 (35.6%)</w:t>
            </w:r>
          </w:p>
        </w:tc>
        <w:tc>
          <w:tcPr>
            <w:tcW w:w="1680" w:type="dxa"/>
            <w:tcBorders>
              <w:top w:val="nil"/>
              <w:left w:val="nil"/>
              <w:bottom w:val="single" w:sz="4" w:space="0" w:color="D9D9D9"/>
              <w:right w:val="nil"/>
            </w:tcBorders>
            <w:shd w:val="clear" w:color="000000" w:fill="FFFFFF"/>
            <w:vAlign w:val="center"/>
            <w:hideMark/>
          </w:tcPr>
          <w:p w14:paraId="3433EB1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3,042 (44.9%)</w:t>
            </w:r>
          </w:p>
        </w:tc>
        <w:tc>
          <w:tcPr>
            <w:tcW w:w="600" w:type="dxa"/>
            <w:tcBorders>
              <w:top w:val="nil"/>
              <w:left w:val="nil"/>
              <w:bottom w:val="single" w:sz="4" w:space="0" w:color="D9D9D9"/>
              <w:right w:val="single" w:sz="4" w:space="0" w:color="auto"/>
            </w:tcBorders>
            <w:shd w:val="clear" w:color="000000" w:fill="FFFFFF"/>
            <w:vAlign w:val="center"/>
            <w:hideMark/>
          </w:tcPr>
          <w:p w14:paraId="46CEB0D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0262052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6,499 (33.1%)</w:t>
            </w:r>
          </w:p>
        </w:tc>
        <w:tc>
          <w:tcPr>
            <w:tcW w:w="1680" w:type="dxa"/>
            <w:tcBorders>
              <w:top w:val="nil"/>
              <w:left w:val="nil"/>
              <w:bottom w:val="single" w:sz="4" w:space="0" w:color="D9D9D9"/>
              <w:right w:val="nil"/>
            </w:tcBorders>
            <w:shd w:val="clear" w:color="000000" w:fill="FFFFFF"/>
            <w:vAlign w:val="center"/>
            <w:hideMark/>
          </w:tcPr>
          <w:p w14:paraId="056BE6E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5,185 (45.5%)</w:t>
            </w:r>
          </w:p>
        </w:tc>
        <w:tc>
          <w:tcPr>
            <w:tcW w:w="600" w:type="dxa"/>
            <w:tcBorders>
              <w:top w:val="nil"/>
              <w:left w:val="nil"/>
              <w:bottom w:val="single" w:sz="4" w:space="0" w:color="D9D9D9"/>
              <w:right w:val="nil"/>
            </w:tcBorders>
            <w:shd w:val="clear" w:color="000000" w:fill="FFFFFF"/>
            <w:vAlign w:val="center"/>
            <w:hideMark/>
          </w:tcPr>
          <w:p w14:paraId="178722CA"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32F79E95"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77CCE099"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2016-2021</w:t>
            </w:r>
          </w:p>
        </w:tc>
        <w:tc>
          <w:tcPr>
            <w:tcW w:w="1680" w:type="dxa"/>
            <w:tcBorders>
              <w:top w:val="nil"/>
              <w:left w:val="nil"/>
              <w:bottom w:val="single" w:sz="4" w:space="0" w:color="D9D9D9"/>
              <w:right w:val="nil"/>
            </w:tcBorders>
            <w:shd w:val="clear" w:color="000000" w:fill="FFFFFF"/>
            <w:vAlign w:val="center"/>
            <w:hideMark/>
          </w:tcPr>
          <w:p w14:paraId="09D136E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11,932 (49.2%)</w:t>
            </w:r>
          </w:p>
        </w:tc>
        <w:tc>
          <w:tcPr>
            <w:tcW w:w="1680" w:type="dxa"/>
            <w:tcBorders>
              <w:top w:val="nil"/>
              <w:left w:val="nil"/>
              <w:bottom w:val="single" w:sz="4" w:space="0" w:color="D9D9D9"/>
              <w:right w:val="nil"/>
            </w:tcBorders>
            <w:shd w:val="clear" w:color="000000" w:fill="FFFFFF"/>
            <w:vAlign w:val="center"/>
            <w:hideMark/>
          </w:tcPr>
          <w:p w14:paraId="3A35314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2,394 (35.4%)</w:t>
            </w:r>
          </w:p>
        </w:tc>
        <w:tc>
          <w:tcPr>
            <w:tcW w:w="600" w:type="dxa"/>
            <w:tcBorders>
              <w:top w:val="nil"/>
              <w:left w:val="nil"/>
              <w:bottom w:val="single" w:sz="4" w:space="0" w:color="D9D9D9"/>
              <w:right w:val="single" w:sz="4" w:space="0" w:color="auto"/>
            </w:tcBorders>
            <w:shd w:val="clear" w:color="000000" w:fill="FFFFFF"/>
            <w:vAlign w:val="center"/>
            <w:hideMark/>
          </w:tcPr>
          <w:p w14:paraId="25B09BC8"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03550E7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10,308 (52.6%)</w:t>
            </w:r>
          </w:p>
        </w:tc>
        <w:tc>
          <w:tcPr>
            <w:tcW w:w="1680" w:type="dxa"/>
            <w:tcBorders>
              <w:top w:val="nil"/>
              <w:left w:val="nil"/>
              <w:bottom w:val="single" w:sz="4" w:space="0" w:color="D9D9D9"/>
              <w:right w:val="nil"/>
            </w:tcBorders>
            <w:shd w:val="clear" w:color="000000" w:fill="FFFFFF"/>
            <w:vAlign w:val="center"/>
            <w:hideMark/>
          </w:tcPr>
          <w:p w14:paraId="7118B7A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4,018 (35.2%)</w:t>
            </w:r>
          </w:p>
        </w:tc>
        <w:tc>
          <w:tcPr>
            <w:tcW w:w="600" w:type="dxa"/>
            <w:tcBorders>
              <w:top w:val="nil"/>
              <w:left w:val="nil"/>
              <w:bottom w:val="single" w:sz="4" w:space="0" w:color="D9D9D9"/>
              <w:right w:val="nil"/>
            </w:tcBorders>
            <w:shd w:val="clear" w:color="000000" w:fill="FFFFFF"/>
            <w:vAlign w:val="center"/>
            <w:hideMark/>
          </w:tcPr>
          <w:p w14:paraId="5C4A8C5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720C8D0D"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608B88F4"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Income level &lt;median (by index year)</w:t>
            </w:r>
          </w:p>
        </w:tc>
        <w:tc>
          <w:tcPr>
            <w:tcW w:w="1680" w:type="dxa"/>
            <w:tcBorders>
              <w:top w:val="nil"/>
              <w:left w:val="nil"/>
              <w:bottom w:val="single" w:sz="4" w:space="0" w:color="D9D9D9"/>
              <w:right w:val="nil"/>
            </w:tcBorders>
            <w:shd w:val="clear" w:color="000000" w:fill="FFFFFF"/>
            <w:vAlign w:val="center"/>
            <w:hideMark/>
          </w:tcPr>
          <w:p w14:paraId="6411D5C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12,009 (49.6%)</w:t>
            </w:r>
          </w:p>
        </w:tc>
        <w:tc>
          <w:tcPr>
            <w:tcW w:w="1680" w:type="dxa"/>
            <w:tcBorders>
              <w:top w:val="nil"/>
              <w:left w:val="nil"/>
              <w:bottom w:val="single" w:sz="4" w:space="0" w:color="D9D9D9"/>
              <w:right w:val="nil"/>
            </w:tcBorders>
            <w:shd w:val="clear" w:color="000000" w:fill="FFFFFF"/>
            <w:vAlign w:val="center"/>
            <w:hideMark/>
          </w:tcPr>
          <w:p w14:paraId="1B4304A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3,471 (51.3%)</w:t>
            </w:r>
          </w:p>
        </w:tc>
        <w:tc>
          <w:tcPr>
            <w:tcW w:w="600" w:type="dxa"/>
            <w:tcBorders>
              <w:top w:val="nil"/>
              <w:left w:val="nil"/>
              <w:bottom w:val="single" w:sz="4" w:space="0" w:color="D9D9D9"/>
              <w:right w:val="single" w:sz="4" w:space="0" w:color="auto"/>
            </w:tcBorders>
            <w:shd w:val="clear" w:color="000000" w:fill="FFFFFF"/>
            <w:vAlign w:val="center"/>
            <w:hideMark/>
          </w:tcPr>
          <w:p w14:paraId="7516D1A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0.01</w:t>
            </w:r>
          </w:p>
        </w:tc>
        <w:tc>
          <w:tcPr>
            <w:tcW w:w="1680" w:type="dxa"/>
            <w:tcBorders>
              <w:top w:val="nil"/>
              <w:left w:val="nil"/>
              <w:bottom w:val="single" w:sz="4" w:space="0" w:color="D9D9D9"/>
              <w:right w:val="nil"/>
            </w:tcBorders>
            <w:shd w:val="clear" w:color="000000" w:fill="FFFFFF"/>
            <w:vAlign w:val="center"/>
            <w:hideMark/>
          </w:tcPr>
          <w:p w14:paraId="077538E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9,494 (48.4%)</w:t>
            </w:r>
          </w:p>
        </w:tc>
        <w:tc>
          <w:tcPr>
            <w:tcW w:w="1680" w:type="dxa"/>
            <w:tcBorders>
              <w:top w:val="nil"/>
              <w:left w:val="nil"/>
              <w:bottom w:val="single" w:sz="4" w:space="0" w:color="D9D9D9"/>
              <w:right w:val="nil"/>
            </w:tcBorders>
            <w:shd w:val="clear" w:color="000000" w:fill="FFFFFF"/>
            <w:vAlign w:val="center"/>
            <w:hideMark/>
          </w:tcPr>
          <w:p w14:paraId="3715A65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5,986 (52.5%)</w:t>
            </w:r>
          </w:p>
        </w:tc>
        <w:tc>
          <w:tcPr>
            <w:tcW w:w="600" w:type="dxa"/>
            <w:tcBorders>
              <w:top w:val="nil"/>
              <w:left w:val="nil"/>
              <w:bottom w:val="single" w:sz="4" w:space="0" w:color="D9D9D9"/>
              <w:right w:val="nil"/>
            </w:tcBorders>
            <w:shd w:val="clear" w:color="000000" w:fill="FFFFFF"/>
            <w:vAlign w:val="center"/>
            <w:hideMark/>
          </w:tcPr>
          <w:p w14:paraId="549BA4C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4D0848DE" w14:textId="77777777" w:rsidTr="00A15A7D">
        <w:trPr>
          <w:trHeight w:val="510"/>
        </w:trPr>
        <w:tc>
          <w:tcPr>
            <w:tcW w:w="5380" w:type="dxa"/>
            <w:tcBorders>
              <w:top w:val="nil"/>
              <w:left w:val="nil"/>
              <w:bottom w:val="single" w:sz="4" w:space="0" w:color="D9D9D9"/>
              <w:right w:val="nil"/>
            </w:tcBorders>
            <w:shd w:val="clear" w:color="000000" w:fill="FFFFFF"/>
            <w:vAlign w:val="center"/>
            <w:hideMark/>
          </w:tcPr>
          <w:p w14:paraId="668C1F1C"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Education: compulsory school only (vs. secondary school/university)</w:t>
            </w:r>
          </w:p>
        </w:tc>
        <w:tc>
          <w:tcPr>
            <w:tcW w:w="1680" w:type="dxa"/>
            <w:tcBorders>
              <w:top w:val="nil"/>
              <w:left w:val="nil"/>
              <w:bottom w:val="single" w:sz="4" w:space="0" w:color="D9D9D9"/>
              <w:right w:val="nil"/>
            </w:tcBorders>
            <w:shd w:val="clear" w:color="000000" w:fill="FFFFFF"/>
            <w:vAlign w:val="center"/>
            <w:hideMark/>
          </w:tcPr>
          <w:p w14:paraId="28926AE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10,252 (43.1%)</w:t>
            </w:r>
          </w:p>
        </w:tc>
        <w:tc>
          <w:tcPr>
            <w:tcW w:w="1680" w:type="dxa"/>
            <w:tcBorders>
              <w:top w:val="nil"/>
              <w:left w:val="nil"/>
              <w:bottom w:val="single" w:sz="4" w:space="0" w:color="D9D9D9"/>
              <w:right w:val="nil"/>
            </w:tcBorders>
            <w:shd w:val="clear" w:color="000000" w:fill="FFFFFF"/>
            <w:vAlign w:val="center"/>
            <w:hideMark/>
          </w:tcPr>
          <w:p w14:paraId="141B47A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3,014 (45.7%)</w:t>
            </w:r>
          </w:p>
        </w:tc>
        <w:tc>
          <w:tcPr>
            <w:tcW w:w="600" w:type="dxa"/>
            <w:tcBorders>
              <w:top w:val="nil"/>
              <w:left w:val="nil"/>
              <w:bottom w:val="single" w:sz="4" w:space="0" w:color="D9D9D9"/>
              <w:right w:val="single" w:sz="4" w:space="0" w:color="auto"/>
            </w:tcBorders>
            <w:shd w:val="clear" w:color="000000" w:fill="FFFFFF"/>
            <w:vAlign w:val="center"/>
            <w:hideMark/>
          </w:tcPr>
          <w:p w14:paraId="7598AC8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D20AA1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8,043 (41.8%)</w:t>
            </w:r>
          </w:p>
        </w:tc>
        <w:tc>
          <w:tcPr>
            <w:tcW w:w="1680" w:type="dxa"/>
            <w:tcBorders>
              <w:top w:val="nil"/>
              <w:left w:val="nil"/>
              <w:bottom w:val="single" w:sz="4" w:space="0" w:color="D9D9D9"/>
              <w:right w:val="nil"/>
            </w:tcBorders>
            <w:shd w:val="clear" w:color="000000" w:fill="FFFFFF"/>
            <w:vAlign w:val="center"/>
            <w:hideMark/>
          </w:tcPr>
          <w:p w14:paraId="6929FA6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5,223 (46.9%)</w:t>
            </w:r>
          </w:p>
        </w:tc>
        <w:tc>
          <w:tcPr>
            <w:tcW w:w="600" w:type="dxa"/>
            <w:tcBorders>
              <w:top w:val="nil"/>
              <w:left w:val="nil"/>
              <w:bottom w:val="single" w:sz="4" w:space="0" w:color="D9D9D9"/>
              <w:right w:val="nil"/>
            </w:tcBorders>
            <w:shd w:val="clear" w:color="000000" w:fill="FFFFFF"/>
            <w:vAlign w:val="center"/>
            <w:hideMark/>
          </w:tcPr>
          <w:p w14:paraId="0A78880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4CF49633"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51E046F0"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Single living</w:t>
            </w:r>
          </w:p>
        </w:tc>
        <w:tc>
          <w:tcPr>
            <w:tcW w:w="1680" w:type="dxa"/>
            <w:tcBorders>
              <w:top w:val="nil"/>
              <w:left w:val="nil"/>
              <w:bottom w:val="single" w:sz="4" w:space="0" w:color="D9D9D9"/>
              <w:right w:val="nil"/>
            </w:tcBorders>
            <w:shd w:val="clear" w:color="000000" w:fill="FFFFFF"/>
            <w:vAlign w:val="center"/>
            <w:hideMark/>
          </w:tcPr>
          <w:p w14:paraId="240E3A4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11,528 (47.6%)</w:t>
            </w:r>
          </w:p>
        </w:tc>
        <w:tc>
          <w:tcPr>
            <w:tcW w:w="1680" w:type="dxa"/>
            <w:tcBorders>
              <w:top w:val="nil"/>
              <w:left w:val="nil"/>
              <w:bottom w:val="single" w:sz="4" w:space="0" w:color="D9D9D9"/>
              <w:right w:val="nil"/>
            </w:tcBorders>
            <w:shd w:val="clear" w:color="000000" w:fill="FFFFFF"/>
            <w:vAlign w:val="center"/>
            <w:hideMark/>
          </w:tcPr>
          <w:p w14:paraId="50DFA95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3,105 (45.9%)</w:t>
            </w:r>
          </w:p>
        </w:tc>
        <w:tc>
          <w:tcPr>
            <w:tcW w:w="600" w:type="dxa"/>
            <w:tcBorders>
              <w:top w:val="nil"/>
              <w:left w:val="nil"/>
              <w:bottom w:val="single" w:sz="4" w:space="0" w:color="D9D9D9"/>
              <w:right w:val="single" w:sz="4" w:space="0" w:color="auto"/>
            </w:tcBorders>
            <w:shd w:val="clear" w:color="000000" w:fill="FFFFFF"/>
            <w:vAlign w:val="center"/>
            <w:hideMark/>
          </w:tcPr>
          <w:p w14:paraId="2F71254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0.017</w:t>
            </w:r>
          </w:p>
        </w:tc>
        <w:tc>
          <w:tcPr>
            <w:tcW w:w="1680" w:type="dxa"/>
            <w:tcBorders>
              <w:top w:val="nil"/>
              <w:left w:val="nil"/>
              <w:bottom w:val="single" w:sz="4" w:space="0" w:color="D9D9D9"/>
              <w:right w:val="nil"/>
            </w:tcBorders>
            <w:shd w:val="clear" w:color="000000" w:fill="FFFFFF"/>
            <w:vAlign w:val="center"/>
            <w:hideMark/>
          </w:tcPr>
          <w:p w14:paraId="22AF31F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8,965 (45.7%)</w:t>
            </w:r>
          </w:p>
        </w:tc>
        <w:tc>
          <w:tcPr>
            <w:tcW w:w="1680" w:type="dxa"/>
            <w:tcBorders>
              <w:top w:val="nil"/>
              <w:left w:val="nil"/>
              <w:bottom w:val="single" w:sz="4" w:space="0" w:color="D9D9D9"/>
              <w:right w:val="nil"/>
            </w:tcBorders>
            <w:shd w:val="clear" w:color="000000" w:fill="FFFFFF"/>
            <w:vAlign w:val="center"/>
            <w:hideMark/>
          </w:tcPr>
          <w:p w14:paraId="361C942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5,668 (49.7%)</w:t>
            </w:r>
          </w:p>
        </w:tc>
        <w:tc>
          <w:tcPr>
            <w:tcW w:w="600" w:type="dxa"/>
            <w:tcBorders>
              <w:top w:val="nil"/>
              <w:left w:val="nil"/>
              <w:bottom w:val="single" w:sz="4" w:space="0" w:color="D9D9D9"/>
              <w:right w:val="nil"/>
            </w:tcBorders>
            <w:shd w:val="clear" w:color="000000" w:fill="FFFFFF"/>
            <w:vAlign w:val="center"/>
            <w:hideMark/>
          </w:tcPr>
          <w:p w14:paraId="016CFB6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32B809B8" w14:textId="77777777" w:rsidTr="00A15A7D">
        <w:trPr>
          <w:trHeight w:val="300"/>
        </w:trPr>
        <w:tc>
          <w:tcPr>
            <w:tcW w:w="5380" w:type="dxa"/>
            <w:tcBorders>
              <w:top w:val="nil"/>
              <w:left w:val="nil"/>
              <w:bottom w:val="nil"/>
              <w:right w:val="nil"/>
            </w:tcBorders>
            <w:shd w:val="clear" w:color="000000" w:fill="FFFFFF"/>
            <w:vAlign w:val="center"/>
            <w:hideMark/>
          </w:tcPr>
          <w:p w14:paraId="5E32F3D3"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Children</w:t>
            </w:r>
          </w:p>
        </w:tc>
        <w:tc>
          <w:tcPr>
            <w:tcW w:w="1680" w:type="dxa"/>
            <w:tcBorders>
              <w:top w:val="nil"/>
              <w:left w:val="nil"/>
              <w:bottom w:val="nil"/>
              <w:right w:val="nil"/>
            </w:tcBorders>
            <w:shd w:val="clear" w:color="000000" w:fill="FFFFFF"/>
            <w:vAlign w:val="center"/>
            <w:hideMark/>
          </w:tcPr>
          <w:p w14:paraId="63C0CE0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20,218 (83.4%)</w:t>
            </w:r>
          </w:p>
        </w:tc>
        <w:tc>
          <w:tcPr>
            <w:tcW w:w="1680" w:type="dxa"/>
            <w:tcBorders>
              <w:top w:val="nil"/>
              <w:left w:val="nil"/>
              <w:bottom w:val="nil"/>
              <w:right w:val="nil"/>
            </w:tcBorders>
            <w:shd w:val="clear" w:color="000000" w:fill="FFFFFF"/>
            <w:vAlign w:val="center"/>
            <w:hideMark/>
          </w:tcPr>
          <w:p w14:paraId="76ACBD5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5,573 (82.3%)</w:t>
            </w:r>
          </w:p>
        </w:tc>
        <w:tc>
          <w:tcPr>
            <w:tcW w:w="600" w:type="dxa"/>
            <w:tcBorders>
              <w:top w:val="nil"/>
              <w:left w:val="nil"/>
              <w:bottom w:val="nil"/>
              <w:right w:val="single" w:sz="4" w:space="0" w:color="auto"/>
            </w:tcBorders>
            <w:shd w:val="clear" w:color="000000" w:fill="FFFFFF"/>
            <w:vAlign w:val="center"/>
            <w:hideMark/>
          </w:tcPr>
          <w:p w14:paraId="5BE92B9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0.039</w:t>
            </w:r>
          </w:p>
        </w:tc>
        <w:tc>
          <w:tcPr>
            <w:tcW w:w="1680" w:type="dxa"/>
            <w:tcBorders>
              <w:top w:val="nil"/>
              <w:left w:val="nil"/>
              <w:bottom w:val="nil"/>
              <w:right w:val="nil"/>
            </w:tcBorders>
            <w:shd w:val="clear" w:color="000000" w:fill="FFFFFF"/>
            <w:vAlign w:val="center"/>
            <w:hideMark/>
          </w:tcPr>
          <w:p w14:paraId="1B3A307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16,385 (83.6%)</w:t>
            </w:r>
          </w:p>
        </w:tc>
        <w:tc>
          <w:tcPr>
            <w:tcW w:w="1680" w:type="dxa"/>
            <w:tcBorders>
              <w:top w:val="nil"/>
              <w:left w:val="nil"/>
              <w:bottom w:val="nil"/>
              <w:right w:val="nil"/>
            </w:tcBorders>
            <w:shd w:val="clear" w:color="000000" w:fill="FFFFFF"/>
            <w:vAlign w:val="center"/>
            <w:hideMark/>
          </w:tcPr>
          <w:p w14:paraId="22626C0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9,406 (82.5%)</w:t>
            </w:r>
          </w:p>
        </w:tc>
        <w:tc>
          <w:tcPr>
            <w:tcW w:w="600" w:type="dxa"/>
            <w:tcBorders>
              <w:top w:val="nil"/>
              <w:left w:val="nil"/>
              <w:bottom w:val="nil"/>
              <w:right w:val="nil"/>
            </w:tcBorders>
            <w:shd w:val="clear" w:color="000000" w:fill="FFFFFF"/>
            <w:vAlign w:val="center"/>
            <w:hideMark/>
          </w:tcPr>
          <w:p w14:paraId="34D6E265"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0.016</w:t>
            </w:r>
          </w:p>
        </w:tc>
      </w:tr>
      <w:tr w:rsidR="00A15A7D" w:rsidRPr="00D13D4A" w14:paraId="2FC8DC9D" w14:textId="77777777" w:rsidTr="00A15A7D">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5959A731" w14:textId="77777777" w:rsidR="00A15A7D" w:rsidRPr="00D13D4A" w:rsidRDefault="00A15A7D" w:rsidP="00A15A7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Health organizational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5F6FEA5A"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37E5995"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013F8FA3"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7E75FFE8"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FE7611E"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3A858840"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A15A7D" w:rsidRPr="00D13D4A" w14:paraId="2F4BB09A"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47C432F3"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Caregiver: in-patient (vs. out-patient)</w:t>
            </w:r>
          </w:p>
        </w:tc>
        <w:tc>
          <w:tcPr>
            <w:tcW w:w="1680" w:type="dxa"/>
            <w:tcBorders>
              <w:top w:val="nil"/>
              <w:left w:val="nil"/>
              <w:bottom w:val="single" w:sz="4" w:space="0" w:color="D9D9D9"/>
              <w:right w:val="nil"/>
            </w:tcBorders>
            <w:shd w:val="clear" w:color="000000" w:fill="FFFFFF"/>
            <w:vAlign w:val="center"/>
            <w:hideMark/>
          </w:tcPr>
          <w:p w14:paraId="4CE36BC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6,958 (28.7%)</w:t>
            </w:r>
          </w:p>
        </w:tc>
        <w:tc>
          <w:tcPr>
            <w:tcW w:w="1680" w:type="dxa"/>
            <w:tcBorders>
              <w:top w:val="nil"/>
              <w:left w:val="nil"/>
              <w:bottom w:val="single" w:sz="4" w:space="0" w:color="D9D9D9"/>
              <w:right w:val="nil"/>
            </w:tcBorders>
            <w:shd w:val="clear" w:color="000000" w:fill="FFFFFF"/>
            <w:vAlign w:val="center"/>
            <w:hideMark/>
          </w:tcPr>
          <w:p w14:paraId="4BAB2A9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3,138 (46.4%)</w:t>
            </w:r>
          </w:p>
        </w:tc>
        <w:tc>
          <w:tcPr>
            <w:tcW w:w="600" w:type="dxa"/>
            <w:tcBorders>
              <w:top w:val="nil"/>
              <w:left w:val="nil"/>
              <w:bottom w:val="single" w:sz="4" w:space="0" w:color="D9D9D9"/>
              <w:right w:val="single" w:sz="4" w:space="0" w:color="auto"/>
            </w:tcBorders>
            <w:shd w:val="clear" w:color="000000" w:fill="FFFFFF"/>
            <w:vAlign w:val="center"/>
            <w:hideMark/>
          </w:tcPr>
          <w:p w14:paraId="008D55D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9221BE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4,130 (21.1%)</w:t>
            </w:r>
          </w:p>
        </w:tc>
        <w:tc>
          <w:tcPr>
            <w:tcW w:w="1680" w:type="dxa"/>
            <w:tcBorders>
              <w:top w:val="nil"/>
              <w:left w:val="nil"/>
              <w:bottom w:val="single" w:sz="4" w:space="0" w:color="D9D9D9"/>
              <w:right w:val="nil"/>
            </w:tcBorders>
            <w:shd w:val="clear" w:color="000000" w:fill="FFFFFF"/>
            <w:vAlign w:val="center"/>
            <w:hideMark/>
          </w:tcPr>
          <w:p w14:paraId="3C9532C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5,966 (52.3%)</w:t>
            </w:r>
          </w:p>
        </w:tc>
        <w:tc>
          <w:tcPr>
            <w:tcW w:w="600" w:type="dxa"/>
            <w:tcBorders>
              <w:top w:val="nil"/>
              <w:left w:val="nil"/>
              <w:bottom w:val="single" w:sz="4" w:space="0" w:color="D9D9D9"/>
              <w:right w:val="nil"/>
            </w:tcBorders>
            <w:shd w:val="clear" w:color="000000" w:fill="FFFFFF"/>
            <w:vAlign w:val="center"/>
            <w:hideMark/>
          </w:tcPr>
          <w:p w14:paraId="42C8E025"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2506D682"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05C2D087"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Planned follow-up: specialty care (vs. primary care/other)</w:t>
            </w:r>
          </w:p>
        </w:tc>
        <w:tc>
          <w:tcPr>
            <w:tcW w:w="1680" w:type="dxa"/>
            <w:tcBorders>
              <w:top w:val="nil"/>
              <w:left w:val="nil"/>
              <w:bottom w:val="single" w:sz="4" w:space="0" w:color="D9D9D9"/>
              <w:right w:val="nil"/>
            </w:tcBorders>
            <w:shd w:val="clear" w:color="000000" w:fill="FFFFFF"/>
            <w:vAlign w:val="center"/>
            <w:hideMark/>
          </w:tcPr>
          <w:p w14:paraId="1DC6709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16,060 (69.4%)</w:t>
            </w:r>
          </w:p>
        </w:tc>
        <w:tc>
          <w:tcPr>
            <w:tcW w:w="1680" w:type="dxa"/>
            <w:tcBorders>
              <w:top w:val="nil"/>
              <w:left w:val="nil"/>
              <w:bottom w:val="single" w:sz="4" w:space="0" w:color="D9D9D9"/>
              <w:right w:val="nil"/>
            </w:tcBorders>
            <w:shd w:val="clear" w:color="000000" w:fill="FFFFFF"/>
            <w:vAlign w:val="center"/>
            <w:hideMark/>
          </w:tcPr>
          <w:p w14:paraId="60D9DE0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4,616 (71.8%)</w:t>
            </w:r>
          </w:p>
        </w:tc>
        <w:tc>
          <w:tcPr>
            <w:tcW w:w="600" w:type="dxa"/>
            <w:tcBorders>
              <w:top w:val="nil"/>
              <w:left w:val="nil"/>
              <w:bottom w:val="single" w:sz="4" w:space="0" w:color="D9D9D9"/>
              <w:right w:val="single" w:sz="4" w:space="0" w:color="auto"/>
            </w:tcBorders>
            <w:shd w:val="clear" w:color="000000" w:fill="FFFFFF"/>
            <w:vAlign w:val="center"/>
            <w:hideMark/>
          </w:tcPr>
          <w:p w14:paraId="212824A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C12567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13,700 (72.7%)</w:t>
            </w:r>
          </w:p>
        </w:tc>
        <w:tc>
          <w:tcPr>
            <w:tcW w:w="1680" w:type="dxa"/>
            <w:tcBorders>
              <w:top w:val="nil"/>
              <w:left w:val="nil"/>
              <w:bottom w:val="single" w:sz="4" w:space="0" w:color="D9D9D9"/>
              <w:right w:val="nil"/>
            </w:tcBorders>
            <w:shd w:val="clear" w:color="000000" w:fill="FFFFFF"/>
            <w:vAlign w:val="center"/>
            <w:hideMark/>
          </w:tcPr>
          <w:p w14:paraId="068CA1A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6,976 (65.0%)</w:t>
            </w:r>
          </w:p>
        </w:tc>
        <w:tc>
          <w:tcPr>
            <w:tcW w:w="600" w:type="dxa"/>
            <w:tcBorders>
              <w:top w:val="nil"/>
              <w:left w:val="nil"/>
              <w:bottom w:val="single" w:sz="4" w:space="0" w:color="D9D9D9"/>
              <w:right w:val="nil"/>
            </w:tcBorders>
            <w:shd w:val="clear" w:color="000000" w:fill="FFFFFF"/>
            <w:vAlign w:val="center"/>
            <w:hideMark/>
          </w:tcPr>
          <w:p w14:paraId="5C22258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0B6FD63A" w14:textId="77777777" w:rsidTr="00A15A7D">
        <w:trPr>
          <w:trHeight w:val="315"/>
        </w:trPr>
        <w:tc>
          <w:tcPr>
            <w:tcW w:w="5380" w:type="dxa"/>
            <w:tcBorders>
              <w:top w:val="nil"/>
              <w:left w:val="nil"/>
              <w:bottom w:val="nil"/>
              <w:right w:val="nil"/>
            </w:tcBorders>
            <w:shd w:val="clear" w:color="000000" w:fill="FFFFFF"/>
            <w:vAlign w:val="center"/>
            <w:hideMark/>
          </w:tcPr>
          <w:p w14:paraId="125FF59F"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Referral to follow-up in a nurse-led HF unit</w:t>
            </w:r>
          </w:p>
        </w:tc>
        <w:tc>
          <w:tcPr>
            <w:tcW w:w="1680" w:type="dxa"/>
            <w:tcBorders>
              <w:top w:val="nil"/>
              <w:left w:val="nil"/>
              <w:bottom w:val="nil"/>
              <w:right w:val="nil"/>
            </w:tcBorders>
            <w:shd w:val="clear" w:color="000000" w:fill="FFFFFF"/>
            <w:vAlign w:val="center"/>
            <w:hideMark/>
          </w:tcPr>
          <w:p w14:paraId="065E97A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13,659 (59.7%)</w:t>
            </w:r>
          </w:p>
        </w:tc>
        <w:tc>
          <w:tcPr>
            <w:tcW w:w="1680" w:type="dxa"/>
            <w:tcBorders>
              <w:top w:val="nil"/>
              <w:left w:val="nil"/>
              <w:bottom w:val="nil"/>
              <w:right w:val="nil"/>
            </w:tcBorders>
            <w:shd w:val="clear" w:color="000000" w:fill="FFFFFF"/>
            <w:vAlign w:val="center"/>
            <w:hideMark/>
          </w:tcPr>
          <w:p w14:paraId="75ED833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3,562 (56.3%)</w:t>
            </w:r>
          </w:p>
        </w:tc>
        <w:tc>
          <w:tcPr>
            <w:tcW w:w="600" w:type="dxa"/>
            <w:tcBorders>
              <w:top w:val="nil"/>
              <w:left w:val="nil"/>
              <w:bottom w:val="nil"/>
              <w:right w:val="single" w:sz="4" w:space="0" w:color="auto"/>
            </w:tcBorders>
            <w:shd w:val="clear" w:color="000000" w:fill="FFFFFF"/>
            <w:vAlign w:val="center"/>
            <w:hideMark/>
          </w:tcPr>
          <w:p w14:paraId="33CEC33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1E2516A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11,793 (63.3%)</w:t>
            </w:r>
          </w:p>
        </w:tc>
        <w:tc>
          <w:tcPr>
            <w:tcW w:w="1680" w:type="dxa"/>
            <w:tcBorders>
              <w:top w:val="nil"/>
              <w:left w:val="nil"/>
              <w:bottom w:val="nil"/>
              <w:right w:val="nil"/>
            </w:tcBorders>
            <w:shd w:val="clear" w:color="000000" w:fill="FFFFFF"/>
            <w:vAlign w:val="center"/>
            <w:hideMark/>
          </w:tcPr>
          <w:p w14:paraId="0FE2416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5,428 (51.3%)</w:t>
            </w:r>
          </w:p>
        </w:tc>
        <w:tc>
          <w:tcPr>
            <w:tcW w:w="600" w:type="dxa"/>
            <w:tcBorders>
              <w:top w:val="nil"/>
              <w:left w:val="nil"/>
              <w:bottom w:val="nil"/>
              <w:right w:val="nil"/>
            </w:tcBorders>
            <w:shd w:val="clear" w:color="000000" w:fill="FFFFFF"/>
            <w:vAlign w:val="center"/>
            <w:hideMark/>
          </w:tcPr>
          <w:p w14:paraId="75F3221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2979DE48" w14:textId="77777777" w:rsidTr="00A15A7D">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5C7A2AF0" w14:textId="77777777" w:rsidR="00A15A7D" w:rsidRPr="00D13D4A" w:rsidRDefault="00A15A7D" w:rsidP="00A15A7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Clinical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55CE180C"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E7D5C8C"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0A545F0C"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1CF1052"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FB20622"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4BA23937"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A15A7D" w:rsidRPr="00D13D4A" w14:paraId="1804EB77"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435127D4"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Ejection fraction &lt;30%</w:t>
            </w:r>
          </w:p>
        </w:tc>
        <w:tc>
          <w:tcPr>
            <w:tcW w:w="1680" w:type="dxa"/>
            <w:tcBorders>
              <w:top w:val="nil"/>
              <w:left w:val="nil"/>
              <w:bottom w:val="single" w:sz="4" w:space="0" w:color="D9D9D9"/>
              <w:right w:val="nil"/>
            </w:tcBorders>
            <w:shd w:val="clear" w:color="000000" w:fill="FFFFFF"/>
            <w:vAlign w:val="center"/>
            <w:hideMark/>
          </w:tcPr>
          <w:p w14:paraId="1B71C84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10,634 (43.9%)</w:t>
            </w:r>
          </w:p>
        </w:tc>
        <w:tc>
          <w:tcPr>
            <w:tcW w:w="1680" w:type="dxa"/>
            <w:tcBorders>
              <w:top w:val="nil"/>
              <w:left w:val="nil"/>
              <w:bottom w:val="single" w:sz="4" w:space="0" w:color="D9D9D9"/>
              <w:right w:val="nil"/>
            </w:tcBorders>
            <w:shd w:val="clear" w:color="000000" w:fill="FFFFFF"/>
            <w:vAlign w:val="center"/>
            <w:hideMark/>
          </w:tcPr>
          <w:p w14:paraId="771D4AF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4,171 (61.6%)</w:t>
            </w:r>
          </w:p>
        </w:tc>
        <w:tc>
          <w:tcPr>
            <w:tcW w:w="600" w:type="dxa"/>
            <w:tcBorders>
              <w:top w:val="nil"/>
              <w:left w:val="nil"/>
              <w:bottom w:val="single" w:sz="4" w:space="0" w:color="D9D9D9"/>
              <w:right w:val="single" w:sz="4" w:space="0" w:color="auto"/>
            </w:tcBorders>
            <w:shd w:val="clear" w:color="000000" w:fill="FFFFFF"/>
            <w:vAlign w:val="center"/>
            <w:hideMark/>
          </w:tcPr>
          <w:p w14:paraId="39D1091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357B09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8,072 (41.2%)</w:t>
            </w:r>
          </w:p>
        </w:tc>
        <w:tc>
          <w:tcPr>
            <w:tcW w:w="1680" w:type="dxa"/>
            <w:tcBorders>
              <w:top w:val="nil"/>
              <w:left w:val="nil"/>
              <w:bottom w:val="single" w:sz="4" w:space="0" w:color="D9D9D9"/>
              <w:right w:val="nil"/>
            </w:tcBorders>
            <w:shd w:val="clear" w:color="000000" w:fill="FFFFFF"/>
            <w:vAlign w:val="center"/>
            <w:hideMark/>
          </w:tcPr>
          <w:p w14:paraId="761F8CB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6,733 (59.0%)</w:t>
            </w:r>
          </w:p>
        </w:tc>
        <w:tc>
          <w:tcPr>
            <w:tcW w:w="600" w:type="dxa"/>
            <w:tcBorders>
              <w:top w:val="nil"/>
              <w:left w:val="nil"/>
              <w:bottom w:val="single" w:sz="4" w:space="0" w:color="D9D9D9"/>
              <w:right w:val="nil"/>
            </w:tcBorders>
            <w:shd w:val="clear" w:color="000000" w:fill="FFFFFF"/>
            <w:vAlign w:val="center"/>
            <w:hideMark/>
          </w:tcPr>
          <w:p w14:paraId="33672BB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1FDFC86B"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0FCA01DC"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NYHA class</w:t>
            </w:r>
          </w:p>
        </w:tc>
        <w:tc>
          <w:tcPr>
            <w:tcW w:w="1680" w:type="dxa"/>
            <w:tcBorders>
              <w:top w:val="nil"/>
              <w:left w:val="nil"/>
              <w:bottom w:val="single" w:sz="4" w:space="0" w:color="D9D9D9"/>
              <w:right w:val="nil"/>
            </w:tcBorders>
            <w:shd w:val="clear" w:color="000000" w:fill="FFFFFF"/>
            <w:vAlign w:val="center"/>
            <w:hideMark/>
          </w:tcPr>
          <w:p w14:paraId="53B60F4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0A7576D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575C80E6"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2C9E84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66DF99E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2B20AED4"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0E4E67DE"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67187CB2"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w:t>
            </w:r>
          </w:p>
        </w:tc>
        <w:tc>
          <w:tcPr>
            <w:tcW w:w="1680" w:type="dxa"/>
            <w:tcBorders>
              <w:top w:val="nil"/>
              <w:left w:val="nil"/>
              <w:bottom w:val="single" w:sz="4" w:space="0" w:color="D9D9D9"/>
              <w:right w:val="nil"/>
            </w:tcBorders>
            <w:shd w:val="clear" w:color="000000" w:fill="FFFFFF"/>
            <w:vAlign w:val="center"/>
            <w:hideMark/>
          </w:tcPr>
          <w:p w14:paraId="3174B1F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1,952 (10.1%)</w:t>
            </w:r>
          </w:p>
        </w:tc>
        <w:tc>
          <w:tcPr>
            <w:tcW w:w="1680" w:type="dxa"/>
            <w:tcBorders>
              <w:top w:val="nil"/>
              <w:left w:val="nil"/>
              <w:bottom w:val="single" w:sz="4" w:space="0" w:color="D9D9D9"/>
              <w:right w:val="nil"/>
            </w:tcBorders>
            <w:shd w:val="clear" w:color="000000" w:fill="FFFFFF"/>
            <w:vAlign w:val="center"/>
            <w:hideMark/>
          </w:tcPr>
          <w:p w14:paraId="64DC7A3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single" w:sz="4" w:space="0" w:color="auto"/>
            </w:tcBorders>
            <w:shd w:val="clear" w:color="000000" w:fill="FFFFFF"/>
            <w:vAlign w:val="center"/>
            <w:hideMark/>
          </w:tcPr>
          <w:p w14:paraId="79498B3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56F754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1,952 (12.2%)</w:t>
            </w:r>
          </w:p>
        </w:tc>
        <w:tc>
          <w:tcPr>
            <w:tcW w:w="1680" w:type="dxa"/>
            <w:tcBorders>
              <w:top w:val="nil"/>
              <w:left w:val="nil"/>
              <w:bottom w:val="single" w:sz="4" w:space="0" w:color="D9D9D9"/>
              <w:right w:val="nil"/>
            </w:tcBorders>
            <w:shd w:val="clear" w:color="000000" w:fill="FFFFFF"/>
            <w:vAlign w:val="center"/>
            <w:hideMark/>
          </w:tcPr>
          <w:p w14:paraId="6FF327F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nil"/>
            </w:tcBorders>
            <w:shd w:val="clear" w:color="000000" w:fill="FFFFFF"/>
            <w:vAlign w:val="center"/>
            <w:hideMark/>
          </w:tcPr>
          <w:p w14:paraId="5E52172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6D097B2D"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70F3746E"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w:t>
            </w:r>
          </w:p>
        </w:tc>
        <w:tc>
          <w:tcPr>
            <w:tcW w:w="1680" w:type="dxa"/>
            <w:tcBorders>
              <w:top w:val="nil"/>
              <w:left w:val="nil"/>
              <w:bottom w:val="single" w:sz="4" w:space="0" w:color="D9D9D9"/>
              <w:right w:val="nil"/>
            </w:tcBorders>
            <w:shd w:val="clear" w:color="000000" w:fill="FFFFFF"/>
            <w:vAlign w:val="center"/>
            <w:hideMark/>
          </w:tcPr>
          <w:p w14:paraId="46C6966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8,434 (43.8%)</w:t>
            </w:r>
          </w:p>
        </w:tc>
        <w:tc>
          <w:tcPr>
            <w:tcW w:w="1680" w:type="dxa"/>
            <w:tcBorders>
              <w:top w:val="nil"/>
              <w:left w:val="nil"/>
              <w:bottom w:val="single" w:sz="4" w:space="0" w:color="D9D9D9"/>
              <w:right w:val="nil"/>
            </w:tcBorders>
            <w:shd w:val="clear" w:color="000000" w:fill="FFFFFF"/>
            <w:vAlign w:val="center"/>
            <w:hideMark/>
          </w:tcPr>
          <w:p w14:paraId="4B858DD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1,954 (36.8%)</w:t>
            </w:r>
          </w:p>
        </w:tc>
        <w:tc>
          <w:tcPr>
            <w:tcW w:w="600" w:type="dxa"/>
            <w:tcBorders>
              <w:top w:val="nil"/>
              <w:left w:val="nil"/>
              <w:bottom w:val="single" w:sz="4" w:space="0" w:color="D9D9D9"/>
              <w:right w:val="single" w:sz="4" w:space="0" w:color="auto"/>
            </w:tcBorders>
            <w:shd w:val="clear" w:color="000000" w:fill="FFFFFF"/>
            <w:vAlign w:val="center"/>
            <w:hideMark/>
          </w:tcPr>
          <w:p w14:paraId="5D9E69E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152DBF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7,371 (45.9%)</w:t>
            </w:r>
          </w:p>
        </w:tc>
        <w:tc>
          <w:tcPr>
            <w:tcW w:w="1680" w:type="dxa"/>
            <w:tcBorders>
              <w:top w:val="nil"/>
              <w:left w:val="nil"/>
              <w:bottom w:val="single" w:sz="4" w:space="0" w:color="D9D9D9"/>
              <w:right w:val="nil"/>
            </w:tcBorders>
            <w:shd w:val="clear" w:color="000000" w:fill="FFFFFF"/>
            <w:vAlign w:val="center"/>
            <w:hideMark/>
          </w:tcPr>
          <w:p w14:paraId="02CCE93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3,017 (35.5%)</w:t>
            </w:r>
          </w:p>
        </w:tc>
        <w:tc>
          <w:tcPr>
            <w:tcW w:w="600" w:type="dxa"/>
            <w:tcBorders>
              <w:top w:val="nil"/>
              <w:left w:val="nil"/>
              <w:bottom w:val="single" w:sz="4" w:space="0" w:color="D9D9D9"/>
              <w:right w:val="nil"/>
            </w:tcBorders>
            <w:shd w:val="clear" w:color="000000" w:fill="FFFFFF"/>
            <w:vAlign w:val="center"/>
            <w:hideMark/>
          </w:tcPr>
          <w:p w14:paraId="0A1BF16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79730EFA"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1FC74E00"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III</w:t>
            </w:r>
          </w:p>
        </w:tc>
        <w:tc>
          <w:tcPr>
            <w:tcW w:w="1680" w:type="dxa"/>
            <w:tcBorders>
              <w:top w:val="nil"/>
              <w:left w:val="nil"/>
              <w:bottom w:val="single" w:sz="4" w:space="0" w:color="D9D9D9"/>
              <w:right w:val="nil"/>
            </w:tcBorders>
            <w:shd w:val="clear" w:color="000000" w:fill="FFFFFF"/>
            <w:vAlign w:val="center"/>
            <w:hideMark/>
          </w:tcPr>
          <w:p w14:paraId="3C08067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8,101 (42.1%)</w:t>
            </w:r>
          </w:p>
        </w:tc>
        <w:tc>
          <w:tcPr>
            <w:tcW w:w="1680" w:type="dxa"/>
            <w:tcBorders>
              <w:top w:val="nil"/>
              <w:left w:val="nil"/>
              <w:bottom w:val="single" w:sz="4" w:space="0" w:color="D9D9D9"/>
              <w:right w:val="nil"/>
            </w:tcBorders>
            <w:shd w:val="clear" w:color="000000" w:fill="FFFFFF"/>
            <w:vAlign w:val="center"/>
            <w:hideMark/>
          </w:tcPr>
          <w:p w14:paraId="1AED642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2,937 (55.3%)</w:t>
            </w:r>
          </w:p>
        </w:tc>
        <w:tc>
          <w:tcPr>
            <w:tcW w:w="600" w:type="dxa"/>
            <w:tcBorders>
              <w:top w:val="nil"/>
              <w:left w:val="nil"/>
              <w:bottom w:val="single" w:sz="4" w:space="0" w:color="D9D9D9"/>
              <w:right w:val="single" w:sz="4" w:space="0" w:color="auto"/>
            </w:tcBorders>
            <w:shd w:val="clear" w:color="000000" w:fill="FFFFFF"/>
            <w:vAlign w:val="center"/>
            <w:hideMark/>
          </w:tcPr>
          <w:p w14:paraId="2028840A"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D5E32D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6,260 (39.0%)</w:t>
            </w:r>
          </w:p>
        </w:tc>
        <w:tc>
          <w:tcPr>
            <w:tcW w:w="1680" w:type="dxa"/>
            <w:tcBorders>
              <w:top w:val="nil"/>
              <w:left w:val="nil"/>
              <w:bottom w:val="single" w:sz="4" w:space="0" w:color="D9D9D9"/>
              <w:right w:val="nil"/>
            </w:tcBorders>
            <w:shd w:val="clear" w:color="000000" w:fill="FFFFFF"/>
            <w:vAlign w:val="center"/>
            <w:hideMark/>
          </w:tcPr>
          <w:p w14:paraId="31D27A8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4,778 (56.2%)</w:t>
            </w:r>
          </w:p>
        </w:tc>
        <w:tc>
          <w:tcPr>
            <w:tcW w:w="600" w:type="dxa"/>
            <w:tcBorders>
              <w:top w:val="nil"/>
              <w:left w:val="nil"/>
              <w:bottom w:val="single" w:sz="4" w:space="0" w:color="D9D9D9"/>
              <w:right w:val="nil"/>
            </w:tcBorders>
            <w:shd w:val="clear" w:color="000000" w:fill="FFFFFF"/>
            <w:vAlign w:val="center"/>
            <w:hideMark/>
          </w:tcPr>
          <w:p w14:paraId="72B3DEB1"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5C0D3A28"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4E129590"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 xml:space="preserve">   IV</w:t>
            </w:r>
          </w:p>
        </w:tc>
        <w:tc>
          <w:tcPr>
            <w:tcW w:w="1680" w:type="dxa"/>
            <w:tcBorders>
              <w:top w:val="nil"/>
              <w:left w:val="nil"/>
              <w:bottom w:val="single" w:sz="4" w:space="0" w:color="D9D9D9"/>
              <w:right w:val="nil"/>
            </w:tcBorders>
            <w:shd w:val="clear" w:color="000000" w:fill="FFFFFF"/>
            <w:vAlign w:val="center"/>
            <w:hideMark/>
          </w:tcPr>
          <w:p w14:paraId="3A00A22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769 (4.0%)</w:t>
            </w:r>
          </w:p>
        </w:tc>
        <w:tc>
          <w:tcPr>
            <w:tcW w:w="1680" w:type="dxa"/>
            <w:tcBorders>
              <w:top w:val="nil"/>
              <w:left w:val="nil"/>
              <w:bottom w:val="single" w:sz="4" w:space="0" w:color="D9D9D9"/>
              <w:right w:val="nil"/>
            </w:tcBorders>
            <w:shd w:val="clear" w:color="000000" w:fill="FFFFFF"/>
            <w:vAlign w:val="center"/>
            <w:hideMark/>
          </w:tcPr>
          <w:p w14:paraId="455ABBF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417 (7.9%)</w:t>
            </w:r>
          </w:p>
        </w:tc>
        <w:tc>
          <w:tcPr>
            <w:tcW w:w="600" w:type="dxa"/>
            <w:tcBorders>
              <w:top w:val="nil"/>
              <w:left w:val="nil"/>
              <w:bottom w:val="single" w:sz="4" w:space="0" w:color="D9D9D9"/>
              <w:right w:val="single" w:sz="4" w:space="0" w:color="auto"/>
            </w:tcBorders>
            <w:shd w:val="clear" w:color="000000" w:fill="FFFFFF"/>
            <w:vAlign w:val="center"/>
            <w:hideMark/>
          </w:tcPr>
          <w:p w14:paraId="44EACDB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EE312D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481 (3.0%)</w:t>
            </w:r>
          </w:p>
        </w:tc>
        <w:tc>
          <w:tcPr>
            <w:tcW w:w="1680" w:type="dxa"/>
            <w:tcBorders>
              <w:top w:val="nil"/>
              <w:left w:val="nil"/>
              <w:bottom w:val="single" w:sz="4" w:space="0" w:color="D9D9D9"/>
              <w:right w:val="nil"/>
            </w:tcBorders>
            <w:shd w:val="clear" w:color="000000" w:fill="FFFFFF"/>
            <w:vAlign w:val="center"/>
            <w:hideMark/>
          </w:tcPr>
          <w:p w14:paraId="68578E4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705 (8.3%)</w:t>
            </w:r>
          </w:p>
        </w:tc>
        <w:tc>
          <w:tcPr>
            <w:tcW w:w="600" w:type="dxa"/>
            <w:tcBorders>
              <w:top w:val="nil"/>
              <w:left w:val="nil"/>
              <w:bottom w:val="single" w:sz="4" w:space="0" w:color="D9D9D9"/>
              <w:right w:val="nil"/>
            </w:tcBorders>
            <w:shd w:val="clear" w:color="000000" w:fill="FFFFFF"/>
            <w:vAlign w:val="center"/>
            <w:hideMark/>
          </w:tcPr>
          <w:p w14:paraId="01F9826D"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49714906"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027CF0F8"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HF duration ≥6 months</w:t>
            </w:r>
          </w:p>
        </w:tc>
        <w:tc>
          <w:tcPr>
            <w:tcW w:w="1680" w:type="dxa"/>
            <w:tcBorders>
              <w:top w:val="nil"/>
              <w:left w:val="nil"/>
              <w:bottom w:val="single" w:sz="4" w:space="0" w:color="D9D9D9"/>
              <w:right w:val="nil"/>
            </w:tcBorders>
            <w:shd w:val="clear" w:color="000000" w:fill="FFFFFF"/>
            <w:vAlign w:val="center"/>
            <w:hideMark/>
          </w:tcPr>
          <w:p w14:paraId="0E351BC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19,583 (82.1%)</w:t>
            </w:r>
          </w:p>
        </w:tc>
        <w:tc>
          <w:tcPr>
            <w:tcW w:w="1680" w:type="dxa"/>
            <w:tcBorders>
              <w:top w:val="nil"/>
              <w:left w:val="nil"/>
              <w:bottom w:val="single" w:sz="4" w:space="0" w:color="D9D9D9"/>
              <w:right w:val="nil"/>
            </w:tcBorders>
            <w:shd w:val="clear" w:color="000000" w:fill="FFFFFF"/>
            <w:vAlign w:val="center"/>
            <w:hideMark/>
          </w:tcPr>
          <w:p w14:paraId="2678932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5,469 (81.6%)</w:t>
            </w:r>
          </w:p>
        </w:tc>
        <w:tc>
          <w:tcPr>
            <w:tcW w:w="600" w:type="dxa"/>
            <w:tcBorders>
              <w:top w:val="nil"/>
              <w:left w:val="nil"/>
              <w:bottom w:val="single" w:sz="4" w:space="0" w:color="D9D9D9"/>
              <w:right w:val="single" w:sz="4" w:space="0" w:color="auto"/>
            </w:tcBorders>
            <w:shd w:val="clear" w:color="000000" w:fill="FFFFFF"/>
            <w:vAlign w:val="center"/>
            <w:hideMark/>
          </w:tcPr>
          <w:p w14:paraId="7AB1ACBB"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0.36</w:t>
            </w:r>
          </w:p>
        </w:tc>
        <w:tc>
          <w:tcPr>
            <w:tcW w:w="1680" w:type="dxa"/>
            <w:tcBorders>
              <w:top w:val="nil"/>
              <w:left w:val="nil"/>
              <w:bottom w:val="single" w:sz="4" w:space="0" w:color="D9D9D9"/>
              <w:right w:val="nil"/>
            </w:tcBorders>
            <w:shd w:val="clear" w:color="000000" w:fill="FFFFFF"/>
            <w:vAlign w:val="center"/>
            <w:hideMark/>
          </w:tcPr>
          <w:p w14:paraId="0D3C8E4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15,807 (82.0%)</w:t>
            </w:r>
          </w:p>
        </w:tc>
        <w:tc>
          <w:tcPr>
            <w:tcW w:w="1680" w:type="dxa"/>
            <w:tcBorders>
              <w:top w:val="nil"/>
              <w:left w:val="nil"/>
              <w:bottom w:val="single" w:sz="4" w:space="0" w:color="D9D9D9"/>
              <w:right w:val="nil"/>
            </w:tcBorders>
            <w:shd w:val="clear" w:color="000000" w:fill="FFFFFF"/>
            <w:vAlign w:val="center"/>
            <w:hideMark/>
          </w:tcPr>
          <w:p w14:paraId="672AF58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9,245 (81.9%)</w:t>
            </w:r>
          </w:p>
        </w:tc>
        <w:tc>
          <w:tcPr>
            <w:tcW w:w="600" w:type="dxa"/>
            <w:tcBorders>
              <w:top w:val="nil"/>
              <w:left w:val="nil"/>
              <w:bottom w:val="single" w:sz="4" w:space="0" w:color="D9D9D9"/>
              <w:right w:val="nil"/>
            </w:tcBorders>
            <w:shd w:val="clear" w:color="000000" w:fill="FFFFFF"/>
            <w:vAlign w:val="center"/>
            <w:hideMark/>
          </w:tcPr>
          <w:p w14:paraId="7619738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0.874</w:t>
            </w:r>
          </w:p>
        </w:tc>
      </w:tr>
      <w:tr w:rsidR="00A15A7D" w:rsidRPr="00D13D4A" w14:paraId="438F06BC"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1A0B3C54"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mmHg</w:t>
            </w:r>
          </w:p>
        </w:tc>
        <w:tc>
          <w:tcPr>
            <w:tcW w:w="1680" w:type="dxa"/>
            <w:tcBorders>
              <w:top w:val="nil"/>
              <w:left w:val="nil"/>
              <w:bottom w:val="single" w:sz="4" w:space="0" w:color="D9D9D9"/>
              <w:right w:val="nil"/>
            </w:tcBorders>
            <w:shd w:val="clear" w:color="000000" w:fill="FFFFFF"/>
            <w:vAlign w:val="center"/>
            <w:hideMark/>
          </w:tcPr>
          <w:p w14:paraId="3C16317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88.3 [80.0, 96.7]</w:t>
            </w:r>
          </w:p>
        </w:tc>
        <w:tc>
          <w:tcPr>
            <w:tcW w:w="1680" w:type="dxa"/>
            <w:tcBorders>
              <w:top w:val="nil"/>
              <w:left w:val="nil"/>
              <w:bottom w:val="single" w:sz="4" w:space="0" w:color="D9D9D9"/>
              <w:right w:val="nil"/>
            </w:tcBorders>
            <w:shd w:val="clear" w:color="000000" w:fill="FFFFFF"/>
            <w:vAlign w:val="center"/>
            <w:hideMark/>
          </w:tcPr>
          <w:p w14:paraId="3A75737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91.3]</w:t>
            </w:r>
          </w:p>
        </w:tc>
        <w:tc>
          <w:tcPr>
            <w:tcW w:w="600" w:type="dxa"/>
            <w:tcBorders>
              <w:top w:val="nil"/>
              <w:left w:val="nil"/>
              <w:bottom w:val="single" w:sz="4" w:space="0" w:color="D9D9D9"/>
              <w:right w:val="single" w:sz="4" w:space="0" w:color="auto"/>
            </w:tcBorders>
            <w:shd w:val="clear" w:color="000000" w:fill="FFFFFF"/>
            <w:vAlign w:val="center"/>
            <w:hideMark/>
          </w:tcPr>
          <w:p w14:paraId="46DC252D"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68B13F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90 [81.0, 98.7]</w:t>
            </w:r>
          </w:p>
        </w:tc>
        <w:tc>
          <w:tcPr>
            <w:tcW w:w="1680" w:type="dxa"/>
            <w:tcBorders>
              <w:top w:val="nil"/>
              <w:left w:val="nil"/>
              <w:bottom w:val="single" w:sz="4" w:space="0" w:color="D9D9D9"/>
              <w:right w:val="nil"/>
            </w:tcBorders>
            <w:shd w:val="clear" w:color="000000" w:fill="FFFFFF"/>
            <w:vAlign w:val="center"/>
            <w:hideMark/>
          </w:tcPr>
          <w:p w14:paraId="208A357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91.7]</w:t>
            </w:r>
          </w:p>
        </w:tc>
        <w:tc>
          <w:tcPr>
            <w:tcW w:w="600" w:type="dxa"/>
            <w:tcBorders>
              <w:top w:val="nil"/>
              <w:left w:val="nil"/>
              <w:bottom w:val="single" w:sz="4" w:space="0" w:color="D9D9D9"/>
              <w:right w:val="nil"/>
            </w:tcBorders>
            <w:shd w:val="clear" w:color="000000" w:fill="FFFFFF"/>
            <w:vAlign w:val="center"/>
            <w:hideMark/>
          </w:tcPr>
          <w:p w14:paraId="7132C3D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52B074F9"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61024405"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&lt;90 mmHg</w:t>
            </w:r>
          </w:p>
        </w:tc>
        <w:tc>
          <w:tcPr>
            <w:tcW w:w="1680" w:type="dxa"/>
            <w:tcBorders>
              <w:top w:val="nil"/>
              <w:left w:val="nil"/>
              <w:bottom w:val="single" w:sz="4" w:space="0" w:color="D9D9D9"/>
              <w:right w:val="nil"/>
            </w:tcBorders>
            <w:shd w:val="clear" w:color="000000" w:fill="FFFFFF"/>
            <w:vAlign w:val="center"/>
            <w:hideMark/>
          </w:tcPr>
          <w:p w14:paraId="2EF858F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12,186 (52.1%)</w:t>
            </w:r>
          </w:p>
        </w:tc>
        <w:tc>
          <w:tcPr>
            <w:tcW w:w="1680" w:type="dxa"/>
            <w:tcBorders>
              <w:top w:val="nil"/>
              <w:left w:val="nil"/>
              <w:bottom w:val="single" w:sz="4" w:space="0" w:color="D9D9D9"/>
              <w:right w:val="nil"/>
            </w:tcBorders>
            <w:shd w:val="clear" w:color="000000" w:fill="FFFFFF"/>
            <w:vAlign w:val="center"/>
            <w:hideMark/>
          </w:tcPr>
          <w:p w14:paraId="087A042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4,578 (69.2%)</w:t>
            </w:r>
          </w:p>
        </w:tc>
        <w:tc>
          <w:tcPr>
            <w:tcW w:w="600" w:type="dxa"/>
            <w:tcBorders>
              <w:top w:val="nil"/>
              <w:left w:val="nil"/>
              <w:bottom w:val="single" w:sz="4" w:space="0" w:color="D9D9D9"/>
              <w:right w:val="single" w:sz="4" w:space="0" w:color="auto"/>
            </w:tcBorders>
            <w:shd w:val="clear" w:color="000000" w:fill="FFFFFF"/>
            <w:vAlign w:val="center"/>
            <w:hideMark/>
          </w:tcPr>
          <w:p w14:paraId="4BFF0345"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12D4E8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9,102 (48.3%)</w:t>
            </w:r>
          </w:p>
        </w:tc>
        <w:tc>
          <w:tcPr>
            <w:tcW w:w="1680" w:type="dxa"/>
            <w:tcBorders>
              <w:top w:val="nil"/>
              <w:left w:val="nil"/>
              <w:bottom w:val="single" w:sz="4" w:space="0" w:color="D9D9D9"/>
              <w:right w:val="nil"/>
            </w:tcBorders>
            <w:shd w:val="clear" w:color="000000" w:fill="FFFFFF"/>
            <w:vAlign w:val="center"/>
            <w:hideMark/>
          </w:tcPr>
          <w:p w14:paraId="1229559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7,662 (68.6%)</w:t>
            </w:r>
          </w:p>
        </w:tc>
        <w:tc>
          <w:tcPr>
            <w:tcW w:w="600" w:type="dxa"/>
            <w:tcBorders>
              <w:top w:val="nil"/>
              <w:left w:val="nil"/>
              <w:bottom w:val="single" w:sz="4" w:space="0" w:color="D9D9D9"/>
              <w:right w:val="nil"/>
            </w:tcBorders>
            <w:shd w:val="clear" w:color="000000" w:fill="FFFFFF"/>
            <w:vAlign w:val="center"/>
            <w:hideMark/>
          </w:tcPr>
          <w:p w14:paraId="56C4B068"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5E57E3E0"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56846393"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b.p.m.</w:t>
            </w:r>
          </w:p>
        </w:tc>
        <w:tc>
          <w:tcPr>
            <w:tcW w:w="1680" w:type="dxa"/>
            <w:tcBorders>
              <w:top w:val="nil"/>
              <w:left w:val="nil"/>
              <w:bottom w:val="single" w:sz="4" w:space="0" w:color="D9D9D9"/>
              <w:right w:val="nil"/>
            </w:tcBorders>
            <w:shd w:val="clear" w:color="000000" w:fill="FFFFFF"/>
            <w:vAlign w:val="center"/>
            <w:hideMark/>
          </w:tcPr>
          <w:p w14:paraId="2FECE68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[62.0, 80.0]</w:t>
            </w:r>
          </w:p>
        </w:tc>
        <w:tc>
          <w:tcPr>
            <w:tcW w:w="1680" w:type="dxa"/>
            <w:tcBorders>
              <w:top w:val="nil"/>
              <w:left w:val="nil"/>
              <w:bottom w:val="single" w:sz="4" w:space="0" w:color="D9D9D9"/>
              <w:right w:val="nil"/>
            </w:tcBorders>
            <w:shd w:val="clear" w:color="000000" w:fill="FFFFFF"/>
            <w:vAlign w:val="center"/>
            <w:hideMark/>
          </w:tcPr>
          <w:p w14:paraId="2E559B7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[64.0, 81.0]</w:t>
            </w:r>
          </w:p>
        </w:tc>
        <w:tc>
          <w:tcPr>
            <w:tcW w:w="600" w:type="dxa"/>
            <w:tcBorders>
              <w:top w:val="nil"/>
              <w:left w:val="nil"/>
              <w:bottom w:val="single" w:sz="4" w:space="0" w:color="D9D9D9"/>
              <w:right w:val="single" w:sz="4" w:space="0" w:color="auto"/>
            </w:tcBorders>
            <w:shd w:val="clear" w:color="000000" w:fill="FFFFFF"/>
            <w:vAlign w:val="center"/>
            <w:hideMark/>
          </w:tcPr>
          <w:p w14:paraId="253B1CA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7C7BB8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[61.0, 80.0]</w:t>
            </w:r>
          </w:p>
        </w:tc>
        <w:tc>
          <w:tcPr>
            <w:tcW w:w="1680" w:type="dxa"/>
            <w:tcBorders>
              <w:top w:val="nil"/>
              <w:left w:val="nil"/>
              <w:bottom w:val="single" w:sz="4" w:space="0" w:color="D9D9D9"/>
              <w:right w:val="nil"/>
            </w:tcBorders>
            <w:shd w:val="clear" w:color="000000" w:fill="FFFFFF"/>
            <w:vAlign w:val="center"/>
            <w:hideMark/>
          </w:tcPr>
          <w:p w14:paraId="74727AC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[65.0, 82.0]</w:t>
            </w:r>
          </w:p>
        </w:tc>
        <w:tc>
          <w:tcPr>
            <w:tcW w:w="600" w:type="dxa"/>
            <w:tcBorders>
              <w:top w:val="nil"/>
              <w:left w:val="nil"/>
              <w:bottom w:val="single" w:sz="4" w:space="0" w:color="D9D9D9"/>
              <w:right w:val="nil"/>
            </w:tcBorders>
            <w:shd w:val="clear" w:color="000000" w:fill="FFFFFF"/>
            <w:vAlign w:val="center"/>
            <w:hideMark/>
          </w:tcPr>
          <w:p w14:paraId="66DD9988"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195A55FC"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6CCDF0AC"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≥70 b.p.m.</w:t>
            </w:r>
          </w:p>
        </w:tc>
        <w:tc>
          <w:tcPr>
            <w:tcW w:w="1680" w:type="dxa"/>
            <w:tcBorders>
              <w:top w:val="nil"/>
              <w:left w:val="nil"/>
              <w:bottom w:val="single" w:sz="4" w:space="0" w:color="D9D9D9"/>
              <w:right w:val="nil"/>
            </w:tcBorders>
            <w:shd w:val="clear" w:color="000000" w:fill="FFFFFF"/>
            <w:vAlign w:val="center"/>
            <w:hideMark/>
          </w:tcPr>
          <w:p w14:paraId="3396F0B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12,696 (55.5%)</w:t>
            </w:r>
          </w:p>
        </w:tc>
        <w:tc>
          <w:tcPr>
            <w:tcW w:w="1680" w:type="dxa"/>
            <w:tcBorders>
              <w:top w:val="nil"/>
              <w:left w:val="nil"/>
              <w:bottom w:val="single" w:sz="4" w:space="0" w:color="D9D9D9"/>
              <w:right w:val="nil"/>
            </w:tcBorders>
            <w:shd w:val="clear" w:color="000000" w:fill="FFFFFF"/>
            <w:vAlign w:val="center"/>
            <w:hideMark/>
          </w:tcPr>
          <w:p w14:paraId="409C9A0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3,957 (61.7%)</w:t>
            </w:r>
          </w:p>
        </w:tc>
        <w:tc>
          <w:tcPr>
            <w:tcW w:w="600" w:type="dxa"/>
            <w:tcBorders>
              <w:top w:val="nil"/>
              <w:left w:val="nil"/>
              <w:bottom w:val="single" w:sz="4" w:space="0" w:color="D9D9D9"/>
              <w:right w:val="single" w:sz="4" w:space="0" w:color="auto"/>
            </w:tcBorders>
            <w:shd w:val="clear" w:color="000000" w:fill="FFFFFF"/>
            <w:vAlign w:val="center"/>
            <w:hideMark/>
          </w:tcPr>
          <w:p w14:paraId="52CDF5A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256E6B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9,823 (53.3%)</w:t>
            </w:r>
          </w:p>
        </w:tc>
        <w:tc>
          <w:tcPr>
            <w:tcW w:w="1680" w:type="dxa"/>
            <w:tcBorders>
              <w:top w:val="nil"/>
              <w:left w:val="nil"/>
              <w:bottom w:val="single" w:sz="4" w:space="0" w:color="D9D9D9"/>
              <w:right w:val="nil"/>
            </w:tcBorders>
            <w:shd w:val="clear" w:color="000000" w:fill="FFFFFF"/>
            <w:vAlign w:val="center"/>
            <w:hideMark/>
          </w:tcPr>
          <w:p w14:paraId="1ADD871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6,830 (63.0%)</w:t>
            </w:r>
          </w:p>
        </w:tc>
        <w:tc>
          <w:tcPr>
            <w:tcW w:w="600" w:type="dxa"/>
            <w:tcBorders>
              <w:top w:val="nil"/>
              <w:left w:val="nil"/>
              <w:bottom w:val="single" w:sz="4" w:space="0" w:color="D9D9D9"/>
              <w:right w:val="nil"/>
            </w:tcBorders>
            <w:shd w:val="clear" w:color="000000" w:fill="FFFFFF"/>
            <w:vAlign w:val="center"/>
            <w:hideMark/>
          </w:tcPr>
          <w:p w14:paraId="3F9384C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20B9829A"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39A17026"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kg/m²</w:t>
            </w:r>
          </w:p>
        </w:tc>
        <w:tc>
          <w:tcPr>
            <w:tcW w:w="1680" w:type="dxa"/>
            <w:tcBorders>
              <w:top w:val="nil"/>
              <w:left w:val="nil"/>
              <w:bottom w:val="single" w:sz="4" w:space="0" w:color="D9D9D9"/>
              <w:right w:val="nil"/>
            </w:tcBorders>
            <w:shd w:val="clear" w:color="000000" w:fill="FFFFFF"/>
            <w:vAlign w:val="center"/>
            <w:hideMark/>
          </w:tcPr>
          <w:p w14:paraId="0158463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26.1 [23.1, 29.7]</w:t>
            </w:r>
          </w:p>
        </w:tc>
        <w:tc>
          <w:tcPr>
            <w:tcW w:w="1680" w:type="dxa"/>
            <w:tcBorders>
              <w:top w:val="nil"/>
              <w:left w:val="nil"/>
              <w:bottom w:val="single" w:sz="4" w:space="0" w:color="D9D9D9"/>
              <w:right w:val="nil"/>
            </w:tcBorders>
            <w:shd w:val="clear" w:color="000000" w:fill="FFFFFF"/>
            <w:vAlign w:val="center"/>
            <w:hideMark/>
          </w:tcPr>
          <w:p w14:paraId="328A486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[23.0, 29.8]</w:t>
            </w:r>
          </w:p>
        </w:tc>
        <w:tc>
          <w:tcPr>
            <w:tcW w:w="600" w:type="dxa"/>
            <w:tcBorders>
              <w:top w:val="nil"/>
              <w:left w:val="nil"/>
              <w:bottom w:val="single" w:sz="4" w:space="0" w:color="D9D9D9"/>
              <w:right w:val="single" w:sz="4" w:space="0" w:color="auto"/>
            </w:tcBorders>
            <w:shd w:val="clear" w:color="000000" w:fill="FFFFFF"/>
            <w:vAlign w:val="center"/>
            <w:hideMark/>
          </w:tcPr>
          <w:p w14:paraId="7E078501"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0.51</w:t>
            </w:r>
          </w:p>
        </w:tc>
        <w:tc>
          <w:tcPr>
            <w:tcW w:w="1680" w:type="dxa"/>
            <w:tcBorders>
              <w:top w:val="nil"/>
              <w:left w:val="nil"/>
              <w:bottom w:val="single" w:sz="4" w:space="0" w:color="D9D9D9"/>
              <w:right w:val="nil"/>
            </w:tcBorders>
            <w:shd w:val="clear" w:color="000000" w:fill="FFFFFF"/>
            <w:vAlign w:val="center"/>
            <w:hideMark/>
          </w:tcPr>
          <w:p w14:paraId="018685E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26.4 [23.4, 30.1]</w:t>
            </w:r>
          </w:p>
        </w:tc>
        <w:tc>
          <w:tcPr>
            <w:tcW w:w="1680" w:type="dxa"/>
            <w:tcBorders>
              <w:top w:val="nil"/>
              <w:left w:val="nil"/>
              <w:bottom w:val="single" w:sz="4" w:space="0" w:color="D9D9D9"/>
              <w:right w:val="nil"/>
            </w:tcBorders>
            <w:shd w:val="clear" w:color="000000" w:fill="FFFFFF"/>
            <w:vAlign w:val="center"/>
            <w:hideMark/>
          </w:tcPr>
          <w:p w14:paraId="20CC3EB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25.5 [22.5, 29.2]</w:t>
            </w:r>
          </w:p>
        </w:tc>
        <w:tc>
          <w:tcPr>
            <w:tcW w:w="600" w:type="dxa"/>
            <w:tcBorders>
              <w:top w:val="nil"/>
              <w:left w:val="nil"/>
              <w:bottom w:val="single" w:sz="4" w:space="0" w:color="D9D9D9"/>
              <w:right w:val="nil"/>
            </w:tcBorders>
            <w:shd w:val="clear" w:color="000000" w:fill="FFFFFF"/>
            <w:vAlign w:val="center"/>
            <w:hideMark/>
          </w:tcPr>
          <w:p w14:paraId="568E009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27E9A881"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07D412BC"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category</w:t>
            </w:r>
          </w:p>
        </w:tc>
        <w:tc>
          <w:tcPr>
            <w:tcW w:w="1680" w:type="dxa"/>
            <w:tcBorders>
              <w:top w:val="nil"/>
              <w:left w:val="nil"/>
              <w:bottom w:val="single" w:sz="4" w:space="0" w:color="D9D9D9"/>
              <w:right w:val="nil"/>
            </w:tcBorders>
            <w:shd w:val="clear" w:color="000000" w:fill="FFFFFF"/>
            <w:vAlign w:val="center"/>
            <w:hideMark/>
          </w:tcPr>
          <w:p w14:paraId="6DDF600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2D73F36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544E018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0.018</w:t>
            </w:r>
          </w:p>
        </w:tc>
        <w:tc>
          <w:tcPr>
            <w:tcW w:w="1680" w:type="dxa"/>
            <w:tcBorders>
              <w:top w:val="nil"/>
              <w:left w:val="nil"/>
              <w:bottom w:val="single" w:sz="4" w:space="0" w:color="D9D9D9"/>
              <w:right w:val="nil"/>
            </w:tcBorders>
            <w:shd w:val="clear" w:color="000000" w:fill="FFFFFF"/>
            <w:vAlign w:val="center"/>
            <w:hideMark/>
          </w:tcPr>
          <w:p w14:paraId="4F9E421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055AF56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0D844F7A"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0A7B3FA3"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49F224A5"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Normal/overweight</w:t>
            </w:r>
          </w:p>
        </w:tc>
        <w:tc>
          <w:tcPr>
            <w:tcW w:w="1680" w:type="dxa"/>
            <w:tcBorders>
              <w:top w:val="nil"/>
              <w:left w:val="nil"/>
              <w:bottom w:val="single" w:sz="4" w:space="0" w:color="D9D9D9"/>
              <w:right w:val="nil"/>
            </w:tcBorders>
            <w:shd w:val="clear" w:color="000000" w:fill="FFFFFF"/>
            <w:vAlign w:val="center"/>
            <w:hideMark/>
          </w:tcPr>
          <w:p w14:paraId="6974A83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15,528 (73.3%)</w:t>
            </w:r>
          </w:p>
        </w:tc>
        <w:tc>
          <w:tcPr>
            <w:tcW w:w="1680" w:type="dxa"/>
            <w:tcBorders>
              <w:top w:val="nil"/>
              <w:left w:val="nil"/>
              <w:bottom w:val="single" w:sz="4" w:space="0" w:color="D9D9D9"/>
              <w:right w:val="nil"/>
            </w:tcBorders>
            <w:shd w:val="clear" w:color="000000" w:fill="FFFFFF"/>
            <w:vAlign w:val="center"/>
            <w:hideMark/>
          </w:tcPr>
          <w:p w14:paraId="3B66B48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4,533 (71.9%)</w:t>
            </w:r>
          </w:p>
        </w:tc>
        <w:tc>
          <w:tcPr>
            <w:tcW w:w="600" w:type="dxa"/>
            <w:tcBorders>
              <w:top w:val="nil"/>
              <w:left w:val="nil"/>
              <w:bottom w:val="single" w:sz="4" w:space="0" w:color="D9D9D9"/>
              <w:right w:val="single" w:sz="4" w:space="0" w:color="auto"/>
            </w:tcBorders>
            <w:shd w:val="clear" w:color="000000" w:fill="FFFFFF"/>
            <w:vAlign w:val="center"/>
            <w:hideMark/>
          </w:tcPr>
          <w:p w14:paraId="6E296C3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62AA3B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12,109 (71.8%)</w:t>
            </w:r>
          </w:p>
        </w:tc>
        <w:tc>
          <w:tcPr>
            <w:tcW w:w="1680" w:type="dxa"/>
            <w:tcBorders>
              <w:top w:val="nil"/>
              <w:left w:val="nil"/>
              <w:bottom w:val="single" w:sz="4" w:space="0" w:color="D9D9D9"/>
              <w:right w:val="nil"/>
            </w:tcBorders>
            <w:shd w:val="clear" w:color="000000" w:fill="FFFFFF"/>
            <w:vAlign w:val="center"/>
            <w:hideMark/>
          </w:tcPr>
          <w:p w14:paraId="6CD7CD5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7,952 (74.8%)</w:t>
            </w:r>
          </w:p>
        </w:tc>
        <w:tc>
          <w:tcPr>
            <w:tcW w:w="600" w:type="dxa"/>
            <w:tcBorders>
              <w:top w:val="nil"/>
              <w:left w:val="nil"/>
              <w:bottom w:val="single" w:sz="4" w:space="0" w:color="D9D9D9"/>
              <w:right w:val="nil"/>
            </w:tcBorders>
            <w:shd w:val="clear" w:color="000000" w:fill="FFFFFF"/>
            <w:vAlign w:val="center"/>
            <w:hideMark/>
          </w:tcPr>
          <w:p w14:paraId="2DED7A58"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51E7F5D4"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35451680"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Underweight</w:t>
            </w:r>
          </w:p>
        </w:tc>
        <w:tc>
          <w:tcPr>
            <w:tcW w:w="1680" w:type="dxa"/>
            <w:tcBorders>
              <w:top w:val="nil"/>
              <w:left w:val="nil"/>
              <w:bottom w:val="single" w:sz="4" w:space="0" w:color="D9D9D9"/>
              <w:right w:val="nil"/>
            </w:tcBorders>
            <w:shd w:val="clear" w:color="000000" w:fill="FFFFFF"/>
            <w:vAlign w:val="center"/>
            <w:hideMark/>
          </w:tcPr>
          <w:p w14:paraId="367CEE8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616 (2.9%)</w:t>
            </w:r>
          </w:p>
        </w:tc>
        <w:tc>
          <w:tcPr>
            <w:tcW w:w="1680" w:type="dxa"/>
            <w:tcBorders>
              <w:top w:val="nil"/>
              <w:left w:val="nil"/>
              <w:bottom w:val="single" w:sz="4" w:space="0" w:color="D9D9D9"/>
              <w:right w:val="nil"/>
            </w:tcBorders>
            <w:shd w:val="clear" w:color="000000" w:fill="FFFFFF"/>
            <w:vAlign w:val="center"/>
            <w:hideMark/>
          </w:tcPr>
          <w:p w14:paraId="71D6F26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220 (3.5%)</w:t>
            </w:r>
          </w:p>
        </w:tc>
        <w:tc>
          <w:tcPr>
            <w:tcW w:w="600" w:type="dxa"/>
            <w:tcBorders>
              <w:top w:val="nil"/>
              <w:left w:val="nil"/>
              <w:bottom w:val="single" w:sz="4" w:space="0" w:color="D9D9D9"/>
              <w:right w:val="single" w:sz="4" w:space="0" w:color="auto"/>
            </w:tcBorders>
            <w:shd w:val="clear" w:color="000000" w:fill="FFFFFF"/>
            <w:vAlign w:val="center"/>
            <w:hideMark/>
          </w:tcPr>
          <w:p w14:paraId="5E1E38F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87BB2E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405 (2.4%)</w:t>
            </w:r>
          </w:p>
        </w:tc>
        <w:tc>
          <w:tcPr>
            <w:tcW w:w="1680" w:type="dxa"/>
            <w:tcBorders>
              <w:top w:val="nil"/>
              <w:left w:val="nil"/>
              <w:bottom w:val="single" w:sz="4" w:space="0" w:color="D9D9D9"/>
              <w:right w:val="nil"/>
            </w:tcBorders>
            <w:shd w:val="clear" w:color="000000" w:fill="FFFFFF"/>
            <w:vAlign w:val="center"/>
            <w:hideMark/>
          </w:tcPr>
          <w:p w14:paraId="4C8AD54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431 (4.1%)</w:t>
            </w:r>
          </w:p>
        </w:tc>
        <w:tc>
          <w:tcPr>
            <w:tcW w:w="600" w:type="dxa"/>
            <w:tcBorders>
              <w:top w:val="nil"/>
              <w:left w:val="nil"/>
              <w:bottom w:val="single" w:sz="4" w:space="0" w:color="D9D9D9"/>
              <w:right w:val="nil"/>
            </w:tcBorders>
            <w:shd w:val="clear" w:color="000000" w:fill="FFFFFF"/>
            <w:vAlign w:val="center"/>
            <w:hideMark/>
          </w:tcPr>
          <w:p w14:paraId="0524053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3AC625A8" w14:textId="77777777" w:rsidTr="00A15A7D">
        <w:trPr>
          <w:trHeight w:val="480"/>
        </w:trPr>
        <w:tc>
          <w:tcPr>
            <w:tcW w:w="5380" w:type="dxa"/>
            <w:tcBorders>
              <w:top w:val="nil"/>
              <w:left w:val="nil"/>
              <w:bottom w:val="single" w:sz="4" w:space="0" w:color="D9D9D9"/>
              <w:right w:val="nil"/>
            </w:tcBorders>
            <w:shd w:val="clear" w:color="000000" w:fill="FFFFFF"/>
            <w:vAlign w:val="center"/>
            <w:hideMark/>
          </w:tcPr>
          <w:p w14:paraId="4ACE955D"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Obese</w:t>
            </w:r>
          </w:p>
        </w:tc>
        <w:tc>
          <w:tcPr>
            <w:tcW w:w="1680" w:type="dxa"/>
            <w:tcBorders>
              <w:top w:val="nil"/>
              <w:left w:val="nil"/>
              <w:bottom w:val="single" w:sz="4" w:space="0" w:color="D9D9D9"/>
              <w:right w:val="nil"/>
            </w:tcBorders>
            <w:shd w:val="clear" w:color="000000" w:fill="FFFFFF"/>
            <w:vAlign w:val="center"/>
            <w:hideMark/>
          </w:tcPr>
          <w:p w14:paraId="7244F85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5,049 (23.8%)</w:t>
            </w:r>
          </w:p>
        </w:tc>
        <w:tc>
          <w:tcPr>
            <w:tcW w:w="1680" w:type="dxa"/>
            <w:tcBorders>
              <w:top w:val="nil"/>
              <w:left w:val="nil"/>
              <w:bottom w:val="single" w:sz="4" w:space="0" w:color="D9D9D9"/>
              <w:right w:val="nil"/>
            </w:tcBorders>
            <w:shd w:val="clear" w:color="000000" w:fill="FFFFFF"/>
            <w:vAlign w:val="center"/>
            <w:hideMark/>
          </w:tcPr>
          <w:p w14:paraId="5AF7D62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1,553 (24.6%)</w:t>
            </w:r>
          </w:p>
        </w:tc>
        <w:tc>
          <w:tcPr>
            <w:tcW w:w="600" w:type="dxa"/>
            <w:tcBorders>
              <w:top w:val="nil"/>
              <w:left w:val="nil"/>
              <w:bottom w:val="single" w:sz="4" w:space="0" w:color="D9D9D9"/>
              <w:right w:val="single" w:sz="4" w:space="0" w:color="auto"/>
            </w:tcBorders>
            <w:shd w:val="clear" w:color="000000" w:fill="FFFFFF"/>
            <w:vAlign w:val="center"/>
            <w:hideMark/>
          </w:tcPr>
          <w:p w14:paraId="70DE969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64305B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4,360 (25.8%)</w:t>
            </w:r>
          </w:p>
        </w:tc>
        <w:tc>
          <w:tcPr>
            <w:tcW w:w="1680" w:type="dxa"/>
            <w:tcBorders>
              <w:top w:val="nil"/>
              <w:left w:val="nil"/>
              <w:bottom w:val="single" w:sz="4" w:space="0" w:color="D9D9D9"/>
              <w:right w:val="nil"/>
            </w:tcBorders>
            <w:shd w:val="clear" w:color="000000" w:fill="FFFFFF"/>
            <w:vAlign w:val="center"/>
            <w:hideMark/>
          </w:tcPr>
          <w:p w14:paraId="743E99B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2,242 (21.1%)</w:t>
            </w:r>
          </w:p>
        </w:tc>
        <w:tc>
          <w:tcPr>
            <w:tcW w:w="600" w:type="dxa"/>
            <w:tcBorders>
              <w:top w:val="nil"/>
              <w:left w:val="nil"/>
              <w:bottom w:val="single" w:sz="4" w:space="0" w:color="D9D9D9"/>
              <w:right w:val="nil"/>
            </w:tcBorders>
            <w:shd w:val="clear" w:color="000000" w:fill="FFFFFF"/>
            <w:vAlign w:val="center"/>
            <w:hideMark/>
          </w:tcPr>
          <w:p w14:paraId="209CCF3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4D729A8D"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5E9F6C1B"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6 months</w:t>
            </w:r>
          </w:p>
        </w:tc>
        <w:tc>
          <w:tcPr>
            <w:tcW w:w="1680" w:type="dxa"/>
            <w:tcBorders>
              <w:top w:val="nil"/>
              <w:left w:val="nil"/>
              <w:bottom w:val="single" w:sz="4" w:space="0" w:color="D9D9D9"/>
              <w:right w:val="nil"/>
            </w:tcBorders>
            <w:shd w:val="clear" w:color="000000" w:fill="FFFFFF"/>
            <w:vAlign w:val="center"/>
            <w:hideMark/>
          </w:tcPr>
          <w:p w14:paraId="25032BF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10,478 (43.2%)</w:t>
            </w:r>
          </w:p>
        </w:tc>
        <w:tc>
          <w:tcPr>
            <w:tcW w:w="1680" w:type="dxa"/>
            <w:tcBorders>
              <w:top w:val="nil"/>
              <w:left w:val="nil"/>
              <w:bottom w:val="single" w:sz="4" w:space="0" w:color="D9D9D9"/>
              <w:right w:val="nil"/>
            </w:tcBorders>
            <w:shd w:val="clear" w:color="000000" w:fill="FFFFFF"/>
            <w:vAlign w:val="center"/>
            <w:hideMark/>
          </w:tcPr>
          <w:p w14:paraId="05BB5D2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5,970 (88.2%)</w:t>
            </w:r>
          </w:p>
        </w:tc>
        <w:tc>
          <w:tcPr>
            <w:tcW w:w="600" w:type="dxa"/>
            <w:tcBorders>
              <w:top w:val="nil"/>
              <w:left w:val="nil"/>
              <w:bottom w:val="single" w:sz="4" w:space="0" w:color="D9D9D9"/>
              <w:right w:val="single" w:sz="4" w:space="0" w:color="auto"/>
            </w:tcBorders>
            <w:shd w:val="clear" w:color="000000" w:fill="FFFFFF"/>
            <w:vAlign w:val="center"/>
            <w:hideMark/>
          </w:tcPr>
          <w:p w14:paraId="7FF09B1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C7BCFD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6,211 (31.7%)</w:t>
            </w:r>
          </w:p>
        </w:tc>
        <w:tc>
          <w:tcPr>
            <w:tcW w:w="1680" w:type="dxa"/>
            <w:tcBorders>
              <w:top w:val="nil"/>
              <w:left w:val="nil"/>
              <w:bottom w:val="single" w:sz="4" w:space="0" w:color="D9D9D9"/>
              <w:right w:val="nil"/>
            </w:tcBorders>
            <w:shd w:val="clear" w:color="000000" w:fill="FFFFFF"/>
            <w:vAlign w:val="center"/>
            <w:hideMark/>
          </w:tcPr>
          <w:p w14:paraId="44E0AA4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10,237 (89.8%)</w:t>
            </w:r>
          </w:p>
        </w:tc>
        <w:tc>
          <w:tcPr>
            <w:tcW w:w="600" w:type="dxa"/>
            <w:tcBorders>
              <w:top w:val="nil"/>
              <w:left w:val="nil"/>
              <w:bottom w:val="single" w:sz="4" w:space="0" w:color="D9D9D9"/>
              <w:right w:val="nil"/>
            </w:tcBorders>
            <w:shd w:val="clear" w:color="000000" w:fill="FFFFFF"/>
            <w:vAlign w:val="center"/>
            <w:hideMark/>
          </w:tcPr>
          <w:p w14:paraId="79F1D48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1C3C586B" w14:textId="77777777" w:rsidTr="00A15A7D">
        <w:trPr>
          <w:trHeight w:val="315"/>
        </w:trPr>
        <w:tc>
          <w:tcPr>
            <w:tcW w:w="5380" w:type="dxa"/>
            <w:tcBorders>
              <w:top w:val="nil"/>
              <w:left w:val="nil"/>
              <w:bottom w:val="nil"/>
              <w:right w:val="nil"/>
            </w:tcBorders>
            <w:shd w:val="clear" w:color="000000" w:fill="FFFFFF"/>
            <w:vAlign w:val="center"/>
            <w:hideMark/>
          </w:tcPr>
          <w:p w14:paraId="40A001E4"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12 months</w:t>
            </w:r>
          </w:p>
        </w:tc>
        <w:tc>
          <w:tcPr>
            <w:tcW w:w="1680" w:type="dxa"/>
            <w:tcBorders>
              <w:top w:val="nil"/>
              <w:left w:val="nil"/>
              <w:bottom w:val="nil"/>
              <w:right w:val="nil"/>
            </w:tcBorders>
            <w:shd w:val="clear" w:color="000000" w:fill="FFFFFF"/>
            <w:vAlign w:val="center"/>
            <w:hideMark/>
          </w:tcPr>
          <w:p w14:paraId="55756C8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11,674 (48.2%)</w:t>
            </w:r>
          </w:p>
        </w:tc>
        <w:tc>
          <w:tcPr>
            <w:tcW w:w="1680" w:type="dxa"/>
            <w:tcBorders>
              <w:top w:val="nil"/>
              <w:left w:val="nil"/>
              <w:bottom w:val="nil"/>
              <w:right w:val="nil"/>
            </w:tcBorders>
            <w:shd w:val="clear" w:color="000000" w:fill="FFFFFF"/>
            <w:vAlign w:val="center"/>
            <w:hideMark/>
          </w:tcPr>
          <w:p w14:paraId="14D17C0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6,770 (100.0%)</w:t>
            </w:r>
          </w:p>
        </w:tc>
        <w:tc>
          <w:tcPr>
            <w:tcW w:w="600" w:type="dxa"/>
            <w:tcBorders>
              <w:top w:val="nil"/>
              <w:left w:val="nil"/>
              <w:bottom w:val="nil"/>
              <w:right w:val="single" w:sz="4" w:space="0" w:color="auto"/>
            </w:tcBorders>
            <w:shd w:val="clear" w:color="000000" w:fill="FFFFFF"/>
            <w:vAlign w:val="center"/>
            <w:hideMark/>
          </w:tcPr>
          <w:p w14:paraId="43907548"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17F0295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7,040 (35.9%)</w:t>
            </w:r>
          </w:p>
        </w:tc>
        <w:tc>
          <w:tcPr>
            <w:tcW w:w="1680" w:type="dxa"/>
            <w:tcBorders>
              <w:top w:val="nil"/>
              <w:left w:val="nil"/>
              <w:bottom w:val="nil"/>
              <w:right w:val="nil"/>
            </w:tcBorders>
            <w:shd w:val="clear" w:color="000000" w:fill="FFFFFF"/>
            <w:vAlign w:val="center"/>
            <w:hideMark/>
          </w:tcPr>
          <w:p w14:paraId="736ED4C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11,404 (100.0%)</w:t>
            </w:r>
          </w:p>
        </w:tc>
        <w:tc>
          <w:tcPr>
            <w:tcW w:w="600" w:type="dxa"/>
            <w:tcBorders>
              <w:top w:val="nil"/>
              <w:left w:val="nil"/>
              <w:bottom w:val="nil"/>
              <w:right w:val="nil"/>
            </w:tcBorders>
            <w:shd w:val="clear" w:color="000000" w:fill="FFFFFF"/>
            <w:vAlign w:val="center"/>
            <w:hideMark/>
          </w:tcPr>
          <w:p w14:paraId="7DE6D9B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068CA868" w14:textId="77777777" w:rsidTr="00A15A7D">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5218C73A" w14:textId="77777777" w:rsidR="00A15A7D" w:rsidRPr="00D13D4A" w:rsidRDefault="00A15A7D" w:rsidP="00A15A7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Laboratory variables</w:t>
            </w:r>
          </w:p>
        </w:tc>
        <w:tc>
          <w:tcPr>
            <w:tcW w:w="1680" w:type="dxa"/>
            <w:tcBorders>
              <w:top w:val="single" w:sz="4" w:space="0" w:color="808080"/>
              <w:left w:val="nil"/>
              <w:bottom w:val="single" w:sz="4" w:space="0" w:color="808080"/>
              <w:right w:val="nil"/>
            </w:tcBorders>
            <w:shd w:val="clear" w:color="000000" w:fill="D9D9D9"/>
            <w:vAlign w:val="center"/>
            <w:hideMark/>
          </w:tcPr>
          <w:p w14:paraId="1B9FEB6B"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1171833"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4E083C6F"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2D035B59"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74D423D2"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096F1BDD"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A15A7D" w:rsidRPr="00D13D4A" w14:paraId="53BD78F5" w14:textId="77777777" w:rsidTr="00A15A7D">
        <w:trPr>
          <w:trHeight w:val="510"/>
        </w:trPr>
        <w:tc>
          <w:tcPr>
            <w:tcW w:w="5380" w:type="dxa"/>
            <w:tcBorders>
              <w:top w:val="nil"/>
              <w:left w:val="nil"/>
              <w:bottom w:val="single" w:sz="4" w:space="0" w:color="D9D9D9"/>
              <w:right w:val="nil"/>
            </w:tcBorders>
            <w:shd w:val="clear" w:color="000000" w:fill="FFFFFF"/>
            <w:vAlign w:val="center"/>
            <w:hideMark/>
          </w:tcPr>
          <w:p w14:paraId="5D255D52"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NT-proBNP, pg/L</w:t>
            </w:r>
          </w:p>
        </w:tc>
        <w:tc>
          <w:tcPr>
            <w:tcW w:w="1680" w:type="dxa"/>
            <w:tcBorders>
              <w:top w:val="nil"/>
              <w:left w:val="nil"/>
              <w:bottom w:val="single" w:sz="4" w:space="0" w:color="D9D9D9"/>
              <w:right w:val="nil"/>
            </w:tcBorders>
            <w:shd w:val="clear" w:color="000000" w:fill="FFFFFF"/>
            <w:vAlign w:val="center"/>
            <w:hideMark/>
          </w:tcPr>
          <w:p w14:paraId="7D79EDD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2,074 [813.0, 5346.0]</w:t>
            </w:r>
          </w:p>
        </w:tc>
        <w:tc>
          <w:tcPr>
            <w:tcW w:w="1680" w:type="dxa"/>
            <w:tcBorders>
              <w:top w:val="nil"/>
              <w:left w:val="nil"/>
              <w:bottom w:val="single" w:sz="4" w:space="0" w:color="D9D9D9"/>
              <w:right w:val="nil"/>
            </w:tcBorders>
            <w:shd w:val="clear" w:color="000000" w:fill="FFFFFF"/>
            <w:vAlign w:val="center"/>
            <w:hideMark/>
          </w:tcPr>
          <w:p w14:paraId="49A5AC1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4,300 [2150.0, 8706.5]</w:t>
            </w:r>
          </w:p>
        </w:tc>
        <w:tc>
          <w:tcPr>
            <w:tcW w:w="600" w:type="dxa"/>
            <w:tcBorders>
              <w:top w:val="nil"/>
              <w:left w:val="nil"/>
              <w:bottom w:val="single" w:sz="4" w:space="0" w:color="D9D9D9"/>
              <w:right w:val="single" w:sz="4" w:space="0" w:color="auto"/>
            </w:tcBorders>
            <w:shd w:val="clear" w:color="000000" w:fill="FFFFFF"/>
            <w:vAlign w:val="center"/>
            <w:hideMark/>
          </w:tcPr>
          <w:p w14:paraId="73C7D2A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3EA65B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1,630 [671.0, 4075.0]</w:t>
            </w:r>
          </w:p>
        </w:tc>
        <w:tc>
          <w:tcPr>
            <w:tcW w:w="1680" w:type="dxa"/>
            <w:tcBorders>
              <w:top w:val="nil"/>
              <w:left w:val="nil"/>
              <w:bottom w:val="single" w:sz="4" w:space="0" w:color="D9D9D9"/>
              <w:right w:val="nil"/>
            </w:tcBorders>
            <w:shd w:val="clear" w:color="000000" w:fill="FFFFFF"/>
            <w:vAlign w:val="center"/>
            <w:hideMark/>
          </w:tcPr>
          <w:p w14:paraId="624D8EF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4,819 [2340.0, 10000.0]</w:t>
            </w:r>
          </w:p>
        </w:tc>
        <w:tc>
          <w:tcPr>
            <w:tcW w:w="600" w:type="dxa"/>
            <w:tcBorders>
              <w:top w:val="nil"/>
              <w:left w:val="nil"/>
              <w:bottom w:val="single" w:sz="4" w:space="0" w:color="D9D9D9"/>
              <w:right w:val="nil"/>
            </w:tcBorders>
            <w:shd w:val="clear" w:color="000000" w:fill="FFFFFF"/>
            <w:vAlign w:val="center"/>
            <w:hideMark/>
          </w:tcPr>
          <w:p w14:paraId="5472D0B4"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219F45E7"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26D63A9A"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NT-proBNP tertile (by EF and atrial fibrillation)</w:t>
            </w:r>
          </w:p>
        </w:tc>
        <w:tc>
          <w:tcPr>
            <w:tcW w:w="1680" w:type="dxa"/>
            <w:tcBorders>
              <w:top w:val="nil"/>
              <w:left w:val="nil"/>
              <w:bottom w:val="single" w:sz="4" w:space="0" w:color="D9D9D9"/>
              <w:right w:val="nil"/>
            </w:tcBorders>
            <w:shd w:val="clear" w:color="000000" w:fill="FFFFFF"/>
            <w:vAlign w:val="center"/>
            <w:hideMark/>
          </w:tcPr>
          <w:p w14:paraId="0392F97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87A1E8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3FF307E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981F17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91A55C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425A69F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55E46596"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7649725A"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lowest tertile</w:t>
            </w:r>
          </w:p>
        </w:tc>
        <w:tc>
          <w:tcPr>
            <w:tcW w:w="1680" w:type="dxa"/>
            <w:tcBorders>
              <w:top w:val="nil"/>
              <w:left w:val="nil"/>
              <w:bottom w:val="single" w:sz="4" w:space="0" w:color="D9D9D9"/>
              <w:right w:val="nil"/>
            </w:tcBorders>
            <w:shd w:val="clear" w:color="000000" w:fill="FFFFFF"/>
            <w:vAlign w:val="center"/>
            <w:hideMark/>
          </w:tcPr>
          <w:p w14:paraId="7AB4D2D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5,403 (38.8%)</w:t>
            </w:r>
          </w:p>
        </w:tc>
        <w:tc>
          <w:tcPr>
            <w:tcW w:w="1680" w:type="dxa"/>
            <w:tcBorders>
              <w:top w:val="nil"/>
              <w:left w:val="nil"/>
              <w:bottom w:val="single" w:sz="4" w:space="0" w:color="D9D9D9"/>
              <w:right w:val="nil"/>
            </w:tcBorders>
            <w:shd w:val="clear" w:color="000000" w:fill="FFFFFF"/>
            <w:vAlign w:val="center"/>
            <w:hideMark/>
          </w:tcPr>
          <w:p w14:paraId="060879F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483 (13.0%)</w:t>
            </w:r>
          </w:p>
        </w:tc>
        <w:tc>
          <w:tcPr>
            <w:tcW w:w="600" w:type="dxa"/>
            <w:tcBorders>
              <w:top w:val="nil"/>
              <w:left w:val="nil"/>
              <w:bottom w:val="single" w:sz="4" w:space="0" w:color="D9D9D9"/>
              <w:right w:val="single" w:sz="4" w:space="0" w:color="auto"/>
            </w:tcBorders>
            <w:shd w:val="clear" w:color="000000" w:fill="FFFFFF"/>
            <w:vAlign w:val="center"/>
            <w:hideMark/>
          </w:tcPr>
          <w:p w14:paraId="0E3BAAB6"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210C18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5,162 (45.1%)</w:t>
            </w:r>
          </w:p>
        </w:tc>
        <w:tc>
          <w:tcPr>
            <w:tcW w:w="1680" w:type="dxa"/>
            <w:tcBorders>
              <w:top w:val="nil"/>
              <w:left w:val="nil"/>
              <w:bottom w:val="single" w:sz="4" w:space="0" w:color="D9D9D9"/>
              <w:right w:val="nil"/>
            </w:tcBorders>
            <w:shd w:val="clear" w:color="000000" w:fill="FFFFFF"/>
            <w:vAlign w:val="center"/>
            <w:hideMark/>
          </w:tcPr>
          <w:p w14:paraId="77DC9DA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724 (11.7%)</w:t>
            </w:r>
          </w:p>
        </w:tc>
        <w:tc>
          <w:tcPr>
            <w:tcW w:w="600" w:type="dxa"/>
            <w:tcBorders>
              <w:top w:val="nil"/>
              <w:left w:val="nil"/>
              <w:bottom w:val="single" w:sz="4" w:space="0" w:color="D9D9D9"/>
              <w:right w:val="nil"/>
            </w:tcBorders>
            <w:shd w:val="clear" w:color="000000" w:fill="FFFFFF"/>
            <w:vAlign w:val="center"/>
            <w:hideMark/>
          </w:tcPr>
          <w:p w14:paraId="6599BC94"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46289062"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361A13F1"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middle tertile</w:t>
            </w:r>
          </w:p>
        </w:tc>
        <w:tc>
          <w:tcPr>
            <w:tcW w:w="1680" w:type="dxa"/>
            <w:tcBorders>
              <w:top w:val="nil"/>
              <w:left w:val="nil"/>
              <w:bottom w:val="single" w:sz="4" w:space="0" w:color="D9D9D9"/>
              <w:right w:val="nil"/>
            </w:tcBorders>
            <w:shd w:val="clear" w:color="000000" w:fill="FFFFFF"/>
            <w:vAlign w:val="center"/>
            <w:hideMark/>
          </w:tcPr>
          <w:p w14:paraId="217BE65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4,432 (31.8%)</w:t>
            </w:r>
          </w:p>
        </w:tc>
        <w:tc>
          <w:tcPr>
            <w:tcW w:w="1680" w:type="dxa"/>
            <w:tcBorders>
              <w:top w:val="nil"/>
              <w:left w:val="nil"/>
              <w:bottom w:val="single" w:sz="4" w:space="0" w:color="D9D9D9"/>
              <w:right w:val="nil"/>
            </w:tcBorders>
            <w:shd w:val="clear" w:color="000000" w:fill="FFFFFF"/>
            <w:vAlign w:val="center"/>
            <w:hideMark/>
          </w:tcPr>
          <w:p w14:paraId="2940264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1,454 (39.0%)</w:t>
            </w:r>
          </w:p>
        </w:tc>
        <w:tc>
          <w:tcPr>
            <w:tcW w:w="600" w:type="dxa"/>
            <w:tcBorders>
              <w:top w:val="nil"/>
              <w:left w:val="nil"/>
              <w:bottom w:val="single" w:sz="4" w:space="0" w:color="D9D9D9"/>
              <w:right w:val="single" w:sz="4" w:space="0" w:color="auto"/>
            </w:tcBorders>
            <w:shd w:val="clear" w:color="000000" w:fill="FFFFFF"/>
            <w:vAlign w:val="center"/>
            <w:hideMark/>
          </w:tcPr>
          <w:p w14:paraId="1D09D5CD"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D5BE90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3,637 (31.8%)</w:t>
            </w:r>
          </w:p>
        </w:tc>
        <w:tc>
          <w:tcPr>
            <w:tcW w:w="1680" w:type="dxa"/>
            <w:tcBorders>
              <w:top w:val="nil"/>
              <w:left w:val="nil"/>
              <w:bottom w:val="single" w:sz="4" w:space="0" w:color="D9D9D9"/>
              <w:right w:val="nil"/>
            </w:tcBorders>
            <w:shd w:val="clear" w:color="000000" w:fill="FFFFFF"/>
            <w:vAlign w:val="center"/>
            <w:hideMark/>
          </w:tcPr>
          <w:p w14:paraId="6A08477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2,249 (36.2%)</w:t>
            </w:r>
          </w:p>
        </w:tc>
        <w:tc>
          <w:tcPr>
            <w:tcW w:w="600" w:type="dxa"/>
            <w:tcBorders>
              <w:top w:val="nil"/>
              <w:left w:val="nil"/>
              <w:bottom w:val="single" w:sz="4" w:space="0" w:color="D9D9D9"/>
              <w:right w:val="nil"/>
            </w:tcBorders>
            <w:shd w:val="clear" w:color="000000" w:fill="FFFFFF"/>
            <w:vAlign w:val="center"/>
            <w:hideMark/>
          </w:tcPr>
          <w:p w14:paraId="5AA9FBAA"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0938FD3B"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1D37E176"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highest tertile</w:t>
            </w:r>
          </w:p>
        </w:tc>
        <w:tc>
          <w:tcPr>
            <w:tcW w:w="1680" w:type="dxa"/>
            <w:tcBorders>
              <w:top w:val="nil"/>
              <w:left w:val="nil"/>
              <w:bottom w:val="single" w:sz="4" w:space="0" w:color="D9D9D9"/>
              <w:right w:val="nil"/>
            </w:tcBorders>
            <w:shd w:val="clear" w:color="000000" w:fill="FFFFFF"/>
            <w:vAlign w:val="center"/>
            <w:hideMark/>
          </w:tcPr>
          <w:p w14:paraId="03D127E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4,098 (29.4%)</w:t>
            </w:r>
          </w:p>
        </w:tc>
        <w:tc>
          <w:tcPr>
            <w:tcW w:w="1680" w:type="dxa"/>
            <w:tcBorders>
              <w:top w:val="nil"/>
              <w:left w:val="nil"/>
              <w:bottom w:val="single" w:sz="4" w:space="0" w:color="D9D9D9"/>
              <w:right w:val="nil"/>
            </w:tcBorders>
            <w:shd w:val="clear" w:color="000000" w:fill="FFFFFF"/>
            <w:vAlign w:val="center"/>
            <w:hideMark/>
          </w:tcPr>
          <w:p w14:paraId="09F3F5E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1,790 (48.0%)</w:t>
            </w:r>
          </w:p>
        </w:tc>
        <w:tc>
          <w:tcPr>
            <w:tcW w:w="600" w:type="dxa"/>
            <w:tcBorders>
              <w:top w:val="nil"/>
              <w:left w:val="nil"/>
              <w:bottom w:val="single" w:sz="4" w:space="0" w:color="D9D9D9"/>
              <w:right w:val="single" w:sz="4" w:space="0" w:color="auto"/>
            </w:tcBorders>
            <w:shd w:val="clear" w:color="000000" w:fill="FFFFFF"/>
            <w:vAlign w:val="center"/>
            <w:hideMark/>
          </w:tcPr>
          <w:p w14:paraId="6F2D488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37434F6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2,648 (23.1%)</w:t>
            </w:r>
          </w:p>
        </w:tc>
        <w:tc>
          <w:tcPr>
            <w:tcW w:w="1680" w:type="dxa"/>
            <w:tcBorders>
              <w:top w:val="nil"/>
              <w:left w:val="nil"/>
              <w:bottom w:val="single" w:sz="4" w:space="0" w:color="D9D9D9"/>
              <w:right w:val="nil"/>
            </w:tcBorders>
            <w:shd w:val="clear" w:color="000000" w:fill="FFFFFF"/>
            <w:vAlign w:val="center"/>
            <w:hideMark/>
          </w:tcPr>
          <w:p w14:paraId="2C4B35C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3,240 (52.1%)</w:t>
            </w:r>
          </w:p>
        </w:tc>
        <w:tc>
          <w:tcPr>
            <w:tcW w:w="600" w:type="dxa"/>
            <w:tcBorders>
              <w:top w:val="nil"/>
              <w:left w:val="nil"/>
              <w:bottom w:val="single" w:sz="4" w:space="0" w:color="D9D9D9"/>
              <w:right w:val="nil"/>
            </w:tcBorders>
            <w:shd w:val="clear" w:color="000000" w:fill="FFFFFF"/>
            <w:vAlign w:val="center"/>
            <w:hideMark/>
          </w:tcPr>
          <w:p w14:paraId="5C5A248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65D5199A"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6A578943"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eGFR, mL/min/1.73m²</w:t>
            </w:r>
          </w:p>
        </w:tc>
        <w:tc>
          <w:tcPr>
            <w:tcW w:w="1680" w:type="dxa"/>
            <w:tcBorders>
              <w:top w:val="nil"/>
              <w:left w:val="nil"/>
              <w:bottom w:val="single" w:sz="4" w:space="0" w:color="D9D9D9"/>
              <w:right w:val="nil"/>
            </w:tcBorders>
            <w:shd w:val="clear" w:color="000000" w:fill="FFFFFF"/>
            <w:vAlign w:val="center"/>
            <w:hideMark/>
          </w:tcPr>
          <w:p w14:paraId="3B39BE7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60.5 [43.2, 80.9]</w:t>
            </w:r>
          </w:p>
        </w:tc>
        <w:tc>
          <w:tcPr>
            <w:tcW w:w="1680" w:type="dxa"/>
            <w:tcBorders>
              <w:top w:val="nil"/>
              <w:left w:val="nil"/>
              <w:bottom w:val="single" w:sz="4" w:space="0" w:color="D9D9D9"/>
              <w:right w:val="nil"/>
            </w:tcBorders>
            <w:shd w:val="clear" w:color="000000" w:fill="FFFFFF"/>
            <w:vAlign w:val="center"/>
            <w:hideMark/>
          </w:tcPr>
          <w:p w14:paraId="314C76A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55.4 [40.8, 73.9]</w:t>
            </w:r>
          </w:p>
        </w:tc>
        <w:tc>
          <w:tcPr>
            <w:tcW w:w="600" w:type="dxa"/>
            <w:tcBorders>
              <w:top w:val="nil"/>
              <w:left w:val="nil"/>
              <w:bottom w:val="single" w:sz="4" w:space="0" w:color="D9D9D9"/>
              <w:right w:val="single" w:sz="4" w:space="0" w:color="auto"/>
            </w:tcBorders>
            <w:shd w:val="clear" w:color="000000" w:fill="FFFFFF"/>
            <w:vAlign w:val="center"/>
            <w:hideMark/>
          </w:tcPr>
          <w:p w14:paraId="5D70D0F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C0C731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62.8 [45.1, 82.8]</w:t>
            </w:r>
          </w:p>
        </w:tc>
        <w:tc>
          <w:tcPr>
            <w:tcW w:w="1680" w:type="dxa"/>
            <w:tcBorders>
              <w:top w:val="nil"/>
              <w:left w:val="nil"/>
              <w:bottom w:val="single" w:sz="4" w:space="0" w:color="D9D9D9"/>
              <w:right w:val="nil"/>
            </w:tcBorders>
            <w:shd w:val="clear" w:color="000000" w:fill="FFFFFF"/>
            <w:vAlign w:val="center"/>
            <w:hideMark/>
          </w:tcPr>
          <w:p w14:paraId="14A7DC0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53.9 [39.6, 72.5]</w:t>
            </w:r>
          </w:p>
        </w:tc>
        <w:tc>
          <w:tcPr>
            <w:tcW w:w="600" w:type="dxa"/>
            <w:tcBorders>
              <w:top w:val="nil"/>
              <w:left w:val="nil"/>
              <w:bottom w:val="single" w:sz="4" w:space="0" w:color="D9D9D9"/>
              <w:right w:val="nil"/>
            </w:tcBorders>
            <w:shd w:val="clear" w:color="000000" w:fill="FFFFFF"/>
            <w:vAlign w:val="center"/>
            <w:hideMark/>
          </w:tcPr>
          <w:p w14:paraId="06B19606"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0E4CB856"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3B441657"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eGFR category</w:t>
            </w:r>
          </w:p>
        </w:tc>
        <w:tc>
          <w:tcPr>
            <w:tcW w:w="1680" w:type="dxa"/>
            <w:tcBorders>
              <w:top w:val="nil"/>
              <w:left w:val="nil"/>
              <w:bottom w:val="single" w:sz="4" w:space="0" w:color="D9D9D9"/>
              <w:right w:val="nil"/>
            </w:tcBorders>
            <w:shd w:val="clear" w:color="000000" w:fill="FFFFFF"/>
            <w:vAlign w:val="center"/>
            <w:hideMark/>
          </w:tcPr>
          <w:p w14:paraId="3E19E8F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030A172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3527167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795071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6B3E72A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55C1FE7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658459E2"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30487430"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eGFR≥60</w:t>
            </w:r>
          </w:p>
        </w:tc>
        <w:tc>
          <w:tcPr>
            <w:tcW w:w="1680" w:type="dxa"/>
            <w:tcBorders>
              <w:top w:val="nil"/>
              <w:left w:val="nil"/>
              <w:bottom w:val="single" w:sz="4" w:space="0" w:color="D9D9D9"/>
              <w:right w:val="nil"/>
            </w:tcBorders>
            <w:shd w:val="clear" w:color="000000" w:fill="FFFFFF"/>
            <w:vAlign w:val="center"/>
            <w:hideMark/>
          </w:tcPr>
          <w:p w14:paraId="669E311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11,961 (50.8%)</w:t>
            </w:r>
          </w:p>
        </w:tc>
        <w:tc>
          <w:tcPr>
            <w:tcW w:w="1680" w:type="dxa"/>
            <w:tcBorders>
              <w:top w:val="nil"/>
              <w:left w:val="nil"/>
              <w:bottom w:val="single" w:sz="4" w:space="0" w:color="D9D9D9"/>
              <w:right w:val="nil"/>
            </w:tcBorders>
            <w:shd w:val="clear" w:color="000000" w:fill="FFFFFF"/>
            <w:vAlign w:val="center"/>
            <w:hideMark/>
          </w:tcPr>
          <w:p w14:paraId="5DCD855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2,839 (42.5%)</w:t>
            </w:r>
          </w:p>
        </w:tc>
        <w:tc>
          <w:tcPr>
            <w:tcW w:w="600" w:type="dxa"/>
            <w:tcBorders>
              <w:top w:val="nil"/>
              <w:left w:val="nil"/>
              <w:bottom w:val="single" w:sz="4" w:space="0" w:color="D9D9D9"/>
              <w:right w:val="single" w:sz="4" w:space="0" w:color="auto"/>
            </w:tcBorders>
            <w:shd w:val="clear" w:color="000000" w:fill="FFFFFF"/>
            <w:vAlign w:val="center"/>
            <w:hideMark/>
          </w:tcPr>
          <w:p w14:paraId="308203F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06E024D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10,262 (54.1%)</w:t>
            </w:r>
          </w:p>
        </w:tc>
        <w:tc>
          <w:tcPr>
            <w:tcW w:w="1680" w:type="dxa"/>
            <w:tcBorders>
              <w:top w:val="nil"/>
              <w:left w:val="nil"/>
              <w:bottom w:val="single" w:sz="4" w:space="0" w:color="D9D9D9"/>
              <w:right w:val="nil"/>
            </w:tcBorders>
            <w:shd w:val="clear" w:color="000000" w:fill="FFFFFF"/>
            <w:vAlign w:val="center"/>
            <w:hideMark/>
          </w:tcPr>
          <w:p w14:paraId="5FF2A98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4,538 (40.3%)</w:t>
            </w:r>
          </w:p>
        </w:tc>
        <w:tc>
          <w:tcPr>
            <w:tcW w:w="600" w:type="dxa"/>
            <w:tcBorders>
              <w:top w:val="nil"/>
              <w:left w:val="nil"/>
              <w:bottom w:val="single" w:sz="4" w:space="0" w:color="D9D9D9"/>
              <w:right w:val="nil"/>
            </w:tcBorders>
            <w:shd w:val="clear" w:color="000000" w:fill="FFFFFF"/>
            <w:vAlign w:val="center"/>
            <w:hideMark/>
          </w:tcPr>
          <w:p w14:paraId="7B5E237D"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45EFC4E1"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21792D76"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 30-60</w:t>
            </w:r>
          </w:p>
        </w:tc>
        <w:tc>
          <w:tcPr>
            <w:tcW w:w="1680" w:type="dxa"/>
            <w:tcBorders>
              <w:top w:val="nil"/>
              <w:left w:val="nil"/>
              <w:bottom w:val="single" w:sz="4" w:space="0" w:color="D9D9D9"/>
              <w:right w:val="nil"/>
            </w:tcBorders>
            <w:shd w:val="clear" w:color="000000" w:fill="FFFFFF"/>
            <w:vAlign w:val="center"/>
            <w:hideMark/>
          </w:tcPr>
          <w:p w14:paraId="40D1D31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9,349 (39.7%)</w:t>
            </w:r>
          </w:p>
        </w:tc>
        <w:tc>
          <w:tcPr>
            <w:tcW w:w="1680" w:type="dxa"/>
            <w:tcBorders>
              <w:top w:val="nil"/>
              <w:left w:val="nil"/>
              <w:bottom w:val="single" w:sz="4" w:space="0" w:color="D9D9D9"/>
              <w:right w:val="nil"/>
            </w:tcBorders>
            <w:shd w:val="clear" w:color="000000" w:fill="FFFFFF"/>
            <w:vAlign w:val="center"/>
            <w:hideMark/>
          </w:tcPr>
          <w:p w14:paraId="4C9C27A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3,227 (48.3%)</w:t>
            </w:r>
          </w:p>
        </w:tc>
        <w:tc>
          <w:tcPr>
            <w:tcW w:w="600" w:type="dxa"/>
            <w:tcBorders>
              <w:top w:val="nil"/>
              <w:left w:val="nil"/>
              <w:bottom w:val="single" w:sz="4" w:space="0" w:color="D9D9D9"/>
              <w:right w:val="single" w:sz="4" w:space="0" w:color="auto"/>
            </w:tcBorders>
            <w:shd w:val="clear" w:color="000000" w:fill="FFFFFF"/>
            <w:vAlign w:val="center"/>
            <w:hideMark/>
          </w:tcPr>
          <w:p w14:paraId="1DA9BC4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3A9F49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6,965 (36.7%)</w:t>
            </w:r>
          </w:p>
        </w:tc>
        <w:tc>
          <w:tcPr>
            <w:tcW w:w="1680" w:type="dxa"/>
            <w:tcBorders>
              <w:top w:val="nil"/>
              <w:left w:val="nil"/>
              <w:bottom w:val="single" w:sz="4" w:space="0" w:color="D9D9D9"/>
              <w:right w:val="nil"/>
            </w:tcBorders>
            <w:shd w:val="clear" w:color="000000" w:fill="FFFFFF"/>
            <w:vAlign w:val="center"/>
            <w:hideMark/>
          </w:tcPr>
          <w:p w14:paraId="7A19598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5,611 (49.9%)</w:t>
            </w:r>
          </w:p>
        </w:tc>
        <w:tc>
          <w:tcPr>
            <w:tcW w:w="600" w:type="dxa"/>
            <w:tcBorders>
              <w:top w:val="nil"/>
              <w:left w:val="nil"/>
              <w:bottom w:val="single" w:sz="4" w:space="0" w:color="D9D9D9"/>
              <w:right w:val="nil"/>
            </w:tcBorders>
            <w:shd w:val="clear" w:color="000000" w:fill="FFFFFF"/>
            <w:vAlign w:val="center"/>
            <w:hideMark/>
          </w:tcPr>
          <w:p w14:paraId="398BDED1"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10E6BB69"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1A60B41F"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eGFR&lt;30</w:t>
            </w:r>
          </w:p>
        </w:tc>
        <w:tc>
          <w:tcPr>
            <w:tcW w:w="1680" w:type="dxa"/>
            <w:tcBorders>
              <w:top w:val="nil"/>
              <w:left w:val="nil"/>
              <w:bottom w:val="single" w:sz="4" w:space="0" w:color="D9D9D9"/>
              <w:right w:val="nil"/>
            </w:tcBorders>
            <w:shd w:val="clear" w:color="000000" w:fill="FFFFFF"/>
            <w:vAlign w:val="center"/>
            <w:hideMark/>
          </w:tcPr>
          <w:p w14:paraId="0AEACE9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2,245 (9.5%)</w:t>
            </w:r>
          </w:p>
        </w:tc>
        <w:tc>
          <w:tcPr>
            <w:tcW w:w="1680" w:type="dxa"/>
            <w:tcBorders>
              <w:top w:val="nil"/>
              <w:left w:val="nil"/>
              <w:bottom w:val="single" w:sz="4" w:space="0" w:color="D9D9D9"/>
              <w:right w:val="nil"/>
            </w:tcBorders>
            <w:shd w:val="clear" w:color="000000" w:fill="FFFFFF"/>
            <w:vAlign w:val="center"/>
            <w:hideMark/>
          </w:tcPr>
          <w:p w14:paraId="6D03918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614 (9.2%)</w:t>
            </w:r>
          </w:p>
        </w:tc>
        <w:tc>
          <w:tcPr>
            <w:tcW w:w="600" w:type="dxa"/>
            <w:tcBorders>
              <w:top w:val="nil"/>
              <w:left w:val="nil"/>
              <w:bottom w:val="single" w:sz="4" w:space="0" w:color="D9D9D9"/>
              <w:right w:val="single" w:sz="4" w:space="0" w:color="auto"/>
            </w:tcBorders>
            <w:shd w:val="clear" w:color="000000" w:fill="FFFFFF"/>
            <w:vAlign w:val="center"/>
            <w:hideMark/>
          </w:tcPr>
          <w:p w14:paraId="3CF3B83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6CF0239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1,754 (9.2%)</w:t>
            </w:r>
          </w:p>
        </w:tc>
        <w:tc>
          <w:tcPr>
            <w:tcW w:w="1680" w:type="dxa"/>
            <w:tcBorders>
              <w:top w:val="nil"/>
              <w:left w:val="nil"/>
              <w:bottom w:val="single" w:sz="4" w:space="0" w:color="D9D9D9"/>
              <w:right w:val="nil"/>
            </w:tcBorders>
            <w:shd w:val="clear" w:color="000000" w:fill="FFFFFF"/>
            <w:vAlign w:val="center"/>
            <w:hideMark/>
          </w:tcPr>
          <w:p w14:paraId="539389B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1,105 (9.8%)</w:t>
            </w:r>
          </w:p>
        </w:tc>
        <w:tc>
          <w:tcPr>
            <w:tcW w:w="600" w:type="dxa"/>
            <w:tcBorders>
              <w:top w:val="nil"/>
              <w:left w:val="nil"/>
              <w:bottom w:val="single" w:sz="4" w:space="0" w:color="D9D9D9"/>
              <w:right w:val="nil"/>
            </w:tcBorders>
            <w:shd w:val="clear" w:color="000000" w:fill="FFFFFF"/>
            <w:vAlign w:val="center"/>
            <w:hideMark/>
          </w:tcPr>
          <w:p w14:paraId="5E1619C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26D5DA00" w14:textId="77777777" w:rsidTr="00A15A7D">
        <w:trPr>
          <w:trHeight w:val="510"/>
        </w:trPr>
        <w:tc>
          <w:tcPr>
            <w:tcW w:w="5380" w:type="dxa"/>
            <w:tcBorders>
              <w:top w:val="nil"/>
              <w:left w:val="nil"/>
              <w:bottom w:val="single" w:sz="4" w:space="0" w:color="D9D9D9"/>
              <w:right w:val="nil"/>
            </w:tcBorders>
            <w:shd w:val="clear" w:color="000000" w:fill="FFFFFF"/>
            <w:vAlign w:val="center"/>
            <w:hideMark/>
          </w:tcPr>
          <w:p w14:paraId="7EB06AC1"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Hemoglobin, g/L</w:t>
            </w:r>
          </w:p>
        </w:tc>
        <w:tc>
          <w:tcPr>
            <w:tcW w:w="1680" w:type="dxa"/>
            <w:tcBorders>
              <w:top w:val="nil"/>
              <w:left w:val="nil"/>
              <w:bottom w:val="single" w:sz="4" w:space="0" w:color="D9D9D9"/>
              <w:right w:val="nil"/>
            </w:tcBorders>
            <w:shd w:val="clear" w:color="000000" w:fill="FFFFFF"/>
            <w:vAlign w:val="center"/>
            <w:hideMark/>
          </w:tcPr>
          <w:p w14:paraId="50FC767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[120.0, 144.0]</w:t>
            </w:r>
          </w:p>
        </w:tc>
        <w:tc>
          <w:tcPr>
            <w:tcW w:w="1680" w:type="dxa"/>
            <w:tcBorders>
              <w:top w:val="nil"/>
              <w:left w:val="nil"/>
              <w:bottom w:val="single" w:sz="4" w:space="0" w:color="D9D9D9"/>
              <w:right w:val="nil"/>
            </w:tcBorders>
            <w:shd w:val="clear" w:color="000000" w:fill="FFFFFF"/>
            <w:vAlign w:val="center"/>
            <w:hideMark/>
          </w:tcPr>
          <w:p w14:paraId="005A3D0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131 [119.0, 143.0]</w:t>
            </w:r>
          </w:p>
        </w:tc>
        <w:tc>
          <w:tcPr>
            <w:tcW w:w="600" w:type="dxa"/>
            <w:tcBorders>
              <w:top w:val="nil"/>
              <w:left w:val="nil"/>
              <w:bottom w:val="single" w:sz="4" w:space="0" w:color="D9D9D9"/>
              <w:right w:val="single" w:sz="4" w:space="0" w:color="auto"/>
            </w:tcBorders>
            <w:shd w:val="clear" w:color="000000" w:fill="FFFFFF"/>
            <w:vAlign w:val="center"/>
            <w:hideMark/>
          </w:tcPr>
          <w:p w14:paraId="20E30D8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18BD14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134 [122.0, 145.0]</w:t>
            </w:r>
          </w:p>
        </w:tc>
        <w:tc>
          <w:tcPr>
            <w:tcW w:w="1680" w:type="dxa"/>
            <w:tcBorders>
              <w:top w:val="nil"/>
              <w:left w:val="nil"/>
              <w:bottom w:val="single" w:sz="4" w:space="0" w:color="D9D9D9"/>
              <w:right w:val="nil"/>
            </w:tcBorders>
            <w:shd w:val="clear" w:color="000000" w:fill="FFFFFF"/>
            <w:vAlign w:val="center"/>
            <w:hideMark/>
          </w:tcPr>
          <w:p w14:paraId="2BE8B76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[117.0, 141.0]</w:t>
            </w:r>
          </w:p>
        </w:tc>
        <w:tc>
          <w:tcPr>
            <w:tcW w:w="600" w:type="dxa"/>
            <w:tcBorders>
              <w:top w:val="nil"/>
              <w:left w:val="nil"/>
              <w:bottom w:val="single" w:sz="4" w:space="0" w:color="D9D9D9"/>
              <w:right w:val="nil"/>
            </w:tcBorders>
            <w:shd w:val="clear" w:color="000000" w:fill="FFFFFF"/>
            <w:vAlign w:val="center"/>
            <w:hideMark/>
          </w:tcPr>
          <w:p w14:paraId="19D1F5F8"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0EF62C95" w14:textId="77777777" w:rsidTr="00A15A7D">
        <w:trPr>
          <w:trHeight w:val="315"/>
        </w:trPr>
        <w:tc>
          <w:tcPr>
            <w:tcW w:w="5380" w:type="dxa"/>
            <w:tcBorders>
              <w:top w:val="nil"/>
              <w:left w:val="nil"/>
              <w:bottom w:val="single" w:sz="4" w:space="0" w:color="D9D9D9"/>
              <w:right w:val="nil"/>
            </w:tcBorders>
            <w:shd w:val="clear" w:color="000000" w:fill="FFFFFF"/>
            <w:vAlign w:val="center"/>
            <w:hideMark/>
          </w:tcPr>
          <w:p w14:paraId="75190099"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Potassium, mmol/L</w:t>
            </w:r>
          </w:p>
        </w:tc>
        <w:tc>
          <w:tcPr>
            <w:tcW w:w="1680" w:type="dxa"/>
            <w:tcBorders>
              <w:top w:val="nil"/>
              <w:left w:val="nil"/>
              <w:bottom w:val="single" w:sz="4" w:space="0" w:color="D9D9D9"/>
              <w:right w:val="nil"/>
            </w:tcBorders>
            <w:shd w:val="clear" w:color="000000" w:fill="FFFFFF"/>
            <w:vAlign w:val="center"/>
            <w:hideMark/>
          </w:tcPr>
          <w:p w14:paraId="5B38DC2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80" w:type="dxa"/>
            <w:tcBorders>
              <w:top w:val="nil"/>
              <w:left w:val="nil"/>
              <w:bottom w:val="single" w:sz="4" w:space="0" w:color="D9D9D9"/>
              <w:right w:val="nil"/>
            </w:tcBorders>
            <w:shd w:val="clear" w:color="000000" w:fill="FFFFFF"/>
            <w:vAlign w:val="center"/>
            <w:hideMark/>
          </w:tcPr>
          <w:p w14:paraId="2F63881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4.6]</w:t>
            </w:r>
          </w:p>
        </w:tc>
        <w:tc>
          <w:tcPr>
            <w:tcW w:w="600" w:type="dxa"/>
            <w:tcBorders>
              <w:top w:val="nil"/>
              <w:left w:val="nil"/>
              <w:bottom w:val="single" w:sz="4" w:space="0" w:color="D9D9D9"/>
              <w:right w:val="single" w:sz="4" w:space="0" w:color="auto"/>
            </w:tcBorders>
            <w:shd w:val="clear" w:color="000000" w:fill="FFFFFF"/>
            <w:vAlign w:val="center"/>
            <w:hideMark/>
          </w:tcPr>
          <w:p w14:paraId="1868706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9AC48D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80" w:type="dxa"/>
            <w:tcBorders>
              <w:top w:val="nil"/>
              <w:left w:val="nil"/>
              <w:bottom w:val="single" w:sz="4" w:space="0" w:color="D9D9D9"/>
              <w:right w:val="nil"/>
            </w:tcBorders>
            <w:shd w:val="clear" w:color="000000" w:fill="FFFFFF"/>
            <w:vAlign w:val="center"/>
            <w:hideMark/>
          </w:tcPr>
          <w:p w14:paraId="61749B1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4.5]</w:t>
            </w:r>
          </w:p>
        </w:tc>
        <w:tc>
          <w:tcPr>
            <w:tcW w:w="600" w:type="dxa"/>
            <w:tcBorders>
              <w:top w:val="nil"/>
              <w:left w:val="nil"/>
              <w:bottom w:val="single" w:sz="4" w:space="0" w:color="D9D9D9"/>
              <w:right w:val="nil"/>
            </w:tcBorders>
            <w:shd w:val="clear" w:color="000000" w:fill="FFFFFF"/>
            <w:vAlign w:val="center"/>
            <w:hideMark/>
          </w:tcPr>
          <w:p w14:paraId="516E491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51893A69"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1518F8F8"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Potessium category</w:t>
            </w:r>
          </w:p>
        </w:tc>
        <w:tc>
          <w:tcPr>
            <w:tcW w:w="1680" w:type="dxa"/>
            <w:tcBorders>
              <w:top w:val="nil"/>
              <w:left w:val="nil"/>
              <w:bottom w:val="single" w:sz="4" w:space="0" w:color="D9D9D9"/>
              <w:right w:val="nil"/>
            </w:tcBorders>
            <w:shd w:val="clear" w:color="000000" w:fill="FFFFFF"/>
            <w:vAlign w:val="center"/>
            <w:hideMark/>
          </w:tcPr>
          <w:p w14:paraId="7A13F55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6AB8141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32E7E8E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5DF06B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58116CA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2F830CA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1D705FD8"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18929C86"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Hypokalemia &lt;5mmol/L</w:t>
            </w:r>
          </w:p>
        </w:tc>
        <w:tc>
          <w:tcPr>
            <w:tcW w:w="1680" w:type="dxa"/>
            <w:tcBorders>
              <w:top w:val="nil"/>
              <w:left w:val="nil"/>
              <w:bottom w:val="single" w:sz="4" w:space="0" w:color="D9D9D9"/>
              <w:right w:val="nil"/>
            </w:tcBorders>
            <w:shd w:val="clear" w:color="000000" w:fill="FFFFFF"/>
            <w:vAlign w:val="center"/>
            <w:hideMark/>
          </w:tcPr>
          <w:p w14:paraId="4B8B740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614 (3.1%)</w:t>
            </w:r>
          </w:p>
        </w:tc>
        <w:tc>
          <w:tcPr>
            <w:tcW w:w="1680" w:type="dxa"/>
            <w:tcBorders>
              <w:top w:val="nil"/>
              <w:left w:val="nil"/>
              <w:bottom w:val="single" w:sz="4" w:space="0" w:color="D9D9D9"/>
              <w:right w:val="nil"/>
            </w:tcBorders>
            <w:shd w:val="clear" w:color="000000" w:fill="FFFFFF"/>
            <w:vAlign w:val="center"/>
            <w:hideMark/>
          </w:tcPr>
          <w:p w14:paraId="3FEE347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232 (4.4%)</w:t>
            </w:r>
          </w:p>
        </w:tc>
        <w:tc>
          <w:tcPr>
            <w:tcW w:w="600" w:type="dxa"/>
            <w:tcBorders>
              <w:top w:val="nil"/>
              <w:left w:val="nil"/>
              <w:bottom w:val="single" w:sz="4" w:space="0" w:color="D9D9D9"/>
              <w:right w:val="single" w:sz="4" w:space="0" w:color="auto"/>
            </w:tcBorders>
            <w:shd w:val="clear" w:color="000000" w:fill="FFFFFF"/>
            <w:vAlign w:val="center"/>
            <w:hideMark/>
          </w:tcPr>
          <w:p w14:paraId="305F748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9051FF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405 (2.5%)</w:t>
            </w:r>
          </w:p>
        </w:tc>
        <w:tc>
          <w:tcPr>
            <w:tcW w:w="1680" w:type="dxa"/>
            <w:tcBorders>
              <w:top w:val="nil"/>
              <w:left w:val="nil"/>
              <w:bottom w:val="single" w:sz="4" w:space="0" w:color="D9D9D9"/>
              <w:right w:val="nil"/>
            </w:tcBorders>
            <w:shd w:val="clear" w:color="000000" w:fill="FFFFFF"/>
            <w:vAlign w:val="center"/>
            <w:hideMark/>
          </w:tcPr>
          <w:p w14:paraId="34A88C9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441 (5.0%)</w:t>
            </w:r>
          </w:p>
        </w:tc>
        <w:tc>
          <w:tcPr>
            <w:tcW w:w="600" w:type="dxa"/>
            <w:tcBorders>
              <w:top w:val="nil"/>
              <w:left w:val="nil"/>
              <w:bottom w:val="single" w:sz="4" w:space="0" w:color="D9D9D9"/>
              <w:right w:val="nil"/>
            </w:tcBorders>
            <w:shd w:val="clear" w:color="000000" w:fill="FFFFFF"/>
            <w:vAlign w:val="center"/>
            <w:hideMark/>
          </w:tcPr>
          <w:p w14:paraId="4127583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471E243E"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7B19B2D6"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Normokalemia 3.5-4.9mmol/L</w:t>
            </w:r>
          </w:p>
        </w:tc>
        <w:tc>
          <w:tcPr>
            <w:tcW w:w="1680" w:type="dxa"/>
            <w:tcBorders>
              <w:top w:val="nil"/>
              <w:left w:val="nil"/>
              <w:bottom w:val="single" w:sz="4" w:space="0" w:color="D9D9D9"/>
              <w:right w:val="nil"/>
            </w:tcBorders>
            <w:shd w:val="clear" w:color="000000" w:fill="FFFFFF"/>
            <w:vAlign w:val="center"/>
            <w:hideMark/>
          </w:tcPr>
          <w:p w14:paraId="23EEC5F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17,884 (89.9%)</w:t>
            </w:r>
          </w:p>
        </w:tc>
        <w:tc>
          <w:tcPr>
            <w:tcW w:w="1680" w:type="dxa"/>
            <w:tcBorders>
              <w:top w:val="nil"/>
              <w:left w:val="nil"/>
              <w:bottom w:val="single" w:sz="4" w:space="0" w:color="D9D9D9"/>
              <w:right w:val="nil"/>
            </w:tcBorders>
            <w:shd w:val="clear" w:color="000000" w:fill="FFFFFF"/>
            <w:vAlign w:val="center"/>
            <w:hideMark/>
          </w:tcPr>
          <w:p w14:paraId="1A2E335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4,654 (88.2%)</w:t>
            </w:r>
          </w:p>
        </w:tc>
        <w:tc>
          <w:tcPr>
            <w:tcW w:w="600" w:type="dxa"/>
            <w:tcBorders>
              <w:top w:val="nil"/>
              <w:left w:val="nil"/>
              <w:bottom w:val="single" w:sz="4" w:space="0" w:color="D9D9D9"/>
              <w:right w:val="single" w:sz="4" w:space="0" w:color="auto"/>
            </w:tcBorders>
            <w:shd w:val="clear" w:color="000000" w:fill="FFFFFF"/>
            <w:vAlign w:val="center"/>
            <w:hideMark/>
          </w:tcPr>
          <w:p w14:paraId="7974151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55A5C6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14,728 (90.3%)</w:t>
            </w:r>
          </w:p>
        </w:tc>
        <w:tc>
          <w:tcPr>
            <w:tcW w:w="1680" w:type="dxa"/>
            <w:tcBorders>
              <w:top w:val="nil"/>
              <w:left w:val="nil"/>
              <w:bottom w:val="single" w:sz="4" w:space="0" w:color="D9D9D9"/>
              <w:right w:val="nil"/>
            </w:tcBorders>
            <w:shd w:val="clear" w:color="000000" w:fill="FFFFFF"/>
            <w:vAlign w:val="center"/>
            <w:hideMark/>
          </w:tcPr>
          <w:p w14:paraId="269728F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7,810 (88.1%)</w:t>
            </w:r>
          </w:p>
        </w:tc>
        <w:tc>
          <w:tcPr>
            <w:tcW w:w="600" w:type="dxa"/>
            <w:tcBorders>
              <w:top w:val="nil"/>
              <w:left w:val="nil"/>
              <w:bottom w:val="single" w:sz="4" w:space="0" w:color="D9D9D9"/>
              <w:right w:val="nil"/>
            </w:tcBorders>
            <w:shd w:val="clear" w:color="000000" w:fill="FFFFFF"/>
            <w:vAlign w:val="center"/>
            <w:hideMark/>
          </w:tcPr>
          <w:p w14:paraId="100C68D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7B7B39E2" w14:textId="77777777" w:rsidTr="00A15A7D">
        <w:trPr>
          <w:trHeight w:val="300"/>
        </w:trPr>
        <w:tc>
          <w:tcPr>
            <w:tcW w:w="5380" w:type="dxa"/>
            <w:tcBorders>
              <w:top w:val="nil"/>
              <w:left w:val="nil"/>
              <w:bottom w:val="nil"/>
              <w:right w:val="nil"/>
            </w:tcBorders>
            <w:shd w:val="clear" w:color="000000" w:fill="FFFFFF"/>
            <w:vAlign w:val="center"/>
            <w:hideMark/>
          </w:tcPr>
          <w:p w14:paraId="6A614433"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Hyperkalemia ≥5mmol/L</w:t>
            </w:r>
          </w:p>
        </w:tc>
        <w:tc>
          <w:tcPr>
            <w:tcW w:w="1680" w:type="dxa"/>
            <w:tcBorders>
              <w:top w:val="nil"/>
              <w:left w:val="nil"/>
              <w:bottom w:val="nil"/>
              <w:right w:val="nil"/>
            </w:tcBorders>
            <w:shd w:val="clear" w:color="000000" w:fill="FFFFFF"/>
            <w:vAlign w:val="center"/>
            <w:hideMark/>
          </w:tcPr>
          <w:p w14:paraId="3082450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1,399 (7.0%)</w:t>
            </w:r>
          </w:p>
        </w:tc>
        <w:tc>
          <w:tcPr>
            <w:tcW w:w="1680" w:type="dxa"/>
            <w:tcBorders>
              <w:top w:val="nil"/>
              <w:left w:val="nil"/>
              <w:bottom w:val="nil"/>
              <w:right w:val="nil"/>
            </w:tcBorders>
            <w:shd w:val="clear" w:color="000000" w:fill="FFFFFF"/>
            <w:vAlign w:val="center"/>
            <w:hideMark/>
          </w:tcPr>
          <w:p w14:paraId="109ED19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388 (7.4%)</w:t>
            </w:r>
          </w:p>
        </w:tc>
        <w:tc>
          <w:tcPr>
            <w:tcW w:w="600" w:type="dxa"/>
            <w:tcBorders>
              <w:top w:val="nil"/>
              <w:left w:val="nil"/>
              <w:bottom w:val="nil"/>
              <w:right w:val="single" w:sz="4" w:space="0" w:color="auto"/>
            </w:tcBorders>
            <w:shd w:val="clear" w:color="000000" w:fill="FFFFFF"/>
            <w:vAlign w:val="center"/>
            <w:hideMark/>
          </w:tcPr>
          <w:p w14:paraId="37DC7D74"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nil"/>
              <w:right w:val="nil"/>
            </w:tcBorders>
            <w:shd w:val="clear" w:color="000000" w:fill="FFFFFF"/>
            <w:vAlign w:val="center"/>
            <w:hideMark/>
          </w:tcPr>
          <w:p w14:paraId="20C5A9E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1,174 (7.2%)</w:t>
            </w:r>
          </w:p>
        </w:tc>
        <w:tc>
          <w:tcPr>
            <w:tcW w:w="1680" w:type="dxa"/>
            <w:tcBorders>
              <w:top w:val="nil"/>
              <w:left w:val="nil"/>
              <w:bottom w:val="nil"/>
              <w:right w:val="nil"/>
            </w:tcBorders>
            <w:shd w:val="clear" w:color="000000" w:fill="FFFFFF"/>
            <w:vAlign w:val="center"/>
            <w:hideMark/>
          </w:tcPr>
          <w:p w14:paraId="5A14BA5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613 (6.9%)</w:t>
            </w:r>
          </w:p>
        </w:tc>
        <w:tc>
          <w:tcPr>
            <w:tcW w:w="600" w:type="dxa"/>
            <w:tcBorders>
              <w:top w:val="nil"/>
              <w:left w:val="nil"/>
              <w:bottom w:val="nil"/>
              <w:right w:val="nil"/>
            </w:tcBorders>
            <w:shd w:val="clear" w:color="000000" w:fill="FFFFFF"/>
            <w:vAlign w:val="center"/>
            <w:hideMark/>
          </w:tcPr>
          <w:p w14:paraId="683CB1BB"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A15A7D" w:rsidRPr="00D13D4A" w14:paraId="36B8F024" w14:textId="77777777" w:rsidTr="00A15A7D">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416882F8" w14:textId="77777777" w:rsidR="00A15A7D" w:rsidRPr="00D13D4A" w:rsidRDefault="00A15A7D" w:rsidP="00A15A7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Comorbidities</w:t>
            </w:r>
          </w:p>
        </w:tc>
        <w:tc>
          <w:tcPr>
            <w:tcW w:w="1680" w:type="dxa"/>
            <w:tcBorders>
              <w:top w:val="single" w:sz="4" w:space="0" w:color="808080"/>
              <w:left w:val="nil"/>
              <w:bottom w:val="single" w:sz="4" w:space="0" w:color="808080"/>
              <w:right w:val="nil"/>
            </w:tcBorders>
            <w:shd w:val="clear" w:color="000000" w:fill="D9D9D9"/>
            <w:vAlign w:val="center"/>
            <w:hideMark/>
          </w:tcPr>
          <w:p w14:paraId="61754546"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AEF7ED2"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00E129D1"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90DDD37"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3EC59DB"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1D3FE174"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A15A7D" w:rsidRPr="00D13D4A" w14:paraId="6C4A791D"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6FE1561D"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Peripheral arterial disease</w:t>
            </w:r>
          </w:p>
        </w:tc>
        <w:tc>
          <w:tcPr>
            <w:tcW w:w="1680" w:type="dxa"/>
            <w:tcBorders>
              <w:top w:val="nil"/>
              <w:left w:val="nil"/>
              <w:bottom w:val="single" w:sz="4" w:space="0" w:color="D9D9D9"/>
              <w:right w:val="nil"/>
            </w:tcBorders>
            <w:shd w:val="clear" w:color="000000" w:fill="FFFFFF"/>
            <w:vAlign w:val="center"/>
            <w:hideMark/>
          </w:tcPr>
          <w:p w14:paraId="32B189D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2,750 (11.3%)</w:t>
            </w:r>
          </w:p>
        </w:tc>
        <w:tc>
          <w:tcPr>
            <w:tcW w:w="1680" w:type="dxa"/>
            <w:tcBorders>
              <w:top w:val="nil"/>
              <w:left w:val="nil"/>
              <w:bottom w:val="single" w:sz="4" w:space="0" w:color="D9D9D9"/>
              <w:right w:val="nil"/>
            </w:tcBorders>
            <w:shd w:val="clear" w:color="000000" w:fill="FFFFFF"/>
            <w:vAlign w:val="center"/>
            <w:hideMark/>
          </w:tcPr>
          <w:p w14:paraId="600238A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871 (12.9%)</w:t>
            </w:r>
          </w:p>
        </w:tc>
        <w:tc>
          <w:tcPr>
            <w:tcW w:w="600" w:type="dxa"/>
            <w:tcBorders>
              <w:top w:val="nil"/>
              <w:left w:val="nil"/>
              <w:bottom w:val="single" w:sz="4" w:space="0" w:color="D9D9D9"/>
              <w:right w:val="single" w:sz="4" w:space="0" w:color="auto"/>
            </w:tcBorders>
            <w:shd w:val="clear" w:color="000000" w:fill="FFFFFF"/>
            <w:vAlign w:val="center"/>
            <w:hideMark/>
          </w:tcPr>
          <w:p w14:paraId="50442AF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80" w:type="dxa"/>
            <w:tcBorders>
              <w:top w:val="nil"/>
              <w:left w:val="nil"/>
              <w:bottom w:val="single" w:sz="4" w:space="0" w:color="D9D9D9"/>
              <w:right w:val="nil"/>
            </w:tcBorders>
            <w:shd w:val="clear" w:color="000000" w:fill="FFFFFF"/>
            <w:vAlign w:val="center"/>
            <w:hideMark/>
          </w:tcPr>
          <w:p w14:paraId="62305C4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2,197 (11.2%)</w:t>
            </w:r>
          </w:p>
        </w:tc>
        <w:tc>
          <w:tcPr>
            <w:tcW w:w="1680" w:type="dxa"/>
            <w:tcBorders>
              <w:top w:val="nil"/>
              <w:left w:val="nil"/>
              <w:bottom w:val="single" w:sz="4" w:space="0" w:color="D9D9D9"/>
              <w:right w:val="nil"/>
            </w:tcBorders>
            <w:shd w:val="clear" w:color="000000" w:fill="FFFFFF"/>
            <w:vAlign w:val="center"/>
            <w:hideMark/>
          </w:tcPr>
          <w:p w14:paraId="745206B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1,424 (12.5%)</w:t>
            </w:r>
          </w:p>
        </w:tc>
        <w:tc>
          <w:tcPr>
            <w:tcW w:w="600" w:type="dxa"/>
            <w:tcBorders>
              <w:top w:val="nil"/>
              <w:left w:val="nil"/>
              <w:bottom w:val="single" w:sz="4" w:space="0" w:color="D9D9D9"/>
              <w:right w:val="nil"/>
            </w:tcBorders>
            <w:shd w:val="clear" w:color="000000" w:fill="FFFFFF"/>
            <w:vAlign w:val="center"/>
            <w:hideMark/>
          </w:tcPr>
          <w:p w14:paraId="09D93171"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A15A7D" w:rsidRPr="00D13D4A" w14:paraId="692D9986"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00154F2A"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Stroke/transitory ischemic attack</w:t>
            </w:r>
          </w:p>
        </w:tc>
        <w:tc>
          <w:tcPr>
            <w:tcW w:w="1680" w:type="dxa"/>
            <w:tcBorders>
              <w:top w:val="nil"/>
              <w:left w:val="nil"/>
              <w:bottom w:val="single" w:sz="4" w:space="0" w:color="D9D9D9"/>
              <w:right w:val="nil"/>
            </w:tcBorders>
            <w:shd w:val="clear" w:color="000000" w:fill="FFFFFF"/>
            <w:vAlign w:val="center"/>
            <w:hideMark/>
          </w:tcPr>
          <w:p w14:paraId="4C8ABB0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4,721 (19.5%)</w:t>
            </w:r>
          </w:p>
        </w:tc>
        <w:tc>
          <w:tcPr>
            <w:tcW w:w="1680" w:type="dxa"/>
            <w:tcBorders>
              <w:top w:val="nil"/>
              <w:left w:val="nil"/>
              <w:bottom w:val="single" w:sz="4" w:space="0" w:color="D9D9D9"/>
              <w:right w:val="nil"/>
            </w:tcBorders>
            <w:shd w:val="clear" w:color="000000" w:fill="FFFFFF"/>
            <w:vAlign w:val="center"/>
            <w:hideMark/>
          </w:tcPr>
          <w:p w14:paraId="0135BAF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1,277 (18.9%)</w:t>
            </w:r>
          </w:p>
        </w:tc>
        <w:tc>
          <w:tcPr>
            <w:tcW w:w="600" w:type="dxa"/>
            <w:tcBorders>
              <w:top w:val="nil"/>
              <w:left w:val="nil"/>
              <w:bottom w:val="single" w:sz="4" w:space="0" w:color="D9D9D9"/>
              <w:right w:val="single" w:sz="4" w:space="0" w:color="auto"/>
            </w:tcBorders>
            <w:shd w:val="clear" w:color="000000" w:fill="FFFFFF"/>
            <w:vAlign w:val="center"/>
            <w:hideMark/>
          </w:tcPr>
          <w:p w14:paraId="05513D91"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0.269</w:t>
            </w:r>
          </w:p>
        </w:tc>
        <w:tc>
          <w:tcPr>
            <w:tcW w:w="1680" w:type="dxa"/>
            <w:tcBorders>
              <w:top w:val="nil"/>
              <w:left w:val="nil"/>
              <w:bottom w:val="single" w:sz="4" w:space="0" w:color="D9D9D9"/>
              <w:right w:val="nil"/>
            </w:tcBorders>
            <w:shd w:val="clear" w:color="000000" w:fill="FFFFFF"/>
            <w:vAlign w:val="center"/>
            <w:hideMark/>
          </w:tcPr>
          <w:p w14:paraId="18B395E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3,566 (18.2%)</w:t>
            </w:r>
          </w:p>
        </w:tc>
        <w:tc>
          <w:tcPr>
            <w:tcW w:w="1680" w:type="dxa"/>
            <w:tcBorders>
              <w:top w:val="nil"/>
              <w:left w:val="nil"/>
              <w:bottom w:val="single" w:sz="4" w:space="0" w:color="D9D9D9"/>
              <w:right w:val="nil"/>
            </w:tcBorders>
            <w:shd w:val="clear" w:color="000000" w:fill="FFFFFF"/>
            <w:vAlign w:val="center"/>
            <w:hideMark/>
          </w:tcPr>
          <w:p w14:paraId="3C89B28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2,432 (21.3%)</w:t>
            </w:r>
          </w:p>
        </w:tc>
        <w:tc>
          <w:tcPr>
            <w:tcW w:w="600" w:type="dxa"/>
            <w:tcBorders>
              <w:top w:val="nil"/>
              <w:left w:val="nil"/>
              <w:bottom w:val="single" w:sz="4" w:space="0" w:color="D9D9D9"/>
              <w:right w:val="nil"/>
            </w:tcBorders>
            <w:shd w:val="clear" w:color="000000" w:fill="FFFFFF"/>
            <w:vAlign w:val="center"/>
            <w:hideMark/>
          </w:tcPr>
          <w:p w14:paraId="09930B85"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53C819B4"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156789F7"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Anemia</w:t>
            </w:r>
          </w:p>
        </w:tc>
        <w:tc>
          <w:tcPr>
            <w:tcW w:w="1680" w:type="dxa"/>
            <w:tcBorders>
              <w:top w:val="nil"/>
              <w:left w:val="nil"/>
              <w:bottom w:val="single" w:sz="4" w:space="0" w:color="D9D9D9"/>
              <w:right w:val="nil"/>
            </w:tcBorders>
            <w:shd w:val="clear" w:color="000000" w:fill="FFFFFF"/>
            <w:vAlign w:val="center"/>
            <w:hideMark/>
          </w:tcPr>
          <w:p w14:paraId="40248BD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8,118 (36.9%)</w:t>
            </w:r>
          </w:p>
        </w:tc>
        <w:tc>
          <w:tcPr>
            <w:tcW w:w="1680" w:type="dxa"/>
            <w:tcBorders>
              <w:top w:val="nil"/>
              <w:left w:val="nil"/>
              <w:bottom w:val="single" w:sz="4" w:space="0" w:color="D9D9D9"/>
              <w:right w:val="nil"/>
            </w:tcBorders>
            <w:shd w:val="clear" w:color="000000" w:fill="FFFFFF"/>
            <w:vAlign w:val="center"/>
            <w:hideMark/>
          </w:tcPr>
          <w:p w14:paraId="551693E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2,536 (39.8%)</w:t>
            </w:r>
          </w:p>
        </w:tc>
        <w:tc>
          <w:tcPr>
            <w:tcW w:w="600" w:type="dxa"/>
            <w:tcBorders>
              <w:top w:val="nil"/>
              <w:left w:val="nil"/>
              <w:bottom w:val="single" w:sz="4" w:space="0" w:color="D9D9D9"/>
              <w:right w:val="single" w:sz="4" w:space="0" w:color="auto"/>
            </w:tcBorders>
            <w:shd w:val="clear" w:color="000000" w:fill="FFFFFF"/>
            <w:vAlign w:val="center"/>
            <w:hideMark/>
          </w:tcPr>
          <w:p w14:paraId="5E34A6A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4E98B0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5,929 (33.7%)</w:t>
            </w:r>
          </w:p>
        </w:tc>
        <w:tc>
          <w:tcPr>
            <w:tcW w:w="1680" w:type="dxa"/>
            <w:tcBorders>
              <w:top w:val="nil"/>
              <w:left w:val="nil"/>
              <w:bottom w:val="single" w:sz="4" w:space="0" w:color="D9D9D9"/>
              <w:right w:val="nil"/>
            </w:tcBorders>
            <w:shd w:val="clear" w:color="000000" w:fill="FFFFFF"/>
            <w:vAlign w:val="center"/>
            <w:hideMark/>
          </w:tcPr>
          <w:p w14:paraId="2E86DD1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4,725 (43.7%)</w:t>
            </w:r>
          </w:p>
        </w:tc>
        <w:tc>
          <w:tcPr>
            <w:tcW w:w="600" w:type="dxa"/>
            <w:tcBorders>
              <w:top w:val="nil"/>
              <w:left w:val="nil"/>
              <w:bottom w:val="single" w:sz="4" w:space="0" w:color="D9D9D9"/>
              <w:right w:val="nil"/>
            </w:tcBorders>
            <w:shd w:val="clear" w:color="000000" w:fill="FFFFFF"/>
            <w:vAlign w:val="center"/>
            <w:hideMark/>
          </w:tcPr>
          <w:p w14:paraId="06DC7D85"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1C07C1B3"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3E8EE5AF"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Cancer past 3 years</w:t>
            </w:r>
          </w:p>
        </w:tc>
        <w:tc>
          <w:tcPr>
            <w:tcW w:w="1680" w:type="dxa"/>
            <w:tcBorders>
              <w:top w:val="nil"/>
              <w:left w:val="nil"/>
              <w:bottom w:val="single" w:sz="4" w:space="0" w:color="D9D9D9"/>
              <w:right w:val="nil"/>
            </w:tcBorders>
            <w:shd w:val="clear" w:color="000000" w:fill="FFFFFF"/>
            <w:vAlign w:val="center"/>
            <w:hideMark/>
          </w:tcPr>
          <w:p w14:paraId="0B0E358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3,702 (15.3%)</w:t>
            </w:r>
          </w:p>
        </w:tc>
        <w:tc>
          <w:tcPr>
            <w:tcW w:w="1680" w:type="dxa"/>
            <w:tcBorders>
              <w:top w:val="nil"/>
              <w:left w:val="nil"/>
              <w:bottom w:val="single" w:sz="4" w:space="0" w:color="D9D9D9"/>
              <w:right w:val="nil"/>
            </w:tcBorders>
            <w:shd w:val="clear" w:color="000000" w:fill="FFFFFF"/>
            <w:vAlign w:val="center"/>
            <w:hideMark/>
          </w:tcPr>
          <w:p w14:paraId="3B2761E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361 (5.3%)</w:t>
            </w:r>
          </w:p>
        </w:tc>
        <w:tc>
          <w:tcPr>
            <w:tcW w:w="600" w:type="dxa"/>
            <w:tcBorders>
              <w:top w:val="nil"/>
              <w:left w:val="nil"/>
              <w:bottom w:val="single" w:sz="4" w:space="0" w:color="D9D9D9"/>
              <w:right w:val="single" w:sz="4" w:space="0" w:color="auto"/>
            </w:tcBorders>
            <w:shd w:val="clear" w:color="000000" w:fill="FFFFFF"/>
            <w:vAlign w:val="center"/>
            <w:hideMark/>
          </w:tcPr>
          <w:p w14:paraId="70E435DB"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DF3095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2,520 (12.8%)</w:t>
            </w:r>
          </w:p>
        </w:tc>
        <w:tc>
          <w:tcPr>
            <w:tcW w:w="1680" w:type="dxa"/>
            <w:tcBorders>
              <w:top w:val="nil"/>
              <w:left w:val="nil"/>
              <w:bottom w:val="single" w:sz="4" w:space="0" w:color="D9D9D9"/>
              <w:right w:val="nil"/>
            </w:tcBorders>
            <w:shd w:val="clear" w:color="000000" w:fill="FFFFFF"/>
            <w:vAlign w:val="center"/>
            <w:hideMark/>
          </w:tcPr>
          <w:p w14:paraId="6FB964E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1,543 (13.5%)</w:t>
            </w:r>
          </w:p>
        </w:tc>
        <w:tc>
          <w:tcPr>
            <w:tcW w:w="600" w:type="dxa"/>
            <w:tcBorders>
              <w:top w:val="nil"/>
              <w:left w:val="nil"/>
              <w:bottom w:val="single" w:sz="4" w:space="0" w:color="D9D9D9"/>
              <w:right w:val="nil"/>
            </w:tcBorders>
            <w:shd w:val="clear" w:color="000000" w:fill="FFFFFF"/>
            <w:vAlign w:val="center"/>
            <w:hideMark/>
          </w:tcPr>
          <w:p w14:paraId="366000B4"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0.09</w:t>
            </w:r>
          </w:p>
        </w:tc>
      </w:tr>
      <w:tr w:rsidR="00A15A7D" w:rsidRPr="00D13D4A" w14:paraId="412F9ABF"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709EAE5D"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Liver disease</w:t>
            </w:r>
          </w:p>
        </w:tc>
        <w:tc>
          <w:tcPr>
            <w:tcW w:w="1680" w:type="dxa"/>
            <w:tcBorders>
              <w:top w:val="nil"/>
              <w:left w:val="nil"/>
              <w:bottom w:val="single" w:sz="4" w:space="0" w:color="D9D9D9"/>
              <w:right w:val="nil"/>
            </w:tcBorders>
            <w:shd w:val="clear" w:color="000000" w:fill="FFFFFF"/>
            <w:vAlign w:val="center"/>
            <w:hideMark/>
          </w:tcPr>
          <w:p w14:paraId="12942AC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719 (3.0%)</w:t>
            </w:r>
          </w:p>
        </w:tc>
        <w:tc>
          <w:tcPr>
            <w:tcW w:w="1680" w:type="dxa"/>
            <w:tcBorders>
              <w:top w:val="nil"/>
              <w:left w:val="nil"/>
              <w:bottom w:val="single" w:sz="4" w:space="0" w:color="D9D9D9"/>
              <w:right w:val="nil"/>
            </w:tcBorders>
            <w:shd w:val="clear" w:color="000000" w:fill="FFFFFF"/>
            <w:vAlign w:val="center"/>
            <w:hideMark/>
          </w:tcPr>
          <w:p w14:paraId="593A246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 (2.0%)</w:t>
            </w:r>
          </w:p>
        </w:tc>
        <w:tc>
          <w:tcPr>
            <w:tcW w:w="600" w:type="dxa"/>
            <w:tcBorders>
              <w:top w:val="nil"/>
              <w:left w:val="nil"/>
              <w:bottom w:val="single" w:sz="4" w:space="0" w:color="D9D9D9"/>
              <w:right w:val="single" w:sz="4" w:space="0" w:color="auto"/>
            </w:tcBorders>
            <w:shd w:val="clear" w:color="000000" w:fill="FFFFFF"/>
            <w:vAlign w:val="center"/>
            <w:hideMark/>
          </w:tcPr>
          <w:p w14:paraId="26928265"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DA1186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452 (2.3%)</w:t>
            </w:r>
          </w:p>
        </w:tc>
        <w:tc>
          <w:tcPr>
            <w:tcW w:w="1680" w:type="dxa"/>
            <w:tcBorders>
              <w:top w:val="nil"/>
              <w:left w:val="nil"/>
              <w:bottom w:val="single" w:sz="4" w:space="0" w:color="D9D9D9"/>
              <w:right w:val="nil"/>
            </w:tcBorders>
            <w:shd w:val="clear" w:color="000000" w:fill="FFFFFF"/>
            <w:vAlign w:val="center"/>
            <w:hideMark/>
          </w:tcPr>
          <w:p w14:paraId="0832451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400 (3.5%)</w:t>
            </w:r>
          </w:p>
        </w:tc>
        <w:tc>
          <w:tcPr>
            <w:tcW w:w="600" w:type="dxa"/>
            <w:tcBorders>
              <w:top w:val="nil"/>
              <w:left w:val="nil"/>
              <w:bottom w:val="single" w:sz="4" w:space="0" w:color="D9D9D9"/>
              <w:right w:val="nil"/>
            </w:tcBorders>
            <w:shd w:val="clear" w:color="000000" w:fill="FFFFFF"/>
            <w:vAlign w:val="center"/>
            <w:hideMark/>
          </w:tcPr>
          <w:p w14:paraId="0B907D9D"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20539C5C"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5A505964"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Major bleeding</w:t>
            </w:r>
          </w:p>
        </w:tc>
        <w:tc>
          <w:tcPr>
            <w:tcW w:w="1680" w:type="dxa"/>
            <w:tcBorders>
              <w:top w:val="nil"/>
              <w:left w:val="nil"/>
              <w:bottom w:val="single" w:sz="4" w:space="0" w:color="D9D9D9"/>
              <w:right w:val="nil"/>
            </w:tcBorders>
            <w:shd w:val="clear" w:color="000000" w:fill="FFFFFF"/>
            <w:vAlign w:val="center"/>
            <w:hideMark/>
          </w:tcPr>
          <w:p w14:paraId="5782408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5,015 (20.7%)</w:t>
            </w:r>
          </w:p>
        </w:tc>
        <w:tc>
          <w:tcPr>
            <w:tcW w:w="1680" w:type="dxa"/>
            <w:tcBorders>
              <w:top w:val="nil"/>
              <w:left w:val="nil"/>
              <w:bottom w:val="single" w:sz="4" w:space="0" w:color="D9D9D9"/>
              <w:right w:val="nil"/>
            </w:tcBorders>
            <w:shd w:val="clear" w:color="000000" w:fill="FFFFFF"/>
            <w:vAlign w:val="center"/>
            <w:hideMark/>
          </w:tcPr>
          <w:p w14:paraId="3AF21D7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1,422 (21.0%)</w:t>
            </w:r>
          </w:p>
        </w:tc>
        <w:tc>
          <w:tcPr>
            <w:tcW w:w="600" w:type="dxa"/>
            <w:tcBorders>
              <w:top w:val="nil"/>
              <w:left w:val="nil"/>
              <w:bottom w:val="single" w:sz="4" w:space="0" w:color="D9D9D9"/>
              <w:right w:val="single" w:sz="4" w:space="0" w:color="auto"/>
            </w:tcBorders>
            <w:shd w:val="clear" w:color="000000" w:fill="FFFFFF"/>
            <w:vAlign w:val="center"/>
            <w:hideMark/>
          </w:tcPr>
          <w:p w14:paraId="7560137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0.578</w:t>
            </w:r>
          </w:p>
        </w:tc>
        <w:tc>
          <w:tcPr>
            <w:tcW w:w="1680" w:type="dxa"/>
            <w:tcBorders>
              <w:top w:val="nil"/>
              <w:left w:val="nil"/>
              <w:bottom w:val="single" w:sz="4" w:space="0" w:color="D9D9D9"/>
              <w:right w:val="nil"/>
            </w:tcBorders>
            <w:shd w:val="clear" w:color="000000" w:fill="FFFFFF"/>
            <w:vAlign w:val="center"/>
            <w:hideMark/>
          </w:tcPr>
          <w:p w14:paraId="01D7F53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3,744 (19.1%)</w:t>
            </w:r>
          </w:p>
        </w:tc>
        <w:tc>
          <w:tcPr>
            <w:tcW w:w="1680" w:type="dxa"/>
            <w:tcBorders>
              <w:top w:val="nil"/>
              <w:left w:val="nil"/>
              <w:bottom w:val="single" w:sz="4" w:space="0" w:color="D9D9D9"/>
              <w:right w:val="nil"/>
            </w:tcBorders>
            <w:shd w:val="clear" w:color="000000" w:fill="FFFFFF"/>
            <w:vAlign w:val="center"/>
            <w:hideMark/>
          </w:tcPr>
          <w:p w14:paraId="54E79E0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2,693 (23.6%)</w:t>
            </w:r>
          </w:p>
        </w:tc>
        <w:tc>
          <w:tcPr>
            <w:tcW w:w="600" w:type="dxa"/>
            <w:tcBorders>
              <w:top w:val="nil"/>
              <w:left w:val="nil"/>
              <w:bottom w:val="single" w:sz="4" w:space="0" w:color="D9D9D9"/>
              <w:right w:val="nil"/>
            </w:tcBorders>
            <w:shd w:val="clear" w:color="000000" w:fill="FFFFFF"/>
            <w:vAlign w:val="center"/>
            <w:hideMark/>
          </w:tcPr>
          <w:p w14:paraId="54A6DC05"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60B38FD2"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42A24884"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Diabetes mellitus</w:t>
            </w:r>
          </w:p>
        </w:tc>
        <w:tc>
          <w:tcPr>
            <w:tcW w:w="1680" w:type="dxa"/>
            <w:tcBorders>
              <w:top w:val="nil"/>
              <w:left w:val="nil"/>
              <w:bottom w:val="single" w:sz="4" w:space="0" w:color="D9D9D9"/>
              <w:right w:val="nil"/>
            </w:tcBorders>
            <w:shd w:val="clear" w:color="000000" w:fill="FFFFFF"/>
            <w:vAlign w:val="center"/>
            <w:hideMark/>
          </w:tcPr>
          <w:p w14:paraId="66C4DAA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7,494 (30.9%)</w:t>
            </w:r>
          </w:p>
        </w:tc>
        <w:tc>
          <w:tcPr>
            <w:tcW w:w="1680" w:type="dxa"/>
            <w:tcBorders>
              <w:top w:val="nil"/>
              <w:left w:val="nil"/>
              <w:bottom w:val="single" w:sz="4" w:space="0" w:color="D9D9D9"/>
              <w:right w:val="nil"/>
            </w:tcBorders>
            <w:shd w:val="clear" w:color="000000" w:fill="FFFFFF"/>
            <w:vAlign w:val="center"/>
            <w:hideMark/>
          </w:tcPr>
          <w:p w14:paraId="2905055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2,620 (38.7%)</w:t>
            </w:r>
          </w:p>
        </w:tc>
        <w:tc>
          <w:tcPr>
            <w:tcW w:w="600" w:type="dxa"/>
            <w:tcBorders>
              <w:top w:val="nil"/>
              <w:left w:val="nil"/>
              <w:bottom w:val="single" w:sz="4" w:space="0" w:color="D9D9D9"/>
              <w:right w:val="single" w:sz="4" w:space="0" w:color="auto"/>
            </w:tcBorders>
            <w:shd w:val="clear" w:color="000000" w:fill="FFFFFF"/>
            <w:vAlign w:val="center"/>
            <w:hideMark/>
          </w:tcPr>
          <w:p w14:paraId="40A9EDA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20F423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6,031 (30.8%)</w:t>
            </w:r>
          </w:p>
        </w:tc>
        <w:tc>
          <w:tcPr>
            <w:tcW w:w="1680" w:type="dxa"/>
            <w:tcBorders>
              <w:top w:val="nil"/>
              <w:left w:val="nil"/>
              <w:bottom w:val="single" w:sz="4" w:space="0" w:color="D9D9D9"/>
              <w:right w:val="nil"/>
            </w:tcBorders>
            <w:shd w:val="clear" w:color="000000" w:fill="FFFFFF"/>
            <w:vAlign w:val="center"/>
            <w:hideMark/>
          </w:tcPr>
          <w:p w14:paraId="2E6B047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4,083 (35.8%)</w:t>
            </w:r>
          </w:p>
        </w:tc>
        <w:tc>
          <w:tcPr>
            <w:tcW w:w="600" w:type="dxa"/>
            <w:tcBorders>
              <w:top w:val="nil"/>
              <w:left w:val="nil"/>
              <w:bottom w:val="single" w:sz="4" w:space="0" w:color="D9D9D9"/>
              <w:right w:val="nil"/>
            </w:tcBorders>
            <w:shd w:val="clear" w:color="000000" w:fill="FFFFFF"/>
            <w:vAlign w:val="center"/>
            <w:hideMark/>
          </w:tcPr>
          <w:p w14:paraId="5A96A7E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371C670A"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63A15BC1"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Atrial fibrillation</w:t>
            </w:r>
          </w:p>
        </w:tc>
        <w:tc>
          <w:tcPr>
            <w:tcW w:w="1680" w:type="dxa"/>
            <w:tcBorders>
              <w:top w:val="nil"/>
              <w:left w:val="nil"/>
              <w:bottom w:val="single" w:sz="4" w:space="0" w:color="D9D9D9"/>
              <w:right w:val="nil"/>
            </w:tcBorders>
            <w:shd w:val="clear" w:color="000000" w:fill="FFFFFF"/>
            <w:vAlign w:val="center"/>
            <w:hideMark/>
          </w:tcPr>
          <w:p w14:paraId="4049ED9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14,414 (59.5%)</w:t>
            </w:r>
          </w:p>
        </w:tc>
        <w:tc>
          <w:tcPr>
            <w:tcW w:w="1680" w:type="dxa"/>
            <w:tcBorders>
              <w:top w:val="nil"/>
              <w:left w:val="nil"/>
              <w:bottom w:val="single" w:sz="4" w:space="0" w:color="D9D9D9"/>
              <w:right w:val="nil"/>
            </w:tcBorders>
            <w:shd w:val="clear" w:color="000000" w:fill="FFFFFF"/>
            <w:vAlign w:val="center"/>
            <w:hideMark/>
          </w:tcPr>
          <w:p w14:paraId="6F2D1BC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4,238 (62.6%)</w:t>
            </w:r>
          </w:p>
        </w:tc>
        <w:tc>
          <w:tcPr>
            <w:tcW w:w="600" w:type="dxa"/>
            <w:tcBorders>
              <w:top w:val="nil"/>
              <w:left w:val="nil"/>
              <w:bottom w:val="single" w:sz="4" w:space="0" w:color="D9D9D9"/>
              <w:right w:val="single" w:sz="4" w:space="0" w:color="auto"/>
            </w:tcBorders>
            <w:shd w:val="clear" w:color="000000" w:fill="FFFFFF"/>
            <w:vAlign w:val="center"/>
            <w:hideMark/>
          </w:tcPr>
          <w:p w14:paraId="308EFA7B"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82C173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11,367 (58.0%)</w:t>
            </w:r>
          </w:p>
        </w:tc>
        <w:tc>
          <w:tcPr>
            <w:tcW w:w="1680" w:type="dxa"/>
            <w:tcBorders>
              <w:top w:val="nil"/>
              <w:left w:val="nil"/>
              <w:bottom w:val="single" w:sz="4" w:space="0" w:color="D9D9D9"/>
              <w:right w:val="nil"/>
            </w:tcBorders>
            <w:shd w:val="clear" w:color="000000" w:fill="FFFFFF"/>
            <w:vAlign w:val="center"/>
            <w:hideMark/>
          </w:tcPr>
          <w:p w14:paraId="4E83DE0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7,285 (63.9%)</w:t>
            </w:r>
          </w:p>
        </w:tc>
        <w:tc>
          <w:tcPr>
            <w:tcW w:w="600" w:type="dxa"/>
            <w:tcBorders>
              <w:top w:val="nil"/>
              <w:left w:val="nil"/>
              <w:bottom w:val="single" w:sz="4" w:space="0" w:color="D9D9D9"/>
              <w:right w:val="nil"/>
            </w:tcBorders>
            <w:shd w:val="clear" w:color="000000" w:fill="FFFFFF"/>
            <w:vAlign w:val="center"/>
            <w:hideMark/>
          </w:tcPr>
          <w:p w14:paraId="33EA1B0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08F8D9B6"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57A9AFA4"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Hypertension</w:t>
            </w:r>
          </w:p>
        </w:tc>
        <w:tc>
          <w:tcPr>
            <w:tcW w:w="1680" w:type="dxa"/>
            <w:tcBorders>
              <w:top w:val="nil"/>
              <w:left w:val="nil"/>
              <w:bottom w:val="single" w:sz="4" w:space="0" w:color="D9D9D9"/>
              <w:right w:val="nil"/>
            </w:tcBorders>
            <w:shd w:val="clear" w:color="000000" w:fill="FFFFFF"/>
            <w:vAlign w:val="center"/>
            <w:hideMark/>
          </w:tcPr>
          <w:p w14:paraId="23C40B9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16,065 (66.3%)</w:t>
            </w:r>
          </w:p>
        </w:tc>
        <w:tc>
          <w:tcPr>
            <w:tcW w:w="1680" w:type="dxa"/>
            <w:tcBorders>
              <w:top w:val="nil"/>
              <w:left w:val="nil"/>
              <w:bottom w:val="single" w:sz="4" w:space="0" w:color="D9D9D9"/>
              <w:right w:val="nil"/>
            </w:tcBorders>
            <w:shd w:val="clear" w:color="000000" w:fill="FFFFFF"/>
            <w:vAlign w:val="center"/>
            <w:hideMark/>
          </w:tcPr>
          <w:p w14:paraId="32FD274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4,384 (64.8%)</w:t>
            </w:r>
          </w:p>
        </w:tc>
        <w:tc>
          <w:tcPr>
            <w:tcW w:w="600" w:type="dxa"/>
            <w:tcBorders>
              <w:top w:val="nil"/>
              <w:left w:val="nil"/>
              <w:bottom w:val="single" w:sz="4" w:space="0" w:color="D9D9D9"/>
              <w:right w:val="single" w:sz="4" w:space="0" w:color="auto"/>
            </w:tcBorders>
            <w:shd w:val="clear" w:color="000000" w:fill="FFFFFF"/>
            <w:vAlign w:val="center"/>
            <w:hideMark/>
          </w:tcPr>
          <w:p w14:paraId="34D88198"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0.022</w:t>
            </w:r>
          </w:p>
        </w:tc>
        <w:tc>
          <w:tcPr>
            <w:tcW w:w="1680" w:type="dxa"/>
            <w:tcBorders>
              <w:top w:val="nil"/>
              <w:left w:val="nil"/>
              <w:bottom w:val="single" w:sz="4" w:space="0" w:color="D9D9D9"/>
              <w:right w:val="nil"/>
            </w:tcBorders>
            <w:shd w:val="clear" w:color="000000" w:fill="FFFFFF"/>
            <w:vAlign w:val="center"/>
            <w:hideMark/>
          </w:tcPr>
          <w:p w14:paraId="70F083E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13,023 (66.4%)</w:t>
            </w:r>
          </w:p>
        </w:tc>
        <w:tc>
          <w:tcPr>
            <w:tcW w:w="1680" w:type="dxa"/>
            <w:tcBorders>
              <w:top w:val="nil"/>
              <w:left w:val="nil"/>
              <w:bottom w:val="single" w:sz="4" w:space="0" w:color="D9D9D9"/>
              <w:right w:val="nil"/>
            </w:tcBorders>
            <w:shd w:val="clear" w:color="000000" w:fill="FFFFFF"/>
            <w:vAlign w:val="center"/>
            <w:hideMark/>
          </w:tcPr>
          <w:p w14:paraId="56010D0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7,426 (65.1%)</w:t>
            </w:r>
          </w:p>
        </w:tc>
        <w:tc>
          <w:tcPr>
            <w:tcW w:w="600" w:type="dxa"/>
            <w:tcBorders>
              <w:top w:val="nil"/>
              <w:left w:val="nil"/>
              <w:bottom w:val="single" w:sz="4" w:space="0" w:color="D9D9D9"/>
              <w:right w:val="nil"/>
            </w:tcBorders>
            <w:shd w:val="clear" w:color="000000" w:fill="FFFFFF"/>
            <w:vAlign w:val="center"/>
            <w:hideMark/>
          </w:tcPr>
          <w:p w14:paraId="015DDD21"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0.022</w:t>
            </w:r>
          </w:p>
        </w:tc>
      </w:tr>
      <w:tr w:rsidR="00A15A7D" w:rsidRPr="00D13D4A" w14:paraId="38687565"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4DC4E0BA"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Chronic obstructive pulmonary disease</w:t>
            </w:r>
          </w:p>
        </w:tc>
        <w:tc>
          <w:tcPr>
            <w:tcW w:w="1680" w:type="dxa"/>
            <w:tcBorders>
              <w:top w:val="nil"/>
              <w:left w:val="nil"/>
              <w:bottom w:val="single" w:sz="4" w:space="0" w:color="D9D9D9"/>
              <w:right w:val="nil"/>
            </w:tcBorders>
            <w:shd w:val="clear" w:color="000000" w:fill="FFFFFF"/>
            <w:vAlign w:val="center"/>
            <w:hideMark/>
          </w:tcPr>
          <w:p w14:paraId="14EE1B1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3,470 (14.3%)</w:t>
            </w:r>
          </w:p>
        </w:tc>
        <w:tc>
          <w:tcPr>
            <w:tcW w:w="1680" w:type="dxa"/>
            <w:tcBorders>
              <w:top w:val="nil"/>
              <w:left w:val="nil"/>
              <w:bottom w:val="single" w:sz="4" w:space="0" w:color="D9D9D9"/>
              <w:right w:val="nil"/>
            </w:tcBorders>
            <w:shd w:val="clear" w:color="000000" w:fill="FFFFFF"/>
            <w:vAlign w:val="center"/>
            <w:hideMark/>
          </w:tcPr>
          <w:p w14:paraId="0D924FD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1,268 (18.7%)</w:t>
            </w:r>
          </w:p>
        </w:tc>
        <w:tc>
          <w:tcPr>
            <w:tcW w:w="600" w:type="dxa"/>
            <w:tcBorders>
              <w:top w:val="nil"/>
              <w:left w:val="nil"/>
              <w:bottom w:val="single" w:sz="4" w:space="0" w:color="D9D9D9"/>
              <w:right w:val="single" w:sz="4" w:space="0" w:color="auto"/>
            </w:tcBorders>
            <w:shd w:val="clear" w:color="000000" w:fill="FFFFFF"/>
            <w:vAlign w:val="center"/>
            <w:hideMark/>
          </w:tcPr>
          <w:p w14:paraId="410EE3E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34A9A4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2,677 (13.7%)</w:t>
            </w:r>
          </w:p>
        </w:tc>
        <w:tc>
          <w:tcPr>
            <w:tcW w:w="1680" w:type="dxa"/>
            <w:tcBorders>
              <w:top w:val="nil"/>
              <w:left w:val="nil"/>
              <w:bottom w:val="single" w:sz="4" w:space="0" w:color="D9D9D9"/>
              <w:right w:val="nil"/>
            </w:tcBorders>
            <w:shd w:val="clear" w:color="000000" w:fill="FFFFFF"/>
            <w:vAlign w:val="center"/>
            <w:hideMark/>
          </w:tcPr>
          <w:p w14:paraId="100D122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2,061 (18.1%)</w:t>
            </w:r>
          </w:p>
        </w:tc>
        <w:tc>
          <w:tcPr>
            <w:tcW w:w="600" w:type="dxa"/>
            <w:tcBorders>
              <w:top w:val="nil"/>
              <w:left w:val="nil"/>
              <w:bottom w:val="single" w:sz="4" w:space="0" w:color="D9D9D9"/>
              <w:right w:val="nil"/>
            </w:tcBorders>
            <w:shd w:val="clear" w:color="000000" w:fill="FFFFFF"/>
            <w:vAlign w:val="center"/>
            <w:hideMark/>
          </w:tcPr>
          <w:p w14:paraId="607D0CF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56493763"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1A6C669B"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Ischemic heart disease</w:t>
            </w:r>
          </w:p>
        </w:tc>
        <w:tc>
          <w:tcPr>
            <w:tcW w:w="1680" w:type="dxa"/>
            <w:tcBorders>
              <w:top w:val="nil"/>
              <w:left w:val="nil"/>
              <w:bottom w:val="single" w:sz="4" w:space="0" w:color="D9D9D9"/>
              <w:right w:val="nil"/>
            </w:tcBorders>
            <w:shd w:val="clear" w:color="000000" w:fill="FFFFFF"/>
            <w:vAlign w:val="center"/>
            <w:hideMark/>
          </w:tcPr>
          <w:p w14:paraId="4BA903A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16,000 (66.0%)</w:t>
            </w:r>
          </w:p>
        </w:tc>
        <w:tc>
          <w:tcPr>
            <w:tcW w:w="1680" w:type="dxa"/>
            <w:tcBorders>
              <w:top w:val="nil"/>
              <w:left w:val="nil"/>
              <w:bottom w:val="single" w:sz="4" w:space="0" w:color="D9D9D9"/>
              <w:right w:val="nil"/>
            </w:tcBorders>
            <w:shd w:val="clear" w:color="000000" w:fill="FFFFFF"/>
            <w:vAlign w:val="center"/>
            <w:hideMark/>
          </w:tcPr>
          <w:p w14:paraId="2DFDF21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4,683 (69.2%)</w:t>
            </w:r>
          </w:p>
        </w:tc>
        <w:tc>
          <w:tcPr>
            <w:tcW w:w="600" w:type="dxa"/>
            <w:tcBorders>
              <w:top w:val="nil"/>
              <w:left w:val="nil"/>
              <w:bottom w:val="single" w:sz="4" w:space="0" w:color="D9D9D9"/>
              <w:right w:val="single" w:sz="4" w:space="0" w:color="auto"/>
            </w:tcBorders>
            <w:shd w:val="clear" w:color="000000" w:fill="FFFFFF"/>
            <w:vAlign w:val="center"/>
            <w:hideMark/>
          </w:tcPr>
          <w:p w14:paraId="023E113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22713D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12,766 (65.1%)</w:t>
            </w:r>
          </w:p>
        </w:tc>
        <w:tc>
          <w:tcPr>
            <w:tcW w:w="1680" w:type="dxa"/>
            <w:tcBorders>
              <w:top w:val="nil"/>
              <w:left w:val="nil"/>
              <w:bottom w:val="single" w:sz="4" w:space="0" w:color="D9D9D9"/>
              <w:right w:val="nil"/>
            </w:tcBorders>
            <w:shd w:val="clear" w:color="000000" w:fill="FFFFFF"/>
            <w:vAlign w:val="center"/>
            <w:hideMark/>
          </w:tcPr>
          <w:p w14:paraId="5030128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7,917 (69.4%)</w:t>
            </w:r>
          </w:p>
        </w:tc>
        <w:tc>
          <w:tcPr>
            <w:tcW w:w="600" w:type="dxa"/>
            <w:tcBorders>
              <w:top w:val="nil"/>
              <w:left w:val="nil"/>
              <w:bottom w:val="single" w:sz="4" w:space="0" w:color="D9D9D9"/>
              <w:right w:val="nil"/>
            </w:tcBorders>
            <w:shd w:val="clear" w:color="000000" w:fill="FFFFFF"/>
            <w:vAlign w:val="center"/>
            <w:hideMark/>
          </w:tcPr>
          <w:p w14:paraId="5F443244"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2D873429"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51DEC541"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Revascularized</w:t>
            </w:r>
          </w:p>
        </w:tc>
        <w:tc>
          <w:tcPr>
            <w:tcW w:w="1680" w:type="dxa"/>
            <w:tcBorders>
              <w:top w:val="nil"/>
              <w:left w:val="nil"/>
              <w:bottom w:val="single" w:sz="4" w:space="0" w:color="D9D9D9"/>
              <w:right w:val="nil"/>
            </w:tcBorders>
            <w:shd w:val="clear" w:color="000000" w:fill="FFFFFF"/>
            <w:vAlign w:val="center"/>
            <w:hideMark/>
          </w:tcPr>
          <w:p w14:paraId="6A4224D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9,879 (40.7%)</w:t>
            </w:r>
          </w:p>
        </w:tc>
        <w:tc>
          <w:tcPr>
            <w:tcW w:w="1680" w:type="dxa"/>
            <w:tcBorders>
              <w:top w:val="nil"/>
              <w:left w:val="nil"/>
              <w:bottom w:val="single" w:sz="4" w:space="0" w:color="D9D9D9"/>
              <w:right w:val="nil"/>
            </w:tcBorders>
            <w:shd w:val="clear" w:color="000000" w:fill="FFFFFF"/>
            <w:vAlign w:val="center"/>
            <w:hideMark/>
          </w:tcPr>
          <w:p w14:paraId="068CC20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2,962 (43.8%)</w:t>
            </w:r>
          </w:p>
        </w:tc>
        <w:tc>
          <w:tcPr>
            <w:tcW w:w="600" w:type="dxa"/>
            <w:tcBorders>
              <w:top w:val="nil"/>
              <w:left w:val="nil"/>
              <w:bottom w:val="single" w:sz="4" w:space="0" w:color="D9D9D9"/>
              <w:right w:val="single" w:sz="4" w:space="0" w:color="auto"/>
            </w:tcBorders>
            <w:shd w:val="clear" w:color="000000" w:fill="FFFFFF"/>
            <w:vAlign w:val="center"/>
            <w:hideMark/>
          </w:tcPr>
          <w:p w14:paraId="60FC193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25F9C2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8,093 (41.3%)</w:t>
            </w:r>
          </w:p>
        </w:tc>
        <w:tc>
          <w:tcPr>
            <w:tcW w:w="1680" w:type="dxa"/>
            <w:tcBorders>
              <w:top w:val="nil"/>
              <w:left w:val="nil"/>
              <w:bottom w:val="single" w:sz="4" w:space="0" w:color="D9D9D9"/>
              <w:right w:val="nil"/>
            </w:tcBorders>
            <w:shd w:val="clear" w:color="000000" w:fill="FFFFFF"/>
            <w:vAlign w:val="center"/>
            <w:hideMark/>
          </w:tcPr>
          <w:p w14:paraId="68F59FB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4,748 (41.6%)</w:t>
            </w:r>
          </w:p>
        </w:tc>
        <w:tc>
          <w:tcPr>
            <w:tcW w:w="600" w:type="dxa"/>
            <w:tcBorders>
              <w:top w:val="nil"/>
              <w:left w:val="nil"/>
              <w:bottom w:val="single" w:sz="4" w:space="0" w:color="D9D9D9"/>
              <w:right w:val="nil"/>
            </w:tcBorders>
            <w:shd w:val="clear" w:color="000000" w:fill="FFFFFF"/>
            <w:vAlign w:val="center"/>
            <w:hideMark/>
          </w:tcPr>
          <w:p w14:paraId="31FC0CE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0.535</w:t>
            </w:r>
          </w:p>
        </w:tc>
      </w:tr>
      <w:tr w:rsidR="00A15A7D" w:rsidRPr="00D13D4A" w14:paraId="12A4A410" w14:textId="77777777" w:rsidTr="00A15A7D">
        <w:trPr>
          <w:trHeight w:val="300"/>
        </w:trPr>
        <w:tc>
          <w:tcPr>
            <w:tcW w:w="5380" w:type="dxa"/>
            <w:tcBorders>
              <w:top w:val="nil"/>
              <w:left w:val="nil"/>
              <w:bottom w:val="nil"/>
              <w:right w:val="nil"/>
            </w:tcBorders>
            <w:shd w:val="clear" w:color="000000" w:fill="FFFFFF"/>
            <w:vAlign w:val="center"/>
            <w:hideMark/>
          </w:tcPr>
          <w:p w14:paraId="36E8DE9D"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Valvular disease</w:t>
            </w:r>
          </w:p>
        </w:tc>
        <w:tc>
          <w:tcPr>
            <w:tcW w:w="1680" w:type="dxa"/>
            <w:tcBorders>
              <w:top w:val="nil"/>
              <w:left w:val="nil"/>
              <w:bottom w:val="nil"/>
              <w:right w:val="nil"/>
            </w:tcBorders>
            <w:shd w:val="clear" w:color="000000" w:fill="FFFFFF"/>
            <w:vAlign w:val="center"/>
            <w:hideMark/>
          </w:tcPr>
          <w:p w14:paraId="1EB0FF16"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6,912 (28.5%)</w:t>
            </w:r>
          </w:p>
        </w:tc>
        <w:tc>
          <w:tcPr>
            <w:tcW w:w="1680" w:type="dxa"/>
            <w:tcBorders>
              <w:top w:val="nil"/>
              <w:left w:val="nil"/>
              <w:bottom w:val="nil"/>
              <w:right w:val="nil"/>
            </w:tcBorders>
            <w:shd w:val="clear" w:color="000000" w:fill="FFFFFF"/>
            <w:vAlign w:val="center"/>
            <w:hideMark/>
          </w:tcPr>
          <w:p w14:paraId="07369E8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2,234 (33.0%)</w:t>
            </w:r>
          </w:p>
        </w:tc>
        <w:tc>
          <w:tcPr>
            <w:tcW w:w="600" w:type="dxa"/>
            <w:tcBorders>
              <w:top w:val="nil"/>
              <w:left w:val="nil"/>
              <w:bottom w:val="nil"/>
              <w:right w:val="single" w:sz="4" w:space="0" w:color="auto"/>
            </w:tcBorders>
            <w:shd w:val="clear" w:color="000000" w:fill="FFFFFF"/>
            <w:vAlign w:val="center"/>
            <w:hideMark/>
          </w:tcPr>
          <w:p w14:paraId="556B4E1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10A0C8E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5,182 (26.4%)</w:t>
            </w:r>
          </w:p>
        </w:tc>
        <w:tc>
          <w:tcPr>
            <w:tcW w:w="1680" w:type="dxa"/>
            <w:tcBorders>
              <w:top w:val="nil"/>
              <w:left w:val="nil"/>
              <w:bottom w:val="nil"/>
              <w:right w:val="nil"/>
            </w:tcBorders>
            <w:shd w:val="clear" w:color="000000" w:fill="FFFFFF"/>
            <w:vAlign w:val="center"/>
            <w:hideMark/>
          </w:tcPr>
          <w:p w14:paraId="03478D3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3,964 (34.8%)</w:t>
            </w:r>
          </w:p>
        </w:tc>
        <w:tc>
          <w:tcPr>
            <w:tcW w:w="600" w:type="dxa"/>
            <w:tcBorders>
              <w:top w:val="nil"/>
              <w:left w:val="nil"/>
              <w:bottom w:val="nil"/>
              <w:right w:val="nil"/>
            </w:tcBorders>
            <w:shd w:val="clear" w:color="000000" w:fill="FFFFFF"/>
            <w:vAlign w:val="center"/>
            <w:hideMark/>
          </w:tcPr>
          <w:p w14:paraId="6B00A41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3405C6CA" w14:textId="77777777" w:rsidTr="00A15A7D">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5136B4C8" w14:textId="77777777" w:rsidR="00A15A7D" w:rsidRPr="00D13D4A" w:rsidRDefault="00A15A7D" w:rsidP="00A15A7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Treatments</w:t>
            </w:r>
          </w:p>
        </w:tc>
        <w:tc>
          <w:tcPr>
            <w:tcW w:w="1680" w:type="dxa"/>
            <w:tcBorders>
              <w:top w:val="single" w:sz="4" w:space="0" w:color="808080"/>
              <w:left w:val="nil"/>
              <w:bottom w:val="single" w:sz="4" w:space="0" w:color="808080"/>
              <w:right w:val="nil"/>
            </w:tcBorders>
            <w:shd w:val="clear" w:color="000000" w:fill="D9D9D9"/>
            <w:vAlign w:val="center"/>
            <w:hideMark/>
          </w:tcPr>
          <w:p w14:paraId="3AC2349F"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7699B0B"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396DC253"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2C4AF03"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E7ADD29"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1A8323EC" w14:textId="77777777" w:rsidR="00A15A7D" w:rsidRPr="00D13D4A" w:rsidRDefault="00A15A7D" w:rsidP="00A15A7D">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A15A7D" w:rsidRPr="00D13D4A" w14:paraId="5C7C303A"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5CA7F3BF"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Beta-blockers</w:t>
            </w:r>
          </w:p>
        </w:tc>
        <w:tc>
          <w:tcPr>
            <w:tcW w:w="1680" w:type="dxa"/>
            <w:tcBorders>
              <w:top w:val="nil"/>
              <w:left w:val="nil"/>
              <w:bottom w:val="single" w:sz="4" w:space="0" w:color="D9D9D9"/>
              <w:right w:val="nil"/>
            </w:tcBorders>
            <w:shd w:val="clear" w:color="000000" w:fill="FFFFFF"/>
            <w:vAlign w:val="center"/>
            <w:hideMark/>
          </w:tcPr>
          <w:p w14:paraId="323EC15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22,149 (91.6%)</w:t>
            </w:r>
          </w:p>
        </w:tc>
        <w:tc>
          <w:tcPr>
            <w:tcW w:w="1680" w:type="dxa"/>
            <w:tcBorders>
              <w:top w:val="nil"/>
              <w:left w:val="nil"/>
              <w:bottom w:val="single" w:sz="4" w:space="0" w:color="D9D9D9"/>
              <w:right w:val="nil"/>
            </w:tcBorders>
            <w:shd w:val="clear" w:color="000000" w:fill="FFFFFF"/>
            <w:vAlign w:val="center"/>
            <w:hideMark/>
          </w:tcPr>
          <w:p w14:paraId="2C8C60C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6,275 (92.9%)</w:t>
            </w:r>
          </w:p>
        </w:tc>
        <w:tc>
          <w:tcPr>
            <w:tcW w:w="600" w:type="dxa"/>
            <w:tcBorders>
              <w:top w:val="nil"/>
              <w:left w:val="nil"/>
              <w:bottom w:val="single" w:sz="4" w:space="0" w:color="D9D9D9"/>
              <w:right w:val="single" w:sz="4" w:space="0" w:color="auto"/>
            </w:tcBorders>
            <w:shd w:val="clear" w:color="000000" w:fill="FFFFFF"/>
            <w:vAlign w:val="center"/>
            <w:hideMark/>
          </w:tcPr>
          <w:p w14:paraId="206A80C6"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0DAFFC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18,048 (92.3%)</w:t>
            </w:r>
          </w:p>
        </w:tc>
        <w:tc>
          <w:tcPr>
            <w:tcW w:w="1680" w:type="dxa"/>
            <w:tcBorders>
              <w:top w:val="nil"/>
              <w:left w:val="nil"/>
              <w:bottom w:val="single" w:sz="4" w:space="0" w:color="D9D9D9"/>
              <w:right w:val="nil"/>
            </w:tcBorders>
            <w:shd w:val="clear" w:color="000000" w:fill="FFFFFF"/>
            <w:vAlign w:val="center"/>
            <w:hideMark/>
          </w:tcPr>
          <w:p w14:paraId="5C93329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10,376 (91.3%)</w:t>
            </w:r>
          </w:p>
        </w:tc>
        <w:tc>
          <w:tcPr>
            <w:tcW w:w="600" w:type="dxa"/>
            <w:tcBorders>
              <w:top w:val="nil"/>
              <w:left w:val="nil"/>
              <w:bottom w:val="single" w:sz="4" w:space="0" w:color="D9D9D9"/>
              <w:right w:val="nil"/>
            </w:tcBorders>
            <w:shd w:val="clear" w:color="000000" w:fill="FFFFFF"/>
            <w:vAlign w:val="center"/>
            <w:hideMark/>
          </w:tcPr>
          <w:p w14:paraId="16086E4D"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A15A7D" w:rsidRPr="00D13D4A" w14:paraId="0A36F856"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2352FA03"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RASi/ARNi</w:t>
            </w:r>
          </w:p>
        </w:tc>
        <w:tc>
          <w:tcPr>
            <w:tcW w:w="1680" w:type="dxa"/>
            <w:tcBorders>
              <w:top w:val="nil"/>
              <w:left w:val="nil"/>
              <w:bottom w:val="single" w:sz="4" w:space="0" w:color="D9D9D9"/>
              <w:right w:val="nil"/>
            </w:tcBorders>
            <w:shd w:val="clear" w:color="000000" w:fill="FFFFFF"/>
            <w:vAlign w:val="center"/>
            <w:hideMark/>
          </w:tcPr>
          <w:p w14:paraId="414E0FD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21,250 (88.4%)</w:t>
            </w:r>
          </w:p>
        </w:tc>
        <w:tc>
          <w:tcPr>
            <w:tcW w:w="1680" w:type="dxa"/>
            <w:tcBorders>
              <w:top w:val="nil"/>
              <w:left w:val="nil"/>
              <w:bottom w:val="single" w:sz="4" w:space="0" w:color="D9D9D9"/>
              <w:right w:val="nil"/>
            </w:tcBorders>
            <w:shd w:val="clear" w:color="000000" w:fill="FFFFFF"/>
            <w:vAlign w:val="center"/>
            <w:hideMark/>
          </w:tcPr>
          <w:p w14:paraId="6AC39C2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6,009 (89.5%)</w:t>
            </w:r>
          </w:p>
        </w:tc>
        <w:tc>
          <w:tcPr>
            <w:tcW w:w="600" w:type="dxa"/>
            <w:tcBorders>
              <w:top w:val="nil"/>
              <w:left w:val="nil"/>
              <w:bottom w:val="single" w:sz="4" w:space="0" w:color="D9D9D9"/>
              <w:right w:val="single" w:sz="4" w:space="0" w:color="auto"/>
            </w:tcBorders>
            <w:shd w:val="clear" w:color="000000" w:fill="FFFFFF"/>
            <w:vAlign w:val="center"/>
            <w:hideMark/>
          </w:tcPr>
          <w:p w14:paraId="6D4967B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0.009</w:t>
            </w:r>
          </w:p>
        </w:tc>
        <w:tc>
          <w:tcPr>
            <w:tcW w:w="1680" w:type="dxa"/>
            <w:tcBorders>
              <w:top w:val="nil"/>
              <w:left w:val="nil"/>
              <w:bottom w:val="single" w:sz="4" w:space="0" w:color="D9D9D9"/>
              <w:right w:val="nil"/>
            </w:tcBorders>
            <w:shd w:val="clear" w:color="000000" w:fill="FFFFFF"/>
            <w:vAlign w:val="center"/>
            <w:hideMark/>
          </w:tcPr>
          <w:p w14:paraId="341CCD7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17,556 (90.2%)</w:t>
            </w:r>
          </w:p>
        </w:tc>
        <w:tc>
          <w:tcPr>
            <w:tcW w:w="1680" w:type="dxa"/>
            <w:tcBorders>
              <w:top w:val="nil"/>
              <w:left w:val="nil"/>
              <w:bottom w:val="single" w:sz="4" w:space="0" w:color="D9D9D9"/>
              <w:right w:val="nil"/>
            </w:tcBorders>
            <w:shd w:val="clear" w:color="000000" w:fill="FFFFFF"/>
            <w:vAlign w:val="center"/>
            <w:hideMark/>
          </w:tcPr>
          <w:p w14:paraId="500437E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9,703 (86.0%)</w:t>
            </w:r>
          </w:p>
        </w:tc>
        <w:tc>
          <w:tcPr>
            <w:tcW w:w="600" w:type="dxa"/>
            <w:tcBorders>
              <w:top w:val="nil"/>
              <w:left w:val="nil"/>
              <w:bottom w:val="single" w:sz="4" w:space="0" w:color="D9D9D9"/>
              <w:right w:val="nil"/>
            </w:tcBorders>
            <w:shd w:val="clear" w:color="000000" w:fill="FFFFFF"/>
            <w:vAlign w:val="center"/>
            <w:hideMark/>
          </w:tcPr>
          <w:p w14:paraId="4CE1B704"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2BE75C94"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79E1B396"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Mineralocorticoid receptor antagonists</w:t>
            </w:r>
          </w:p>
        </w:tc>
        <w:tc>
          <w:tcPr>
            <w:tcW w:w="1680" w:type="dxa"/>
            <w:tcBorders>
              <w:top w:val="nil"/>
              <w:left w:val="nil"/>
              <w:bottom w:val="single" w:sz="4" w:space="0" w:color="D9D9D9"/>
              <w:right w:val="nil"/>
            </w:tcBorders>
            <w:shd w:val="clear" w:color="000000" w:fill="FFFFFF"/>
            <w:vAlign w:val="center"/>
            <w:hideMark/>
          </w:tcPr>
          <w:p w14:paraId="62B3721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11,426 (47.3%)</w:t>
            </w:r>
          </w:p>
        </w:tc>
        <w:tc>
          <w:tcPr>
            <w:tcW w:w="1680" w:type="dxa"/>
            <w:tcBorders>
              <w:top w:val="nil"/>
              <w:left w:val="nil"/>
              <w:bottom w:val="single" w:sz="4" w:space="0" w:color="D9D9D9"/>
              <w:right w:val="nil"/>
            </w:tcBorders>
            <w:shd w:val="clear" w:color="000000" w:fill="FFFFFF"/>
            <w:vAlign w:val="center"/>
            <w:hideMark/>
          </w:tcPr>
          <w:p w14:paraId="192D7650"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3,611 (53.6%)</w:t>
            </w:r>
          </w:p>
        </w:tc>
        <w:tc>
          <w:tcPr>
            <w:tcW w:w="600" w:type="dxa"/>
            <w:tcBorders>
              <w:top w:val="nil"/>
              <w:left w:val="nil"/>
              <w:bottom w:val="single" w:sz="4" w:space="0" w:color="D9D9D9"/>
              <w:right w:val="single" w:sz="4" w:space="0" w:color="auto"/>
            </w:tcBorders>
            <w:shd w:val="clear" w:color="000000" w:fill="FFFFFF"/>
            <w:vAlign w:val="center"/>
            <w:hideMark/>
          </w:tcPr>
          <w:p w14:paraId="0020A240"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EFD13C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9,365 (48.0%)</w:t>
            </w:r>
          </w:p>
        </w:tc>
        <w:tc>
          <w:tcPr>
            <w:tcW w:w="1680" w:type="dxa"/>
            <w:tcBorders>
              <w:top w:val="nil"/>
              <w:left w:val="nil"/>
              <w:bottom w:val="single" w:sz="4" w:space="0" w:color="D9D9D9"/>
              <w:right w:val="nil"/>
            </w:tcBorders>
            <w:shd w:val="clear" w:color="000000" w:fill="FFFFFF"/>
            <w:vAlign w:val="center"/>
            <w:hideMark/>
          </w:tcPr>
          <w:p w14:paraId="4DED227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5,672 (50.0%)</w:t>
            </w:r>
          </w:p>
        </w:tc>
        <w:tc>
          <w:tcPr>
            <w:tcW w:w="600" w:type="dxa"/>
            <w:tcBorders>
              <w:top w:val="nil"/>
              <w:left w:val="nil"/>
              <w:bottom w:val="single" w:sz="4" w:space="0" w:color="D9D9D9"/>
              <w:right w:val="nil"/>
            </w:tcBorders>
            <w:shd w:val="clear" w:color="000000" w:fill="FFFFFF"/>
            <w:vAlign w:val="center"/>
            <w:hideMark/>
          </w:tcPr>
          <w:p w14:paraId="1D50480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601261CF"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65D76A29"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SGLT2 inhibitor</w:t>
            </w:r>
          </w:p>
        </w:tc>
        <w:tc>
          <w:tcPr>
            <w:tcW w:w="1680" w:type="dxa"/>
            <w:tcBorders>
              <w:top w:val="nil"/>
              <w:left w:val="nil"/>
              <w:bottom w:val="single" w:sz="4" w:space="0" w:color="D9D9D9"/>
              <w:right w:val="nil"/>
            </w:tcBorders>
            <w:shd w:val="clear" w:color="000000" w:fill="FFFFFF"/>
            <w:vAlign w:val="center"/>
            <w:hideMark/>
          </w:tcPr>
          <w:p w14:paraId="1410A34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607 (33.6%)</w:t>
            </w:r>
          </w:p>
        </w:tc>
        <w:tc>
          <w:tcPr>
            <w:tcW w:w="1680" w:type="dxa"/>
            <w:tcBorders>
              <w:top w:val="nil"/>
              <w:left w:val="nil"/>
              <w:bottom w:val="single" w:sz="4" w:space="0" w:color="D9D9D9"/>
              <w:right w:val="nil"/>
            </w:tcBorders>
            <w:shd w:val="clear" w:color="000000" w:fill="FFFFFF"/>
            <w:vAlign w:val="center"/>
            <w:hideMark/>
          </w:tcPr>
          <w:p w14:paraId="5D54A25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(41.2%)</w:t>
            </w:r>
          </w:p>
        </w:tc>
        <w:tc>
          <w:tcPr>
            <w:tcW w:w="600" w:type="dxa"/>
            <w:tcBorders>
              <w:top w:val="nil"/>
              <w:left w:val="nil"/>
              <w:bottom w:val="single" w:sz="4" w:space="0" w:color="D9D9D9"/>
              <w:right w:val="single" w:sz="4" w:space="0" w:color="auto"/>
            </w:tcBorders>
            <w:shd w:val="clear" w:color="000000" w:fill="FFFFFF"/>
            <w:vAlign w:val="center"/>
            <w:hideMark/>
          </w:tcPr>
          <w:p w14:paraId="12E51C15"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0.012</w:t>
            </w:r>
          </w:p>
        </w:tc>
        <w:tc>
          <w:tcPr>
            <w:tcW w:w="1680" w:type="dxa"/>
            <w:tcBorders>
              <w:top w:val="nil"/>
              <w:left w:val="nil"/>
              <w:bottom w:val="single" w:sz="4" w:space="0" w:color="D9D9D9"/>
              <w:right w:val="nil"/>
            </w:tcBorders>
            <w:shd w:val="clear" w:color="000000" w:fill="FFFFFF"/>
            <w:vAlign w:val="center"/>
            <w:hideMark/>
          </w:tcPr>
          <w:p w14:paraId="7A730CB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544 (33.6%)</w:t>
            </w:r>
          </w:p>
        </w:tc>
        <w:tc>
          <w:tcPr>
            <w:tcW w:w="1680" w:type="dxa"/>
            <w:tcBorders>
              <w:top w:val="nil"/>
              <w:left w:val="nil"/>
              <w:bottom w:val="single" w:sz="4" w:space="0" w:color="D9D9D9"/>
              <w:right w:val="nil"/>
            </w:tcBorders>
            <w:shd w:val="clear" w:color="000000" w:fill="FFFFFF"/>
            <w:vAlign w:val="center"/>
            <w:hideMark/>
          </w:tcPr>
          <w:p w14:paraId="2ABCE14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187 (38.2%)</w:t>
            </w:r>
          </w:p>
        </w:tc>
        <w:tc>
          <w:tcPr>
            <w:tcW w:w="600" w:type="dxa"/>
            <w:tcBorders>
              <w:top w:val="nil"/>
              <w:left w:val="nil"/>
              <w:bottom w:val="single" w:sz="4" w:space="0" w:color="D9D9D9"/>
              <w:right w:val="nil"/>
            </w:tcBorders>
            <w:shd w:val="clear" w:color="000000" w:fill="FFFFFF"/>
            <w:vAlign w:val="center"/>
            <w:hideMark/>
          </w:tcPr>
          <w:p w14:paraId="2B1BAEE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0.066</w:t>
            </w:r>
          </w:p>
        </w:tc>
      </w:tr>
      <w:tr w:rsidR="00A15A7D" w:rsidRPr="00D13D4A" w14:paraId="5A37C79D"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3C3F2661"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Diuretics</w:t>
            </w:r>
          </w:p>
        </w:tc>
        <w:tc>
          <w:tcPr>
            <w:tcW w:w="1680" w:type="dxa"/>
            <w:tcBorders>
              <w:top w:val="nil"/>
              <w:left w:val="nil"/>
              <w:bottom w:val="single" w:sz="4" w:space="0" w:color="D9D9D9"/>
              <w:right w:val="nil"/>
            </w:tcBorders>
            <w:shd w:val="clear" w:color="000000" w:fill="FFFFFF"/>
            <w:vAlign w:val="center"/>
            <w:hideMark/>
          </w:tcPr>
          <w:p w14:paraId="5DB02B7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19,062 (79.0%)</w:t>
            </w:r>
          </w:p>
        </w:tc>
        <w:tc>
          <w:tcPr>
            <w:tcW w:w="1680" w:type="dxa"/>
            <w:tcBorders>
              <w:top w:val="nil"/>
              <w:left w:val="nil"/>
              <w:bottom w:val="single" w:sz="4" w:space="0" w:color="D9D9D9"/>
              <w:right w:val="nil"/>
            </w:tcBorders>
            <w:shd w:val="clear" w:color="000000" w:fill="FFFFFF"/>
            <w:vAlign w:val="center"/>
            <w:hideMark/>
          </w:tcPr>
          <w:p w14:paraId="4A8007A3"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6,198 (92.0%)</w:t>
            </w:r>
          </w:p>
        </w:tc>
        <w:tc>
          <w:tcPr>
            <w:tcW w:w="600" w:type="dxa"/>
            <w:tcBorders>
              <w:top w:val="nil"/>
              <w:left w:val="nil"/>
              <w:bottom w:val="single" w:sz="4" w:space="0" w:color="D9D9D9"/>
              <w:right w:val="single" w:sz="4" w:space="0" w:color="auto"/>
            </w:tcBorders>
            <w:shd w:val="clear" w:color="000000" w:fill="FFFFFF"/>
            <w:vAlign w:val="center"/>
            <w:hideMark/>
          </w:tcPr>
          <w:p w14:paraId="2CB1D3C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D1651C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14,810 (75.8%)</w:t>
            </w:r>
          </w:p>
        </w:tc>
        <w:tc>
          <w:tcPr>
            <w:tcW w:w="1680" w:type="dxa"/>
            <w:tcBorders>
              <w:top w:val="nil"/>
              <w:left w:val="nil"/>
              <w:bottom w:val="single" w:sz="4" w:space="0" w:color="D9D9D9"/>
              <w:right w:val="nil"/>
            </w:tcBorders>
            <w:shd w:val="clear" w:color="000000" w:fill="FFFFFF"/>
            <w:vAlign w:val="center"/>
            <w:hideMark/>
          </w:tcPr>
          <w:p w14:paraId="1C4C535B"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10,450 (92.1%)</w:t>
            </w:r>
          </w:p>
        </w:tc>
        <w:tc>
          <w:tcPr>
            <w:tcW w:w="600" w:type="dxa"/>
            <w:tcBorders>
              <w:top w:val="nil"/>
              <w:left w:val="nil"/>
              <w:bottom w:val="single" w:sz="4" w:space="0" w:color="D9D9D9"/>
              <w:right w:val="nil"/>
            </w:tcBorders>
            <w:shd w:val="clear" w:color="000000" w:fill="FFFFFF"/>
            <w:vAlign w:val="center"/>
            <w:hideMark/>
          </w:tcPr>
          <w:p w14:paraId="37267A8A"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57074F50"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28F1B6D1"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Digoxin</w:t>
            </w:r>
          </w:p>
        </w:tc>
        <w:tc>
          <w:tcPr>
            <w:tcW w:w="1680" w:type="dxa"/>
            <w:tcBorders>
              <w:top w:val="nil"/>
              <w:left w:val="nil"/>
              <w:bottom w:val="single" w:sz="4" w:space="0" w:color="D9D9D9"/>
              <w:right w:val="nil"/>
            </w:tcBorders>
            <w:shd w:val="clear" w:color="000000" w:fill="FFFFFF"/>
            <w:vAlign w:val="center"/>
            <w:hideMark/>
          </w:tcPr>
          <w:p w14:paraId="5BFF2F2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3,258 (13.5%)</w:t>
            </w:r>
          </w:p>
        </w:tc>
        <w:tc>
          <w:tcPr>
            <w:tcW w:w="1680" w:type="dxa"/>
            <w:tcBorders>
              <w:top w:val="nil"/>
              <w:left w:val="nil"/>
              <w:bottom w:val="single" w:sz="4" w:space="0" w:color="D9D9D9"/>
              <w:right w:val="nil"/>
            </w:tcBorders>
            <w:shd w:val="clear" w:color="000000" w:fill="FFFFFF"/>
            <w:vAlign w:val="center"/>
            <w:hideMark/>
          </w:tcPr>
          <w:p w14:paraId="67C143C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1,210 (17.9%)</w:t>
            </w:r>
          </w:p>
        </w:tc>
        <w:tc>
          <w:tcPr>
            <w:tcW w:w="600" w:type="dxa"/>
            <w:tcBorders>
              <w:top w:val="nil"/>
              <w:left w:val="nil"/>
              <w:bottom w:val="single" w:sz="4" w:space="0" w:color="D9D9D9"/>
              <w:right w:val="single" w:sz="4" w:space="0" w:color="auto"/>
            </w:tcBorders>
            <w:shd w:val="clear" w:color="000000" w:fill="FFFFFF"/>
            <w:vAlign w:val="center"/>
            <w:hideMark/>
          </w:tcPr>
          <w:p w14:paraId="7C52549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D83947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2,546 (13.0%)</w:t>
            </w:r>
          </w:p>
        </w:tc>
        <w:tc>
          <w:tcPr>
            <w:tcW w:w="1680" w:type="dxa"/>
            <w:tcBorders>
              <w:top w:val="nil"/>
              <w:left w:val="nil"/>
              <w:bottom w:val="single" w:sz="4" w:space="0" w:color="D9D9D9"/>
              <w:right w:val="nil"/>
            </w:tcBorders>
            <w:shd w:val="clear" w:color="000000" w:fill="FFFFFF"/>
            <w:vAlign w:val="center"/>
            <w:hideMark/>
          </w:tcPr>
          <w:p w14:paraId="3BE2BBC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1,922 (16.9%)</w:t>
            </w:r>
          </w:p>
        </w:tc>
        <w:tc>
          <w:tcPr>
            <w:tcW w:w="600" w:type="dxa"/>
            <w:tcBorders>
              <w:top w:val="nil"/>
              <w:left w:val="nil"/>
              <w:bottom w:val="single" w:sz="4" w:space="0" w:color="D9D9D9"/>
              <w:right w:val="nil"/>
            </w:tcBorders>
            <w:shd w:val="clear" w:color="000000" w:fill="FFFFFF"/>
            <w:vAlign w:val="center"/>
            <w:hideMark/>
          </w:tcPr>
          <w:p w14:paraId="044B479F"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1B16F2AD"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4E7AA4E0"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Nitrates</w:t>
            </w:r>
          </w:p>
        </w:tc>
        <w:tc>
          <w:tcPr>
            <w:tcW w:w="1680" w:type="dxa"/>
            <w:tcBorders>
              <w:top w:val="nil"/>
              <w:left w:val="nil"/>
              <w:bottom w:val="single" w:sz="4" w:space="0" w:color="D9D9D9"/>
              <w:right w:val="nil"/>
            </w:tcBorders>
            <w:shd w:val="clear" w:color="000000" w:fill="FFFFFF"/>
            <w:vAlign w:val="center"/>
            <w:hideMark/>
          </w:tcPr>
          <w:p w14:paraId="5214060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3,878 (16.1%)</w:t>
            </w:r>
          </w:p>
        </w:tc>
        <w:tc>
          <w:tcPr>
            <w:tcW w:w="1680" w:type="dxa"/>
            <w:tcBorders>
              <w:top w:val="nil"/>
              <w:left w:val="nil"/>
              <w:bottom w:val="single" w:sz="4" w:space="0" w:color="D9D9D9"/>
              <w:right w:val="nil"/>
            </w:tcBorders>
            <w:shd w:val="clear" w:color="000000" w:fill="FFFFFF"/>
            <w:vAlign w:val="center"/>
            <w:hideMark/>
          </w:tcPr>
          <w:p w14:paraId="653846E2"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1,072 (15.9%)</w:t>
            </w:r>
          </w:p>
        </w:tc>
        <w:tc>
          <w:tcPr>
            <w:tcW w:w="600" w:type="dxa"/>
            <w:tcBorders>
              <w:top w:val="nil"/>
              <w:left w:val="nil"/>
              <w:bottom w:val="single" w:sz="4" w:space="0" w:color="D9D9D9"/>
              <w:right w:val="single" w:sz="4" w:space="0" w:color="auto"/>
            </w:tcBorders>
            <w:shd w:val="clear" w:color="000000" w:fill="FFFFFF"/>
            <w:vAlign w:val="center"/>
            <w:hideMark/>
          </w:tcPr>
          <w:p w14:paraId="3B042E1C"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0.763</w:t>
            </w:r>
          </w:p>
        </w:tc>
        <w:tc>
          <w:tcPr>
            <w:tcW w:w="1680" w:type="dxa"/>
            <w:tcBorders>
              <w:top w:val="nil"/>
              <w:left w:val="nil"/>
              <w:bottom w:val="single" w:sz="4" w:space="0" w:color="D9D9D9"/>
              <w:right w:val="nil"/>
            </w:tcBorders>
            <w:shd w:val="clear" w:color="000000" w:fill="FFFFFF"/>
            <w:vAlign w:val="center"/>
            <w:hideMark/>
          </w:tcPr>
          <w:p w14:paraId="2A69B22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2,951 (15.1%)</w:t>
            </w:r>
          </w:p>
        </w:tc>
        <w:tc>
          <w:tcPr>
            <w:tcW w:w="1680" w:type="dxa"/>
            <w:tcBorders>
              <w:top w:val="nil"/>
              <w:left w:val="nil"/>
              <w:bottom w:val="single" w:sz="4" w:space="0" w:color="D9D9D9"/>
              <w:right w:val="nil"/>
            </w:tcBorders>
            <w:shd w:val="clear" w:color="000000" w:fill="FFFFFF"/>
            <w:vAlign w:val="center"/>
            <w:hideMark/>
          </w:tcPr>
          <w:p w14:paraId="33E35A2E"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1,999 (17.6%)</w:t>
            </w:r>
          </w:p>
        </w:tc>
        <w:tc>
          <w:tcPr>
            <w:tcW w:w="600" w:type="dxa"/>
            <w:tcBorders>
              <w:top w:val="nil"/>
              <w:left w:val="nil"/>
              <w:bottom w:val="single" w:sz="4" w:space="0" w:color="D9D9D9"/>
              <w:right w:val="nil"/>
            </w:tcBorders>
            <w:shd w:val="clear" w:color="000000" w:fill="FFFFFF"/>
            <w:vAlign w:val="center"/>
            <w:hideMark/>
          </w:tcPr>
          <w:p w14:paraId="34076769"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4A16B1D8"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5A688DEB"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Anticoagulants</w:t>
            </w:r>
          </w:p>
        </w:tc>
        <w:tc>
          <w:tcPr>
            <w:tcW w:w="1680" w:type="dxa"/>
            <w:tcBorders>
              <w:top w:val="nil"/>
              <w:left w:val="nil"/>
              <w:bottom w:val="single" w:sz="4" w:space="0" w:color="D9D9D9"/>
              <w:right w:val="nil"/>
            </w:tcBorders>
            <w:shd w:val="clear" w:color="000000" w:fill="FFFFFF"/>
            <w:vAlign w:val="center"/>
            <w:hideMark/>
          </w:tcPr>
          <w:p w14:paraId="78195D9D"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11,979 (49.6%)</w:t>
            </w:r>
          </w:p>
        </w:tc>
        <w:tc>
          <w:tcPr>
            <w:tcW w:w="1680" w:type="dxa"/>
            <w:tcBorders>
              <w:top w:val="nil"/>
              <w:left w:val="nil"/>
              <w:bottom w:val="single" w:sz="4" w:space="0" w:color="D9D9D9"/>
              <w:right w:val="nil"/>
            </w:tcBorders>
            <w:shd w:val="clear" w:color="000000" w:fill="FFFFFF"/>
            <w:vAlign w:val="center"/>
            <w:hideMark/>
          </w:tcPr>
          <w:p w14:paraId="002949CC"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3,788 (56.2%)</w:t>
            </w:r>
          </w:p>
        </w:tc>
        <w:tc>
          <w:tcPr>
            <w:tcW w:w="600" w:type="dxa"/>
            <w:tcBorders>
              <w:top w:val="nil"/>
              <w:left w:val="nil"/>
              <w:bottom w:val="single" w:sz="4" w:space="0" w:color="D9D9D9"/>
              <w:right w:val="single" w:sz="4" w:space="0" w:color="auto"/>
            </w:tcBorders>
            <w:shd w:val="clear" w:color="000000" w:fill="FFFFFF"/>
            <w:vAlign w:val="center"/>
            <w:hideMark/>
          </w:tcPr>
          <w:p w14:paraId="4B00D10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95FE30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9,859 (50.4%)</w:t>
            </w:r>
          </w:p>
        </w:tc>
        <w:tc>
          <w:tcPr>
            <w:tcW w:w="1680" w:type="dxa"/>
            <w:tcBorders>
              <w:top w:val="nil"/>
              <w:left w:val="nil"/>
              <w:bottom w:val="single" w:sz="4" w:space="0" w:color="D9D9D9"/>
              <w:right w:val="nil"/>
            </w:tcBorders>
            <w:shd w:val="clear" w:color="000000" w:fill="FFFFFF"/>
            <w:vAlign w:val="center"/>
            <w:hideMark/>
          </w:tcPr>
          <w:p w14:paraId="6E95FBA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5,908 (52.0%)</w:t>
            </w:r>
          </w:p>
        </w:tc>
        <w:tc>
          <w:tcPr>
            <w:tcW w:w="600" w:type="dxa"/>
            <w:tcBorders>
              <w:top w:val="nil"/>
              <w:left w:val="nil"/>
              <w:bottom w:val="single" w:sz="4" w:space="0" w:color="D9D9D9"/>
              <w:right w:val="nil"/>
            </w:tcBorders>
            <w:shd w:val="clear" w:color="000000" w:fill="FFFFFF"/>
            <w:vAlign w:val="center"/>
            <w:hideMark/>
          </w:tcPr>
          <w:p w14:paraId="0AE33937"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A15A7D" w:rsidRPr="00D13D4A" w14:paraId="23947D26"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63B19484"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Antiplatelets</w:t>
            </w:r>
          </w:p>
        </w:tc>
        <w:tc>
          <w:tcPr>
            <w:tcW w:w="1680" w:type="dxa"/>
            <w:tcBorders>
              <w:top w:val="nil"/>
              <w:left w:val="nil"/>
              <w:bottom w:val="single" w:sz="4" w:space="0" w:color="D9D9D9"/>
              <w:right w:val="nil"/>
            </w:tcBorders>
            <w:shd w:val="clear" w:color="000000" w:fill="FFFFFF"/>
            <w:vAlign w:val="center"/>
            <w:hideMark/>
          </w:tcPr>
          <w:p w14:paraId="2E9B7F1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10,037 (41.5%)</w:t>
            </w:r>
          </w:p>
        </w:tc>
        <w:tc>
          <w:tcPr>
            <w:tcW w:w="1680" w:type="dxa"/>
            <w:tcBorders>
              <w:top w:val="nil"/>
              <w:left w:val="nil"/>
              <w:bottom w:val="single" w:sz="4" w:space="0" w:color="D9D9D9"/>
              <w:right w:val="nil"/>
            </w:tcBorders>
            <w:shd w:val="clear" w:color="000000" w:fill="FFFFFF"/>
            <w:vAlign w:val="center"/>
            <w:hideMark/>
          </w:tcPr>
          <w:p w14:paraId="1E6882B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2,563 (38.1%)</w:t>
            </w:r>
          </w:p>
        </w:tc>
        <w:tc>
          <w:tcPr>
            <w:tcW w:w="600" w:type="dxa"/>
            <w:tcBorders>
              <w:top w:val="nil"/>
              <w:left w:val="nil"/>
              <w:bottom w:val="single" w:sz="4" w:space="0" w:color="D9D9D9"/>
              <w:right w:val="single" w:sz="4" w:space="0" w:color="auto"/>
            </w:tcBorders>
            <w:shd w:val="clear" w:color="000000" w:fill="FFFFFF"/>
            <w:vAlign w:val="center"/>
            <w:hideMark/>
          </w:tcPr>
          <w:p w14:paraId="2A6B274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BCFB51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8,016 (41.0%)</w:t>
            </w:r>
          </w:p>
        </w:tc>
        <w:tc>
          <w:tcPr>
            <w:tcW w:w="1680" w:type="dxa"/>
            <w:tcBorders>
              <w:top w:val="nil"/>
              <w:left w:val="nil"/>
              <w:bottom w:val="single" w:sz="4" w:space="0" w:color="D9D9D9"/>
              <w:right w:val="nil"/>
            </w:tcBorders>
            <w:shd w:val="clear" w:color="000000" w:fill="FFFFFF"/>
            <w:vAlign w:val="center"/>
            <w:hideMark/>
          </w:tcPr>
          <w:p w14:paraId="1A63712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4,584 (40.4%)</w:t>
            </w:r>
          </w:p>
        </w:tc>
        <w:tc>
          <w:tcPr>
            <w:tcW w:w="600" w:type="dxa"/>
            <w:tcBorders>
              <w:top w:val="nil"/>
              <w:left w:val="nil"/>
              <w:bottom w:val="single" w:sz="4" w:space="0" w:color="D9D9D9"/>
              <w:right w:val="nil"/>
            </w:tcBorders>
            <w:shd w:val="clear" w:color="000000" w:fill="FFFFFF"/>
            <w:vAlign w:val="center"/>
            <w:hideMark/>
          </w:tcPr>
          <w:p w14:paraId="73F89C63"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0.284</w:t>
            </w:r>
          </w:p>
        </w:tc>
      </w:tr>
      <w:tr w:rsidR="00A15A7D" w:rsidRPr="00D13D4A" w14:paraId="29B84378"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1291E5F6"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Statins</w:t>
            </w:r>
          </w:p>
        </w:tc>
        <w:tc>
          <w:tcPr>
            <w:tcW w:w="1680" w:type="dxa"/>
            <w:tcBorders>
              <w:top w:val="nil"/>
              <w:left w:val="nil"/>
              <w:bottom w:val="single" w:sz="4" w:space="0" w:color="D9D9D9"/>
              <w:right w:val="nil"/>
            </w:tcBorders>
            <w:shd w:val="clear" w:color="000000" w:fill="FFFFFF"/>
            <w:vAlign w:val="center"/>
            <w:hideMark/>
          </w:tcPr>
          <w:p w14:paraId="022FC8F7"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13,090 (54.2%)</w:t>
            </w:r>
          </w:p>
        </w:tc>
        <w:tc>
          <w:tcPr>
            <w:tcW w:w="1680" w:type="dxa"/>
            <w:tcBorders>
              <w:top w:val="nil"/>
              <w:left w:val="nil"/>
              <w:bottom w:val="single" w:sz="4" w:space="0" w:color="D9D9D9"/>
              <w:right w:val="nil"/>
            </w:tcBorders>
            <w:shd w:val="clear" w:color="000000" w:fill="FFFFFF"/>
            <w:vAlign w:val="center"/>
            <w:hideMark/>
          </w:tcPr>
          <w:p w14:paraId="7E3D60DA"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3,794 (56.2%)</w:t>
            </w:r>
          </w:p>
        </w:tc>
        <w:tc>
          <w:tcPr>
            <w:tcW w:w="600" w:type="dxa"/>
            <w:tcBorders>
              <w:top w:val="nil"/>
              <w:left w:val="nil"/>
              <w:bottom w:val="single" w:sz="4" w:space="0" w:color="D9D9D9"/>
              <w:right w:val="single" w:sz="4" w:space="0" w:color="auto"/>
            </w:tcBorders>
            <w:shd w:val="clear" w:color="000000" w:fill="FFFFFF"/>
            <w:vAlign w:val="center"/>
            <w:hideMark/>
          </w:tcPr>
          <w:p w14:paraId="13B98316"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c>
          <w:tcPr>
            <w:tcW w:w="1680" w:type="dxa"/>
            <w:tcBorders>
              <w:top w:val="nil"/>
              <w:left w:val="nil"/>
              <w:bottom w:val="single" w:sz="4" w:space="0" w:color="D9D9D9"/>
              <w:right w:val="nil"/>
            </w:tcBorders>
            <w:shd w:val="clear" w:color="000000" w:fill="FFFFFF"/>
            <w:vAlign w:val="center"/>
            <w:hideMark/>
          </w:tcPr>
          <w:p w14:paraId="4EE69F2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11,127 (56.9%)</w:t>
            </w:r>
          </w:p>
        </w:tc>
        <w:tc>
          <w:tcPr>
            <w:tcW w:w="1680" w:type="dxa"/>
            <w:tcBorders>
              <w:top w:val="nil"/>
              <w:left w:val="nil"/>
              <w:bottom w:val="single" w:sz="4" w:space="0" w:color="D9D9D9"/>
              <w:right w:val="nil"/>
            </w:tcBorders>
            <w:shd w:val="clear" w:color="000000" w:fill="FFFFFF"/>
            <w:vAlign w:val="center"/>
            <w:hideMark/>
          </w:tcPr>
          <w:p w14:paraId="0074BC4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5,757 (50.7%)</w:t>
            </w:r>
          </w:p>
        </w:tc>
        <w:tc>
          <w:tcPr>
            <w:tcW w:w="600" w:type="dxa"/>
            <w:tcBorders>
              <w:top w:val="nil"/>
              <w:left w:val="nil"/>
              <w:bottom w:val="single" w:sz="4" w:space="0" w:color="D9D9D9"/>
              <w:right w:val="nil"/>
            </w:tcBorders>
            <w:shd w:val="clear" w:color="000000" w:fill="FFFFFF"/>
            <w:vAlign w:val="center"/>
            <w:hideMark/>
          </w:tcPr>
          <w:p w14:paraId="1967446A"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15A7D" w:rsidRPr="00D13D4A" w14:paraId="63A42E9E"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1D0110F9"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Cardiac resynchronisation therapy</w:t>
            </w:r>
          </w:p>
        </w:tc>
        <w:tc>
          <w:tcPr>
            <w:tcW w:w="1680" w:type="dxa"/>
            <w:tcBorders>
              <w:top w:val="nil"/>
              <w:left w:val="nil"/>
              <w:bottom w:val="single" w:sz="4" w:space="0" w:color="D9D9D9"/>
              <w:right w:val="nil"/>
            </w:tcBorders>
            <w:shd w:val="clear" w:color="000000" w:fill="FFFFFF"/>
            <w:vAlign w:val="center"/>
            <w:hideMark/>
          </w:tcPr>
          <w:p w14:paraId="4CF4EF65"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2,779 (11.6%)</w:t>
            </w:r>
          </w:p>
        </w:tc>
        <w:tc>
          <w:tcPr>
            <w:tcW w:w="1680" w:type="dxa"/>
            <w:tcBorders>
              <w:top w:val="nil"/>
              <w:left w:val="nil"/>
              <w:bottom w:val="single" w:sz="4" w:space="0" w:color="D9D9D9"/>
              <w:right w:val="nil"/>
            </w:tcBorders>
            <w:shd w:val="clear" w:color="000000" w:fill="FFFFFF"/>
            <w:vAlign w:val="center"/>
            <w:hideMark/>
          </w:tcPr>
          <w:p w14:paraId="6B90CA19"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1,066 (15.8%)</w:t>
            </w:r>
          </w:p>
        </w:tc>
        <w:tc>
          <w:tcPr>
            <w:tcW w:w="600" w:type="dxa"/>
            <w:tcBorders>
              <w:top w:val="nil"/>
              <w:left w:val="nil"/>
              <w:bottom w:val="single" w:sz="4" w:space="0" w:color="D9D9D9"/>
              <w:right w:val="single" w:sz="4" w:space="0" w:color="auto"/>
            </w:tcBorders>
            <w:shd w:val="clear" w:color="000000" w:fill="FFFFFF"/>
            <w:vAlign w:val="center"/>
            <w:hideMark/>
          </w:tcPr>
          <w:p w14:paraId="2CA5FF7E"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7475984"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2,349 (12.1%)</w:t>
            </w:r>
          </w:p>
        </w:tc>
        <w:tc>
          <w:tcPr>
            <w:tcW w:w="1680" w:type="dxa"/>
            <w:tcBorders>
              <w:top w:val="nil"/>
              <w:left w:val="nil"/>
              <w:bottom w:val="single" w:sz="4" w:space="0" w:color="D9D9D9"/>
              <w:right w:val="nil"/>
            </w:tcBorders>
            <w:shd w:val="clear" w:color="000000" w:fill="FFFFFF"/>
            <w:vAlign w:val="center"/>
            <w:hideMark/>
          </w:tcPr>
          <w:p w14:paraId="07420781"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1,496 (13.2%)</w:t>
            </w:r>
          </w:p>
        </w:tc>
        <w:tc>
          <w:tcPr>
            <w:tcW w:w="600" w:type="dxa"/>
            <w:tcBorders>
              <w:top w:val="nil"/>
              <w:left w:val="nil"/>
              <w:bottom w:val="single" w:sz="4" w:space="0" w:color="D9D9D9"/>
              <w:right w:val="nil"/>
            </w:tcBorders>
            <w:shd w:val="clear" w:color="000000" w:fill="FFFFFF"/>
            <w:vAlign w:val="center"/>
            <w:hideMark/>
          </w:tcPr>
          <w:p w14:paraId="0B269EBB"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0.005</w:t>
            </w:r>
          </w:p>
        </w:tc>
      </w:tr>
      <w:tr w:rsidR="00A15A7D" w:rsidRPr="00D13D4A" w14:paraId="0D86F6D4" w14:textId="77777777" w:rsidTr="00A15A7D">
        <w:trPr>
          <w:trHeight w:val="300"/>
        </w:trPr>
        <w:tc>
          <w:tcPr>
            <w:tcW w:w="5380" w:type="dxa"/>
            <w:tcBorders>
              <w:top w:val="nil"/>
              <w:left w:val="nil"/>
              <w:bottom w:val="single" w:sz="4" w:space="0" w:color="D9D9D9"/>
              <w:right w:val="nil"/>
            </w:tcBorders>
            <w:shd w:val="clear" w:color="000000" w:fill="FFFFFF"/>
            <w:vAlign w:val="center"/>
            <w:hideMark/>
          </w:tcPr>
          <w:p w14:paraId="2C9D5691" w14:textId="77777777" w:rsidR="00A15A7D" w:rsidRPr="00D13D4A" w:rsidRDefault="00A15A7D" w:rsidP="00A15A7D">
            <w:pPr>
              <w:rPr>
                <w:rFonts w:ascii="Arial" w:eastAsia="Times New Roman" w:hAnsi="Arial" w:cs="Arial"/>
                <w:color w:val="000000"/>
                <w:sz w:val="20"/>
                <w:szCs w:val="20"/>
              </w:rPr>
            </w:pPr>
            <w:r w:rsidRPr="00D13D4A">
              <w:rPr>
                <w:rFonts w:ascii="Arial" w:eastAsia="Times New Roman" w:hAnsi="Arial" w:cs="Arial"/>
                <w:color w:val="000000"/>
                <w:sz w:val="20"/>
                <w:szCs w:val="20"/>
              </w:rPr>
              <w:t>Implantable cardioverter-defibrillator</w:t>
            </w:r>
          </w:p>
        </w:tc>
        <w:tc>
          <w:tcPr>
            <w:tcW w:w="1680" w:type="dxa"/>
            <w:tcBorders>
              <w:top w:val="nil"/>
              <w:left w:val="nil"/>
              <w:bottom w:val="single" w:sz="4" w:space="0" w:color="D9D9D9"/>
              <w:right w:val="nil"/>
            </w:tcBorders>
            <w:shd w:val="clear" w:color="000000" w:fill="FFFFFF"/>
            <w:vAlign w:val="center"/>
            <w:hideMark/>
          </w:tcPr>
          <w:p w14:paraId="2B0EB31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3,639 (15.1%)</w:t>
            </w:r>
          </w:p>
        </w:tc>
        <w:tc>
          <w:tcPr>
            <w:tcW w:w="1680" w:type="dxa"/>
            <w:tcBorders>
              <w:top w:val="nil"/>
              <w:left w:val="nil"/>
              <w:bottom w:val="single" w:sz="4" w:space="0" w:color="D9D9D9"/>
              <w:right w:val="nil"/>
            </w:tcBorders>
            <w:shd w:val="clear" w:color="000000" w:fill="FFFFFF"/>
            <w:vAlign w:val="center"/>
            <w:hideMark/>
          </w:tcPr>
          <w:p w14:paraId="6DFA79C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1,175 (17.4%)</w:t>
            </w:r>
          </w:p>
        </w:tc>
        <w:tc>
          <w:tcPr>
            <w:tcW w:w="600" w:type="dxa"/>
            <w:tcBorders>
              <w:top w:val="nil"/>
              <w:left w:val="nil"/>
              <w:bottom w:val="single" w:sz="4" w:space="0" w:color="D9D9D9"/>
              <w:right w:val="single" w:sz="4" w:space="0" w:color="auto"/>
            </w:tcBorders>
            <w:shd w:val="clear" w:color="000000" w:fill="FFFFFF"/>
            <w:vAlign w:val="center"/>
            <w:hideMark/>
          </w:tcPr>
          <w:p w14:paraId="3D1FFA54"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ED3335F"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3,121 (16.0%)</w:t>
            </w:r>
          </w:p>
        </w:tc>
        <w:tc>
          <w:tcPr>
            <w:tcW w:w="1680" w:type="dxa"/>
            <w:tcBorders>
              <w:top w:val="nil"/>
              <w:left w:val="nil"/>
              <w:bottom w:val="single" w:sz="4" w:space="0" w:color="D9D9D9"/>
              <w:right w:val="nil"/>
            </w:tcBorders>
            <w:shd w:val="clear" w:color="000000" w:fill="FFFFFF"/>
            <w:vAlign w:val="center"/>
            <w:hideMark/>
          </w:tcPr>
          <w:p w14:paraId="57668898" w14:textId="77777777" w:rsidR="00A15A7D" w:rsidRPr="00D13D4A" w:rsidRDefault="00A15A7D" w:rsidP="00A15A7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1,693 (14.9%)</w:t>
            </w:r>
          </w:p>
        </w:tc>
        <w:tc>
          <w:tcPr>
            <w:tcW w:w="600" w:type="dxa"/>
            <w:tcBorders>
              <w:top w:val="nil"/>
              <w:left w:val="nil"/>
              <w:bottom w:val="single" w:sz="4" w:space="0" w:color="D9D9D9"/>
              <w:right w:val="nil"/>
            </w:tcBorders>
            <w:shd w:val="clear" w:color="000000" w:fill="FFFFFF"/>
            <w:vAlign w:val="center"/>
            <w:hideMark/>
          </w:tcPr>
          <w:p w14:paraId="13931B32" w14:textId="77777777" w:rsidR="00A15A7D" w:rsidRPr="00D13D4A" w:rsidRDefault="00A15A7D" w:rsidP="00A15A7D">
            <w:pPr>
              <w:rPr>
                <w:rFonts w:ascii="Arial" w:eastAsia="Times New Roman" w:hAnsi="Arial" w:cs="Arial"/>
                <w:color w:val="000000"/>
                <w:sz w:val="16"/>
                <w:szCs w:val="16"/>
              </w:rPr>
            </w:pPr>
            <w:r w:rsidRPr="00D13D4A">
              <w:rPr>
                <w:rFonts w:ascii="Arial" w:eastAsia="Times New Roman" w:hAnsi="Arial" w:cs="Arial"/>
                <w:color w:val="000000"/>
                <w:sz w:val="16"/>
                <w:szCs w:val="16"/>
              </w:rPr>
              <w:t>0.01</w:t>
            </w:r>
          </w:p>
        </w:tc>
      </w:tr>
    </w:tbl>
    <w:p w14:paraId="2BA3243D" w14:textId="3E9CEE2B" w:rsidR="00C22237" w:rsidRPr="00D13D4A" w:rsidRDefault="00D876BA" w:rsidP="00A15A7D">
      <w:pPr>
        <w:spacing w:before="240"/>
        <w:jc w:val="both"/>
        <w:rPr>
          <w:rFonts w:ascii="Arial" w:hAnsi="Arial" w:cs="Arial"/>
          <w:b/>
          <w:bCs/>
        </w:rPr>
        <w:sectPr w:rsidR="00C22237" w:rsidRPr="00D13D4A" w:rsidSect="009629C7">
          <w:pgSz w:w="16834" w:h="11894" w:orient="landscape"/>
          <w:pgMar w:top="1728" w:right="1440" w:bottom="1138" w:left="1440" w:header="720" w:footer="720" w:gutter="0"/>
          <w:cols w:space="720"/>
          <w:docGrid w:linePitch="360"/>
        </w:sectPr>
      </w:pPr>
      <w:r w:rsidRPr="00D13D4A">
        <w:rPr>
          <w:rFonts w:ascii="Arial" w:hAnsi="Arial" w:cs="Arial"/>
          <w:b/>
          <w:bCs/>
          <w:sz w:val="22"/>
          <w:szCs w:val="20"/>
        </w:rPr>
        <w:t xml:space="preserve">Abbreviations: </w:t>
      </w:r>
      <w:r w:rsidRPr="00D13D4A">
        <w:rPr>
          <w:rFonts w:ascii="Arial" w:hAnsi="Arial" w:cs="Arial"/>
          <w:sz w:val="22"/>
          <w:szCs w:val="20"/>
        </w:rPr>
        <w:t xml:space="preserve">ARNi, angiotensin receptor–neprilysin inhibitor; b.p.m., beats per minute; </w:t>
      </w:r>
      <w:r w:rsidR="00C628FD" w:rsidRPr="00D13D4A">
        <w:rPr>
          <w:rFonts w:ascii="Arial" w:hAnsi="Arial" w:cs="Arial"/>
          <w:sz w:val="22"/>
          <w:szCs w:val="20"/>
        </w:rPr>
        <w:t xml:space="preserve">BP, blood pressure; </w:t>
      </w:r>
      <w:r w:rsidRPr="00D13D4A">
        <w:rPr>
          <w:rFonts w:ascii="Arial" w:hAnsi="Arial" w:cs="Arial"/>
          <w:sz w:val="22"/>
          <w:szCs w:val="20"/>
        </w:rPr>
        <w:t>eGFR, estimated glomerular filtration rate (calculated by the Chronic Kidney Disease Epidemiology Collaboration formula); HF, heart failure; NT-proBNP, N-terminal pro-B-type natriuretic peptide; NYHA, New York Heart Association; RASi, renin–angiotensin system inhibitor; SGLT2, sodium-glucose co-transporter</w:t>
      </w:r>
      <w:r w:rsidR="00A15A7D" w:rsidRPr="00D13D4A">
        <w:rPr>
          <w:rFonts w:ascii="Arial" w:hAnsi="Arial" w:cs="Arial"/>
          <w:sz w:val="22"/>
          <w:szCs w:val="20"/>
        </w:rPr>
        <w:t xml:space="preserve"> 2</w:t>
      </w:r>
    </w:p>
    <w:p w14:paraId="52B28FA1" w14:textId="318DA37B" w:rsidR="00D876BA" w:rsidRPr="00D13D4A" w:rsidRDefault="00D876BA" w:rsidP="00D876BA">
      <w:pPr>
        <w:spacing w:before="57" w:after="57"/>
        <w:rPr>
          <w:rFonts w:ascii="Arial" w:hAnsi="Arial" w:cs="Arial"/>
          <w:b/>
          <w:bCs/>
        </w:rPr>
      </w:pPr>
      <w:r w:rsidRPr="00D13D4A">
        <w:rPr>
          <w:rFonts w:ascii="Arial" w:hAnsi="Arial" w:cs="Arial"/>
          <w:b/>
          <w:bCs/>
        </w:rPr>
        <w:lastRenderedPageBreak/>
        <w:t>Table S</w:t>
      </w:r>
      <w:r w:rsidR="00115AB3" w:rsidRPr="00D13D4A">
        <w:rPr>
          <w:rFonts w:ascii="Arial" w:hAnsi="Arial" w:cs="Arial"/>
          <w:b/>
          <w:bCs/>
        </w:rPr>
        <w:t>1</w:t>
      </w:r>
      <w:r w:rsidR="00DD0E5A">
        <w:rPr>
          <w:rFonts w:ascii="Arial" w:hAnsi="Arial" w:cs="Arial"/>
          <w:b/>
          <w:bCs/>
        </w:rPr>
        <w:t>1</w:t>
      </w:r>
      <w:r w:rsidRPr="00D13D4A">
        <w:rPr>
          <w:rFonts w:ascii="Arial" w:hAnsi="Arial" w:cs="Arial"/>
          <w:b/>
          <w:bCs/>
        </w:rPr>
        <w:t xml:space="preserve">. </w:t>
      </w:r>
      <w:r w:rsidR="00A64BD9" w:rsidRPr="00D13D4A">
        <w:rPr>
          <w:rFonts w:ascii="Arial" w:hAnsi="Arial" w:cs="Arial"/>
          <w:b/>
          <w:bCs/>
        </w:rPr>
        <w:t>Baseline characteristics according to eligibility for omecamtiv mecarbil (</w:t>
      </w:r>
      <w:r w:rsidR="00BE1187">
        <w:rPr>
          <w:rFonts w:ascii="Arial" w:hAnsi="Arial" w:cs="Arial"/>
          <w:b/>
          <w:bCs/>
        </w:rPr>
        <w:t>trial</w:t>
      </w:r>
      <w:r w:rsidR="00FE175B" w:rsidRPr="00D13D4A">
        <w:rPr>
          <w:rFonts w:ascii="Arial" w:hAnsi="Arial" w:cs="Arial"/>
          <w:b/>
          <w:bCs/>
        </w:rPr>
        <w:t xml:space="preserve"> and </w:t>
      </w:r>
      <w:r w:rsidR="00A64BD9" w:rsidRPr="00D13D4A">
        <w:rPr>
          <w:rFonts w:ascii="Arial" w:hAnsi="Arial" w:cs="Arial"/>
          <w:b/>
          <w:bCs/>
        </w:rPr>
        <w:t xml:space="preserve">pragmatic scenario sensitivity analyses considering as ineligible </w:t>
      </w:r>
      <w:r w:rsidR="000C3C22" w:rsidRPr="00D13D4A">
        <w:rPr>
          <w:rFonts w:ascii="Arial" w:hAnsi="Arial" w:cs="Arial"/>
          <w:b/>
          <w:bCs/>
        </w:rPr>
        <w:t xml:space="preserve">all </w:t>
      </w:r>
      <w:r w:rsidR="00A64BD9" w:rsidRPr="00D13D4A">
        <w:rPr>
          <w:rFonts w:ascii="Arial" w:hAnsi="Arial" w:cs="Arial"/>
          <w:b/>
          <w:bCs/>
        </w:rPr>
        <w:t xml:space="preserve">patients with </w:t>
      </w:r>
      <w:r w:rsidR="000C3C22" w:rsidRPr="00D13D4A">
        <w:rPr>
          <w:rFonts w:ascii="Arial" w:hAnsi="Arial" w:cs="Arial"/>
          <w:b/>
          <w:bCs/>
        </w:rPr>
        <w:t>atrial fibrillation and digoxin use</w:t>
      </w:r>
      <w:r w:rsidR="00FE175B" w:rsidRPr="00D13D4A">
        <w:rPr>
          <w:rFonts w:ascii="Arial" w:hAnsi="Arial" w:cs="Arial"/>
          <w:b/>
          <w:bCs/>
        </w:rPr>
        <w:t>).</w:t>
      </w:r>
    </w:p>
    <w:tbl>
      <w:tblPr>
        <w:tblW w:w="13300" w:type="dxa"/>
        <w:tblLook w:val="04A0" w:firstRow="1" w:lastRow="0" w:firstColumn="1" w:lastColumn="0" w:noHBand="0" w:noVBand="1"/>
      </w:tblPr>
      <w:tblGrid>
        <w:gridCol w:w="5253"/>
        <w:gridCol w:w="1657"/>
        <w:gridCol w:w="1656"/>
        <w:gridCol w:w="710"/>
        <w:gridCol w:w="1658"/>
        <w:gridCol w:w="1656"/>
        <w:gridCol w:w="710"/>
      </w:tblGrid>
      <w:tr w:rsidR="00FE175B" w:rsidRPr="00D13D4A" w14:paraId="399F4F0F" w14:textId="77777777" w:rsidTr="00FE175B">
        <w:trPr>
          <w:trHeight w:val="300"/>
        </w:trPr>
        <w:tc>
          <w:tcPr>
            <w:tcW w:w="5380" w:type="dxa"/>
            <w:tcBorders>
              <w:top w:val="single" w:sz="4" w:space="0" w:color="808080"/>
              <w:left w:val="nil"/>
              <w:bottom w:val="single" w:sz="4" w:space="0" w:color="808080"/>
              <w:right w:val="single" w:sz="4" w:space="0" w:color="auto"/>
            </w:tcBorders>
            <w:shd w:val="clear" w:color="auto" w:fill="000000" w:themeFill="text1"/>
            <w:vAlign w:val="center"/>
            <w:hideMark/>
          </w:tcPr>
          <w:p w14:paraId="6BF4B650" w14:textId="77777777" w:rsidR="00FE175B" w:rsidRPr="00D13D4A" w:rsidRDefault="00FE175B" w:rsidP="00FE175B">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960" w:type="dxa"/>
            <w:gridSpan w:val="3"/>
            <w:tcBorders>
              <w:top w:val="single" w:sz="4" w:space="0" w:color="808080"/>
              <w:left w:val="nil"/>
              <w:bottom w:val="single" w:sz="4" w:space="0" w:color="808080"/>
              <w:right w:val="nil"/>
            </w:tcBorders>
            <w:shd w:val="clear" w:color="auto" w:fill="000000" w:themeFill="text1"/>
            <w:vAlign w:val="center"/>
            <w:hideMark/>
          </w:tcPr>
          <w:p w14:paraId="2602FBCC" w14:textId="2D6F8E6D" w:rsidR="00FE175B" w:rsidRPr="00D13D4A" w:rsidRDefault="00BE1187" w:rsidP="00FE175B">
            <w:pPr>
              <w:jc w:val="center"/>
              <w:rPr>
                <w:rFonts w:ascii="Arial" w:eastAsia="Times New Roman" w:hAnsi="Arial" w:cs="Arial"/>
                <w:b/>
                <w:bCs/>
                <w:color w:val="FFFFFF"/>
                <w:sz w:val="20"/>
                <w:szCs w:val="20"/>
              </w:rPr>
            </w:pPr>
            <w:r>
              <w:rPr>
                <w:rFonts w:ascii="Arial" w:eastAsia="Times New Roman" w:hAnsi="Arial" w:cs="Arial"/>
                <w:b/>
                <w:bCs/>
                <w:color w:val="FFFFFF"/>
                <w:sz w:val="20"/>
                <w:szCs w:val="20"/>
              </w:rPr>
              <w:t>Trial</w:t>
            </w:r>
            <w:r w:rsidR="00FE175B" w:rsidRPr="00D13D4A">
              <w:rPr>
                <w:rFonts w:ascii="Arial" w:eastAsia="Times New Roman" w:hAnsi="Arial" w:cs="Arial"/>
                <w:b/>
                <w:bCs/>
                <w:color w:val="FFFFFF"/>
                <w:sz w:val="20"/>
                <w:szCs w:val="20"/>
              </w:rPr>
              <w:t xml:space="preserve"> scenario</w:t>
            </w:r>
          </w:p>
        </w:tc>
        <w:tc>
          <w:tcPr>
            <w:tcW w:w="3960" w:type="dxa"/>
            <w:gridSpan w:val="3"/>
            <w:tcBorders>
              <w:top w:val="single" w:sz="4" w:space="0" w:color="808080"/>
              <w:left w:val="nil"/>
              <w:bottom w:val="single" w:sz="4" w:space="0" w:color="808080"/>
              <w:right w:val="nil"/>
            </w:tcBorders>
            <w:shd w:val="clear" w:color="auto" w:fill="000000" w:themeFill="text1"/>
            <w:vAlign w:val="center"/>
            <w:hideMark/>
          </w:tcPr>
          <w:p w14:paraId="5B8287C4" w14:textId="77777777" w:rsidR="00FE175B" w:rsidRPr="00D13D4A" w:rsidRDefault="00FE175B" w:rsidP="00FE175B">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Pragmatic scenario</w:t>
            </w:r>
          </w:p>
        </w:tc>
      </w:tr>
      <w:tr w:rsidR="00FE175B" w:rsidRPr="00D13D4A" w14:paraId="0D69A2FF" w14:textId="77777777" w:rsidTr="00FE175B">
        <w:trPr>
          <w:trHeight w:val="300"/>
        </w:trPr>
        <w:tc>
          <w:tcPr>
            <w:tcW w:w="5380" w:type="dxa"/>
            <w:tcBorders>
              <w:top w:val="nil"/>
              <w:left w:val="nil"/>
              <w:bottom w:val="single" w:sz="4" w:space="0" w:color="808080"/>
              <w:right w:val="single" w:sz="4" w:space="0" w:color="auto"/>
            </w:tcBorders>
            <w:shd w:val="clear" w:color="auto" w:fill="000000" w:themeFill="text1"/>
            <w:vAlign w:val="center"/>
            <w:hideMark/>
          </w:tcPr>
          <w:p w14:paraId="2FA8B8A9" w14:textId="77777777" w:rsidR="00FE175B" w:rsidRPr="00D13D4A" w:rsidRDefault="00FE175B" w:rsidP="00FE175B">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1680" w:type="dxa"/>
            <w:tcBorders>
              <w:top w:val="nil"/>
              <w:left w:val="nil"/>
              <w:bottom w:val="single" w:sz="4" w:space="0" w:color="808080"/>
              <w:right w:val="nil"/>
            </w:tcBorders>
            <w:shd w:val="clear" w:color="auto" w:fill="000000" w:themeFill="text1"/>
            <w:vAlign w:val="center"/>
            <w:hideMark/>
          </w:tcPr>
          <w:p w14:paraId="76C0E66F" w14:textId="77777777" w:rsidR="00FE175B" w:rsidRPr="00D13D4A" w:rsidRDefault="00FE175B" w:rsidP="00FE175B">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auto" w:fill="000000" w:themeFill="text1"/>
            <w:vAlign w:val="center"/>
            <w:hideMark/>
          </w:tcPr>
          <w:p w14:paraId="6155359F" w14:textId="77777777" w:rsidR="00FE175B" w:rsidRPr="00D13D4A" w:rsidRDefault="00FE175B" w:rsidP="00FE175B">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single" w:sz="4" w:space="0" w:color="auto"/>
            </w:tcBorders>
            <w:shd w:val="clear" w:color="auto" w:fill="000000" w:themeFill="text1"/>
            <w:vAlign w:val="center"/>
            <w:hideMark/>
          </w:tcPr>
          <w:p w14:paraId="1CF6F3FF" w14:textId="77777777" w:rsidR="00FE175B" w:rsidRPr="00D13D4A" w:rsidRDefault="00FE175B" w:rsidP="00FE175B">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c>
          <w:tcPr>
            <w:tcW w:w="1680" w:type="dxa"/>
            <w:tcBorders>
              <w:top w:val="nil"/>
              <w:left w:val="nil"/>
              <w:bottom w:val="single" w:sz="4" w:space="0" w:color="808080"/>
              <w:right w:val="nil"/>
            </w:tcBorders>
            <w:shd w:val="clear" w:color="auto" w:fill="000000" w:themeFill="text1"/>
            <w:vAlign w:val="center"/>
            <w:hideMark/>
          </w:tcPr>
          <w:p w14:paraId="48FB524E" w14:textId="77777777" w:rsidR="00FE175B" w:rsidRPr="00D13D4A" w:rsidRDefault="00FE175B" w:rsidP="00FE175B">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auto" w:fill="000000" w:themeFill="text1"/>
            <w:vAlign w:val="center"/>
            <w:hideMark/>
          </w:tcPr>
          <w:p w14:paraId="6C915DEA" w14:textId="77777777" w:rsidR="00FE175B" w:rsidRPr="00D13D4A" w:rsidRDefault="00FE175B" w:rsidP="00FE175B">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nil"/>
            </w:tcBorders>
            <w:shd w:val="clear" w:color="auto" w:fill="000000" w:themeFill="text1"/>
            <w:vAlign w:val="center"/>
            <w:hideMark/>
          </w:tcPr>
          <w:p w14:paraId="1FCCC336" w14:textId="77777777" w:rsidR="00FE175B" w:rsidRPr="00D13D4A" w:rsidRDefault="00FE175B" w:rsidP="00FE175B">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FE175B" w:rsidRPr="00D13D4A" w14:paraId="3B4C6E41" w14:textId="77777777" w:rsidTr="00FE175B">
        <w:trPr>
          <w:trHeight w:val="315"/>
        </w:trPr>
        <w:tc>
          <w:tcPr>
            <w:tcW w:w="5380" w:type="dxa"/>
            <w:tcBorders>
              <w:top w:val="nil"/>
              <w:left w:val="nil"/>
              <w:bottom w:val="nil"/>
              <w:right w:val="nil"/>
            </w:tcBorders>
            <w:shd w:val="clear" w:color="000000" w:fill="FFFFFF"/>
            <w:vAlign w:val="center"/>
            <w:hideMark/>
          </w:tcPr>
          <w:p w14:paraId="289EC2D7" w14:textId="77777777" w:rsidR="00FE175B" w:rsidRPr="00D13D4A" w:rsidRDefault="00FE175B" w:rsidP="00FE175B">
            <w:pP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Number of patients (% of study population)</w:t>
            </w:r>
          </w:p>
        </w:tc>
        <w:tc>
          <w:tcPr>
            <w:tcW w:w="1680" w:type="dxa"/>
            <w:tcBorders>
              <w:top w:val="nil"/>
              <w:left w:val="nil"/>
              <w:bottom w:val="nil"/>
              <w:right w:val="nil"/>
            </w:tcBorders>
            <w:shd w:val="clear" w:color="000000" w:fill="FFFFFF"/>
            <w:vAlign w:val="center"/>
            <w:hideMark/>
          </w:tcPr>
          <w:p w14:paraId="6DA58067"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25,524 (82.3%)</w:t>
            </w:r>
          </w:p>
        </w:tc>
        <w:tc>
          <w:tcPr>
            <w:tcW w:w="1680" w:type="dxa"/>
            <w:tcBorders>
              <w:top w:val="nil"/>
              <w:left w:val="nil"/>
              <w:bottom w:val="nil"/>
              <w:right w:val="nil"/>
            </w:tcBorders>
            <w:shd w:val="clear" w:color="000000" w:fill="FFFFFF"/>
            <w:vAlign w:val="center"/>
            <w:hideMark/>
          </w:tcPr>
          <w:p w14:paraId="013BE882"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5,491 (17.7%)</w:t>
            </w:r>
          </w:p>
        </w:tc>
        <w:tc>
          <w:tcPr>
            <w:tcW w:w="600" w:type="dxa"/>
            <w:tcBorders>
              <w:top w:val="nil"/>
              <w:left w:val="nil"/>
              <w:bottom w:val="nil"/>
              <w:right w:val="single" w:sz="4" w:space="0" w:color="auto"/>
            </w:tcBorders>
            <w:shd w:val="clear" w:color="000000" w:fill="FFFFFF"/>
            <w:vAlign w:val="center"/>
            <w:hideMark/>
          </w:tcPr>
          <w:p w14:paraId="725364B7"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nil"/>
              <w:left w:val="nil"/>
              <w:bottom w:val="nil"/>
              <w:right w:val="nil"/>
            </w:tcBorders>
            <w:shd w:val="clear" w:color="000000" w:fill="FFFFFF"/>
            <w:vAlign w:val="center"/>
            <w:hideMark/>
          </w:tcPr>
          <w:p w14:paraId="044BC81B"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21,664 (69.9%)</w:t>
            </w:r>
          </w:p>
        </w:tc>
        <w:tc>
          <w:tcPr>
            <w:tcW w:w="1680" w:type="dxa"/>
            <w:tcBorders>
              <w:top w:val="nil"/>
              <w:left w:val="nil"/>
              <w:bottom w:val="nil"/>
              <w:right w:val="nil"/>
            </w:tcBorders>
            <w:shd w:val="clear" w:color="000000" w:fill="FFFFFF"/>
            <w:vAlign w:val="center"/>
            <w:hideMark/>
          </w:tcPr>
          <w:p w14:paraId="6A4869FB"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9,351 (30.1%)</w:t>
            </w:r>
          </w:p>
        </w:tc>
        <w:tc>
          <w:tcPr>
            <w:tcW w:w="600" w:type="dxa"/>
            <w:tcBorders>
              <w:top w:val="nil"/>
              <w:left w:val="nil"/>
              <w:bottom w:val="nil"/>
              <w:right w:val="nil"/>
            </w:tcBorders>
            <w:shd w:val="clear" w:color="000000" w:fill="FFFFFF"/>
            <w:vAlign w:val="center"/>
            <w:hideMark/>
          </w:tcPr>
          <w:p w14:paraId="7716A888"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E175B" w:rsidRPr="00D13D4A" w14:paraId="7F0023EB" w14:textId="77777777" w:rsidTr="00FE175B">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7E2E8F66" w14:textId="77777777" w:rsidR="00FE175B" w:rsidRPr="00D13D4A" w:rsidRDefault="00FE175B" w:rsidP="00FE175B">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Sociodemographic variables</w:t>
            </w:r>
          </w:p>
        </w:tc>
        <w:tc>
          <w:tcPr>
            <w:tcW w:w="1680" w:type="dxa"/>
            <w:tcBorders>
              <w:top w:val="single" w:sz="4" w:space="0" w:color="808080"/>
              <w:left w:val="nil"/>
              <w:bottom w:val="single" w:sz="4" w:space="0" w:color="808080"/>
              <w:right w:val="nil"/>
            </w:tcBorders>
            <w:shd w:val="clear" w:color="000000" w:fill="D9D9D9"/>
            <w:vAlign w:val="center"/>
            <w:hideMark/>
          </w:tcPr>
          <w:p w14:paraId="5B402973"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xml:space="preserve"> </w:t>
            </w:r>
          </w:p>
        </w:tc>
        <w:tc>
          <w:tcPr>
            <w:tcW w:w="1680" w:type="dxa"/>
            <w:tcBorders>
              <w:top w:val="single" w:sz="4" w:space="0" w:color="808080"/>
              <w:left w:val="nil"/>
              <w:bottom w:val="single" w:sz="4" w:space="0" w:color="808080"/>
              <w:right w:val="nil"/>
            </w:tcBorders>
            <w:shd w:val="clear" w:color="000000" w:fill="D9D9D9"/>
            <w:vAlign w:val="center"/>
            <w:hideMark/>
          </w:tcPr>
          <w:p w14:paraId="4783021C"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07F4C424"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41555FE"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190E4F6"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3EAC9C97"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E175B" w:rsidRPr="00D13D4A" w14:paraId="6552D401"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436EF11F"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Female</w:t>
            </w:r>
          </w:p>
        </w:tc>
        <w:tc>
          <w:tcPr>
            <w:tcW w:w="1680" w:type="dxa"/>
            <w:tcBorders>
              <w:top w:val="nil"/>
              <w:left w:val="nil"/>
              <w:bottom w:val="single" w:sz="4" w:space="0" w:color="D9D9D9"/>
              <w:right w:val="nil"/>
            </w:tcBorders>
            <w:shd w:val="clear" w:color="000000" w:fill="FFFFFF"/>
            <w:vAlign w:val="center"/>
            <w:hideMark/>
          </w:tcPr>
          <w:p w14:paraId="12250AC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6,836 (26.8%)</w:t>
            </w:r>
          </w:p>
        </w:tc>
        <w:tc>
          <w:tcPr>
            <w:tcW w:w="1680" w:type="dxa"/>
            <w:tcBorders>
              <w:top w:val="nil"/>
              <w:left w:val="nil"/>
              <w:bottom w:val="single" w:sz="4" w:space="0" w:color="D9D9D9"/>
              <w:right w:val="nil"/>
            </w:tcBorders>
            <w:shd w:val="clear" w:color="000000" w:fill="FFFFFF"/>
            <w:vAlign w:val="center"/>
            <w:hideMark/>
          </w:tcPr>
          <w:p w14:paraId="321A557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1,447 (26.4%)</w:t>
            </w:r>
          </w:p>
        </w:tc>
        <w:tc>
          <w:tcPr>
            <w:tcW w:w="600" w:type="dxa"/>
            <w:tcBorders>
              <w:top w:val="nil"/>
              <w:left w:val="nil"/>
              <w:bottom w:val="single" w:sz="4" w:space="0" w:color="D9D9D9"/>
              <w:right w:val="single" w:sz="4" w:space="0" w:color="auto"/>
            </w:tcBorders>
            <w:shd w:val="clear" w:color="000000" w:fill="FFFFFF"/>
            <w:vAlign w:val="center"/>
            <w:hideMark/>
          </w:tcPr>
          <w:p w14:paraId="374CCD4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0.524</w:t>
            </w:r>
          </w:p>
        </w:tc>
        <w:tc>
          <w:tcPr>
            <w:tcW w:w="1680" w:type="dxa"/>
            <w:tcBorders>
              <w:top w:val="nil"/>
              <w:left w:val="nil"/>
              <w:bottom w:val="single" w:sz="4" w:space="0" w:color="D9D9D9"/>
              <w:right w:val="nil"/>
            </w:tcBorders>
            <w:shd w:val="clear" w:color="000000" w:fill="FFFFFF"/>
            <w:vAlign w:val="center"/>
            <w:hideMark/>
          </w:tcPr>
          <w:p w14:paraId="186B247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5,759 (26.6%)</w:t>
            </w:r>
          </w:p>
        </w:tc>
        <w:tc>
          <w:tcPr>
            <w:tcW w:w="1680" w:type="dxa"/>
            <w:tcBorders>
              <w:top w:val="nil"/>
              <w:left w:val="nil"/>
              <w:bottom w:val="single" w:sz="4" w:space="0" w:color="D9D9D9"/>
              <w:right w:val="nil"/>
            </w:tcBorders>
            <w:shd w:val="clear" w:color="000000" w:fill="FFFFFF"/>
            <w:vAlign w:val="center"/>
            <w:hideMark/>
          </w:tcPr>
          <w:p w14:paraId="6162814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2,524 (27.0%)</w:t>
            </w:r>
          </w:p>
        </w:tc>
        <w:tc>
          <w:tcPr>
            <w:tcW w:w="600" w:type="dxa"/>
            <w:tcBorders>
              <w:top w:val="nil"/>
              <w:left w:val="nil"/>
              <w:bottom w:val="single" w:sz="4" w:space="0" w:color="D9D9D9"/>
              <w:right w:val="nil"/>
            </w:tcBorders>
            <w:shd w:val="clear" w:color="000000" w:fill="FFFFFF"/>
            <w:vAlign w:val="center"/>
            <w:hideMark/>
          </w:tcPr>
          <w:p w14:paraId="1B068CC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0.464</w:t>
            </w:r>
          </w:p>
        </w:tc>
      </w:tr>
      <w:tr w:rsidR="00FE175B" w:rsidRPr="00D13D4A" w14:paraId="2870F3C3"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359C08EC"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Age, years</w:t>
            </w:r>
          </w:p>
        </w:tc>
        <w:tc>
          <w:tcPr>
            <w:tcW w:w="1680" w:type="dxa"/>
            <w:tcBorders>
              <w:top w:val="nil"/>
              <w:left w:val="nil"/>
              <w:bottom w:val="single" w:sz="4" w:space="0" w:color="D9D9D9"/>
              <w:right w:val="nil"/>
            </w:tcBorders>
            <w:shd w:val="clear" w:color="000000" w:fill="FFFFFF"/>
            <w:vAlign w:val="center"/>
            <w:hideMark/>
          </w:tcPr>
          <w:p w14:paraId="3E0F286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 [68.0, 83.0]</w:t>
            </w:r>
          </w:p>
        </w:tc>
        <w:tc>
          <w:tcPr>
            <w:tcW w:w="1680" w:type="dxa"/>
            <w:tcBorders>
              <w:top w:val="nil"/>
              <w:left w:val="nil"/>
              <w:bottom w:val="single" w:sz="4" w:space="0" w:color="D9D9D9"/>
              <w:right w:val="nil"/>
            </w:tcBorders>
            <w:shd w:val="clear" w:color="000000" w:fill="FFFFFF"/>
            <w:vAlign w:val="center"/>
            <w:hideMark/>
          </w:tcPr>
          <w:p w14:paraId="668E4CD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 [68.0, 81.0]</w:t>
            </w:r>
          </w:p>
        </w:tc>
        <w:tc>
          <w:tcPr>
            <w:tcW w:w="600" w:type="dxa"/>
            <w:tcBorders>
              <w:top w:val="nil"/>
              <w:left w:val="nil"/>
              <w:bottom w:val="single" w:sz="4" w:space="0" w:color="D9D9D9"/>
              <w:right w:val="single" w:sz="4" w:space="0" w:color="auto"/>
            </w:tcBorders>
            <w:shd w:val="clear" w:color="000000" w:fill="FFFFFF"/>
            <w:vAlign w:val="center"/>
            <w:hideMark/>
          </w:tcPr>
          <w:p w14:paraId="7C25AD6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C79A96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 [67.0, 81.0]</w:t>
            </w:r>
          </w:p>
        </w:tc>
        <w:tc>
          <w:tcPr>
            <w:tcW w:w="1680" w:type="dxa"/>
            <w:tcBorders>
              <w:top w:val="nil"/>
              <w:left w:val="nil"/>
              <w:bottom w:val="single" w:sz="4" w:space="0" w:color="D9D9D9"/>
              <w:right w:val="nil"/>
            </w:tcBorders>
            <w:shd w:val="clear" w:color="000000" w:fill="FFFFFF"/>
            <w:vAlign w:val="center"/>
            <w:hideMark/>
          </w:tcPr>
          <w:p w14:paraId="7264806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 [70.0, 84.0]</w:t>
            </w:r>
          </w:p>
        </w:tc>
        <w:tc>
          <w:tcPr>
            <w:tcW w:w="600" w:type="dxa"/>
            <w:tcBorders>
              <w:top w:val="nil"/>
              <w:left w:val="nil"/>
              <w:bottom w:val="single" w:sz="4" w:space="0" w:color="D9D9D9"/>
              <w:right w:val="nil"/>
            </w:tcBorders>
            <w:shd w:val="clear" w:color="000000" w:fill="FFFFFF"/>
            <w:vAlign w:val="center"/>
            <w:hideMark/>
          </w:tcPr>
          <w:p w14:paraId="149EBACC"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78806DBE"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1044368A"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Age ≥75 years</w:t>
            </w:r>
          </w:p>
        </w:tc>
        <w:tc>
          <w:tcPr>
            <w:tcW w:w="1680" w:type="dxa"/>
            <w:tcBorders>
              <w:top w:val="nil"/>
              <w:left w:val="nil"/>
              <w:bottom w:val="single" w:sz="4" w:space="0" w:color="D9D9D9"/>
              <w:right w:val="nil"/>
            </w:tcBorders>
            <w:shd w:val="clear" w:color="000000" w:fill="FFFFFF"/>
            <w:vAlign w:val="center"/>
            <w:hideMark/>
          </w:tcPr>
          <w:p w14:paraId="23ED168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13,965 (54.7%)</w:t>
            </w:r>
          </w:p>
        </w:tc>
        <w:tc>
          <w:tcPr>
            <w:tcW w:w="1680" w:type="dxa"/>
            <w:tcBorders>
              <w:top w:val="nil"/>
              <w:left w:val="nil"/>
              <w:bottom w:val="single" w:sz="4" w:space="0" w:color="D9D9D9"/>
              <w:right w:val="nil"/>
            </w:tcBorders>
            <w:shd w:val="clear" w:color="000000" w:fill="FFFFFF"/>
            <w:vAlign w:val="center"/>
            <w:hideMark/>
          </w:tcPr>
          <w:p w14:paraId="59866DC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3,039 (55.3%)</w:t>
            </w:r>
          </w:p>
        </w:tc>
        <w:tc>
          <w:tcPr>
            <w:tcW w:w="600" w:type="dxa"/>
            <w:tcBorders>
              <w:top w:val="nil"/>
              <w:left w:val="nil"/>
              <w:bottom w:val="single" w:sz="4" w:space="0" w:color="D9D9D9"/>
              <w:right w:val="single" w:sz="4" w:space="0" w:color="auto"/>
            </w:tcBorders>
            <w:shd w:val="clear" w:color="000000" w:fill="FFFFFF"/>
            <w:vAlign w:val="center"/>
            <w:hideMark/>
          </w:tcPr>
          <w:p w14:paraId="152DFCE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0.402</w:t>
            </w:r>
          </w:p>
        </w:tc>
        <w:tc>
          <w:tcPr>
            <w:tcW w:w="1680" w:type="dxa"/>
            <w:tcBorders>
              <w:top w:val="nil"/>
              <w:left w:val="nil"/>
              <w:bottom w:val="single" w:sz="4" w:space="0" w:color="D9D9D9"/>
              <w:right w:val="nil"/>
            </w:tcBorders>
            <w:shd w:val="clear" w:color="000000" w:fill="FFFFFF"/>
            <w:vAlign w:val="center"/>
            <w:hideMark/>
          </w:tcPr>
          <w:p w14:paraId="204BF7B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11,265 (52.0%)</w:t>
            </w:r>
          </w:p>
        </w:tc>
        <w:tc>
          <w:tcPr>
            <w:tcW w:w="1680" w:type="dxa"/>
            <w:tcBorders>
              <w:top w:val="nil"/>
              <w:left w:val="nil"/>
              <w:bottom w:val="single" w:sz="4" w:space="0" w:color="D9D9D9"/>
              <w:right w:val="nil"/>
            </w:tcBorders>
            <w:shd w:val="clear" w:color="000000" w:fill="FFFFFF"/>
            <w:vAlign w:val="center"/>
            <w:hideMark/>
          </w:tcPr>
          <w:p w14:paraId="1D6A2FF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5,739 (61.4%)</w:t>
            </w:r>
          </w:p>
        </w:tc>
        <w:tc>
          <w:tcPr>
            <w:tcW w:w="600" w:type="dxa"/>
            <w:tcBorders>
              <w:top w:val="nil"/>
              <w:left w:val="nil"/>
              <w:bottom w:val="single" w:sz="4" w:space="0" w:color="D9D9D9"/>
              <w:right w:val="nil"/>
            </w:tcBorders>
            <w:shd w:val="clear" w:color="000000" w:fill="FFFFFF"/>
            <w:vAlign w:val="center"/>
            <w:hideMark/>
          </w:tcPr>
          <w:p w14:paraId="0DBF21CD"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4E9E0386"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71FEFBAB"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Index year</w:t>
            </w:r>
          </w:p>
        </w:tc>
        <w:tc>
          <w:tcPr>
            <w:tcW w:w="1680" w:type="dxa"/>
            <w:tcBorders>
              <w:top w:val="nil"/>
              <w:left w:val="nil"/>
              <w:bottom w:val="single" w:sz="4" w:space="0" w:color="D9D9D9"/>
              <w:right w:val="nil"/>
            </w:tcBorders>
            <w:shd w:val="clear" w:color="000000" w:fill="FFFFFF"/>
            <w:vAlign w:val="center"/>
            <w:hideMark/>
          </w:tcPr>
          <w:p w14:paraId="5E09D3D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A0FED2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10094D5B"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FE9564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459FC0C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1CB45E9A"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59A1A749"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1EFA13C2"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2000-2008</w:t>
            </w:r>
          </w:p>
        </w:tc>
        <w:tc>
          <w:tcPr>
            <w:tcW w:w="1680" w:type="dxa"/>
            <w:tcBorders>
              <w:top w:val="nil"/>
              <w:left w:val="nil"/>
              <w:bottom w:val="single" w:sz="4" w:space="0" w:color="D9D9D9"/>
              <w:right w:val="nil"/>
            </w:tcBorders>
            <w:shd w:val="clear" w:color="000000" w:fill="FFFFFF"/>
            <w:vAlign w:val="center"/>
            <w:hideMark/>
          </w:tcPr>
          <w:p w14:paraId="7AD4B86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4,003 (15.7%)</w:t>
            </w:r>
          </w:p>
        </w:tc>
        <w:tc>
          <w:tcPr>
            <w:tcW w:w="1680" w:type="dxa"/>
            <w:tcBorders>
              <w:top w:val="nil"/>
              <w:left w:val="nil"/>
              <w:bottom w:val="single" w:sz="4" w:space="0" w:color="D9D9D9"/>
              <w:right w:val="nil"/>
            </w:tcBorders>
            <w:shd w:val="clear" w:color="000000" w:fill="FFFFFF"/>
            <w:vAlign w:val="center"/>
            <w:hideMark/>
          </w:tcPr>
          <w:p w14:paraId="4DB3AA8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1,002 (18.2%)</w:t>
            </w:r>
          </w:p>
        </w:tc>
        <w:tc>
          <w:tcPr>
            <w:tcW w:w="600" w:type="dxa"/>
            <w:tcBorders>
              <w:top w:val="nil"/>
              <w:left w:val="nil"/>
              <w:bottom w:val="single" w:sz="4" w:space="0" w:color="D9D9D9"/>
              <w:right w:val="single" w:sz="4" w:space="0" w:color="auto"/>
            </w:tcBorders>
            <w:shd w:val="clear" w:color="000000" w:fill="FFFFFF"/>
            <w:vAlign w:val="center"/>
            <w:hideMark/>
          </w:tcPr>
          <w:p w14:paraId="00A1C5CD"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92E0B4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3,337 (15.4%)</w:t>
            </w:r>
          </w:p>
        </w:tc>
        <w:tc>
          <w:tcPr>
            <w:tcW w:w="1680" w:type="dxa"/>
            <w:tcBorders>
              <w:top w:val="nil"/>
              <w:left w:val="nil"/>
              <w:bottom w:val="single" w:sz="4" w:space="0" w:color="D9D9D9"/>
              <w:right w:val="nil"/>
            </w:tcBorders>
            <w:shd w:val="clear" w:color="000000" w:fill="FFFFFF"/>
            <w:vAlign w:val="center"/>
            <w:hideMark/>
          </w:tcPr>
          <w:p w14:paraId="5672CF4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1,668 (17.8%)</w:t>
            </w:r>
          </w:p>
        </w:tc>
        <w:tc>
          <w:tcPr>
            <w:tcW w:w="600" w:type="dxa"/>
            <w:tcBorders>
              <w:top w:val="nil"/>
              <w:left w:val="nil"/>
              <w:bottom w:val="single" w:sz="4" w:space="0" w:color="D9D9D9"/>
              <w:right w:val="nil"/>
            </w:tcBorders>
            <w:shd w:val="clear" w:color="000000" w:fill="FFFFFF"/>
            <w:vAlign w:val="center"/>
            <w:hideMark/>
          </w:tcPr>
          <w:p w14:paraId="0D859B40"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57BF9B8C"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299B8ED6"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2009-2015</w:t>
            </w:r>
          </w:p>
        </w:tc>
        <w:tc>
          <w:tcPr>
            <w:tcW w:w="1680" w:type="dxa"/>
            <w:tcBorders>
              <w:top w:val="nil"/>
              <w:left w:val="nil"/>
              <w:bottom w:val="single" w:sz="4" w:space="0" w:color="D9D9D9"/>
              <w:right w:val="nil"/>
            </w:tcBorders>
            <w:shd w:val="clear" w:color="000000" w:fill="FFFFFF"/>
            <w:vAlign w:val="center"/>
            <w:hideMark/>
          </w:tcPr>
          <w:p w14:paraId="4FC3701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9,262 (36.3%)</w:t>
            </w:r>
          </w:p>
        </w:tc>
        <w:tc>
          <w:tcPr>
            <w:tcW w:w="1680" w:type="dxa"/>
            <w:tcBorders>
              <w:top w:val="nil"/>
              <w:left w:val="nil"/>
              <w:bottom w:val="single" w:sz="4" w:space="0" w:color="D9D9D9"/>
              <w:right w:val="nil"/>
            </w:tcBorders>
            <w:shd w:val="clear" w:color="000000" w:fill="FFFFFF"/>
            <w:vAlign w:val="center"/>
            <w:hideMark/>
          </w:tcPr>
          <w:p w14:paraId="17B140F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2,422 (44.1%)</w:t>
            </w:r>
          </w:p>
        </w:tc>
        <w:tc>
          <w:tcPr>
            <w:tcW w:w="600" w:type="dxa"/>
            <w:tcBorders>
              <w:top w:val="nil"/>
              <w:left w:val="nil"/>
              <w:bottom w:val="single" w:sz="4" w:space="0" w:color="D9D9D9"/>
              <w:right w:val="single" w:sz="4" w:space="0" w:color="auto"/>
            </w:tcBorders>
            <w:shd w:val="clear" w:color="000000" w:fill="FFFFFF"/>
            <w:vAlign w:val="center"/>
            <w:hideMark/>
          </w:tcPr>
          <w:p w14:paraId="0614EB5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6B952C4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7,473 (34.5%)</w:t>
            </w:r>
          </w:p>
        </w:tc>
        <w:tc>
          <w:tcPr>
            <w:tcW w:w="1680" w:type="dxa"/>
            <w:tcBorders>
              <w:top w:val="nil"/>
              <w:left w:val="nil"/>
              <w:bottom w:val="single" w:sz="4" w:space="0" w:color="D9D9D9"/>
              <w:right w:val="nil"/>
            </w:tcBorders>
            <w:shd w:val="clear" w:color="000000" w:fill="FFFFFF"/>
            <w:vAlign w:val="center"/>
            <w:hideMark/>
          </w:tcPr>
          <w:p w14:paraId="54D0075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4,211 (45.0%)</w:t>
            </w:r>
          </w:p>
        </w:tc>
        <w:tc>
          <w:tcPr>
            <w:tcW w:w="600" w:type="dxa"/>
            <w:tcBorders>
              <w:top w:val="nil"/>
              <w:left w:val="nil"/>
              <w:bottom w:val="single" w:sz="4" w:space="0" w:color="D9D9D9"/>
              <w:right w:val="nil"/>
            </w:tcBorders>
            <w:shd w:val="clear" w:color="000000" w:fill="FFFFFF"/>
            <w:vAlign w:val="center"/>
            <w:hideMark/>
          </w:tcPr>
          <w:p w14:paraId="4BB772E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35CE022B"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6CBF3A53"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2016-2021</w:t>
            </w:r>
          </w:p>
        </w:tc>
        <w:tc>
          <w:tcPr>
            <w:tcW w:w="1680" w:type="dxa"/>
            <w:tcBorders>
              <w:top w:val="nil"/>
              <w:left w:val="nil"/>
              <w:bottom w:val="single" w:sz="4" w:space="0" w:color="D9D9D9"/>
              <w:right w:val="nil"/>
            </w:tcBorders>
            <w:shd w:val="clear" w:color="000000" w:fill="FFFFFF"/>
            <w:vAlign w:val="center"/>
            <w:hideMark/>
          </w:tcPr>
          <w:p w14:paraId="7F2D74A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12,259 (48.0%)</w:t>
            </w:r>
          </w:p>
        </w:tc>
        <w:tc>
          <w:tcPr>
            <w:tcW w:w="1680" w:type="dxa"/>
            <w:tcBorders>
              <w:top w:val="nil"/>
              <w:left w:val="nil"/>
              <w:bottom w:val="single" w:sz="4" w:space="0" w:color="D9D9D9"/>
              <w:right w:val="nil"/>
            </w:tcBorders>
            <w:shd w:val="clear" w:color="000000" w:fill="FFFFFF"/>
            <w:vAlign w:val="center"/>
            <w:hideMark/>
          </w:tcPr>
          <w:p w14:paraId="0DE0A66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2,067 (37.6%)</w:t>
            </w:r>
          </w:p>
        </w:tc>
        <w:tc>
          <w:tcPr>
            <w:tcW w:w="600" w:type="dxa"/>
            <w:tcBorders>
              <w:top w:val="nil"/>
              <w:left w:val="nil"/>
              <w:bottom w:val="single" w:sz="4" w:space="0" w:color="D9D9D9"/>
              <w:right w:val="single" w:sz="4" w:space="0" w:color="auto"/>
            </w:tcBorders>
            <w:shd w:val="clear" w:color="000000" w:fill="FFFFFF"/>
            <w:vAlign w:val="center"/>
            <w:hideMark/>
          </w:tcPr>
          <w:p w14:paraId="7E5C636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395E6A2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10,854 (50.1%)</w:t>
            </w:r>
          </w:p>
        </w:tc>
        <w:tc>
          <w:tcPr>
            <w:tcW w:w="1680" w:type="dxa"/>
            <w:tcBorders>
              <w:top w:val="nil"/>
              <w:left w:val="nil"/>
              <w:bottom w:val="single" w:sz="4" w:space="0" w:color="D9D9D9"/>
              <w:right w:val="nil"/>
            </w:tcBorders>
            <w:shd w:val="clear" w:color="000000" w:fill="FFFFFF"/>
            <w:vAlign w:val="center"/>
            <w:hideMark/>
          </w:tcPr>
          <w:p w14:paraId="761ACD8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3,472 (37.1%)</w:t>
            </w:r>
          </w:p>
        </w:tc>
        <w:tc>
          <w:tcPr>
            <w:tcW w:w="600" w:type="dxa"/>
            <w:tcBorders>
              <w:top w:val="nil"/>
              <w:left w:val="nil"/>
              <w:bottom w:val="single" w:sz="4" w:space="0" w:color="D9D9D9"/>
              <w:right w:val="nil"/>
            </w:tcBorders>
            <w:shd w:val="clear" w:color="000000" w:fill="FFFFFF"/>
            <w:vAlign w:val="center"/>
            <w:hideMark/>
          </w:tcPr>
          <w:p w14:paraId="7D4AB350"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70BF5DC5"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3B35FA12"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Income level &lt;median (by index year)</w:t>
            </w:r>
          </w:p>
        </w:tc>
        <w:tc>
          <w:tcPr>
            <w:tcW w:w="1680" w:type="dxa"/>
            <w:tcBorders>
              <w:top w:val="nil"/>
              <w:left w:val="nil"/>
              <w:bottom w:val="single" w:sz="4" w:space="0" w:color="D9D9D9"/>
              <w:right w:val="nil"/>
            </w:tcBorders>
            <w:shd w:val="clear" w:color="000000" w:fill="FFFFFF"/>
            <w:vAlign w:val="center"/>
            <w:hideMark/>
          </w:tcPr>
          <w:p w14:paraId="20C7653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12,632 (49.5%)</w:t>
            </w:r>
          </w:p>
        </w:tc>
        <w:tc>
          <w:tcPr>
            <w:tcW w:w="1680" w:type="dxa"/>
            <w:tcBorders>
              <w:top w:val="nil"/>
              <w:left w:val="nil"/>
              <w:bottom w:val="single" w:sz="4" w:space="0" w:color="D9D9D9"/>
              <w:right w:val="nil"/>
            </w:tcBorders>
            <w:shd w:val="clear" w:color="000000" w:fill="FFFFFF"/>
            <w:vAlign w:val="center"/>
            <w:hideMark/>
          </w:tcPr>
          <w:p w14:paraId="1C82152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2,848 (51.9%)</w:t>
            </w:r>
          </w:p>
        </w:tc>
        <w:tc>
          <w:tcPr>
            <w:tcW w:w="600" w:type="dxa"/>
            <w:tcBorders>
              <w:top w:val="nil"/>
              <w:left w:val="nil"/>
              <w:bottom w:val="single" w:sz="4" w:space="0" w:color="D9D9D9"/>
              <w:right w:val="single" w:sz="4" w:space="0" w:color="auto"/>
            </w:tcBorders>
            <w:shd w:val="clear" w:color="000000" w:fill="FFFFFF"/>
            <w:vAlign w:val="center"/>
            <w:hideMark/>
          </w:tcPr>
          <w:p w14:paraId="4571E816"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80" w:type="dxa"/>
            <w:tcBorders>
              <w:top w:val="nil"/>
              <w:left w:val="nil"/>
              <w:bottom w:val="single" w:sz="4" w:space="0" w:color="D9D9D9"/>
              <w:right w:val="nil"/>
            </w:tcBorders>
            <w:shd w:val="clear" w:color="000000" w:fill="FFFFFF"/>
            <w:vAlign w:val="center"/>
            <w:hideMark/>
          </w:tcPr>
          <w:p w14:paraId="3DE15DF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10,512 (48.6%)</w:t>
            </w:r>
          </w:p>
        </w:tc>
        <w:tc>
          <w:tcPr>
            <w:tcW w:w="1680" w:type="dxa"/>
            <w:tcBorders>
              <w:top w:val="nil"/>
              <w:left w:val="nil"/>
              <w:bottom w:val="single" w:sz="4" w:space="0" w:color="D9D9D9"/>
              <w:right w:val="nil"/>
            </w:tcBorders>
            <w:shd w:val="clear" w:color="000000" w:fill="FFFFFF"/>
            <w:vAlign w:val="center"/>
            <w:hideMark/>
          </w:tcPr>
          <w:p w14:paraId="09DDF17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4,968 (53.2%)</w:t>
            </w:r>
          </w:p>
        </w:tc>
        <w:tc>
          <w:tcPr>
            <w:tcW w:w="600" w:type="dxa"/>
            <w:tcBorders>
              <w:top w:val="nil"/>
              <w:left w:val="nil"/>
              <w:bottom w:val="single" w:sz="4" w:space="0" w:color="D9D9D9"/>
              <w:right w:val="nil"/>
            </w:tcBorders>
            <w:shd w:val="clear" w:color="000000" w:fill="FFFFFF"/>
            <w:vAlign w:val="center"/>
            <w:hideMark/>
          </w:tcPr>
          <w:p w14:paraId="2285594B"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3412B54E" w14:textId="77777777" w:rsidTr="00FE175B">
        <w:trPr>
          <w:trHeight w:val="510"/>
        </w:trPr>
        <w:tc>
          <w:tcPr>
            <w:tcW w:w="5380" w:type="dxa"/>
            <w:tcBorders>
              <w:top w:val="nil"/>
              <w:left w:val="nil"/>
              <w:bottom w:val="single" w:sz="4" w:space="0" w:color="D9D9D9"/>
              <w:right w:val="nil"/>
            </w:tcBorders>
            <w:shd w:val="clear" w:color="000000" w:fill="FFFFFF"/>
            <w:vAlign w:val="center"/>
            <w:hideMark/>
          </w:tcPr>
          <w:p w14:paraId="787D525D"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Education: compulsory school only (vs. secondary school/university)</w:t>
            </w:r>
          </w:p>
        </w:tc>
        <w:tc>
          <w:tcPr>
            <w:tcW w:w="1680" w:type="dxa"/>
            <w:tcBorders>
              <w:top w:val="nil"/>
              <w:left w:val="nil"/>
              <w:bottom w:val="single" w:sz="4" w:space="0" w:color="D9D9D9"/>
              <w:right w:val="nil"/>
            </w:tcBorders>
            <w:shd w:val="clear" w:color="000000" w:fill="FFFFFF"/>
            <w:vAlign w:val="center"/>
            <w:hideMark/>
          </w:tcPr>
          <w:p w14:paraId="7ACDA71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10,821 (43.2%)</w:t>
            </w:r>
          </w:p>
        </w:tc>
        <w:tc>
          <w:tcPr>
            <w:tcW w:w="1680" w:type="dxa"/>
            <w:tcBorders>
              <w:top w:val="nil"/>
              <w:left w:val="nil"/>
              <w:bottom w:val="single" w:sz="4" w:space="0" w:color="D9D9D9"/>
              <w:right w:val="nil"/>
            </w:tcBorders>
            <w:shd w:val="clear" w:color="000000" w:fill="FFFFFF"/>
            <w:vAlign w:val="center"/>
            <w:hideMark/>
          </w:tcPr>
          <w:p w14:paraId="3E90913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2,445 (45.6%)</w:t>
            </w:r>
          </w:p>
        </w:tc>
        <w:tc>
          <w:tcPr>
            <w:tcW w:w="600" w:type="dxa"/>
            <w:tcBorders>
              <w:top w:val="nil"/>
              <w:left w:val="nil"/>
              <w:bottom w:val="single" w:sz="4" w:space="0" w:color="D9D9D9"/>
              <w:right w:val="single" w:sz="4" w:space="0" w:color="auto"/>
            </w:tcBorders>
            <w:shd w:val="clear" w:color="000000" w:fill="FFFFFF"/>
            <w:vAlign w:val="center"/>
            <w:hideMark/>
          </w:tcPr>
          <w:p w14:paraId="4B210104"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80" w:type="dxa"/>
            <w:tcBorders>
              <w:top w:val="nil"/>
              <w:left w:val="nil"/>
              <w:bottom w:val="single" w:sz="4" w:space="0" w:color="D9D9D9"/>
              <w:right w:val="nil"/>
            </w:tcBorders>
            <w:shd w:val="clear" w:color="000000" w:fill="FFFFFF"/>
            <w:vAlign w:val="center"/>
            <w:hideMark/>
          </w:tcPr>
          <w:p w14:paraId="4C30DC3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8,974 (42.2%)</w:t>
            </w:r>
          </w:p>
        </w:tc>
        <w:tc>
          <w:tcPr>
            <w:tcW w:w="1680" w:type="dxa"/>
            <w:tcBorders>
              <w:top w:val="nil"/>
              <w:left w:val="nil"/>
              <w:bottom w:val="single" w:sz="4" w:space="0" w:color="D9D9D9"/>
              <w:right w:val="nil"/>
            </w:tcBorders>
            <w:shd w:val="clear" w:color="000000" w:fill="FFFFFF"/>
            <w:vAlign w:val="center"/>
            <w:hideMark/>
          </w:tcPr>
          <w:p w14:paraId="097CAA5C"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4,292 (46.9%)</w:t>
            </w:r>
          </w:p>
        </w:tc>
        <w:tc>
          <w:tcPr>
            <w:tcW w:w="600" w:type="dxa"/>
            <w:tcBorders>
              <w:top w:val="nil"/>
              <w:left w:val="nil"/>
              <w:bottom w:val="single" w:sz="4" w:space="0" w:color="D9D9D9"/>
              <w:right w:val="nil"/>
            </w:tcBorders>
            <w:shd w:val="clear" w:color="000000" w:fill="FFFFFF"/>
            <w:vAlign w:val="center"/>
            <w:hideMark/>
          </w:tcPr>
          <w:p w14:paraId="0EA03B61"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5549E46B"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4CC24C99"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Single living</w:t>
            </w:r>
          </w:p>
        </w:tc>
        <w:tc>
          <w:tcPr>
            <w:tcW w:w="1680" w:type="dxa"/>
            <w:tcBorders>
              <w:top w:val="nil"/>
              <w:left w:val="nil"/>
              <w:bottom w:val="single" w:sz="4" w:space="0" w:color="D9D9D9"/>
              <w:right w:val="nil"/>
            </w:tcBorders>
            <w:shd w:val="clear" w:color="000000" w:fill="FFFFFF"/>
            <w:vAlign w:val="center"/>
            <w:hideMark/>
          </w:tcPr>
          <w:p w14:paraId="55016C9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12,129 (47.6%)</w:t>
            </w:r>
          </w:p>
        </w:tc>
        <w:tc>
          <w:tcPr>
            <w:tcW w:w="1680" w:type="dxa"/>
            <w:tcBorders>
              <w:top w:val="nil"/>
              <w:left w:val="nil"/>
              <w:bottom w:val="single" w:sz="4" w:space="0" w:color="D9D9D9"/>
              <w:right w:val="nil"/>
            </w:tcBorders>
            <w:shd w:val="clear" w:color="000000" w:fill="FFFFFF"/>
            <w:vAlign w:val="center"/>
            <w:hideMark/>
          </w:tcPr>
          <w:p w14:paraId="32AEA82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2,504 (45.6%)</w:t>
            </w:r>
          </w:p>
        </w:tc>
        <w:tc>
          <w:tcPr>
            <w:tcW w:w="600" w:type="dxa"/>
            <w:tcBorders>
              <w:top w:val="nil"/>
              <w:left w:val="nil"/>
              <w:bottom w:val="single" w:sz="4" w:space="0" w:color="D9D9D9"/>
              <w:right w:val="single" w:sz="4" w:space="0" w:color="auto"/>
            </w:tcBorders>
            <w:shd w:val="clear" w:color="000000" w:fill="FFFFFF"/>
            <w:vAlign w:val="center"/>
            <w:hideMark/>
          </w:tcPr>
          <w:p w14:paraId="7174CF54"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0.011</w:t>
            </w:r>
          </w:p>
        </w:tc>
        <w:tc>
          <w:tcPr>
            <w:tcW w:w="1680" w:type="dxa"/>
            <w:tcBorders>
              <w:top w:val="nil"/>
              <w:left w:val="nil"/>
              <w:bottom w:val="single" w:sz="4" w:space="0" w:color="D9D9D9"/>
              <w:right w:val="nil"/>
            </w:tcBorders>
            <w:shd w:val="clear" w:color="000000" w:fill="FFFFFF"/>
            <w:vAlign w:val="center"/>
            <w:hideMark/>
          </w:tcPr>
          <w:p w14:paraId="2942C57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10,001 (46.2%)</w:t>
            </w:r>
          </w:p>
        </w:tc>
        <w:tc>
          <w:tcPr>
            <w:tcW w:w="1680" w:type="dxa"/>
            <w:tcBorders>
              <w:top w:val="nil"/>
              <w:left w:val="nil"/>
              <w:bottom w:val="single" w:sz="4" w:space="0" w:color="D9D9D9"/>
              <w:right w:val="nil"/>
            </w:tcBorders>
            <w:shd w:val="clear" w:color="000000" w:fill="FFFFFF"/>
            <w:vAlign w:val="center"/>
            <w:hideMark/>
          </w:tcPr>
          <w:p w14:paraId="019D910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4,632 (49.6%)</w:t>
            </w:r>
          </w:p>
        </w:tc>
        <w:tc>
          <w:tcPr>
            <w:tcW w:w="600" w:type="dxa"/>
            <w:tcBorders>
              <w:top w:val="nil"/>
              <w:left w:val="nil"/>
              <w:bottom w:val="single" w:sz="4" w:space="0" w:color="D9D9D9"/>
              <w:right w:val="nil"/>
            </w:tcBorders>
            <w:shd w:val="clear" w:color="000000" w:fill="FFFFFF"/>
            <w:vAlign w:val="center"/>
            <w:hideMark/>
          </w:tcPr>
          <w:p w14:paraId="14D1F25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6422B362" w14:textId="77777777" w:rsidTr="00FE175B">
        <w:trPr>
          <w:trHeight w:val="300"/>
        </w:trPr>
        <w:tc>
          <w:tcPr>
            <w:tcW w:w="5380" w:type="dxa"/>
            <w:tcBorders>
              <w:top w:val="nil"/>
              <w:left w:val="nil"/>
              <w:bottom w:val="nil"/>
              <w:right w:val="nil"/>
            </w:tcBorders>
            <w:shd w:val="clear" w:color="000000" w:fill="FFFFFF"/>
            <w:vAlign w:val="center"/>
            <w:hideMark/>
          </w:tcPr>
          <w:p w14:paraId="0ECCBDCB"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Children</w:t>
            </w:r>
          </w:p>
        </w:tc>
        <w:tc>
          <w:tcPr>
            <w:tcW w:w="1680" w:type="dxa"/>
            <w:tcBorders>
              <w:top w:val="nil"/>
              <w:left w:val="nil"/>
              <w:bottom w:val="nil"/>
              <w:right w:val="nil"/>
            </w:tcBorders>
            <w:shd w:val="clear" w:color="000000" w:fill="FFFFFF"/>
            <w:vAlign w:val="center"/>
            <w:hideMark/>
          </w:tcPr>
          <w:p w14:paraId="5F99D98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21,282 (83.4%)</w:t>
            </w:r>
          </w:p>
        </w:tc>
        <w:tc>
          <w:tcPr>
            <w:tcW w:w="1680" w:type="dxa"/>
            <w:tcBorders>
              <w:top w:val="nil"/>
              <w:left w:val="nil"/>
              <w:bottom w:val="nil"/>
              <w:right w:val="nil"/>
            </w:tcBorders>
            <w:shd w:val="clear" w:color="000000" w:fill="FFFFFF"/>
            <w:vAlign w:val="center"/>
            <w:hideMark/>
          </w:tcPr>
          <w:p w14:paraId="2C3B068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4,509 (82.1%)</w:t>
            </w:r>
          </w:p>
        </w:tc>
        <w:tc>
          <w:tcPr>
            <w:tcW w:w="600" w:type="dxa"/>
            <w:tcBorders>
              <w:top w:val="nil"/>
              <w:left w:val="nil"/>
              <w:bottom w:val="nil"/>
              <w:right w:val="single" w:sz="4" w:space="0" w:color="auto"/>
            </w:tcBorders>
            <w:shd w:val="clear" w:color="000000" w:fill="FFFFFF"/>
            <w:vAlign w:val="center"/>
            <w:hideMark/>
          </w:tcPr>
          <w:p w14:paraId="6F75635E"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0.024</w:t>
            </w:r>
          </w:p>
        </w:tc>
        <w:tc>
          <w:tcPr>
            <w:tcW w:w="1680" w:type="dxa"/>
            <w:tcBorders>
              <w:top w:val="nil"/>
              <w:left w:val="nil"/>
              <w:bottom w:val="nil"/>
              <w:right w:val="nil"/>
            </w:tcBorders>
            <w:shd w:val="clear" w:color="000000" w:fill="FFFFFF"/>
            <w:vAlign w:val="center"/>
            <w:hideMark/>
          </w:tcPr>
          <w:p w14:paraId="05720B8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18,083 (83.5%)</w:t>
            </w:r>
          </w:p>
        </w:tc>
        <w:tc>
          <w:tcPr>
            <w:tcW w:w="1680" w:type="dxa"/>
            <w:tcBorders>
              <w:top w:val="nil"/>
              <w:left w:val="nil"/>
              <w:bottom w:val="nil"/>
              <w:right w:val="nil"/>
            </w:tcBorders>
            <w:shd w:val="clear" w:color="000000" w:fill="FFFFFF"/>
            <w:vAlign w:val="center"/>
            <w:hideMark/>
          </w:tcPr>
          <w:p w14:paraId="03320A8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7,708 (82.4%)</w:t>
            </w:r>
          </w:p>
        </w:tc>
        <w:tc>
          <w:tcPr>
            <w:tcW w:w="600" w:type="dxa"/>
            <w:tcBorders>
              <w:top w:val="nil"/>
              <w:left w:val="nil"/>
              <w:bottom w:val="nil"/>
              <w:right w:val="nil"/>
            </w:tcBorders>
            <w:shd w:val="clear" w:color="000000" w:fill="FFFFFF"/>
            <w:vAlign w:val="center"/>
            <w:hideMark/>
          </w:tcPr>
          <w:p w14:paraId="31CB6D09"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0.026</w:t>
            </w:r>
          </w:p>
        </w:tc>
      </w:tr>
      <w:tr w:rsidR="00FE175B" w:rsidRPr="00D13D4A" w14:paraId="28335209" w14:textId="77777777" w:rsidTr="00FE175B">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2248A187" w14:textId="77777777" w:rsidR="00FE175B" w:rsidRPr="00D13D4A" w:rsidRDefault="00FE175B" w:rsidP="00FE175B">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Health organizational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5769733C"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376B1AC"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7B8AC409"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58F8216"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D7E405D"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2F77F65E"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E175B" w:rsidRPr="00D13D4A" w14:paraId="63A9C19E"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53DEED99"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Caregiver: in-patient (vs. out-patient)</w:t>
            </w:r>
          </w:p>
        </w:tc>
        <w:tc>
          <w:tcPr>
            <w:tcW w:w="1680" w:type="dxa"/>
            <w:tcBorders>
              <w:top w:val="nil"/>
              <w:left w:val="nil"/>
              <w:bottom w:val="single" w:sz="4" w:space="0" w:color="D9D9D9"/>
              <w:right w:val="nil"/>
            </w:tcBorders>
            <w:shd w:val="clear" w:color="000000" w:fill="FFFFFF"/>
            <w:vAlign w:val="center"/>
            <w:hideMark/>
          </w:tcPr>
          <w:p w14:paraId="2A4DE79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7,654 (30.0%)</w:t>
            </w:r>
          </w:p>
        </w:tc>
        <w:tc>
          <w:tcPr>
            <w:tcW w:w="1680" w:type="dxa"/>
            <w:tcBorders>
              <w:top w:val="nil"/>
              <w:left w:val="nil"/>
              <w:bottom w:val="single" w:sz="4" w:space="0" w:color="D9D9D9"/>
              <w:right w:val="nil"/>
            </w:tcBorders>
            <w:shd w:val="clear" w:color="000000" w:fill="FFFFFF"/>
            <w:vAlign w:val="center"/>
            <w:hideMark/>
          </w:tcPr>
          <w:p w14:paraId="09BB547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2,442 (44.5%)</w:t>
            </w:r>
          </w:p>
        </w:tc>
        <w:tc>
          <w:tcPr>
            <w:tcW w:w="600" w:type="dxa"/>
            <w:tcBorders>
              <w:top w:val="nil"/>
              <w:left w:val="nil"/>
              <w:bottom w:val="single" w:sz="4" w:space="0" w:color="D9D9D9"/>
              <w:right w:val="single" w:sz="4" w:space="0" w:color="auto"/>
            </w:tcBorders>
            <w:shd w:val="clear" w:color="000000" w:fill="FFFFFF"/>
            <w:vAlign w:val="center"/>
            <w:hideMark/>
          </w:tcPr>
          <w:p w14:paraId="72A5332C"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6A9112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5,306 (24.5%)</w:t>
            </w:r>
          </w:p>
        </w:tc>
        <w:tc>
          <w:tcPr>
            <w:tcW w:w="1680" w:type="dxa"/>
            <w:tcBorders>
              <w:top w:val="nil"/>
              <w:left w:val="nil"/>
              <w:bottom w:val="single" w:sz="4" w:space="0" w:color="D9D9D9"/>
              <w:right w:val="nil"/>
            </w:tcBorders>
            <w:shd w:val="clear" w:color="000000" w:fill="FFFFFF"/>
            <w:vAlign w:val="center"/>
            <w:hideMark/>
          </w:tcPr>
          <w:p w14:paraId="5F04BE4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4,790 (51.2%)</w:t>
            </w:r>
          </w:p>
        </w:tc>
        <w:tc>
          <w:tcPr>
            <w:tcW w:w="600" w:type="dxa"/>
            <w:tcBorders>
              <w:top w:val="nil"/>
              <w:left w:val="nil"/>
              <w:bottom w:val="single" w:sz="4" w:space="0" w:color="D9D9D9"/>
              <w:right w:val="nil"/>
            </w:tcBorders>
            <w:shd w:val="clear" w:color="000000" w:fill="FFFFFF"/>
            <w:vAlign w:val="center"/>
            <w:hideMark/>
          </w:tcPr>
          <w:p w14:paraId="5405200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2456BC8F"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0275C2E3"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Planned follow-up: specialty care (vs. primary care/other)</w:t>
            </w:r>
          </w:p>
        </w:tc>
        <w:tc>
          <w:tcPr>
            <w:tcW w:w="1680" w:type="dxa"/>
            <w:tcBorders>
              <w:top w:val="nil"/>
              <w:left w:val="nil"/>
              <w:bottom w:val="single" w:sz="4" w:space="0" w:color="D9D9D9"/>
              <w:right w:val="nil"/>
            </w:tcBorders>
            <w:shd w:val="clear" w:color="000000" w:fill="FFFFFF"/>
            <w:vAlign w:val="center"/>
            <w:hideMark/>
          </w:tcPr>
          <w:p w14:paraId="7AC234E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16,885 (69.4%)</w:t>
            </w:r>
          </w:p>
        </w:tc>
        <w:tc>
          <w:tcPr>
            <w:tcW w:w="1680" w:type="dxa"/>
            <w:tcBorders>
              <w:top w:val="nil"/>
              <w:left w:val="nil"/>
              <w:bottom w:val="single" w:sz="4" w:space="0" w:color="D9D9D9"/>
              <w:right w:val="nil"/>
            </w:tcBorders>
            <w:shd w:val="clear" w:color="000000" w:fill="FFFFFF"/>
            <w:vAlign w:val="center"/>
            <w:hideMark/>
          </w:tcPr>
          <w:p w14:paraId="0775B70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3,791 (72.3%)</w:t>
            </w:r>
          </w:p>
        </w:tc>
        <w:tc>
          <w:tcPr>
            <w:tcW w:w="600" w:type="dxa"/>
            <w:tcBorders>
              <w:top w:val="nil"/>
              <w:left w:val="nil"/>
              <w:bottom w:val="single" w:sz="4" w:space="0" w:color="D9D9D9"/>
              <w:right w:val="single" w:sz="4" w:space="0" w:color="auto"/>
            </w:tcBorders>
            <w:shd w:val="clear" w:color="000000" w:fill="FFFFFF"/>
            <w:vAlign w:val="center"/>
            <w:hideMark/>
          </w:tcPr>
          <w:p w14:paraId="49FC52CD"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0015D9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14,912 (71.9%)</w:t>
            </w:r>
          </w:p>
        </w:tc>
        <w:tc>
          <w:tcPr>
            <w:tcW w:w="1680" w:type="dxa"/>
            <w:tcBorders>
              <w:top w:val="nil"/>
              <w:left w:val="nil"/>
              <w:bottom w:val="single" w:sz="4" w:space="0" w:color="D9D9D9"/>
              <w:right w:val="nil"/>
            </w:tcBorders>
            <w:shd w:val="clear" w:color="000000" w:fill="FFFFFF"/>
            <w:vAlign w:val="center"/>
            <w:hideMark/>
          </w:tcPr>
          <w:p w14:paraId="7F70188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5,764 (65.2%)</w:t>
            </w:r>
          </w:p>
        </w:tc>
        <w:tc>
          <w:tcPr>
            <w:tcW w:w="600" w:type="dxa"/>
            <w:tcBorders>
              <w:top w:val="nil"/>
              <w:left w:val="nil"/>
              <w:bottom w:val="single" w:sz="4" w:space="0" w:color="D9D9D9"/>
              <w:right w:val="nil"/>
            </w:tcBorders>
            <w:shd w:val="clear" w:color="000000" w:fill="FFFFFF"/>
            <w:vAlign w:val="center"/>
            <w:hideMark/>
          </w:tcPr>
          <w:p w14:paraId="0A6A1FE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2A517395" w14:textId="77777777" w:rsidTr="00FE175B">
        <w:trPr>
          <w:trHeight w:val="315"/>
        </w:trPr>
        <w:tc>
          <w:tcPr>
            <w:tcW w:w="5380" w:type="dxa"/>
            <w:tcBorders>
              <w:top w:val="nil"/>
              <w:left w:val="nil"/>
              <w:bottom w:val="nil"/>
              <w:right w:val="nil"/>
            </w:tcBorders>
            <w:shd w:val="clear" w:color="000000" w:fill="FFFFFF"/>
            <w:vAlign w:val="center"/>
            <w:hideMark/>
          </w:tcPr>
          <w:p w14:paraId="2E8C730C"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Referral to follow-up in a nurse-led HF unit</w:t>
            </w:r>
          </w:p>
        </w:tc>
        <w:tc>
          <w:tcPr>
            <w:tcW w:w="1680" w:type="dxa"/>
            <w:tcBorders>
              <w:top w:val="nil"/>
              <w:left w:val="nil"/>
              <w:bottom w:val="nil"/>
              <w:right w:val="nil"/>
            </w:tcBorders>
            <w:shd w:val="clear" w:color="000000" w:fill="FFFFFF"/>
            <w:vAlign w:val="center"/>
            <w:hideMark/>
          </w:tcPr>
          <w:p w14:paraId="5D26569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14,290 (59.4%)</w:t>
            </w:r>
          </w:p>
        </w:tc>
        <w:tc>
          <w:tcPr>
            <w:tcW w:w="1680" w:type="dxa"/>
            <w:tcBorders>
              <w:top w:val="nil"/>
              <w:left w:val="nil"/>
              <w:bottom w:val="nil"/>
              <w:right w:val="nil"/>
            </w:tcBorders>
            <w:shd w:val="clear" w:color="000000" w:fill="FFFFFF"/>
            <w:vAlign w:val="center"/>
            <w:hideMark/>
          </w:tcPr>
          <w:p w14:paraId="22D3F64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2,931 (56.8%)</w:t>
            </w:r>
          </w:p>
        </w:tc>
        <w:tc>
          <w:tcPr>
            <w:tcW w:w="600" w:type="dxa"/>
            <w:tcBorders>
              <w:top w:val="nil"/>
              <w:left w:val="nil"/>
              <w:bottom w:val="nil"/>
              <w:right w:val="single" w:sz="4" w:space="0" w:color="auto"/>
            </w:tcBorders>
            <w:shd w:val="clear" w:color="000000" w:fill="FFFFFF"/>
            <w:vAlign w:val="center"/>
            <w:hideMark/>
          </w:tcPr>
          <w:p w14:paraId="389B05F0"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80" w:type="dxa"/>
            <w:tcBorders>
              <w:top w:val="nil"/>
              <w:left w:val="nil"/>
              <w:bottom w:val="nil"/>
              <w:right w:val="nil"/>
            </w:tcBorders>
            <w:shd w:val="clear" w:color="000000" w:fill="FFFFFF"/>
            <w:vAlign w:val="center"/>
            <w:hideMark/>
          </w:tcPr>
          <w:p w14:paraId="2E3F985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12,718 (62.1%)</w:t>
            </w:r>
          </w:p>
        </w:tc>
        <w:tc>
          <w:tcPr>
            <w:tcW w:w="1680" w:type="dxa"/>
            <w:tcBorders>
              <w:top w:val="nil"/>
              <w:left w:val="nil"/>
              <w:bottom w:val="nil"/>
              <w:right w:val="nil"/>
            </w:tcBorders>
            <w:shd w:val="clear" w:color="000000" w:fill="FFFFFF"/>
            <w:vAlign w:val="center"/>
            <w:hideMark/>
          </w:tcPr>
          <w:p w14:paraId="58C4E8E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4,503 (51.7%)</w:t>
            </w:r>
          </w:p>
        </w:tc>
        <w:tc>
          <w:tcPr>
            <w:tcW w:w="600" w:type="dxa"/>
            <w:tcBorders>
              <w:top w:val="nil"/>
              <w:left w:val="nil"/>
              <w:bottom w:val="nil"/>
              <w:right w:val="nil"/>
            </w:tcBorders>
            <w:shd w:val="clear" w:color="000000" w:fill="FFFFFF"/>
            <w:vAlign w:val="center"/>
            <w:hideMark/>
          </w:tcPr>
          <w:p w14:paraId="1527937A"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14CB1970" w14:textId="77777777" w:rsidTr="00FE175B">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11CBE0D1" w14:textId="77777777" w:rsidR="00FE175B" w:rsidRPr="00D13D4A" w:rsidRDefault="00FE175B" w:rsidP="00FE175B">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Clinical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557C628E"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FDDB702"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17C27DE7"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B64C6E9"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42F90C5"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2FD18AEB"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E175B" w:rsidRPr="00D13D4A" w14:paraId="0FFCBEEF"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4E9B9CC7"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Ejection fraction &lt;30%</w:t>
            </w:r>
          </w:p>
        </w:tc>
        <w:tc>
          <w:tcPr>
            <w:tcW w:w="1680" w:type="dxa"/>
            <w:tcBorders>
              <w:top w:val="nil"/>
              <w:left w:val="nil"/>
              <w:bottom w:val="single" w:sz="4" w:space="0" w:color="D9D9D9"/>
              <w:right w:val="nil"/>
            </w:tcBorders>
            <w:shd w:val="clear" w:color="000000" w:fill="FFFFFF"/>
            <w:vAlign w:val="center"/>
            <w:hideMark/>
          </w:tcPr>
          <w:p w14:paraId="42DA55E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11,448 (44.9%)</w:t>
            </w:r>
          </w:p>
        </w:tc>
        <w:tc>
          <w:tcPr>
            <w:tcW w:w="1680" w:type="dxa"/>
            <w:tcBorders>
              <w:top w:val="nil"/>
              <w:left w:val="nil"/>
              <w:bottom w:val="single" w:sz="4" w:space="0" w:color="D9D9D9"/>
              <w:right w:val="nil"/>
            </w:tcBorders>
            <w:shd w:val="clear" w:color="000000" w:fill="FFFFFF"/>
            <w:vAlign w:val="center"/>
            <w:hideMark/>
          </w:tcPr>
          <w:p w14:paraId="4D1DA5E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3,357 (61.1%)</w:t>
            </w:r>
          </w:p>
        </w:tc>
        <w:tc>
          <w:tcPr>
            <w:tcW w:w="600" w:type="dxa"/>
            <w:tcBorders>
              <w:top w:val="nil"/>
              <w:left w:val="nil"/>
              <w:bottom w:val="single" w:sz="4" w:space="0" w:color="D9D9D9"/>
              <w:right w:val="single" w:sz="4" w:space="0" w:color="auto"/>
            </w:tcBorders>
            <w:shd w:val="clear" w:color="000000" w:fill="FFFFFF"/>
            <w:vAlign w:val="center"/>
            <w:hideMark/>
          </w:tcPr>
          <w:p w14:paraId="057270DA"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2601E2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9,335 (43.1%)</w:t>
            </w:r>
          </w:p>
        </w:tc>
        <w:tc>
          <w:tcPr>
            <w:tcW w:w="1680" w:type="dxa"/>
            <w:tcBorders>
              <w:top w:val="nil"/>
              <w:left w:val="nil"/>
              <w:bottom w:val="single" w:sz="4" w:space="0" w:color="D9D9D9"/>
              <w:right w:val="nil"/>
            </w:tcBorders>
            <w:shd w:val="clear" w:color="000000" w:fill="FFFFFF"/>
            <w:vAlign w:val="center"/>
            <w:hideMark/>
          </w:tcPr>
          <w:p w14:paraId="0C72B36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5,470 (58.5%)</w:t>
            </w:r>
          </w:p>
        </w:tc>
        <w:tc>
          <w:tcPr>
            <w:tcW w:w="600" w:type="dxa"/>
            <w:tcBorders>
              <w:top w:val="nil"/>
              <w:left w:val="nil"/>
              <w:bottom w:val="single" w:sz="4" w:space="0" w:color="D9D9D9"/>
              <w:right w:val="nil"/>
            </w:tcBorders>
            <w:shd w:val="clear" w:color="000000" w:fill="FFFFFF"/>
            <w:vAlign w:val="center"/>
            <w:hideMark/>
          </w:tcPr>
          <w:p w14:paraId="2758AD4A"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62AFB9CA"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6E35A280"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NYHA class</w:t>
            </w:r>
          </w:p>
        </w:tc>
        <w:tc>
          <w:tcPr>
            <w:tcW w:w="1680" w:type="dxa"/>
            <w:tcBorders>
              <w:top w:val="nil"/>
              <w:left w:val="nil"/>
              <w:bottom w:val="single" w:sz="4" w:space="0" w:color="D9D9D9"/>
              <w:right w:val="nil"/>
            </w:tcBorders>
            <w:shd w:val="clear" w:color="000000" w:fill="FFFFFF"/>
            <w:vAlign w:val="center"/>
            <w:hideMark/>
          </w:tcPr>
          <w:p w14:paraId="1AA7F3E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843971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14082879"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80558A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2026454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773C630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02234D2B"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0A7767B5"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w:t>
            </w:r>
          </w:p>
        </w:tc>
        <w:tc>
          <w:tcPr>
            <w:tcW w:w="1680" w:type="dxa"/>
            <w:tcBorders>
              <w:top w:val="nil"/>
              <w:left w:val="nil"/>
              <w:bottom w:val="single" w:sz="4" w:space="0" w:color="D9D9D9"/>
              <w:right w:val="nil"/>
            </w:tcBorders>
            <w:shd w:val="clear" w:color="000000" w:fill="FFFFFF"/>
            <w:vAlign w:val="center"/>
            <w:hideMark/>
          </w:tcPr>
          <w:p w14:paraId="21D23EC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1,952 (9.6%)</w:t>
            </w:r>
          </w:p>
        </w:tc>
        <w:tc>
          <w:tcPr>
            <w:tcW w:w="1680" w:type="dxa"/>
            <w:tcBorders>
              <w:top w:val="nil"/>
              <w:left w:val="nil"/>
              <w:bottom w:val="single" w:sz="4" w:space="0" w:color="D9D9D9"/>
              <w:right w:val="nil"/>
            </w:tcBorders>
            <w:shd w:val="clear" w:color="000000" w:fill="FFFFFF"/>
            <w:vAlign w:val="center"/>
            <w:hideMark/>
          </w:tcPr>
          <w:p w14:paraId="19BE4E3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single" w:sz="4" w:space="0" w:color="auto"/>
            </w:tcBorders>
            <w:shd w:val="clear" w:color="000000" w:fill="FFFFFF"/>
            <w:vAlign w:val="center"/>
            <w:hideMark/>
          </w:tcPr>
          <w:p w14:paraId="34CADD6F"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659DBC2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1,952 (11.1%)</w:t>
            </w:r>
          </w:p>
        </w:tc>
        <w:tc>
          <w:tcPr>
            <w:tcW w:w="1680" w:type="dxa"/>
            <w:tcBorders>
              <w:top w:val="nil"/>
              <w:left w:val="nil"/>
              <w:bottom w:val="single" w:sz="4" w:space="0" w:color="D9D9D9"/>
              <w:right w:val="nil"/>
            </w:tcBorders>
            <w:shd w:val="clear" w:color="000000" w:fill="FFFFFF"/>
            <w:vAlign w:val="center"/>
            <w:hideMark/>
          </w:tcPr>
          <w:p w14:paraId="6F48BD7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nil"/>
            </w:tcBorders>
            <w:shd w:val="clear" w:color="000000" w:fill="FFFFFF"/>
            <w:vAlign w:val="center"/>
            <w:hideMark/>
          </w:tcPr>
          <w:p w14:paraId="5498B9F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64C829F8"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1F541795"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w:t>
            </w:r>
          </w:p>
        </w:tc>
        <w:tc>
          <w:tcPr>
            <w:tcW w:w="1680" w:type="dxa"/>
            <w:tcBorders>
              <w:top w:val="nil"/>
              <w:left w:val="nil"/>
              <w:bottom w:val="single" w:sz="4" w:space="0" w:color="D9D9D9"/>
              <w:right w:val="nil"/>
            </w:tcBorders>
            <w:shd w:val="clear" w:color="000000" w:fill="FFFFFF"/>
            <w:vAlign w:val="center"/>
            <w:hideMark/>
          </w:tcPr>
          <w:p w14:paraId="7819620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8,753 (43.2%)</w:t>
            </w:r>
          </w:p>
        </w:tc>
        <w:tc>
          <w:tcPr>
            <w:tcW w:w="1680" w:type="dxa"/>
            <w:tcBorders>
              <w:top w:val="nil"/>
              <w:left w:val="nil"/>
              <w:bottom w:val="single" w:sz="4" w:space="0" w:color="D9D9D9"/>
              <w:right w:val="nil"/>
            </w:tcBorders>
            <w:shd w:val="clear" w:color="000000" w:fill="FFFFFF"/>
            <w:vAlign w:val="center"/>
            <w:hideMark/>
          </w:tcPr>
          <w:p w14:paraId="00D1BE0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1,635 (38.0%)</w:t>
            </w:r>
          </w:p>
        </w:tc>
        <w:tc>
          <w:tcPr>
            <w:tcW w:w="600" w:type="dxa"/>
            <w:tcBorders>
              <w:top w:val="nil"/>
              <w:left w:val="nil"/>
              <w:bottom w:val="single" w:sz="4" w:space="0" w:color="D9D9D9"/>
              <w:right w:val="single" w:sz="4" w:space="0" w:color="auto"/>
            </w:tcBorders>
            <w:shd w:val="clear" w:color="000000" w:fill="FFFFFF"/>
            <w:vAlign w:val="center"/>
            <w:hideMark/>
          </w:tcPr>
          <w:p w14:paraId="097390D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31879B5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7,870 (44.7%)</w:t>
            </w:r>
          </w:p>
        </w:tc>
        <w:tc>
          <w:tcPr>
            <w:tcW w:w="1680" w:type="dxa"/>
            <w:tcBorders>
              <w:top w:val="nil"/>
              <w:left w:val="nil"/>
              <w:bottom w:val="single" w:sz="4" w:space="0" w:color="D9D9D9"/>
              <w:right w:val="nil"/>
            </w:tcBorders>
            <w:shd w:val="clear" w:color="000000" w:fill="FFFFFF"/>
            <w:vAlign w:val="center"/>
            <w:hideMark/>
          </w:tcPr>
          <w:p w14:paraId="3A5E14E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2,518 (36.3%)</w:t>
            </w:r>
          </w:p>
        </w:tc>
        <w:tc>
          <w:tcPr>
            <w:tcW w:w="600" w:type="dxa"/>
            <w:tcBorders>
              <w:top w:val="nil"/>
              <w:left w:val="nil"/>
              <w:bottom w:val="single" w:sz="4" w:space="0" w:color="D9D9D9"/>
              <w:right w:val="nil"/>
            </w:tcBorders>
            <w:shd w:val="clear" w:color="000000" w:fill="FFFFFF"/>
            <w:vAlign w:val="center"/>
            <w:hideMark/>
          </w:tcPr>
          <w:p w14:paraId="4655CDE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18E7402A"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6DFF0B3F"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 xml:space="preserve">   III</w:t>
            </w:r>
          </w:p>
        </w:tc>
        <w:tc>
          <w:tcPr>
            <w:tcW w:w="1680" w:type="dxa"/>
            <w:tcBorders>
              <w:top w:val="nil"/>
              <w:left w:val="nil"/>
              <w:bottom w:val="single" w:sz="4" w:space="0" w:color="D9D9D9"/>
              <w:right w:val="nil"/>
            </w:tcBorders>
            <w:shd w:val="clear" w:color="000000" w:fill="FFFFFF"/>
            <w:vAlign w:val="center"/>
            <w:hideMark/>
          </w:tcPr>
          <w:p w14:paraId="6C5F6F4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8,681 (42.9%)</w:t>
            </w:r>
          </w:p>
        </w:tc>
        <w:tc>
          <w:tcPr>
            <w:tcW w:w="1680" w:type="dxa"/>
            <w:tcBorders>
              <w:top w:val="nil"/>
              <w:left w:val="nil"/>
              <w:bottom w:val="single" w:sz="4" w:space="0" w:color="D9D9D9"/>
              <w:right w:val="nil"/>
            </w:tcBorders>
            <w:shd w:val="clear" w:color="000000" w:fill="FFFFFF"/>
            <w:vAlign w:val="center"/>
            <w:hideMark/>
          </w:tcPr>
          <w:p w14:paraId="243C557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2,357 (54.7%)</w:t>
            </w:r>
          </w:p>
        </w:tc>
        <w:tc>
          <w:tcPr>
            <w:tcW w:w="600" w:type="dxa"/>
            <w:tcBorders>
              <w:top w:val="nil"/>
              <w:left w:val="nil"/>
              <w:bottom w:val="single" w:sz="4" w:space="0" w:color="D9D9D9"/>
              <w:right w:val="single" w:sz="4" w:space="0" w:color="auto"/>
            </w:tcBorders>
            <w:shd w:val="clear" w:color="000000" w:fill="FFFFFF"/>
            <w:vAlign w:val="center"/>
            <w:hideMark/>
          </w:tcPr>
          <w:p w14:paraId="39A6FD36"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64CD1B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7,159 (40.6%)</w:t>
            </w:r>
          </w:p>
        </w:tc>
        <w:tc>
          <w:tcPr>
            <w:tcW w:w="1680" w:type="dxa"/>
            <w:tcBorders>
              <w:top w:val="nil"/>
              <w:left w:val="nil"/>
              <w:bottom w:val="single" w:sz="4" w:space="0" w:color="D9D9D9"/>
              <w:right w:val="nil"/>
            </w:tcBorders>
            <w:shd w:val="clear" w:color="000000" w:fill="FFFFFF"/>
            <w:vAlign w:val="center"/>
            <w:hideMark/>
          </w:tcPr>
          <w:p w14:paraId="5C153B4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3,879 (55.9%)</w:t>
            </w:r>
          </w:p>
        </w:tc>
        <w:tc>
          <w:tcPr>
            <w:tcW w:w="600" w:type="dxa"/>
            <w:tcBorders>
              <w:top w:val="nil"/>
              <w:left w:val="nil"/>
              <w:bottom w:val="single" w:sz="4" w:space="0" w:color="D9D9D9"/>
              <w:right w:val="nil"/>
            </w:tcBorders>
            <w:shd w:val="clear" w:color="000000" w:fill="FFFFFF"/>
            <w:vAlign w:val="center"/>
            <w:hideMark/>
          </w:tcPr>
          <w:p w14:paraId="35910E8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39A85DCA"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7A954D0B"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IV</w:t>
            </w:r>
          </w:p>
        </w:tc>
        <w:tc>
          <w:tcPr>
            <w:tcW w:w="1680" w:type="dxa"/>
            <w:tcBorders>
              <w:top w:val="nil"/>
              <w:left w:val="nil"/>
              <w:bottom w:val="single" w:sz="4" w:space="0" w:color="D9D9D9"/>
              <w:right w:val="nil"/>
            </w:tcBorders>
            <w:shd w:val="clear" w:color="000000" w:fill="FFFFFF"/>
            <w:vAlign w:val="center"/>
            <w:hideMark/>
          </w:tcPr>
          <w:p w14:paraId="4CB98B4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872 (4.3%)</w:t>
            </w:r>
          </w:p>
        </w:tc>
        <w:tc>
          <w:tcPr>
            <w:tcW w:w="1680" w:type="dxa"/>
            <w:tcBorders>
              <w:top w:val="nil"/>
              <w:left w:val="nil"/>
              <w:bottom w:val="single" w:sz="4" w:space="0" w:color="D9D9D9"/>
              <w:right w:val="nil"/>
            </w:tcBorders>
            <w:shd w:val="clear" w:color="000000" w:fill="FFFFFF"/>
            <w:vAlign w:val="center"/>
            <w:hideMark/>
          </w:tcPr>
          <w:p w14:paraId="05209BA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314 (7.3%)</w:t>
            </w:r>
          </w:p>
        </w:tc>
        <w:tc>
          <w:tcPr>
            <w:tcW w:w="600" w:type="dxa"/>
            <w:tcBorders>
              <w:top w:val="nil"/>
              <w:left w:val="nil"/>
              <w:bottom w:val="single" w:sz="4" w:space="0" w:color="D9D9D9"/>
              <w:right w:val="single" w:sz="4" w:space="0" w:color="auto"/>
            </w:tcBorders>
            <w:shd w:val="clear" w:color="000000" w:fill="FFFFFF"/>
            <w:vAlign w:val="center"/>
            <w:hideMark/>
          </w:tcPr>
          <w:p w14:paraId="4F010BDF"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631438C"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643 (3.6%)</w:t>
            </w:r>
          </w:p>
        </w:tc>
        <w:tc>
          <w:tcPr>
            <w:tcW w:w="1680" w:type="dxa"/>
            <w:tcBorders>
              <w:top w:val="nil"/>
              <w:left w:val="nil"/>
              <w:bottom w:val="single" w:sz="4" w:space="0" w:color="D9D9D9"/>
              <w:right w:val="nil"/>
            </w:tcBorders>
            <w:shd w:val="clear" w:color="000000" w:fill="FFFFFF"/>
            <w:vAlign w:val="center"/>
            <w:hideMark/>
          </w:tcPr>
          <w:p w14:paraId="5AF9546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543 (7.8%)</w:t>
            </w:r>
          </w:p>
        </w:tc>
        <w:tc>
          <w:tcPr>
            <w:tcW w:w="600" w:type="dxa"/>
            <w:tcBorders>
              <w:top w:val="nil"/>
              <w:left w:val="nil"/>
              <w:bottom w:val="single" w:sz="4" w:space="0" w:color="D9D9D9"/>
              <w:right w:val="nil"/>
            </w:tcBorders>
            <w:shd w:val="clear" w:color="000000" w:fill="FFFFFF"/>
            <w:vAlign w:val="center"/>
            <w:hideMark/>
          </w:tcPr>
          <w:p w14:paraId="2A271DA0"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7480ED6E"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0B22DFFC"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HF duration ≥6 months</w:t>
            </w:r>
          </w:p>
        </w:tc>
        <w:tc>
          <w:tcPr>
            <w:tcW w:w="1680" w:type="dxa"/>
            <w:tcBorders>
              <w:top w:val="nil"/>
              <w:left w:val="nil"/>
              <w:bottom w:val="single" w:sz="4" w:space="0" w:color="D9D9D9"/>
              <w:right w:val="nil"/>
            </w:tcBorders>
            <w:shd w:val="clear" w:color="000000" w:fill="FFFFFF"/>
            <w:vAlign w:val="center"/>
            <w:hideMark/>
          </w:tcPr>
          <w:p w14:paraId="53F7729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20,645 (82.2%)</w:t>
            </w:r>
          </w:p>
        </w:tc>
        <w:tc>
          <w:tcPr>
            <w:tcW w:w="1680" w:type="dxa"/>
            <w:tcBorders>
              <w:top w:val="nil"/>
              <w:left w:val="nil"/>
              <w:bottom w:val="single" w:sz="4" w:space="0" w:color="D9D9D9"/>
              <w:right w:val="nil"/>
            </w:tcBorders>
            <w:shd w:val="clear" w:color="000000" w:fill="FFFFFF"/>
            <w:vAlign w:val="center"/>
            <w:hideMark/>
          </w:tcPr>
          <w:p w14:paraId="56F476A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4,407 (81.1%)</w:t>
            </w:r>
          </w:p>
        </w:tc>
        <w:tc>
          <w:tcPr>
            <w:tcW w:w="600" w:type="dxa"/>
            <w:tcBorders>
              <w:top w:val="nil"/>
              <w:left w:val="nil"/>
              <w:bottom w:val="single" w:sz="4" w:space="0" w:color="D9D9D9"/>
              <w:right w:val="single" w:sz="4" w:space="0" w:color="auto"/>
            </w:tcBorders>
            <w:shd w:val="clear" w:color="000000" w:fill="FFFFFF"/>
            <w:vAlign w:val="center"/>
            <w:hideMark/>
          </w:tcPr>
          <w:p w14:paraId="7B78D66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0.07</w:t>
            </w:r>
          </w:p>
        </w:tc>
        <w:tc>
          <w:tcPr>
            <w:tcW w:w="1680" w:type="dxa"/>
            <w:tcBorders>
              <w:top w:val="nil"/>
              <w:left w:val="nil"/>
              <w:bottom w:val="single" w:sz="4" w:space="0" w:color="D9D9D9"/>
              <w:right w:val="nil"/>
            </w:tcBorders>
            <w:shd w:val="clear" w:color="000000" w:fill="FFFFFF"/>
            <w:vAlign w:val="center"/>
            <w:hideMark/>
          </w:tcPr>
          <w:p w14:paraId="65C649A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17,506 (82.1%)</w:t>
            </w:r>
          </w:p>
        </w:tc>
        <w:tc>
          <w:tcPr>
            <w:tcW w:w="1680" w:type="dxa"/>
            <w:tcBorders>
              <w:top w:val="nil"/>
              <w:left w:val="nil"/>
              <w:bottom w:val="single" w:sz="4" w:space="0" w:color="D9D9D9"/>
              <w:right w:val="nil"/>
            </w:tcBorders>
            <w:shd w:val="clear" w:color="000000" w:fill="FFFFFF"/>
            <w:vAlign w:val="center"/>
            <w:hideMark/>
          </w:tcPr>
          <w:p w14:paraId="03040E2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7,546 (81.6%)</w:t>
            </w:r>
          </w:p>
        </w:tc>
        <w:tc>
          <w:tcPr>
            <w:tcW w:w="600" w:type="dxa"/>
            <w:tcBorders>
              <w:top w:val="nil"/>
              <w:left w:val="nil"/>
              <w:bottom w:val="single" w:sz="4" w:space="0" w:color="D9D9D9"/>
              <w:right w:val="nil"/>
            </w:tcBorders>
            <w:shd w:val="clear" w:color="000000" w:fill="FFFFFF"/>
            <w:vAlign w:val="center"/>
            <w:hideMark/>
          </w:tcPr>
          <w:p w14:paraId="4D9F54B1"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0.275</w:t>
            </w:r>
          </w:p>
        </w:tc>
      </w:tr>
      <w:tr w:rsidR="00FE175B" w:rsidRPr="00D13D4A" w14:paraId="6BFD0D8A"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112191B8"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mmHg</w:t>
            </w:r>
          </w:p>
        </w:tc>
        <w:tc>
          <w:tcPr>
            <w:tcW w:w="1680" w:type="dxa"/>
            <w:tcBorders>
              <w:top w:val="nil"/>
              <w:left w:val="nil"/>
              <w:bottom w:val="single" w:sz="4" w:space="0" w:color="D9D9D9"/>
              <w:right w:val="nil"/>
            </w:tcBorders>
            <w:shd w:val="clear" w:color="000000" w:fill="FFFFFF"/>
            <w:vAlign w:val="center"/>
            <w:hideMark/>
          </w:tcPr>
          <w:p w14:paraId="4FE003F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 [80.0, 96.7]</w:t>
            </w:r>
          </w:p>
        </w:tc>
        <w:tc>
          <w:tcPr>
            <w:tcW w:w="1680" w:type="dxa"/>
            <w:tcBorders>
              <w:top w:val="nil"/>
              <w:left w:val="nil"/>
              <w:bottom w:val="single" w:sz="4" w:space="0" w:color="D9D9D9"/>
              <w:right w:val="nil"/>
            </w:tcBorders>
            <w:shd w:val="clear" w:color="000000" w:fill="FFFFFF"/>
            <w:vAlign w:val="center"/>
            <w:hideMark/>
          </w:tcPr>
          <w:p w14:paraId="600485C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91.7]</w:t>
            </w:r>
          </w:p>
        </w:tc>
        <w:tc>
          <w:tcPr>
            <w:tcW w:w="600" w:type="dxa"/>
            <w:tcBorders>
              <w:top w:val="nil"/>
              <w:left w:val="nil"/>
              <w:bottom w:val="single" w:sz="4" w:space="0" w:color="D9D9D9"/>
              <w:right w:val="single" w:sz="4" w:space="0" w:color="auto"/>
            </w:tcBorders>
            <w:shd w:val="clear" w:color="000000" w:fill="FFFFFF"/>
            <w:vAlign w:val="center"/>
            <w:hideMark/>
          </w:tcPr>
          <w:p w14:paraId="288BF5FC"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C68993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 [80.0, 98.0]</w:t>
            </w:r>
          </w:p>
        </w:tc>
        <w:tc>
          <w:tcPr>
            <w:tcW w:w="1680" w:type="dxa"/>
            <w:tcBorders>
              <w:top w:val="nil"/>
              <w:left w:val="nil"/>
              <w:bottom w:val="single" w:sz="4" w:space="0" w:color="D9D9D9"/>
              <w:right w:val="nil"/>
            </w:tcBorders>
            <w:shd w:val="clear" w:color="000000" w:fill="FFFFFF"/>
            <w:vAlign w:val="center"/>
            <w:hideMark/>
          </w:tcPr>
          <w:p w14:paraId="73CAB68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91.7]</w:t>
            </w:r>
          </w:p>
        </w:tc>
        <w:tc>
          <w:tcPr>
            <w:tcW w:w="600" w:type="dxa"/>
            <w:tcBorders>
              <w:top w:val="nil"/>
              <w:left w:val="nil"/>
              <w:bottom w:val="single" w:sz="4" w:space="0" w:color="D9D9D9"/>
              <w:right w:val="nil"/>
            </w:tcBorders>
            <w:shd w:val="clear" w:color="000000" w:fill="FFFFFF"/>
            <w:vAlign w:val="center"/>
            <w:hideMark/>
          </w:tcPr>
          <w:p w14:paraId="42CA7526"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59088647"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65FD660F"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&lt;90 mmHg</w:t>
            </w:r>
          </w:p>
        </w:tc>
        <w:tc>
          <w:tcPr>
            <w:tcW w:w="1680" w:type="dxa"/>
            <w:tcBorders>
              <w:top w:val="nil"/>
              <w:left w:val="nil"/>
              <w:bottom w:val="single" w:sz="4" w:space="0" w:color="D9D9D9"/>
              <w:right w:val="nil"/>
            </w:tcBorders>
            <w:shd w:val="clear" w:color="000000" w:fill="FFFFFF"/>
            <w:vAlign w:val="center"/>
            <w:hideMark/>
          </w:tcPr>
          <w:p w14:paraId="4541424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13,117 (53.2%)</w:t>
            </w:r>
          </w:p>
        </w:tc>
        <w:tc>
          <w:tcPr>
            <w:tcW w:w="1680" w:type="dxa"/>
            <w:tcBorders>
              <w:top w:val="nil"/>
              <w:left w:val="nil"/>
              <w:bottom w:val="single" w:sz="4" w:space="0" w:color="D9D9D9"/>
              <w:right w:val="nil"/>
            </w:tcBorders>
            <w:shd w:val="clear" w:color="000000" w:fill="FFFFFF"/>
            <w:vAlign w:val="center"/>
            <w:hideMark/>
          </w:tcPr>
          <w:p w14:paraId="7397E4F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3,647 (68.1%)</w:t>
            </w:r>
          </w:p>
        </w:tc>
        <w:tc>
          <w:tcPr>
            <w:tcW w:w="600" w:type="dxa"/>
            <w:tcBorders>
              <w:top w:val="nil"/>
              <w:left w:val="nil"/>
              <w:bottom w:val="single" w:sz="4" w:space="0" w:color="D9D9D9"/>
              <w:right w:val="single" w:sz="4" w:space="0" w:color="auto"/>
            </w:tcBorders>
            <w:shd w:val="clear" w:color="000000" w:fill="FFFFFF"/>
            <w:vAlign w:val="center"/>
            <w:hideMark/>
          </w:tcPr>
          <w:p w14:paraId="2538F09E"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473991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10,583 (50.7%)</w:t>
            </w:r>
          </w:p>
        </w:tc>
        <w:tc>
          <w:tcPr>
            <w:tcW w:w="1680" w:type="dxa"/>
            <w:tcBorders>
              <w:top w:val="nil"/>
              <w:left w:val="nil"/>
              <w:bottom w:val="single" w:sz="4" w:space="0" w:color="D9D9D9"/>
              <w:right w:val="nil"/>
            </w:tcBorders>
            <w:shd w:val="clear" w:color="000000" w:fill="FFFFFF"/>
            <w:vAlign w:val="center"/>
            <w:hideMark/>
          </w:tcPr>
          <w:p w14:paraId="31C5E4D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6,181 (67.6%)</w:t>
            </w:r>
          </w:p>
        </w:tc>
        <w:tc>
          <w:tcPr>
            <w:tcW w:w="600" w:type="dxa"/>
            <w:tcBorders>
              <w:top w:val="nil"/>
              <w:left w:val="nil"/>
              <w:bottom w:val="single" w:sz="4" w:space="0" w:color="D9D9D9"/>
              <w:right w:val="nil"/>
            </w:tcBorders>
            <w:shd w:val="clear" w:color="000000" w:fill="FFFFFF"/>
            <w:vAlign w:val="center"/>
            <w:hideMark/>
          </w:tcPr>
          <w:p w14:paraId="0FE82CBA"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31D5D4B4"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3714402A"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b.p.m.</w:t>
            </w:r>
          </w:p>
        </w:tc>
        <w:tc>
          <w:tcPr>
            <w:tcW w:w="1680" w:type="dxa"/>
            <w:tcBorders>
              <w:top w:val="nil"/>
              <w:left w:val="nil"/>
              <w:bottom w:val="single" w:sz="4" w:space="0" w:color="D9D9D9"/>
              <w:right w:val="nil"/>
            </w:tcBorders>
            <w:shd w:val="clear" w:color="000000" w:fill="FFFFFF"/>
            <w:vAlign w:val="center"/>
            <w:hideMark/>
          </w:tcPr>
          <w:p w14:paraId="1EEE541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[62.0, 80.0]</w:t>
            </w:r>
          </w:p>
        </w:tc>
        <w:tc>
          <w:tcPr>
            <w:tcW w:w="1680" w:type="dxa"/>
            <w:tcBorders>
              <w:top w:val="nil"/>
              <w:left w:val="nil"/>
              <w:bottom w:val="single" w:sz="4" w:space="0" w:color="D9D9D9"/>
              <w:right w:val="nil"/>
            </w:tcBorders>
            <w:shd w:val="clear" w:color="000000" w:fill="FFFFFF"/>
            <w:vAlign w:val="center"/>
            <w:hideMark/>
          </w:tcPr>
          <w:p w14:paraId="381CBF1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[64.0, 80.0]</w:t>
            </w:r>
          </w:p>
        </w:tc>
        <w:tc>
          <w:tcPr>
            <w:tcW w:w="600" w:type="dxa"/>
            <w:tcBorders>
              <w:top w:val="nil"/>
              <w:left w:val="nil"/>
              <w:bottom w:val="single" w:sz="4" w:space="0" w:color="D9D9D9"/>
              <w:right w:val="single" w:sz="4" w:space="0" w:color="auto"/>
            </w:tcBorders>
            <w:shd w:val="clear" w:color="000000" w:fill="FFFFFF"/>
            <w:vAlign w:val="center"/>
            <w:hideMark/>
          </w:tcPr>
          <w:p w14:paraId="41DC7D5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2C09F1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[62.0, 80.0]</w:t>
            </w:r>
          </w:p>
        </w:tc>
        <w:tc>
          <w:tcPr>
            <w:tcW w:w="1680" w:type="dxa"/>
            <w:tcBorders>
              <w:top w:val="nil"/>
              <w:left w:val="nil"/>
              <w:bottom w:val="single" w:sz="4" w:space="0" w:color="D9D9D9"/>
              <w:right w:val="nil"/>
            </w:tcBorders>
            <w:shd w:val="clear" w:color="000000" w:fill="FFFFFF"/>
            <w:vAlign w:val="center"/>
            <w:hideMark/>
          </w:tcPr>
          <w:p w14:paraId="72A2EE5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[64.0, 81.0]</w:t>
            </w:r>
          </w:p>
        </w:tc>
        <w:tc>
          <w:tcPr>
            <w:tcW w:w="600" w:type="dxa"/>
            <w:tcBorders>
              <w:top w:val="nil"/>
              <w:left w:val="nil"/>
              <w:bottom w:val="single" w:sz="4" w:space="0" w:color="D9D9D9"/>
              <w:right w:val="nil"/>
            </w:tcBorders>
            <w:shd w:val="clear" w:color="000000" w:fill="FFFFFF"/>
            <w:vAlign w:val="center"/>
            <w:hideMark/>
          </w:tcPr>
          <w:p w14:paraId="6F9E956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0609C635"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734DB9DB"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≥70 b.p.m.</w:t>
            </w:r>
          </w:p>
        </w:tc>
        <w:tc>
          <w:tcPr>
            <w:tcW w:w="1680" w:type="dxa"/>
            <w:tcBorders>
              <w:top w:val="nil"/>
              <w:left w:val="nil"/>
              <w:bottom w:val="single" w:sz="4" w:space="0" w:color="D9D9D9"/>
              <w:right w:val="nil"/>
            </w:tcBorders>
            <w:shd w:val="clear" w:color="000000" w:fill="FFFFFF"/>
            <w:vAlign w:val="center"/>
            <w:hideMark/>
          </w:tcPr>
          <w:p w14:paraId="07DFF6C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13,560 (56.3%)</w:t>
            </w:r>
          </w:p>
        </w:tc>
        <w:tc>
          <w:tcPr>
            <w:tcW w:w="1680" w:type="dxa"/>
            <w:tcBorders>
              <w:top w:val="nil"/>
              <w:left w:val="nil"/>
              <w:bottom w:val="single" w:sz="4" w:space="0" w:color="D9D9D9"/>
              <w:right w:val="nil"/>
            </w:tcBorders>
            <w:shd w:val="clear" w:color="000000" w:fill="FFFFFF"/>
            <w:vAlign w:val="center"/>
            <w:hideMark/>
          </w:tcPr>
          <w:p w14:paraId="360BF43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3,093 (59.5%)</w:t>
            </w:r>
          </w:p>
        </w:tc>
        <w:tc>
          <w:tcPr>
            <w:tcW w:w="600" w:type="dxa"/>
            <w:tcBorders>
              <w:top w:val="nil"/>
              <w:left w:val="nil"/>
              <w:bottom w:val="single" w:sz="4" w:space="0" w:color="D9D9D9"/>
              <w:right w:val="single" w:sz="4" w:space="0" w:color="auto"/>
            </w:tcBorders>
            <w:shd w:val="clear" w:color="000000" w:fill="FFFFFF"/>
            <w:vAlign w:val="center"/>
            <w:hideMark/>
          </w:tcPr>
          <w:p w14:paraId="03A4780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79CCE0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11,201 (55.0%)</w:t>
            </w:r>
          </w:p>
        </w:tc>
        <w:tc>
          <w:tcPr>
            <w:tcW w:w="1680" w:type="dxa"/>
            <w:tcBorders>
              <w:top w:val="nil"/>
              <w:left w:val="nil"/>
              <w:bottom w:val="single" w:sz="4" w:space="0" w:color="D9D9D9"/>
              <w:right w:val="nil"/>
            </w:tcBorders>
            <w:shd w:val="clear" w:color="000000" w:fill="FFFFFF"/>
            <w:vAlign w:val="center"/>
            <w:hideMark/>
          </w:tcPr>
          <w:p w14:paraId="3597B7B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5,452 (61.3%)</w:t>
            </w:r>
          </w:p>
        </w:tc>
        <w:tc>
          <w:tcPr>
            <w:tcW w:w="600" w:type="dxa"/>
            <w:tcBorders>
              <w:top w:val="nil"/>
              <w:left w:val="nil"/>
              <w:bottom w:val="single" w:sz="4" w:space="0" w:color="D9D9D9"/>
              <w:right w:val="nil"/>
            </w:tcBorders>
            <w:shd w:val="clear" w:color="000000" w:fill="FFFFFF"/>
            <w:vAlign w:val="center"/>
            <w:hideMark/>
          </w:tcPr>
          <w:p w14:paraId="186F6F3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007B00AB"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40058817"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kg/m²</w:t>
            </w:r>
          </w:p>
        </w:tc>
        <w:tc>
          <w:tcPr>
            <w:tcW w:w="1680" w:type="dxa"/>
            <w:tcBorders>
              <w:top w:val="nil"/>
              <w:left w:val="nil"/>
              <w:bottom w:val="single" w:sz="4" w:space="0" w:color="D9D9D9"/>
              <w:right w:val="nil"/>
            </w:tcBorders>
            <w:shd w:val="clear" w:color="000000" w:fill="FFFFFF"/>
            <w:vAlign w:val="center"/>
            <w:hideMark/>
          </w:tcPr>
          <w:p w14:paraId="2F42B3F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[23.0, 29.7]</w:t>
            </w:r>
          </w:p>
        </w:tc>
        <w:tc>
          <w:tcPr>
            <w:tcW w:w="1680" w:type="dxa"/>
            <w:tcBorders>
              <w:top w:val="nil"/>
              <w:left w:val="nil"/>
              <w:bottom w:val="single" w:sz="4" w:space="0" w:color="D9D9D9"/>
              <w:right w:val="nil"/>
            </w:tcBorders>
            <w:shd w:val="clear" w:color="000000" w:fill="FFFFFF"/>
            <w:vAlign w:val="center"/>
            <w:hideMark/>
          </w:tcPr>
          <w:p w14:paraId="2CFF143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26.1 [23.1, 30.0]</w:t>
            </w:r>
          </w:p>
        </w:tc>
        <w:tc>
          <w:tcPr>
            <w:tcW w:w="600" w:type="dxa"/>
            <w:tcBorders>
              <w:top w:val="nil"/>
              <w:left w:val="nil"/>
              <w:bottom w:val="single" w:sz="4" w:space="0" w:color="D9D9D9"/>
              <w:right w:val="single" w:sz="4" w:space="0" w:color="auto"/>
            </w:tcBorders>
            <w:shd w:val="clear" w:color="000000" w:fill="FFFFFF"/>
            <w:vAlign w:val="center"/>
            <w:hideMark/>
          </w:tcPr>
          <w:p w14:paraId="50B7B47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0.174</w:t>
            </w:r>
          </w:p>
        </w:tc>
        <w:tc>
          <w:tcPr>
            <w:tcW w:w="1680" w:type="dxa"/>
            <w:tcBorders>
              <w:top w:val="nil"/>
              <w:left w:val="nil"/>
              <w:bottom w:val="single" w:sz="4" w:space="0" w:color="D9D9D9"/>
              <w:right w:val="nil"/>
            </w:tcBorders>
            <w:shd w:val="clear" w:color="000000" w:fill="FFFFFF"/>
            <w:vAlign w:val="center"/>
            <w:hideMark/>
          </w:tcPr>
          <w:p w14:paraId="3292DFF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26.3 [23.3, 30.0]</w:t>
            </w:r>
          </w:p>
        </w:tc>
        <w:tc>
          <w:tcPr>
            <w:tcW w:w="1680" w:type="dxa"/>
            <w:tcBorders>
              <w:top w:val="nil"/>
              <w:left w:val="nil"/>
              <w:bottom w:val="single" w:sz="4" w:space="0" w:color="D9D9D9"/>
              <w:right w:val="nil"/>
            </w:tcBorders>
            <w:shd w:val="clear" w:color="000000" w:fill="FFFFFF"/>
            <w:vAlign w:val="center"/>
            <w:hideMark/>
          </w:tcPr>
          <w:p w14:paraId="47A7036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25.5 [22.6, 29.3]</w:t>
            </w:r>
          </w:p>
        </w:tc>
        <w:tc>
          <w:tcPr>
            <w:tcW w:w="600" w:type="dxa"/>
            <w:tcBorders>
              <w:top w:val="nil"/>
              <w:left w:val="nil"/>
              <w:bottom w:val="single" w:sz="4" w:space="0" w:color="D9D9D9"/>
              <w:right w:val="nil"/>
            </w:tcBorders>
            <w:shd w:val="clear" w:color="000000" w:fill="FFFFFF"/>
            <w:vAlign w:val="center"/>
            <w:hideMark/>
          </w:tcPr>
          <w:p w14:paraId="6D3AB69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12F58C3F"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09D55CE4"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category</w:t>
            </w:r>
          </w:p>
        </w:tc>
        <w:tc>
          <w:tcPr>
            <w:tcW w:w="1680" w:type="dxa"/>
            <w:tcBorders>
              <w:top w:val="nil"/>
              <w:left w:val="nil"/>
              <w:bottom w:val="single" w:sz="4" w:space="0" w:color="D9D9D9"/>
              <w:right w:val="nil"/>
            </w:tcBorders>
            <w:shd w:val="clear" w:color="000000" w:fill="FFFFFF"/>
            <w:vAlign w:val="center"/>
            <w:hideMark/>
          </w:tcPr>
          <w:p w14:paraId="5959563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534D7AF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5E727AEA"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0.02</w:t>
            </w:r>
          </w:p>
        </w:tc>
        <w:tc>
          <w:tcPr>
            <w:tcW w:w="1680" w:type="dxa"/>
            <w:tcBorders>
              <w:top w:val="nil"/>
              <w:left w:val="nil"/>
              <w:bottom w:val="single" w:sz="4" w:space="0" w:color="D9D9D9"/>
              <w:right w:val="nil"/>
            </w:tcBorders>
            <w:shd w:val="clear" w:color="000000" w:fill="FFFFFF"/>
            <w:vAlign w:val="center"/>
            <w:hideMark/>
          </w:tcPr>
          <w:p w14:paraId="68E25D8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4F2A6A1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2935E09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4DEE2DDB"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711217BD"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Normal/overweight</w:t>
            </w:r>
          </w:p>
        </w:tc>
        <w:tc>
          <w:tcPr>
            <w:tcW w:w="1680" w:type="dxa"/>
            <w:tcBorders>
              <w:top w:val="nil"/>
              <w:left w:val="nil"/>
              <w:bottom w:val="single" w:sz="4" w:space="0" w:color="D9D9D9"/>
              <w:right w:val="nil"/>
            </w:tcBorders>
            <w:shd w:val="clear" w:color="000000" w:fill="FFFFFF"/>
            <w:vAlign w:val="center"/>
            <w:hideMark/>
          </w:tcPr>
          <w:p w14:paraId="5E25991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16,425 (73.3%)</w:t>
            </w:r>
          </w:p>
        </w:tc>
        <w:tc>
          <w:tcPr>
            <w:tcW w:w="1680" w:type="dxa"/>
            <w:tcBorders>
              <w:top w:val="nil"/>
              <w:left w:val="nil"/>
              <w:bottom w:val="single" w:sz="4" w:space="0" w:color="D9D9D9"/>
              <w:right w:val="nil"/>
            </w:tcBorders>
            <w:shd w:val="clear" w:color="000000" w:fill="FFFFFF"/>
            <w:vAlign w:val="center"/>
            <w:hideMark/>
          </w:tcPr>
          <w:p w14:paraId="636F8CE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3,636 (71.4%)</w:t>
            </w:r>
          </w:p>
        </w:tc>
        <w:tc>
          <w:tcPr>
            <w:tcW w:w="600" w:type="dxa"/>
            <w:tcBorders>
              <w:top w:val="nil"/>
              <w:left w:val="nil"/>
              <w:bottom w:val="single" w:sz="4" w:space="0" w:color="D9D9D9"/>
              <w:right w:val="single" w:sz="4" w:space="0" w:color="auto"/>
            </w:tcBorders>
            <w:shd w:val="clear" w:color="000000" w:fill="FFFFFF"/>
            <w:vAlign w:val="center"/>
            <w:hideMark/>
          </w:tcPr>
          <w:p w14:paraId="497E646C"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0DF548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13,585 (72.2%)</w:t>
            </w:r>
          </w:p>
        </w:tc>
        <w:tc>
          <w:tcPr>
            <w:tcW w:w="1680" w:type="dxa"/>
            <w:tcBorders>
              <w:top w:val="nil"/>
              <w:left w:val="nil"/>
              <w:bottom w:val="single" w:sz="4" w:space="0" w:color="D9D9D9"/>
              <w:right w:val="nil"/>
            </w:tcBorders>
            <w:shd w:val="clear" w:color="000000" w:fill="FFFFFF"/>
            <w:vAlign w:val="center"/>
            <w:hideMark/>
          </w:tcPr>
          <w:p w14:paraId="62BAC25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6,476 (74.6%)</w:t>
            </w:r>
          </w:p>
        </w:tc>
        <w:tc>
          <w:tcPr>
            <w:tcW w:w="600" w:type="dxa"/>
            <w:tcBorders>
              <w:top w:val="nil"/>
              <w:left w:val="nil"/>
              <w:bottom w:val="single" w:sz="4" w:space="0" w:color="D9D9D9"/>
              <w:right w:val="nil"/>
            </w:tcBorders>
            <w:shd w:val="clear" w:color="000000" w:fill="FFFFFF"/>
            <w:vAlign w:val="center"/>
            <w:hideMark/>
          </w:tcPr>
          <w:p w14:paraId="31BD804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02FE6A56"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45620825"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Underweight</w:t>
            </w:r>
          </w:p>
        </w:tc>
        <w:tc>
          <w:tcPr>
            <w:tcW w:w="1680" w:type="dxa"/>
            <w:tcBorders>
              <w:top w:val="nil"/>
              <w:left w:val="nil"/>
              <w:bottom w:val="single" w:sz="4" w:space="0" w:color="D9D9D9"/>
              <w:right w:val="nil"/>
            </w:tcBorders>
            <w:shd w:val="clear" w:color="000000" w:fill="FFFFFF"/>
            <w:vAlign w:val="center"/>
            <w:hideMark/>
          </w:tcPr>
          <w:p w14:paraId="5CDF484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673 (3.0%)</w:t>
            </w:r>
          </w:p>
        </w:tc>
        <w:tc>
          <w:tcPr>
            <w:tcW w:w="1680" w:type="dxa"/>
            <w:tcBorders>
              <w:top w:val="nil"/>
              <w:left w:val="nil"/>
              <w:bottom w:val="single" w:sz="4" w:space="0" w:color="D9D9D9"/>
              <w:right w:val="nil"/>
            </w:tcBorders>
            <w:shd w:val="clear" w:color="000000" w:fill="FFFFFF"/>
            <w:vAlign w:val="center"/>
            <w:hideMark/>
          </w:tcPr>
          <w:p w14:paraId="7CE3FD7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 (3.2%)</w:t>
            </w:r>
          </w:p>
        </w:tc>
        <w:tc>
          <w:tcPr>
            <w:tcW w:w="600" w:type="dxa"/>
            <w:tcBorders>
              <w:top w:val="nil"/>
              <w:left w:val="nil"/>
              <w:bottom w:val="single" w:sz="4" w:space="0" w:color="D9D9D9"/>
              <w:right w:val="single" w:sz="4" w:space="0" w:color="auto"/>
            </w:tcBorders>
            <w:shd w:val="clear" w:color="000000" w:fill="FFFFFF"/>
            <w:vAlign w:val="center"/>
            <w:hideMark/>
          </w:tcPr>
          <w:p w14:paraId="5180ABBB"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049009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501 (2.7%)</w:t>
            </w:r>
          </w:p>
        </w:tc>
        <w:tc>
          <w:tcPr>
            <w:tcW w:w="1680" w:type="dxa"/>
            <w:tcBorders>
              <w:top w:val="nil"/>
              <w:left w:val="nil"/>
              <w:bottom w:val="single" w:sz="4" w:space="0" w:color="D9D9D9"/>
              <w:right w:val="nil"/>
            </w:tcBorders>
            <w:shd w:val="clear" w:color="000000" w:fill="FFFFFF"/>
            <w:vAlign w:val="center"/>
            <w:hideMark/>
          </w:tcPr>
          <w:p w14:paraId="1BA7C08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335 (3.9%)</w:t>
            </w:r>
          </w:p>
        </w:tc>
        <w:tc>
          <w:tcPr>
            <w:tcW w:w="600" w:type="dxa"/>
            <w:tcBorders>
              <w:top w:val="nil"/>
              <w:left w:val="nil"/>
              <w:bottom w:val="single" w:sz="4" w:space="0" w:color="D9D9D9"/>
              <w:right w:val="nil"/>
            </w:tcBorders>
            <w:shd w:val="clear" w:color="000000" w:fill="FFFFFF"/>
            <w:vAlign w:val="center"/>
            <w:hideMark/>
          </w:tcPr>
          <w:p w14:paraId="0D90B1B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6DB694FB" w14:textId="77777777" w:rsidTr="00FE175B">
        <w:trPr>
          <w:trHeight w:val="480"/>
        </w:trPr>
        <w:tc>
          <w:tcPr>
            <w:tcW w:w="5380" w:type="dxa"/>
            <w:tcBorders>
              <w:top w:val="nil"/>
              <w:left w:val="nil"/>
              <w:bottom w:val="single" w:sz="4" w:space="0" w:color="D9D9D9"/>
              <w:right w:val="nil"/>
            </w:tcBorders>
            <w:shd w:val="clear" w:color="000000" w:fill="FFFFFF"/>
            <w:vAlign w:val="center"/>
            <w:hideMark/>
          </w:tcPr>
          <w:p w14:paraId="75422933"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Obese</w:t>
            </w:r>
          </w:p>
        </w:tc>
        <w:tc>
          <w:tcPr>
            <w:tcW w:w="1680" w:type="dxa"/>
            <w:tcBorders>
              <w:top w:val="nil"/>
              <w:left w:val="nil"/>
              <w:bottom w:val="single" w:sz="4" w:space="0" w:color="D9D9D9"/>
              <w:right w:val="nil"/>
            </w:tcBorders>
            <w:shd w:val="clear" w:color="000000" w:fill="FFFFFF"/>
            <w:vAlign w:val="center"/>
            <w:hideMark/>
          </w:tcPr>
          <w:p w14:paraId="0633801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5,307 (23.7%)</w:t>
            </w:r>
          </w:p>
        </w:tc>
        <w:tc>
          <w:tcPr>
            <w:tcW w:w="1680" w:type="dxa"/>
            <w:tcBorders>
              <w:top w:val="nil"/>
              <w:left w:val="nil"/>
              <w:bottom w:val="single" w:sz="4" w:space="0" w:color="D9D9D9"/>
              <w:right w:val="nil"/>
            </w:tcBorders>
            <w:shd w:val="clear" w:color="000000" w:fill="FFFFFF"/>
            <w:vAlign w:val="center"/>
            <w:hideMark/>
          </w:tcPr>
          <w:p w14:paraId="00C4E45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1,295 (25.4%)</w:t>
            </w:r>
          </w:p>
        </w:tc>
        <w:tc>
          <w:tcPr>
            <w:tcW w:w="600" w:type="dxa"/>
            <w:tcBorders>
              <w:top w:val="nil"/>
              <w:left w:val="nil"/>
              <w:bottom w:val="single" w:sz="4" w:space="0" w:color="D9D9D9"/>
              <w:right w:val="single" w:sz="4" w:space="0" w:color="auto"/>
            </w:tcBorders>
            <w:shd w:val="clear" w:color="000000" w:fill="FFFFFF"/>
            <w:vAlign w:val="center"/>
            <w:hideMark/>
          </w:tcPr>
          <w:p w14:paraId="1C79BBF9"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052D006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4,728 (25.1%)</w:t>
            </w:r>
          </w:p>
        </w:tc>
        <w:tc>
          <w:tcPr>
            <w:tcW w:w="1680" w:type="dxa"/>
            <w:tcBorders>
              <w:top w:val="nil"/>
              <w:left w:val="nil"/>
              <w:bottom w:val="single" w:sz="4" w:space="0" w:color="D9D9D9"/>
              <w:right w:val="nil"/>
            </w:tcBorders>
            <w:shd w:val="clear" w:color="000000" w:fill="FFFFFF"/>
            <w:vAlign w:val="center"/>
            <w:hideMark/>
          </w:tcPr>
          <w:p w14:paraId="2A7600B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1,874 (21.6%)</w:t>
            </w:r>
          </w:p>
        </w:tc>
        <w:tc>
          <w:tcPr>
            <w:tcW w:w="600" w:type="dxa"/>
            <w:tcBorders>
              <w:top w:val="nil"/>
              <w:left w:val="nil"/>
              <w:bottom w:val="single" w:sz="4" w:space="0" w:color="D9D9D9"/>
              <w:right w:val="nil"/>
            </w:tcBorders>
            <w:shd w:val="clear" w:color="000000" w:fill="FFFFFF"/>
            <w:vAlign w:val="center"/>
            <w:hideMark/>
          </w:tcPr>
          <w:p w14:paraId="0C066DFF"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6FB3E8AC"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107E525E"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6 months</w:t>
            </w:r>
          </w:p>
        </w:tc>
        <w:tc>
          <w:tcPr>
            <w:tcW w:w="1680" w:type="dxa"/>
            <w:tcBorders>
              <w:top w:val="nil"/>
              <w:left w:val="nil"/>
              <w:bottom w:val="single" w:sz="4" w:space="0" w:color="D9D9D9"/>
              <w:right w:val="nil"/>
            </w:tcBorders>
            <w:shd w:val="clear" w:color="000000" w:fill="FFFFFF"/>
            <w:vAlign w:val="center"/>
            <w:hideMark/>
          </w:tcPr>
          <w:p w14:paraId="592A8EA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11,636 (45.6%)</w:t>
            </w:r>
          </w:p>
        </w:tc>
        <w:tc>
          <w:tcPr>
            <w:tcW w:w="1680" w:type="dxa"/>
            <w:tcBorders>
              <w:top w:val="nil"/>
              <w:left w:val="nil"/>
              <w:bottom w:val="single" w:sz="4" w:space="0" w:color="D9D9D9"/>
              <w:right w:val="nil"/>
            </w:tcBorders>
            <w:shd w:val="clear" w:color="000000" w:fill="FFFFFF"/>
            <w:vAlign w:val="center"/>
            <w:hideMark/>
          </w:tcPr>
          <w:p w14:paraId="50B07B5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4,812 (87.6%)</w:t>
            </w:r>
          </w:p>
        </w:tc>
        <w:tc>
          <w:tcPr>
            <w:tcW w:w="600" w:type="dxa"/>
            <w:tcBorders>
              <w:top w:val="nil"/>
              <w:left w:val="nil"/>
              <w:bottom w:val="single" w:sz="4" w:space="0" w:color="D9D9D9"/>
              <w:right w:val="single" w:sz="4" w:space="0" w:color="auto"/>
            </w:tcBorders>
            <w:shd w:val="clear" w:color="000000" w:fill="FFFFFF"/>
            <w:vAlign w:val="center"/>
            <w:hideMark/>
          </w:tcPr>
          <w:p w14:paraId="1D7848B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A8A705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8,089 (37.3%)</w:t>
            </w:r>
          </w:p>
        </w:tc>
        <w:tc>
          <w:tcPr>
            <w:tcW w:w="1680" w:type="dxa"/>
            <w:tcBorders>
              <w:top w:val="nil"/>
              <w:left w:val="nil"/>
              <w:bottom w:val="single" w:sz="4" w:space="0" w:color="D9D9D9"/>
              <w:right w:val="nil"/>
            </w:tcBorders>
            <w:shd w:val="clear" w:color="000000" w:fill="FFFFFF"/>
            <w:vAlign w:val="center"/>
            <w:hideMark/>
          </w:tcPr>
          <w:p w14:paraId="1C04ADF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8,359 (89.4%)</w:t>
            </w:r>
          </w:p>
        </w:tc>
        <w:tc>
          <w:tcPr>
            <w:tcW w:w="600" w:type="dxa"/>
            <w:tcBorders>
              <w:top w:val="nil"/>
              <w:left w:val="nil"/>
              <w:bottom w:val="single" w:sz="4" w:space="0" w:color="D9D9D9"/>
              <w:right w:val="nil"/>
            </w:tcBorders>
            <w:shd w:val="clear" w:color="000000" w:fill="FFFFFF"/>
            <w:vAlign w:val="center"/>
            <w:hideMark/>
          </w:tcPr>
          <w:p w14:paraId="7A92E04D"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374E7BFF" w14:textId="77777777" w:rsidTr="00FE175B">
        <w:trPr>
          <w:trHeight w:val="315"/>
        </w:trPr>
        <w:tc>
          <w:tcPr>
            <w:tcW w:w="5380" w:type="dxa"/>
            <w:tcBorders>
              <w:top w:val="nil"/>
              <w:left w:val="nil"/>
              <w:bottom w:val="nil"/>
              <w:right w:val="nil"/>
            </w:tcBorders>
            <w:shd w:val="clear" w:color="000000" w:fill="FFFFFF"/>
            <w:vAlign w:val="center"/>
            <w:hideMark/>
          </w:tcPr>
          <w:p w14:paraId="63F214AE"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12 months</w:t>
            </w:r>
          </w:p>
        </w:tc>
        <w:tc>
          <w:tcPr>
            <w:tcW w:w="1680" w:type="dxa"/>
            <w:tcBorders>
              <w:top w:val="nil"/>
              <w:left w:val="nil"/>
              <w:bottom w:val="nil"/>
              <w:right w:val="nil"/>
            </w:tcBorders>
            <w:shd w:val="clear" w:color="000000" w:fill="FFFFFF"/>
            <w:vAlign w:val="center"/>
            <w:hideMark/>
          </w:tcPr>
          <w:p w14:paraId="59103D5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12,953 (50.7%)</w:t>
            </w:r>
          </w:p>
        </w:tc>
        <w:tc>
          <w:tcPr>
            <w:tcW w:w="1680" w:type="dxa"/>
            <w:tcBorders>
              <w:top w:val="nil"/>
              <w:left w:val="nil"/>
              <w:bottom w:val="nil"/>
              <w:right w:val="nil"/>
            </w:tcBorders>
            <w:shd w:val="clear" w:color="000000" w:fill="FFFFFF"/>
            <w:vAlign w:val="center"/>
            <w:hideMark/>
          </w:tcPr>
          <w:p w14:paraId="5F0DFC2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5,491 (100.0%)</w:t>
            </w:r>
          </w:p>
        </w:tc>
        <w:tc>
          <w:tcPr>
            <w:tcW w:w="600" w:type="dxa"/>
            <w:tcBorders>
              <w:top w:val="nil"/>
              <w:left w:val="nil"/>
              <w:bottom w:val="nil"/>
              <w:right w:val="single" w:sz="4" w:space="0" w:color="auto"/>
            </w:tcBorders>
            <w:shd w:val="clear" w:color="000000" w:fill="FFFFFF"/>
            <w:vAlign w:val="center"/>
            <w:hideMark/>
          </w:tcPr>
          <w:p w14:paraId="36907F2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606ABA1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9,093 (42.0%)</w:t>
            </w:r>
          </w:p>
        </w:tc>
        <w:tc>
          <w:tcPr>
            <w:tcW w:w="1680" w:type="dxa"/>
            <w:tcBorders>
              <w:top w:val="nil"/>
              <w:left w:val="nil"/>
              <w:bottom w:val="nil"/>
              <w:right w:val="nil"/>
            </w:tcBorders>
            <w:shd w:val="clear" w:color="000000" w:fill="FFFFFF"/>
            <w:vAlign w:val="center"/>
            <w:hideMark/>
          </w:tcPr>
          <w:p w14:paraId="79728DD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9,351 (100.0%)</w:t>
            </w:r>
          </w:p>
        </w:tc>
        <w:tc>
          <w:tcPr>
            <w:tcW w:w="600" w:type="dxa"/>
            <w:tcBorders>
              <w:top w:val="nil"/>
              <w:left w:val="nil"/>
              <w:bottom w:val="nil"/>
              <w:right w:val="nil"/>
            </w:tcBorders>
            <w:shd w:val="clear" w:color="000000" w:fill="FFFFFF"/>
            <w:vAlign w:val="center"/>
            <w:hideMark/>
          </w:tcPr>
          <w:p w14:paraId="3AB7C6B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0CD1A557" w14:textId="77777777" w:rsidTr="00FE175B">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58F7BD9A" w14:textId="77777777" w:rsidR="00FE175B" w:rsidRPr="00D13D4A" w:rsidRDefault="00FE175B" w:rsidP="00FE175B">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Laboratory variables</w:t>
            </w:r>
          </w:p>
        </w:tc>
        <w:tc>
          <w:tcPr>
            <w:tcW w:w="1680" w:type="dxa"/>
            <w:tcBorders>
              <w:top w:val="single" w:sz="4" w:space="0" w:color="808080"/>
              <w:left w:val="nil"/>
              <w:bottom w:val="single" w:sz="4" w:space="0" w:color="808080"/>
              <w:right w:val="nil"/>
            </w:tcBorders>
            <w:shd w:val="clear" w:color="000000" w:fill="D9D9D9"/>
            <w:vAlign w:val="center"/>
            <w:hideMark/>
          </w:tcPr>
          <w:p w14:paraId="3331A03A"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1DC9E66"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57B573EA"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72CAF13"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845484A"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54F3174C"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E175B" w:rsidRPr="00D13D4A" w14:paraId="7E6EE5C1" w14:textId="77777777" w:rsidTr="00FE175B">
        <w:trPr>
          <w:trHeight w:val="510"/>
        </w:trPr>
        <w:tc>
          <w:tcPr>
            <w:tcW w:w="5380" w:type="dxa"/>
            <w:tcBorders>
              <w:top w:val="nil"/>
              <w:left w:val="nil"/>
              <w:bottom w:val="single" w:sz="4" w:space="0" w:color="D9D9D9"/>
              <w:right w:val="nil"/>
            </w:tcBorders>
            <w:shd w:val="clear" w:color="000000" w:fill="FFFFFF"/>
            <w:vAlign w:val="center"/>
            <w:hideMark/>
          </w:tcPr>
          <w:p w14:paraId="61C0AF34"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NT-proBNP, pg/L</w:t>
            </w:r>
          </w:p>
        </w:tc>
        <w:tc>
          <w:tcPr>
            <w:tcW w:w="1680" w:type="dxa"/>
            <w:tcBorders>
              <w:top w:val="nil"/>
              <w:left w:val="nil"/>
              <w:bottom w:val="single" w:sz="4" w:space="0" w:color="D9D9D9"/>
              <w:right w:val="nil"/>
            </w:tcBorders>
            <w:shd w:val="clear" w:color="000000" w:fill="FFFFFF"/>
            <w:vAlign w:val="center"/>
            <w:hideMark/>
          </w:tcPr>
          <w:p w14:paraId="380E4B5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2,183 [859.0, 5562.0]</w:t>
            </w:r>
          </w:p>
        </w:tc>
        <w:tc>
          <w:tcPr>
            <w:tcW w:w="1680" w:type="dxa"/>
            <w:tcBorders>
              <w:top w:val="nil"/>
              <w:left w:val="nil"/>
              <w:bottom w:val="single" w:sz="4" w:space="0" w:color="D9D9D9"/>
              <w:right w:val="nil"/>
            </w:tcBorders>
            <w:shd w:val="clear" w:color="000000" w:fill="FFFFFF"/>
            <w:vAlign w:val="center"/>
            <w:hideMark/>
          </w:tcPr>
          <w:p w14:paraId="176DF0B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4,201 [2040.0, 8620.0]</w:t>
            </w:r>
          </w:p>
        </w:tc>
        <w:tc>
          <w:tcPr>
            <w:tcW w:w="600" w:type="dxa"/>
            <w:tcBorders>
              <w:top w:val="nil"/>
              <w:left w:val="nil"/>
              <w:bottom w:val="single" w:sz="4" w:space="0" w:color="D9D9D9"/>
              <w:right w:val="single" w:sz="4" w:space="0" w:color="auto"/>
            </w:tcBorders>
            <w:shd w:val="clear" w:color="000000" w:fill="FFFFFF"/>
            <w:vAlign w:val="center"/>
            <w:hideMark/>
          </w:tcPr>
          <w:p w14:paraId="6FB8BD0D"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D397F6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1,840 [735.0, 4558.0]</w:t>
            </w:r>
          </w:p>
        </w:tc>
        <w:tc>
          <w:tcPr>
            <w:tcW w:w="1680" w:type="dxa"/>
            <w:tcBorders>
              <w:top w:val="nil"/>
              <w:left w:val="nil"/>
              <w:bottom w:val="single" w:sz="4" w:space="0" w:color="D9D9D9"/>
              <w:right w:val="nil"/>
            </w:tcBorders>
            <w:shd w:val="clear" w:color="000000" w:fill="FFFFFF"/>
            <w:vAlign w:val="center"/>
            <w:hideMark/>
          </w:tcPr>
          <w:p w14:paraId="41D8763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4,815 [2276.0, 10100.0]</w:t>
            </w:r>
          </w:p>
        </w:tc>
        <w:tc>
          <w:tcPr>
            <w:tcW w:w="600" w:type="dxa"/>
            <w:tcBorders>
              <w:top w:val="nil"/>
              <w:left w:val="nil"/>
              <w:bottom w:val="single" w:sz="4" w:space="0" w:color="D9D9D9"/>
              <w:right w:val="nil"/>
            </w:tcBorders>
            <w:shd w:val="clear" w:color="000000" w:fill="FFFFFF"/>
            <w:vAlign w:val="center"/>
            <w:hideMark/>
          </w:tcPr>
          <w:p w14:paraId="283B1A5B"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1F77D2A5"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7F710F00"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NT-proBNP tertile (by EF and atrial fibrillation)</w:t>
            </w:r>
          </w:p>
        </w:tc>
        <w:tc>
          <w:tcPr>
            <w:tcW w:w="1680" w:type="dxa"/>
            <w:tcBorders>
              <w:top w:val="nil"/>
              <w:left w:val="nil"/>
              <w:bottom w:val="single" w:sz="4" w:space="0" w:color="D9D9D9"/>
              <w:right w:val="nil"/>
            </w:tcBorders>
            <w:shd w:val="clear" w:color="000000" w:fill="FFFFFF"/>
            <w:vAlign w:val="center"/>
            <w:hideMark/>
          </w:tcPr>
          <w:p w14:paraId="2F5976C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62F5D6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32201F5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55E8F3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67A9FA1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7EEB2F0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667E8F6D"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52D8D949"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lowest tertile</w:t>
            </w:r>
          </w:p>
        </w:tc>
        <w:tc>
          <w:tcPr>
            <w:tcW w:w="1680" w:type="dxa"/>
            <w:tcBorders>
              <w:top w:val="nil"/>
              <w:left w:val="nil"/>
              <w:bottom w:val="single" w:sz="4" w:space="0" w:color="D9D9D9"/>
              <w:right w:val="nil"/>
            </w:tcBorders>
            <w:shd w:val="clear" w:color="000000" w:fill="FFFFFF"/>
            <w:vAlign w:val="center"/>
            <w:hideMark/>
          </w:tcPr>
          <w:p w14:paraId="64149B1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5,486 (37.6%)</w:t>
            </w:r>
          </w:p>
        </w:tc>
        <w:tc>
          <w:tcPr>
            <w:tcW w:w="1680" w:type="dxa"/>
            <w:tcBorders>
              <w:top w:val="nil"/>
              <w:left w:val="nil"/>
              <w:bottom w:val="single" w:sz="4" w:space="0" w:color="D9D9D9"/>
              <w:right w:val="nil"/>
            </w:tcBorders>
            <w:shd w:val="clear" w:color="000000" w:fill="FFFFFF"/>
            <w:vAlign w:val="center"/>
            <w:hideMark/>
          </w:tcPr>
          <w:p w14:paraId="058E857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400 (13.0%)</w:t>
            </w:r>
          </w:p>
        </w:tc>
        <w:tc>
          <w:tcPr>
            <w:tcW w:w="600" w:type="dxa"/>
            <w:tcBorders>
              <w:top w:val="nil"/>
              <w:left w:val="nil"/>
              <w:bottom w:val="single" w:sz="4" w:space="0" w:color="D9D9D9"/>
              <w:right w:val="single" w:sz="4" w:space="0" w:color="auto"/>
            </w:tcBorders>
            <w:shd w:val="clear" w:color="000000" w:fill="FFFFFF"/>
            <w:vAlign w:val="center"/>
            <w:hideMark/>
          </w:tcPr>
          <w:p w14:paraId="47A3045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3EA5CD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5,294 (42.4%)</w:t>
            </w:r>
          </w:p>
        </w:tc>
        <w:tc>
          <w:tcPr>
            <w:tcW w:w="1680" w:type="dxa"/>
            <w:tcBorders>
              <w:top w:val="nil"/>
              <w:left w:val="nil"/>
              <w:bottom w:val="single" w:sz="4" w:space="0" w:color="D9D9D9"/>
              <w:right w:val="nil"/>
            </w:tcBorders>
            <w:shd w:val="clear" w:color="000000" w:fill="FFFFFF"/>
            <w:vAlign w:val="center"/>
            <w:hideMark/>
          </w:tcPr>
          <w:p w14:paraId="60F878C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592 (11.4%)</w:t>
            </w:r>
          </w:p>
        </w:tc>
        <w:tc>
          <w:tcPr>
            <w:tcW w:w="600" w:type="dxa"/>
            <w:tcBorders>
              <w:top w:val="nil"/>
              <w:left w:val="nil"/>
              <w:bottom w:val="single" w:sz="4" w:space="0" w:color="D9D9D9"/>
              <w:right w:val="nil"/>
            </w:tcBorders>
            <w:shd w:val="clear" w:color="000000" w:fill="FFFFFF"/>
            <w:vAlign w:val="center"/>
            <w:hideMark/>
          </w:tcPr>
          <w:p w14:paraId="373E278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36FA6B6A"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20512357"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middle tertile</w:t>
            </w:r>
          </w:p>
        </w:tc>
        <w:tc>
          <w:tcPr>
            <w:tcW w:w="1680" w:type="dxa"/>
            <w:tcBorders>
              <w:top w:val="nil"/>
              <w:left w:val="nil"/>
              <w:bottom w:val="single" w:sz="4" w:space="0" w:color="D9D9D9"/>
              <w:right w:val="nil"/>
            </w:tcBorders>
            <w:shd w:val="clear" w:color="000000" w:fill="FFFFFF"/>
            <w:vAlign w:val="center"/>
            <w:hideMark/>
          </w:tcPr>
          <w:p w14:paraId="63C572C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4,698 (32.2%)</w:t>
            </w:r>
          </w:p>
        </w:tc>
        <w:tc>
          <w:tcPr>
            <w:tcW w:w="1680" w:type="dxa"/>
            <w:tcBorders>
              <w:top w:val="nil"/>
              <w:left w:val="nil"/>
              <w:bottom w:val="single" w:sz="4" w:space="0" w:color="D9D9D9"/>
              <w:right w:val="nil"/>
            </w:tcBorders>
            <w:shd w:val="clear" w:color="000000" w:fill="FFFFFF"/>
            <w:vAlign w:val="center"/>
            <w:hideMark/>
          </w:tcPr>
          <w:p w14:paraId="28D23D8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1,188 (38.7%)</w:t>
            </w:r>
          </w:p>
        </w:tc>
        <w:tc>
          <w:tcPr>
            <w:tcW w:w="600" w:type="dxa"/>
            <w:tcBorders>
              <w:top w:val="nil"/>
              <w:left w:val="nil"/>
              <w:bottom w:val="single" w:sz="4" w:space="0" w:color="D9D9D9"/>
              <w:right w:val="single" w:sz="4" w:space="0" w:color="auto"/>
            </w:tcBorders>
            <w:shd w:val="clear" w:color="000000" w:fill="FFFFFF"/>
            <w:vAlign w:val="center"/>
            <w:hideMark/>
          </w:tcPr>
          <w:p w14:paraId="248E2A39"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CF6948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4,045 (32.4%)</w:t>
            </w:r>
          </w:p>
        </w:tc>
        <w:tc>
          <w:tcPr>
            <w:tcW w:w="1680" w:type="dxa"/>
            <w:tcBorders>
              <w:top w:val="nil"/>
              <w:left w:val="nil"/>
              <w:bottom w:val="single" w:sz="4" w:space="0" w:color="D9D9D9"/>
              <w:right w:val="nil"/>
            </w:tcBorders>
            <w:shd w:val="clear" w:color="000000" w:fill="FFFFFF"/>
            <w:vAlign w:val="center"/>
            <w:hideMark/>
          </w:tcPr>
          <w:p w14:paraId="1AAE399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1,841 (35.5%)</w:t>
            </w:r>
          </w:p>
        </w:tc>
        <w:tc>
          <w:tcPr>
            <w:tcW w:w="600" w:type="dxa"/>
            <w:tcBorders>
              <w:top w:val="nil"/>
              <w:left w:val="nil"/>
              <w:bottom w:val="single" w:sz="4" w:space="0" w:color="D9D9D9"/>
              <w:right w:val="nil"/>
            </w:tcBorders>
            <w:shd w:val="clear" w:color="000000" w:fill="FFFFFF"/>
            <w:vAlign w:val="center"/>
            <w:hideMark/>
          </w:tcPr>
          <w:p w14:paraId="28E36730"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406BE664"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3FF78638"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highest tertile</w:t>
            </w:r>
          </w:p>
        </w:tc>
        <w:tc>
          <w:tcPr>
            <w:tcW w:w="1680" w:type="dxa"/>
            <w:tcBorders>
              <w:top w:val="nil"/>
              <w:left w:val="nil"/>
              <w:bottom w:val="single" w:sz="4" w:space="0" w:color="D9D9D9"/>
              <w:right w:val="nil"/>
            </w:tcBorders>
            <w:shd w:val="clear" w:color="000000" w:fill="FFFFFF"/>
            <w:vAlign w:val="center"/>
            <w:hideMark/>
          </w:tcPr>
          <w:p w14:paraId="15E4DB7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4,405 (30.2%)</w:t>
            </w:r>
          </w:p>
        </w:tc>
        <w:tc>
          <w:tcPr>
            <w:tcW w:w="1680" w:type="dxa"/>
            <w:tcBorders>
              <w:top w:val="nil"/>
              <w:left w:val="nil"/>
              <w:bottom w:val="single" w:sz="4" w:space="0" w:color="D9D9D9"/>
              <w:right w:val="nil"/>
            </w:tcBorders>
            <w:shd w:val="clear" w:color="000000" w:fill="FFFFFF"/>
            <w:vAlign w:val="center"/>
            <w:hideMark/>
          </w:tcPr>
          <w:p w14:paraId="07C4959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1,483 (48.3%)</w:t>
            </w:r>
          </w:p>
        </w:tc>
        <w:tc>
          <w:tcPr>
            <w:tcW w:w="600" w:type="dxa"/>
            <w:tcBorders>
              <w:top w:val="nil"/>
              <w:left w:val="nil"/>
              <w:bottom w:val="single" w:sz="4" w:space="0" w:color="D9D9D9"/>
              <w:right w:val="single" w:sz="4" w:space="0" w:color="auto"/>
            </w:tcBorders>
            <w:shd w:val="clear" w:color="000000" w:fill="FFFFFF"/>
            <w:vAlign w:val="center"/>
            <w:hideMark/>
          </w:tcPr>
          <w:p w14:paraId="1BAB7329"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B6DB34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3,140 (25.2%)</w:t>
            </w:r>
          </w:p>
        </w:tc>
        <w:tc>
          <w:tcPr>
            <w:tcW w:w="1680" w:type="dxa"/>
            <w:tcBorders>
              <w:top w:val="nil"/>
              <w:left w:val="nil"/>
              <w:bottom w:val="single" w:sz="4" w:space="0" w:color="D9D9D9"/>
              <w:right w:val="nil"/>
            </w:tcBorders>
            <w:shd w:val="clear" w:color="000000" w:fill="FFFFFF"/>
            <w:vAlign w:val="center"/>
            <w:hideMark/>
          </w:tcPr>
          <w:p w14:paraId="5A846EC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2,748 (53.0%)</w:t>
            </w:r>
          </w:p>
        </w:tc>
        <w:tc>
          <w:tcPr>
            <w:tcW w:w="600" w:type="dxa"/>
            <w:tcBorders>
              <w:top w:val="nil"/>
              <w:left w:val="nil"/>
              <w:bottom w:val="single" w:sz="4" w:space="0" w:color="D9D9D9"/>
              <w:right w:val="nil"/>
            </w:tcBorders>
            <w:shd w:val="clear" w:color="000000" w:fill="FFFFFF"/>
            <w:vAlign w:val="center"/>
            <w:hideMark/>
          </w:tcPr>
          <w:p w14:paraId="259AD86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6E18CED7"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06726C6A"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eGFR, mL/min/1.73m²</w:t>
            </w:r>
          </w:p>
        </w:tc>
        <w:tc>
          <w:tcPr>
            <w:tcW w:w="1680" w:type="dxa"/>
            <w:tcBorders>
              <w:top w:val="nil"/>
              <w:left w:val="nil"/>
              <w:bottom w:val="single" w:sz="4" w:space="0" w:color="D9D9D9"/>
              <w:right w:val="nil"/>
            </w:tcBorders>
            <w:shd w:val="clear" w:color="000000" w:fill="FFFFFF"/>
            <w:vAlign w:val="center"/>
            <w:hideMark/>
          </w:tcPr>
          <w:p w14:paraId="6EB5C91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60.2 [43.1, 80.5]</w:t>
            </w:r>
          </w:p>
        </w:tc>
        <w:tc>
          <w:tcPr>
            <w:tcW w:w="1680" w:type="dxa"/>
            <w:tcBorders>
              <w:top w:val="nil"/>
              <w:left w:val="nil"/>
              <w:bottom w:val="single" w:sz="4" w:space="0" w:color="D9D9D9"/>
              <w:right w:val="nil"/>
            </w:tcBorders>
            <w:shd w:val="clear" w:color="000000" w:fill="FFFFFF"/>
            <w:vAlign w:val="center"/>
            <w:hideMark/>
          </w:tcPr>
          <w:p w14:paraId="4EEF719C"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55.3 [40.4, 74.2]</w:t>
            </w:r>
          </w:p>
        </w:tc>
        <w:tc>
          <w:tcPr>
            <w:tcW w:w="600" w:type="dxa"/>
            <w:tcBorders>
              <w:top w:val="nil"/>
              <w:left w:val="nil"/>
              <w:bottom w:val="single" w:sz="4" w:space="0" w:color="D9D9D9"/>
              <w:right w:val="single" w:sz="4" w:space="0" w:color="auto"/>
            </w:tcBorders>
            <w:shd w:val="clear" w:color="000000" w:fill="FFFFFF"/>
            <w:vAlign w:val="center"/>
            <w:hideMark/>
          </w:tcPr>
          <w:p w14:paraId="52E63ED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604CD4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62.1 [44.7, 82.0]</w:t>
            </w:r>
          </w:p>
        </w:tc>
        <w:tc>
          <w:tcPr>
            <w:tcW w:w="1680" w:type="dxa"/>
            <w:tcBorders>
              <w:top w:val="nil"/>
              <w:left w:val="nil"/>
              <w:bottom w:val="single" w:sz="4" w:space="0" w:color="D9D9D9"/>
              <w:right w:val="nil"/>
            </w:tcBorders>
            <w:shd w:val="clear" w:color="000000" w:fill="FFFFFF"/>
            <w:vAlign w:val="center"/>
            <w:hideMark/>
          </w:tcPr>
          <w:p w14:paraId="61436E6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53.5 [39.0, 72.0]</w:t>
            </w:r>
          </w:p>
        </w:tc>
        <w:tc>
          <w:tcPr>
            <w:tcW w:w="600" w:type="dxa"/>
            <w:tcBorders>
              <w:top w:val="nil"/>
              <w:left w:val="nil"/>
              <w:bottom w:val="single" w:sz="4" w:space="0" w:color="D9D9D9"/>
              <w:right w:val="nil"/>
            </w:tcBorders>
            <w:shd w:val="clear" w:color="000000" w:fill="FFFFFF"/>
            <w:vAlign w:val="center"/>
            <w:hideMark/>
          </w:tcPr>
          <w:p w14:paraId="72EFA1A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664D9131"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48C40C36"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eGFR category</w:t>
            </w:r>
          </w:p>
        </w:tc>
        <w:tc>
          <w:tcPr>
            <w:tcW w:w="1680" w:type="dxa"/>
            <w:tcBorders>
              <w:top w:val="nil"/>
              <w:left w:val="nil"/>
              <w:bottom w:val="single" w:sz="4" w:space="0" w:color="D9D9D9"/>
              <w:right w:val="nil"/>
            </w:tcBorders>
            <w:shd w:val="clear" w:color="000000" w:fill="FFFFFF"/>
            <w:vAlign w:val="center"/>
            <w:hideMark/>
          </w:tcPr>
          <w:p w14:paraId="2415421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5E9466D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7E39DF5A"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D3A881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982BE2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47C4DC8B"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34B1E12D"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48C7F6B1"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eGFR≥60</w:t>
            </w:r>
          </w:p>
        </w:tc>
        <w:tc>
          <w:tcPr>
            <w:tcW w:w="1680" w:type="dxa"/>
            <w:tcBorders>
              <w:top w:val="nil"/>
              <w:left w:val="nil"/>
              <w:bottom w:val="single" w:sz="4" w:space="0" w:color="D9D9D9"/>
              <w:right w:val="nil"/>
            </w:tcBorders>
            <w:shd w:val="clear" w:color="000000" w:fill="FFFFFF"/>
            <w:vAlign w:val="center"/>
            <w:hideMark/>
          </w:tcPr>
          <w:p w14:paraId="3A4FC1B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12,481 (50.3%)</w:t>
            </w:r>
          </w:p>
        </w:tc>
        <w:tc>
          <w:tcPr>
            <w:tcW w:w="1680" w:type="dxa"/>
            <w:tcBorders>
              <w:top w:val="nil"/>
              <w:left w:val="nil"/>
              <w:bottom w:val="single" w:sz="4" w:space="0" w:color="D9D9D9"/>
              <w:right w:val="nil"/>
            </w:tcBorders>
            <w:shd w:val="clear" w:color="000000" w:fill="FFFFFF"/>
            <w:vAlign w:val="center"/>
            <w:hideMark/>
          </w:tcPr>
          <w:p w14:paraId="20C8368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2,319 (42.9%)</w:t>
            </w:r>
          </w:p>
        </w:tc>
        <w:tc>
          <w:tcPr>
            <w:tcW w:w="600" w:type="dxa"/>
            <w:tcBorders>
              <w:top w:val="nil"/>
              <w:left w:val="nil"/>
              <w:bottom w:val="single" w:sz="4" w:space="0" w:color="D9D9D9"/>
              <w:right w:val="single" w:sz="4" w:space="0" w:color="auto"/>
            </w:tcBorders>
            <w:shd w:val="clear" w:color="000000" w:fill="FFFFFF"/>
            <w:vAlign w:val="center"/>
            <w:hideMark/>
          </w:tcPr>
          <w:p w14:paraId="3BE145E4"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C431C0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11,126 (52.9%)</w:t>
            </w:r>
          </w:p>
        </w:tc>
        <w:tc>
          <w:tcPr>
            <w:tcW w:w="1680" w:type="dxa"/>
            <w:tcBorders>
              <w:top w:val="nil"/>
              <w:left w:val="nil"/>
              <w:bottom w:val="single" w:sz="4" w:space="0" w:color="D9D9D9"/>
              <w:right w:val="nil"/>
            </w:tcBorders>
            <w:shd w:val="clear" w:color="000000" w:fill="FFFFFF"/>
            <w:vAlign w:val="center"/>
            <w:hideMark/>
          </w:tcPr>
          <w:p w14:paraId="459767C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3,674 (39.8%)</w:t>
            </w:r>
          </w:p>
        </w:tc>
        <w:tc>
          <w:tcPr>
            <w:tcW w:w="600" w:type="dxa"/>
            <w:tcBorders>
              <w:top w:val="nil"/>
              <w:left w:val="nil"/>
              <w:bottom w:val="single" w:sz="4" w:space="0" w:color="D9D9D9"/>
              <w:right w:val="nil"/>
            </w:tcBorders>
            <w:shd w:val="clear" w:color="000000" w:fill="FFFFFF"/>
            <w:vAlign w:val="center"/>
            <w:hideMark/>
          </w:tcPr>
          <w:p w14:paraId="5C75F7D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56E53608"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27184EAB"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 30-60</w:t>
            </w:r>
          </w:p>
        </w:tc>
        <w:tc>
          <w:tcPr>
            <w:tcW w:w="1680" w:type="dxa"/>
            <w:tcBorders>
              <w:top w:val="nil"/>
              <w:left w:val="nil"/>
              <w:bottom w:val="single" w:sz="4" w:space="0" w:color="D9D9D9"/>
              <w:right w:val="nil"/>
            </w:tcBorders>
            <w:shd w:val="clear" w:color="000000" w:fill="FFFFFF"/>
            <w:vAlign w:val="center"/>
            <w:hideMark/>
          </w:tcPr>
          <w:p w14:paraId="6A8ECF5C"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9,998 (40.3%)</w:t>
            </w:r>
          </w:p>
        </w:tc>
        <w:tc>
          <w:tcPr>
            <w:tcW w:w="1680" w:type="dxa"/>
            <w:tcBorders>
              <w:top w:val="nil"/>
              <w:left w:val="nil"/>
              <w:bottom w:val="single" w:sz="4" w:space="0" w:color="D9D9D9"/>
              <w:right w:val="nil"/>
            </w:tcBorders>
            <w:shd w:val="clear" w:color="000000" w:fill="FFFFFF"/>
            <w:vAlign w:val="center"/>
            <w:hideMark/>
          </w:tcPr>
          <w:p w14:paraId="03B5E31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2,578 (47.6%)</w:t>
            </w:r>
          </w:p>
        </w:tc>
        <w:tc>
          <w:tcPr>
            <w:tcW w:w="600" w:type="dxa"/>
            <w:tcBorders>
              <w:top w:val="nil"/>
              <w:left w:val="nil"/>
              <w:bottom w:val="single" w:sz="4" w:space="0" w:color="D9D9D9"/>
              <w:right w:val="single" w:sz="4" w:space="0" w:color="auto"/>
            </w:tcBorders>
            <w:shd w:val="clear" w:color="000000" w:fill="FFFFFF"/>
            <w:vAlign w:val="center"/>
            <w:hideMark/>
          </w:tcPr>
          <w:p w14:paraId="73D523E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2CEF9C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7,995 (38.0%)</w:t>
            </w:r>
          </w:p>
        </w:tc>
        <w:tc>
          <w:tcPr>
            <w:tcW w:w="1680" w:type="dxa"/>
            <w:tcBorders>
              <w:top w:val="nil"/>
              <w:left w:val="nil"/>
              <w:bottom w:val="single" w:sz="4" w:space="0" w:color="D9D9D9"/>
              <w:right w:val="nil"/>
            </w:tcBorders>
            <w:shd w:val="clear" w:color="000000" w:fill="FFFFFF"/>
            <w:vAlign w:val="center"/>
            <w:hideMark/>
          </w:tcPr>
          <w:p w14:paraId="6951559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4,581 (49.7%)</w:t>
            </w:r>
          </w:p>
        </w:tc>
        <w:tc>
          <w:tcPr>
            <w:tcW w:w="600" w:type="dxa"/>
            <w:tcBorders>
              <w:top w:val="nil"/>
              <w:left w:val="nil"/>
              <w:bottom w:val="single" w:sz="4" w:space="0" w:color="D9D9D9"/>
              <w:right w:val="nil"/>
            </w:tcBorders>
            <w:shd w:val="clear" w:color="000000" w:fill="FFFFFF"/>
            <w:vAlign w:val="center"/>
            <w:hideMark/>
          </w:tcPr>
          <w:p w14:paraId="704D0C7E"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0D9CD56A"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3256BF47"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eGFR&lt;30</w:t>
            </w:r>
          </w:p>
        </w:tc>
        <w:tc>
          <w:tcPr>
            <w:tcW w:w="1680" w:type="dxa"/>
            <w:tcBorders>
              <w:top w:val="nil"/>
              <w:left w:val="nil"/>
              <w:bottom w:val="single" w:sz="4" w:space="0" w:color="D9D9D9"/>
              <w:right w:val="nil"/>
            </w:tcBorders>
            <w:shd w:val="clear" w:color="000000" w:fill="FFFFFF"/>
            <w:vAlign w:val="center"/>
            <w:hideMark/>
          </w:tcPr>
          <w:p w14:paraId="44F4CFA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2,345 (9.4%)</w:t>
            </w:r>
          </w:p>
        </w:tc>
        <w:tc>
          <w:tcPr>
            <w:tcW w:w="1680" w:type="dxa"/>
            <w:tcBorders>
              <w:top w:val="nil"/>
              <w:left w:val="nil"/>
              <w:bottom w:val="single" w:sz="4" w:space="0" w:color="D9D9D9"/>
              <w:right w:val="nil"/>
            </w:tcBorders>
            <w:shd w:val="clear" w:color="000000" w:fill="FFFFFF"/>
            <w:vAlign w:val="center"/>
            <w:hideMark/>
          </w:tcPr>
          <w:p w14:paraId="7ECDF5E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514 (9.5%)</w:t>
            </w:r>
          </w:p>
        </w:tc>
        <w:tc>
          <w:tcPr>
            <w:tcW w:w="600" w:type="dxa"/>
            <w:tcBorders>
              <w:top w:val="nil"/>
              <w:left w:val="nil"/>
              <w:bottom w:val="single" w:sz="4" w:space="0" w:color="D9D9D9"/>
              <w:right w:val="single" w:sz="4" w:space="0" w:color="auto"/>
            </w:tcBorders>
            <w:shd w:val="clear" w:color="000000" w:fill="FFFFFF"/>
            <w:vAlign w:val="center"/>
            <w:hideMark/>
          </w:tcPr>
          <w:p w14:paraId="3E5EA0E4"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F4F10E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1,892 (9.0%)</w:t>
            </w:r>
          </w:p>
        </w:tc>
        <w:tc>
          <w:tcPr>
            <w:tcW w:w="1680" w:type="dxa"/>
            <w:tcBorders>
              <w:top w:val="nil"/>
              <w:left w:val="nil"/>
              <w:bottom w:val="single" w:sz="4" w:space="0" w:color="D9D9D9"/>
              <w:right w:val="nil"/>
            </w:tcBorders>
            <w:shd w:val="clear" w:color="000000" w:fill="FFFFFF"/>
            <w:vAlign w:val="center"/>
            <w:hideMark/>
          </w:tcPr>
          <w:p w14:paraId="2747A7F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967 (10.5%)</w:t>
            </w:r>
          </w:p>
        </w:tc>
        <w:tc>
          <w:tcPr>
            <w:tcW w:w="600" w:type="dxa"/>
            <w:tcBorders>
              <w:top w:val="nil"/>
              <w:left w:val="nil"/>
              <w:bottom w:val="single" w:sz="4" w:space="0" w:color="D9D9D9"/>
              <w:right w:val="nil"/>
            </w:tcBorders>
            <w:shd w:val="clear" w:color="000000" w:fill="FFFFFF"/>
            <w:vAlign w:val="center"/>
            <w:hideMark/>
          </w:tcPr>
          <w:p w14:paraId="03026301"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59A3B4B9" w14:textId="77777777" w:rsidTr="00FE175B">
        <w:trPr>
          <w:trHeight w:val="510"/>
        </w:trPr>
        <w:tc>
          <w:tcPr>
            <w:tcW w:w="5380" w:type="dxa"/>
            <w:tcBorders>
              <w:top w:val="nil"/>
              <w:left w:val="nil"/>
              <w:bottom w:val="single" w:sz="4" w:space="0" w:color="D9D9D9"/>
              <w:right w:val="nil"/>
            </w:tcBorders>
            <w:shd w:val="clear" w:color="000000" w:fill="FFFFFF"/>
            <w:vAlign w:val="center"/>
            <w:hideMark/>
          </w:tcPr>
          <w:p w14:paraId="54B3F1E4"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Hemoglobin, g/L</w:t>
            </w:r>
          </w:p>
        </w:tc>
        <w:tc>
          <w:tcPr>
            <w:tcW w:w="1680" w:type="dxa"/>
            <w:tcBorders>
              <w:top w:val="nil"/>
              <w:left w:val="nil"/>
              <w:bottom w:val="single" w:sz="4" w:space="0" w:color="D9D9D9"/>
              <w:right w:val="nil"/>
            </w:tcBorders>
            <w:shd w:val="clear" w:color="000000" w:fill="FFFFFF"/>
            <w:vAlign w:val="center"/>
            <w:hideMark/>
          </w:tcPr>
          <w:p w14:paraId="1653930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[120.0, 144.0]</w:t>
            </w:r>
          </w:p>
        </w:tc>
        <w:tc>
          <w:tcPr>
            <w:tcW w:w="1680" w:type="dxa"/>
            <w:tcBorders>
              <w:top w:val="nil"/>
              <w:left w:val="nil"/>
              <w:bottom w:val="single" w:sz="4" w:space="0" w:color="D9D9D9"/>
              <w:right w:val="nil"/>
            </w:tcBorders>
            <w:shd w:val="clear" w:color="000000" w:fill="FFFFFF"/>
            <w:vAlign w:val="center"/>
            <w:hideMark/>
          </w:tcPr>
          <w:p w14:paraId="1F3BDC7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131 [119.0, 142.0]</w:t>
            </w:r>
          </w:p>
        </w:tc>
        <w:tc>
          <w:tcPr>
            <w:tcW w:w="600" w:type="dxa"/>
            <w:tcBorders>
              <w:top w:val="nil"/>
              <w:left w:val="nil"/>
              <w:bottom w:val="single" w:sz="4" w:space="0" w:color="D9D9D9"/>
              <w:right w:val="single" w:sz="4" w:space="0" w:color="auto"/>
            </w:tcBorders>
            <w:shd w:val="clear" w:color="000000" w:fill="FFFFFF"/>
            <w:vAlign w:val="center"/>
            <w:hideMark/>
          </w:tcPr>
          <w:p w14:paraId="56859D2B"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EEB4F9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 [121.0, 145.0]</w:t>
            </w:r>
          </w:p>
        </w:tc>
        <w:tc>
          <w:tcPr>
            <w:tcW w:w="1680" w:type="dxa"/>
            <w:tcBorders>
              <w:top w:val="nil"/>
              <w:left w:val="nil"/>
              <w:bottom w:val="single" w:sz="4" w:space="0" w:color="D9D9D9"/>
              <w:right w:val="nil"/>
            </w:tcBorders>
            <w:shd w:val="clear" w:color="000000" w:fill="FFFFFF"/>
            <w:vAlign w:val="center"/>
            <w:hideMark/>
          </w:tcPr>
          <w:p w14:paraId="04592CF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[117.0, 141.0]</w:t>
            </w:r>
          </w:p>
        </w:tc>
        <w:tc>
          <w:tcPr>
            <w:tcW w:w="600" w:type="dxa"/>
            <w:tcBorders>
              <w:top w:val="nil"/>
              <w:left w:val="nil"/>
              <w:bottom w:val="single" w:sz="4" w:space="0" w:color="D9D9D9"/>
              <w:right w:val="nil"/>
            </w:tcBorders>
            <w:shd w:val="clear" w:color="000000" w:fill="FFFFFF"/>
            <w:vAlign w:val="center"/>
            <w:hideMark/>
          </w:tcPr>
          <w:p w14:paraId="6C1E18A0"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7F21B784" w14:textId="77777777" w:rsidTr="00FE175B">
        <w:trPr>
          <w:trHeight w:val="315"/>
        </w:trPr>
        <w:tc>
          <w:tcPr>
            <w:tcW w:w="5380" w:type="dxa"/>
            <w:tcBorders>
              <w:top w:val="nil"/>
              <w:left w:val="nil"/>
              <w:bottom w:val="single" w:sz="4" w:space="0" w:color="D9D9D9"/>
              <w:right w:val="nil"/>
            </w:tcBorders>
            <w:shd w:val="clear" w:color="000000" w:fill="FFFFFF"/>
            <w:vAlign w:val="center"/>
            <w:hideMark/>
          </w:tcPr>
          <w:p w14:paraId="78590E1F"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Potassium, mmol/L</w:t>
            </w:r>
          </w:p>
        </w:tc>
        <w:tc>
          <w:tcPr>
            <w:tcW w:w="1680" w:type="dxa"/>
            <w:tcBorders>
              <w:top w:val="nil"/>
              <w:left w:val="nil"/>
              <w:bottom w:val="single" w:sz="4" w:space="0" w:color="D9D9D9"/>
              <w:right w:val="nil"/>
            </w:tcBorders>
            <w:shd w:val="clear" w:color="000000" w:fill="FFFFFF"/>
            <w:vAlign w:val="center"/>
            <w:hideMark/>
          </w:tcPr>
          <w:p w14:paraId="0B7FB13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80" w:type="dxa"/>
            <w:tcBorders>
              <w:top w:val="nil"/>
              <w:left w:val="nil"/>
              <w:bottom w:val="single" w:sz="4" w:space="0" w:color="D9D9D9"/>
              <w:right w:val="nil"/>
            </w:tcBorders>
            <w:shd w:val="clear" w:color="000000" w:fill="FFFFFF"/>
            <w:vAlign w:val="center"/>
            <w:hideMark/>
          </w:tcPr>
          <w:p w14:paraId="3CBDC7C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4.5]</w:t>
            </w:r>
          </w:p>
        </w:tc>
        <w:tc>
          <w:tcPr>
            <w:tcW w:w="600" w:type="dxa"/>
            <w:tcBorders>
              <w:top w:val="nil"/>
              <w:left w:val="nil"/>
              <w:bottom w:val="single" w:sz="4" w:space="0" w:color="D9D9D9"/>
              <w:right w:val="single" w:sz="4" w:space="0" w:color="auto"/>
            </w:tcBorders>
            <w:shd w:val="clear" w:color="000000" w:fill="FFFFFF"/>
            <w:vAlign w:val="center"/>
            <w:hideMark/>
          </w:tcPr>
          <w:p w14:paraId="57A5AD0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9EBC4E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80" w:type="dxa"/>
            <w:tcBorders>
              <w:top w:val="nil"/>
              <w:left w:val="nil"/>
              <w:bottom w:val="single" w:sz="4" w:space="0" w:color="D9D9D9"/>
              <w:right w:val="nil"/>
            </w:tcBorders>
            <w:shd w:val="clear" w:color="000000" w:fill="FFFFFF"/>
            <w:vAlign w:val="center"/>
            <w:hideMark/>
          </w:tcPr>
          <w:p w14:paraId="34EE9AB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4.5]</w:t>
            </w:r>
          </w:p>
        </w:tc>
        <w:tc>
          <w:tcPr>
            <w:tcW w:w="600" w:type="dxa"/>
            <w:tcBorders>
              <w:top w:val="nil"/>
              <w:left w:val="nil"/>
              <w:bottom w:val="single" w:sz="4" w:space="0" w:color="D9D9D9"/>
              <w:right w:val="nil"/>
            </w:tcBorders>
            <w:shd w:val="clear" w:color="000000" w:fill="FFFFFF"/>
            <w:vAlign w:val="center"/>
            <w:hideMark/>
          </w:tcPr>
          <w:p w14:paraId="40B1C6BA"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7F9D3813"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4B8A3D03"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Potessium category</w:t>
            </w:r>
          </w:p>
        </w:tc>
        <w:tc>
          <w:tcPr>
            <w:tcW w:w="1680" w:type="dxa"/>
            <w:tcBorders>
              <w:top w:val="nil"/>
              <w:left w:val="nil"/>
              <w:bottom w:val="single" w:sz="4" w:space="0" w:color="D9D9D9"/>
              <w:right w:val="nil"/>
            </w:tcBorders>
            <w:shd w:val="clear" w:color="000000" w:fill="FFFFFF"/>
            <w:vAlign w:val="center"/>
            <w:hideMark/>
          </w:tcPr>
          <w:p w14:paraId="115371E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4944C41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6E2484A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c>
          <w:tcPr>
            <w:tcW w:w="1680" w:type="dxa"/>
            <w:tcBorders>
              <w:top w:val="nil"/>
              <w:left w:val="nil"/>
              <w:bottom w:val="single" w:sz="4" w:space="0" w:color="D9D9D9"/>
              <w:right w:val="nil"/>
            </w:tcBorders>
            <w:shd w:val="clear" w:color="000000" w:fill="FFFFFF"/>
            <w:vAlign w:val="center"/>
            <w:hideMark/>
          </w:tcPr>
          <w:p w14:paraId="0A018E4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78BCEA3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02728D2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32BEDB0B"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4D7D323B"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Hypokalemia &lt;5mmol/L</w:t>
            </w:r>
          </w:p>
        </w:tc>
        <w:tc>
          <w:tcPr>
            <w:tcW w:w="1680" w:type="dxa"/>
            <w:tcBorders>
              <w:top w:val="nil"/>
              <w:left w:val="nil"/>
              <w:bottom w:val="single" w:sz="4" w:space="0" w:color="D9D9D9"/>
              <w:right w:val="nil"/>
            </w:tcBorders>
            <w:shd w:val="clear" w:color="000000" w:fill="FFFFFF"/>
            <w:vAlign w:val="center"/>
            <w:hideMark/>
          </w:tcPr>
          <w:p w14:paraId="56FCDF9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663 (3.2%)</w:t>
            </w:r>
          </w:p>
        </w:tc>
        <w:tc>
          <w:tcPr>
            <w:tcW w:w="1680" w:type="dxa"/>
            <w:tcBorders>
              <w:top w:val="nil"/>
              <w:left w:val="nil"/>
              <w:bottom w:val="single" w:sz="4" w:space="0" w:color="D9D9D9"/>
              <w:right w:val="nil"/>
            </w:tcBorders>
            <w:shd w:val="clear" w:color="000000" w:fill="FFFFFF"/>
            <w:vAlign w:val="center"/>
            <w:hideMark/>
          </w:tcPr>
          <w:p w14:paraId="3E1B969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183 (4.2%)</w:t>
            </w:r>
          </w:p>
        </w:tc>
        <w:tc>
          <w:tcPr>
            <w:tcW w:w="600" w:type="dxa"/>
            <w:tcBorders>
              <w:top w:val="nil"/>
              <w:left w:val="nil"/>
              <w:bottom w:val="single" w:sz="4" w:space="0" w:color="D9D9D9"/>
              <w:right w:val="single" w:sz="4" w:space="0" w:color="auto"/>
            </w:tcBorders>
            <w:shd w:val="clear" w:color="000000" w:fill="FFFFFF"/>
            <w:vAlign w:val="center"/>
            <w:hideMark/>
          </w:tcPr>
          <w:p w14:paraId="436D627E"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6685FB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485 (2.7%)</w:t>
            </w:r>
          </w:p>
        </w:tc>
        <w:tc>
          <w:tcPr>
            <w:tcW w:w="1680" w:type="dxa"/>
            <w:tcBorders>
              <w:top w:val="nil"/>
              <w:left w:val="nil"/>
              <w:bottom w:val="single" w:sz="4" w:space="0" w:color="D9D9D9"/>
              <w:right w:val="nil"/>
            </w:tcBorders>
            <w:shd w:val="clear" w:color="000000" w:fill="FFFFFF"/>
            <w:vAlign w:val="center"/>
            <w:hideMark/>
          </w:tcPr>
          <w:p w14:paraId="7D2D483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361 (4.9%)</w:t>
            </w:r>
          </w:p>
        </w:tc>
        <w:tc>
          <w:tcPr>
            <w:tcW w:w="600" w:type="dxa"/>
            <w:tcBorders>
              <w:top w:val="nil"/>
              <w:left w:val="nil"/>
              <w:bottom w:val="single" w:sz="4" w:space="0" w:color="D9D9D9"/>
              <w:right w:val="nil"/>
            </w:tcBorders>
            <w:shd w:val="clear" w:color="000000" w:fill="FFFFFF"/>
            <w:vAlign w:val="center"/>
            <w:hideMark/>
          </w:tcPr>
          <w:p w14:paraId="4D39856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43948BBE"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5EE5F1B0"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Normokalemia 3.5-4.9mmol/L</w:t>
            </w:r>
          </w:p>
        </w:tc>
        <w:tc>
          <w:tcPr>
            <w:tcW w:w="1680" w:type="dxa"/>
            <w:tcBorders>
              <w:top w:val="nil"/>
              <w:left w:val="nil"/>
              <w:bottom w:val="single" w:sz="4" w:space="0" w:color="D9D9D9"/>
              <w:right w:val="nil"/>
            </w:tcBorders>
            <w:shd w:val="clear" w:color="000000" w:fill="FFFFFF"/>
            <w:vAlign w:val="center"/>
            <w:hideMark/>
          </w:tcPr>
          <w:p w14:paraId="3675CBB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18,701 (89.8%)</w:t>
            </w:r>
          </w:p>
        </w:tc>
        <w:tc>
          <w:tcPr>
            <w:tcW w:w="1680" w:type="dxa"/>
            <w:tcBorders>
              <w:top w:val="nil"/>
              <w:left w:val="nil"/>
              <w:bottom w:val="single" w:sz="4" w:space="0" w:color="D9D9D9"/>
              <w:right w:val="nil"/>
            </w:tcBorders>
            <w:shd w:val="clear" w:color="000000" w:fill="FFFFFF"/>
            <w:vAlign w:val="center"/>
            <w:hideMark/>
          </w:tcPr>
          <w:p w14:paraId="6015496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3,837 (88.4%)</w:t>
            </w:r>
          </w:p>
        </w:tc>
        <w:tc>
          <w:tcPr>
            <w:tcW w:w="600" w:type="dxa"/>
            <w:tcBorders>
              <w:top w:val="nil"/>
              <w:left w:val="nil"/>
              <w:bottom w:val="single" w:sz="4" w:space="0" w:color="D9D9D9"/>
              <w:right w:val="single" w:sz="4" w:space="0" w:color="auto"/>
            </w:tcBorders>
            <w:shd w:val="clear" w:color="000000" w:fill="FFFFFF"/>
            <w:vAlign w:val="center"/>
            <w:hideMark/>
          </w:tcPr>
          <w:p w14:paraId="2BAED6E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6D7742D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16,033 (90.1%)</w:t>
            </w:r>
          </w:p>
        </w:tc>
        <w:tc>
          <w:tcPr>
            <w:tcW w:w="1680" w:type="dxa"/>
            <w:tcBorders>
              <w:top w:val="nil"/>
              <w:left w:val="nil"/>
              <w:bottom w:val="single" w:sz="4" w:space="0" w:color="D9D9D9"/>
              <w:right w:val="nil"/>
            </w:tcBorders>
            <w:shd w:val="clear" w:color="000000" w:fill="FFFFFF"/>
            <w:vAlign w:val="center"/>
            <w:hideMark/>
          </w:tcPr>
          <w:p w14:paraId="134D2E8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6,505 (88.1%)</w:t>
            </w:r>
          </w:p>
        </w:tc>
        <w:tc>
          <w:tcPr>
            <w:tcW w:w="600" w:type="dxa"/>
            <w:tcBorders>
              <w:top w:val="nil"/>
              <w:left w:val="nil"/>
              <w:bottom w:val="single" w:sz="4" w:space="0" w:color="D9D9D9"/>
              <w:right w:val="nil"/>
            </w:tcBorders>
            <w:shd w:val="clear" w:color="000000" w:fill="FFFFFF"/>
            <w:vAlign w:val="center"/>
            <w:hideMark/>
          </w:tcPr>
          <w:p w14:paraId="12FE5F2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038D0164" w14:textId="77777777" w:rsidTr="00FE175B">
        <w:trPr>
          <w:trHeight w:val="300"/>
        </w:trPr>
        <w:tc>
          <w:tcPr>
            <w:tcW w:w="5380" w:type="dxa"/>
            <w:tcBorders>
              <w:top w:val="nil"/>
              <w:left w:val="nil"/>
              <w:bottom w:val="nil"/>
              <w:right w:val="nil"/>
            </w:tcBorders>
            <w:shd w:val="clear" w:color="000000" w:fill="FFFFFF"/>
            <w:vAlign w:val="center"/>
            <w:hideMark/>
          </w:tcPr>
          <w:p w14:paraId="34C1E38C"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Hyperkalemia ≥5mmol/L</w:t>
            </w:r>
          </w:p>
        </w:tc>
        <w:tc>
          <w:tcPr>
            <w:tcW w:w="1680" w:type="dxa"/>
            <w:tcBorders>
              <w:top w:val="nil"/>
              <w:left w:val="nil"/>
              <w:bottom w:val="nil"/>
              <w:right w:val="nil"/>
            </w:tcBorders>
            <w:shd w:val="clear" w:color="000000" w:fill="FFFFFF"/>
            <w:vAlign w:val="center"/>
            <w:hideMark/>
          </w:tcPr>
          <w:p w14:paraId="0D433E7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1,465 (7.0%)</w:t>
            </w:r>
          </w:p>
        </w:tc>
        <w:tc>
          <w:tcPr>
            <w:tcW w:w="1680" w:type="dxa"/>
            <w:tcBorders>
              <w:top w:val="nil"/>
              <w:left w:val="nil"/>
              <w:bottom w:val="nil"/>
              <w:right w:val="nil"/>
            </w:tcBorders>
            <w:shd w:val="clear" w:color="000000" w:fill="FFFFFF"/>
            <w:vAlign w:val="center"/>
            <w:hideMark/>
          </w:tcPr>
          <w:p w14:paraId="67BF1A9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322 (7.4%)</w:t>
            </w:r>
          </w:p>
        </w:tc>
        <w:tc>
          <w:tcPr>
            <w:tcW w:w="600" w:type="dxa"/>
            <w:tcBorders>
              <w:top w:val="nil"/>
              <w:left w:val="nil"/>
              <w:bottom w:val="nil"/>
              <w:right w:val="single" w:sz="4" w:space="0" w:color="auto"/>
            </w:tcBorders>
            <w:shd w:val="clear" w:color="000000" w:fill="FFFFFF"/>
            <w:vAlign w:val="center"/>
            <w:hideMark/>
          </w:tcPr>
          <w:p w14:paraId="296BECC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nil"/>
              <w:right w:val="nil"/>
            </w:tcBorders>
            <w:shd w:val="clear" w:color="000000" w:fill="FFFFFF"/>
            <w:vAlign w:val="center"/>
            <w:hideMark/>
          </w:tcPr>
          <w:p w14:paraId="2C671A3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1,270 (7.1%)</w:t>
            </w:r>
          </w:p>
        </w:tc>
        <w:tc>
          <w:tcPr>
            <w:tcW w:w="1680" w:type="dxa"/>
            <w:tcBorders>
              <w:top w:val="nil"/>
              <w:left w:val="nil"/>
              <w:bottom w:val="nil"/>
              <w:right w:val="nil"/>
            </w:tcBorders>
            <w:shd w:val="clear" w:color="000000" w:fill="FFFFFF"/>
            <w:vAlign w:val="center"/>
            <w:hideMark/>
          </w:tcPr>
          <w:p w14:paraId="0A65388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517 (7.0%)</w:t>
            </w:r>
          </w:p>
        </w:tc>
        <w:tc>
          <w:tcPr>
            <w:tcW w:w="600" w:type="dxa"/>
            <w:tcBorders>
              <w:top w:val="nil"/>
              <w:left w:val="nil"/>
              <w:bottom w:val="nil"/>
              <w:right w:val="nil"/>
            </w:tcBorders>
            <w:shd w:val="clear" w:color="000000" w:fill="FFFFFF"/>
            <w:vAlign w:val="center"/>
            <w:hideMark/>
          </w:tcPr>
          <w:p w14:paraId="68363B4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E175B" w:rsidRPr="00D13D4A" w14:paraId="3E743611" w14:textId="77777777" w:rsidTr="00FE175B">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537B10B3" w14:textId="77777777" w:rsidR="00FE175B" w:rsidRPr="00D13D4A" w:rsidRDefault="00FE175B" w:rsidP="00FE175B">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Comorbidities</w:t>
            </w:r>
          </w:p>
        </w:tc>
        <w:tc>
          <w:tcPr>
            <w:tcW w:w="1680" w:type="dxa"/>
            <w:tcBorders>
              <w:top w:val="single" w:sz="4" w:space="0" w:color="808080"/>
              <w:left w:val="nil"/>
              <w:bottom w:val="single" w:sz="4" w:space="0" w:color="808080"/>
              <w:right w:val="nil"/>
            </w:tcBorders>
            <w:shd w:val="clear" w:color="000000" w:fill="D9D9D9"/>
            <w:vAlign w:val="center"/>
            <w:hideMark/>
          </w:tcPr>
          <w:p w14:paraId="333C85C9"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3E532EE"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7ADFB62A"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735C6410"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A77AEED"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1C7E9058"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E175B" w:rsidRPr="00D13D4A" w14:paraId="45DCBA0B"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0B4B0990"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Peripheral arterial disease</w:t>
            </w:r>
          </w:p>
        </w:tc>
        <w:tc>
          <w:tcPr>
            <w:tcW w:w="1680" w:type="dxa"/>
            <w:tcBorders>
              <w:top w:val="nil"/>
              <w:left w:val="nil"/>
              <w:bottom w:val="single" w:sz="4" w:space="0" w:color="D9D9D9"/>
              <w:right w:val="nil"/>
            </w:tcBorders>
            <w:shd w:val="clear" w:color="000000" w:fill="FFFFFF"/>
            <w:vAlign w:val="center"/>
            <w:hideMark/>
          </w:tcPr>
          <w:p w14:paraId="58BA958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2,888 (11.3%)</w:t>
            </w:r>
          </w:p>
        </w:tc>
        <w:tc>
          <w:tcPr>
            <w:tcW w:w="1680" w:type="dxa"/>
            <w:tcBorders>
              <w:top w:val="nil"/>
              <w:left w:val="nil"/>
              <w:bottom w:val="single" w:sz="4" w:space="0" w:color="D9D9D9"/>
              <w:right w:val="nil"/>
            </w:tcBorders>
            <w:shd w:val="clear" w:color="000000" w:fill="FFFFFF"/>
            <w:vAlign w:val="center"/>
            <w:hideMark/>
          </w:tcPr>
          <w:p w14:paraId="090843E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733 (13.3%)</w:t>
            </w:r>
          </w:p>
        </w:tc>
        <w:tc>
          <w:tcPr>
            <w:tcW w:w="600" w:type="dxa"/>
            <w:tcBorders>
              <w:top w:val="nil"/>
              <w:left w:val="nil"/>
              <w:bottom w:val="single" w:sz="4" w:space="0" w:color="D9D9D9"/>
              <w:right w:val="single" w:sz="4" w:space="0" w:color="auto"/>
            </w:tcBorders>
            <w:shd w:val="clear" w:color="000000" w:fill="FFFFFF"/>
            <w:vAlign w:val="center"/>
            <w:hideMark/>
          </w:tcPr>
          <w:p w14:paraId="1D229EAF"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42E734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2,423 (11.2%)</w:t>
            </w:r>
          </w:p>
        </w:tc>
        <w:tc>
          <w:tcPr>
            <w:tcW w:w="1680" w:type="dxa"/>
            <w:tcBorders>
              <w:top w:val="nil"/>
              <w:left w:val="nil"/>
              <w:bottom w:val="single" w:sz="4" w:space="0" w:color="D9D9D9"/>
              <w:right w:val="nil"/>
            </w:tcBorders>
            <w:shd w:val="clear" w:color="000000" w:fill="FFFFFF"/>
            <w:vAlign w:val="center"/>
            <w:hideMark/>
          </w:tcPr>
          <w:p w14:paraId="1508F3C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1,198 (12.8%)</w:t>
            </w:r>
          </w:p>
        </w:tc>
        <w:tc>
          <w:tcPr>
            <w:tcW w:w="600" w:type="dxa"/>
            <w:tcBorders>
              <w:top w:val="nil"/>
              <w:left w:val="nil"/>
              <w:bottom w:val="single" w:sz="4" w:space="0" w:color="D9D9D9"/>
              <w:right w:val="nil"/>
            </w:tcBorders>
            <w:shd w:val="clear" w:color="000000" w:fill="FFFFFF"/>
            <w:vAlign w:val="center"/>
            <w:hideMark/>
          </w:tcPr>
          <w:p w14:paraId="137D381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1E5A11A8"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3FDA17FB"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Stroke/transitory ischemic attack</w:t>
            </w:r>
          </w:p>
        </w:tc>
        <w:tc>
          <w:tcPr>
            <w:tcW w:w="1680" w:type="dxa"/>
            <w:tcBorders>
              <w:top w:val="nil"/>
              <w:left w:val="nil"/>
              <w:bottom w:val="single" w:sz="4" w:space="0" w:color="D9D9D9"/>
              <w:right w:val="nil"/>
            </w:tcBorders>
            <w:shd w:val="clear" w:color="000000" w:fill="FFFFFF"/>
            <w:vAlign w:val="center"/>
            <w:hideMark/>
          </w:tcPr>
          <w:p w14:paraId="2CD6C5D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4,961 (19.4%)</w:t>
            </w:r>
          </w:p>
        </w:tc>
        <w:tc>
          <w:tcPr>
            <w:tcW w:w="1680" w:type="dxa"/>
            <w:tcBorders>
              <w:top w:val="nil"/>
              <w:left w:val="nil"/>
              <w:bottom w:val="single" w:sz="4" w:space="0" w:color="D9D9D9"/>
              <w:right w:val="nil"/>
            </w:tcBorders>
            <w:shd w:val="clear" w:color="000000" w:fill="FFFFFF"/>
            <w:vAlign w:val="center"/>
            <w:hideMark/>
          </w:tcPr>
          <w:p w14:paraId="466F76E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1,037 (18.9%)</w:t>
            </w:r>
          </w:p>
        </w:tc>
        <w:tc>
          <w:tcPr>
            <w:tcW w:w="600" w:type="dxa"/>
            <w:tcBorders>
              <w:top w:val="nil"/>
              <w:left w:val="nil"/>
              <w:bottom w:val="single" w:sz="4" w:space="0" w:color="D9D9D9"/>
              <w:right w:val="single" w:sz="4" w:space="0" w:color="auto"/>
            </w:tcBorders>
            <w:shd w:val="clear" w:color="000000" w:fill="FFFFFF"/>
            <w:vAlign w:val="center"/>
            <w:hideMark/>
          </w:tcPr>
          <w:p w14:paraId="3D32756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0.358</w:t>
            </w:r>
          </w:p>
        </w:tc>
        <w:tc>
          <w:tcPr>
            <w:tcW w:w="1680" w:type="dxa"/>
            <w:tcBorders>
              <w:top w:val="nil"/>
              <w:left w:val="nil"/>
              <w:bottom w:val="single" w:sz="4" w:space="0" w:color="D9D9D9"/>
              <w:right w:val="nil"/>
            </w:tcBorders>
            <w:shd w:val="clear" w:color="000000" w:fill="FFFFFF"/>
            <w:vAlign w:val="center"/>
            <w:hideMark/>
          </w:tcPr>
          <w:p w14:paraId="53CEF4A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4,007 (18.5%)</w:t>
            </w:r>
          </w:p>
        </w:tc>
        <w:tc>
          <w:tcPr>
            <w:tcW w:w="1680" w:type="dxa"/>
            <w:tcBorders>
              <w:top w:val="nil"/>
              <w:left w:val="nil"/>
              <w:bottom w:val="single" w:sz="4" w:space="0" w:color="D9D9D9"/>
              <w:right w:val="nil"/>
            </w:tcBorders>
            <w:shd w:val="clear" w:color="000000" w:fill="FFFFFF"/>
            <w:vAlign w:val="center"/>
            <w:hideMark/>
          </w:tcPr>
          <w:p w14:paraId="458D0E7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1,991 (21.3%)</w:t>
            </w:r>
          </w:p>
        </w:tc>
        <w:tc>
          <w:tcPr>
            <w:tcW w:w="600" w:type="dxa"/>
            <w:tcBorders>
              <w:top w:val="nil"/>
              <w:left w:val="nil"/>
              <w:bottom w:val="single" w:sz="4" w:space="0" w:color="D9D9D9"/>
              <w:right w:val="nil"/>
            </w:tcBorders>
            <w:shd w:val="clear" w:color="000000" w:fill="FFFFFF"/>
            <w:vAlign w:val="center"/>
            <w:hideMark/>
          </w:tcPr>
          <w:p w14:paraId="4F7032CF"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4121A563"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00642770"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Anemia</w:t>
            </w:r>
          </w:p>
        </w:tc>
        <w:tc>
          <w:tcPr>
            <w:tcW w:w="1680" w:type="dxa"/>
            <w:tcBorders>
              <w:top w:val="nil"/>
              <w:left w:val="nil"/>
              <w:bottom w:val="single" w:sz="4" w:space="0" w:color="D9D9D9"/>
              <w:right w:val="nil"/>
            </w:tcBorders>
            <w:shd w:val="clear" w:color="000000" w:fill="FFFFFF"/>
            <w:vAlign w:val="center"/>
            <w:hideMark/>
          </w:tcPr>
          <w:p w14:paraId="1D49992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8,606 (37.0%)</w:t>
            </w:r>
          </w:p>
        </w:tc>
        <w:tc>
          <w:tcPr>
            <w:tcW w:w="1680" w:type="dxa"/>
            <w:tcBorders>
              <w:top w:val="nil"/>
              <w:left w:val="nil"/>
              <w:bottom w:val="single" w:sz="4" w:space="0" w:color="D9D9D9"/>
              <w:right w:val="nil"/>
            </w:tcBorders>
            <w:shd w:val="clear" w:color="000000" w:fill="FFFFFF"/>
            <w:vAlign w:val="center"/>
            <w:hideMark/>
          </w:tcPr>
          <w:p w14:paraId="2B85401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2,048 (39.9%)</w:t>
            </w:r>
          </w:p>
        </w:tc>
        <w:tc>
          <w:tcPr>
            <w:tcW w:w="600" w:type="dxa"/>
            <w:tcBorders>
              <w:top w:val="nil"/>
              <w:left w:val="nil"/>
              <w:bottom w:val="single" w:sz="4" w:space="0" w:color="D9D9D9"/>
              <w:right w:val="single" w:sz="4" w:space="0" w:color="auto"/>
            </w:tcBorders>
            <w:shd w:val="clear" w:color="000000" w:fill="FFFFFF"/>
            <w:vAlign w:val="center"/>
            <w:hideMark/>
          </w:tcPr>
          <w:p w14:paraId="31F983AF"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C3DA0AC"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6,748 (34.5%)</w:t>
            </w:r>
          </w:p>
        </w:tc>
        <w:tc>
          <w:tcPr>
            <w:tcW w:w="1680" w:type="dxa"/>
            <w:tcBorders>
              <w:top w:val="nil"/>
              <w:left w:val="nil"/>
              <w:bottom w:val="single" w:sz="4" w:space="0" w:color="D9D9D9"/>
              <w:right w:val="nil"/>
            </w:tcBorders>
            <w:shd w:val="clear" w:color="000000" w:fill="FFFFFF"/>
            <w:vAlign w:val="center"/>
            <w:hideMark/>
          </w:tcPr>
          <w:p w14:paraId="7349C6F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3,906 (44.2%)</w:t>
            </w:r>
          </w:p>
        </w:tc>
        <w:tc>
          <w:tcPr>
            <w:tcW w:w="600" w:type="dxa"/>
            <w:tcBorders>
              <w:top w:val="nil"/>
              <w:left w:val="nil"/>
              <w:bottom w:val="single" w:sz="4" w:space="0" w:color="D9D9D9"/>
              <w:right w:val="nil"/>
            </w:tcBorders>
            <w:shd w:val="clear" w:color="000000" w:fill="FFFFFF"/>
            <w:vAlign w:val="center"/>
            <w:hideMark/>
          </w:tcPr>
          <w:p w14:paraId="7063D650"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320639E4"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42D29737"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Cancer past 3 years</w:t>
            </w:r>
          </w:p>
        </w:tc>
        <w:tc>
          <w:tcPr>
            <w:tcW w:w="1680" w:type="dxa"/>
            <w:tcBorders>
              <w:top w:val="nil"/>
              <w:left w:val="nil"/>
              <w:bottom w:val="single" w:sz="4" w:space="0" w:color="D9D9D9"/>
              <w:right w:val="nil"/>
            </w:tcBorders>
            <w:shd w:val="clear" w:color="000000" w:fill="FFFFFF"/>
            <w:vAlign w:val="center"/>
            <w:hideMark/>
          </w:tcPr>
          <w:p w14:paraId="23FFE11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3,780 (14.8%)</w:t>
            </w:r>
          </w:p>
        </w:tc>
        <w:tc>
          <w:tcPr>
            <w:tcW w:w="1680" w:type="dxa"/>
            <w:tcBorders>
              <w:top w:val="nil"/>
              <w:left w:val="nil"/>
              <w:bottom w:val="single" w:sz="4" w:space="0" w:color="D9D9D9"/>
              <w:right w:val="nil"/>
            </w:tcBorders>
            <w:shd w:val="clear" w:color="000000" w:fill="FFFFFF"/>
            <w:vAlign w:val="center"/>
            <w:hideMark/>
          </w:tcPr>
          <w:p w14:paraId="2A69F29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283 (5.2%)</w:t>
            </w:r>
          </w:p>
        </w:tc>
        <w:tc>
          <w:tcPr>
            <w:tcW w:w="600" w:type="dxa"/>
            <w:tcBorders>
              <w:top w:val="nil"/>
              <w:left w:val="nil"/>
              <w:bottom w:val="single" w:sz="4" w:space="0" w:color="D9D9D9"/>
              <w:right w:val="single" w:sz="4" w:space="0" w:color="auto"/>
            </w:tcBorders>
            <w:shd w:val="clear" w:color="000000" w:fill="FFFFFF"/>
            <w:vAlign w:val="center"/>
            <w:hideMark/>
          </w:tcPr>
          <w:p w14:paraId="3D8D35AC"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D50C9A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2,802 (12.9%)</w:t>
            </w:r>
          </w:p>
        </w:tc>
        <w:tc>
          <w:tcPr>
            <w:tcW w:w="1680" w:type="dxa"/>
            <w:tcBorders>
              <w:top w:val="nil"/>
              <w:left w:val="nil"/>
              <w:bottom w:val="single" w:sz="4" w:space="0" w:color="D9D9D9"/>
              <w:right w:val="nil"/>
            </w:tcBorders>
            <w:shd w:val="clear" w:color="000000" w:fill="FFFFFF"/>
            <w:vAlign w:val="center"/>
            <w:hideMark/>
          </w:tcPr>
          <w:p w14:paraId="4F54A7B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1,261 (13.5%)</w:t>
            </w:r>
          </w:p>
        </w:tc>
        <w:tc>
          <w:tcPr>
            <w:tcW w:w="600" w:type="dxa"/>
            <w:tcBorders>
              <w:top w:val="nil"/>
              <w:left w:val="nil"/>
              <w:bottom w:val="single" w:sz="4" w:space="0" w:color="D9D9D9"/>
              <w:right w:val="nil"/>
            </w:tcBorders>
            <w:shd w:val="clear" w:color="000000" w:fill="FFFFFF"/>
            <w:vAlign w:val="center"/>
            <w:hideMark/>
          </w:tcPr>
          <w:p w14:paraId="7DB208BD"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0.193</w:t>
            </w:r>
          </w:p>
        </w:tc>
      </w:tr>
      <w:tr w:rsidR="00FE175B" w:rsidRPr="00D13D4A" w14:paraId="38DCEFE3"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33E7A3CA"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Liver disease</w:t>
            </w:r>
          </w:p>
        </w:tc>
        <w:tc>
          <w:tcPr>
            <w:tcW w:w="1680" w:type="dxa"/>
            <w:tcBorders>
              <w:top w:val="nil"/>
              <w:left w:val="nil"/>
              <w:bottom w:val="single" w:sz="4" w:space="0" w:color="D9D9D9"/>
              <w:right w:val="nil"/>
            </w:tcBorders>
            <w:shd w:val="clear" w:color="000000" w:fill="FFFFFF"/>
            <w:vAlign w:val="center"/>
            <w:hideMark/>
          </w:tcPr>
          <w:p w14:paraId="58834C8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748 (2.9%)</w:t>
            </w:r>
          </w:p>
        </w:tc>
        <w:tc>
          <w:tcPr>
            <w:tcW w:w="1680" w:type="dxa"/>
            <w:tcBorders>
              <w:top w:val="nil"/>
              <w:left w:val="nil"/>
              <w:bottom w:val="single" w:sz="4" w:space="0" w:color="D9D9D9"/>
              <w:right w:val="nil"/>
            </w:tcBorders>
            <w:shd w:val="clear" w:color="000000" w:fill="FFFFFF"/>
            <w:vAlign w:val="center"/>
            <w:hideMark/>
          </w:tcPr>
          <w:p w14:paraId="401CCB1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104 (1.9%)</w:t>
            </w:r>
          </w:p>
        </w:tc>
        <w:tc>
          <w:tcPr>
            <w:tcW w:w="600" w:type="dxa"/>
            <w:tcBorders>
              <w:top w:val="nil"/>
              <w:left w:val="nil"/>
              <w:bottom w:val="single" w:sz="4" w:space="0" w:color="D9D9D9"/>
              <w:right w:val="single" w:sz="4" w:space="0" w:color="auto"/>
            </w:tcBorders>
            <w:shd w:val="clear" w:color="000000" w:fill="FFFFFF"/>
            <w:vAlign w:val="center"/>
            <w:hideMark/>
          </w:tcPr>
          <w:p w14:paraId="2BA6F8BC"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FA1088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543 (2.5%)</w:t>
            </w:r>
          </w:p>
        </w:tc>
        <w:tc>
          <w:tcPr>
            <w:tcW w:w="1680" w:type="dxa"/>
            <w:tcBorders>
              <w:top w:val="nil"/>
              <w:left w:val="nil"/>
              <w:bottom w:val="single" w:sz="4" w:space="0" w:color="D9D9D9"/>
              <w:right w:val="nil"/>
            </w:tcBorders>
            <w:shd w:val="clear" w:color="000000" w:fill="FFFFFF"/>
            <w:vAlign w:val="center"/>
            <w:hideMark/>
          </w:tcPr>
          <w:p w14:paraId="1FD21BA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309 (3.3%)</w:t>
            </w:r>
          </w:p>
        </w:tc>
        <w:tc>
          <w:tcPr>
            <w:tcW w:w="600" w:type="dxa"/>
            <w:tcBorders>
              <w:top w:val="nil"/>
              <w:left w:val="nil"/>
              <w:bottom w:val="single" w:sz="4" w:space="0" w:color="D9D9D9"/>
              <w:right w:val="nil"/>
            </w:tcBorders>
            <w:shd w:val="clear" w:color="000000" w:fill="FFFFFF"/>
            <w:vAlign w:val="center"/>
            <w:hideMark/>
          </w:tcPr>
          <w:p w14:paraId="5A7AECD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02311C0A"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0EEBB401"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Major bleeding</w:t>
            </w:r>
          </w:p>
        </w:tc>
        <w:tc>
          <w:tcPr>
            <w:tcW w:w="1680" w:type="dxa"/>
            <w:tcBorders>
              <w:top w:val="nil"/>
              <w:left w:val="nil"/>
              <w:bottom w:val="single" w:sz="4" w:space="0" w:color="D9D9D9"/>
              <w:right w:val="nil"/>
            </w:tcBorders>
            <w:shd w:val="clear" w:color="000000" w:fill="FFFFFF"/>
            <w:vAlign w:val="center"/>
            <w:hideMark/>
          </w:tcPr>
          <w:p w14:paraId="03654A5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5,258 (20.6%)</w:t>
            </w:r>
          </w:p>
        </w:tc>
        <w:tc>
          <w:tcPr>
            <w:tcW w:w="1680" w:type="dxa"/>
            <w:tcBorders>
              <w:top w:val="nil"/>
              <w:left w:val="nil"/>
              <w:bottom w:val="single" w:sz="4" w:space="0" w:color="D9D9D9"/>
              <w:right w:val="nil"/>
            </w:tcBorders>
            <w:shd w:val="clear" w:color="000000" w:fill="FFFFFF"/>
            <w:vAlign w:val="center"/>
            <w:hideMark/>
          </w:tcPr>
          <w:p w14:paraId="5FE23D2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1,179 (21.5%)</w:t>
            </w:r>
          </w:p>
        </w:tc>
        <w:tc>
          <w:tcPr>
            <w:tcW w:w="600" w:type="dxa"/>
            <w:tcBorders>
              <w:top w:val="nil"/>
              <w:left w:val="nil"/>
              <w:bottom w:val="single" w:sz="4" w:space="0" w:color="D9D9D9"/>
              <w:right w:val="single" w:sz="4" w:space="0" w:color="auto"/>
            </w:tcBorders>
            <w:shd w:val="clear" w:color="000000" w:fill="FFFFFF"/>
            <w:vAlign w:val="center"/>
            <w:hideMark/>
          </w:tcPr>
          <w:p w14:paraId="0551E96D"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0.154</w:t>
            </w:r>
          </w:p>
        </w:tc>
        <w:tc>
          <w:tcPr>
            <w:tcW w:w="1680" w:type="dxa"/>
            <w:tcBorders>
              <w:top w:val="nil"/>
              <w:left w:val="nil"/>
              <w:bottom w:val="single" w:sz="4" w:space="0" w:color="D9D9D9"/>
              <w:right w:val="nil"/>
            </w:tcBorders>
            <w:shd w:val="clear" w:color="000000" w:fill="FFFFFF"/>
            <w:vAlign w:val="center"/>
            <w:hideMark/>
          </w:tcPr>
          <w:p w14:paraId="3274BAAA"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4,212 (19.4%)</w:t>
            </w:r>
          </w:p>
        </w:tc>
        <w:tc>
          <w:tcPr>
            <w:tcW w:w="1680" w:type="dxa"/>
            <w:tcBorders>
              <w:top w:val="nil"/>
              <w:left w:val="nil"/>
              <w:bottom w:val="single" w:sz="4" w:space="0" w:color="D9D9D9"/>
              <w:right w:val="nil"/>
            </w:tcBorders>
            <w:shd w:val="clear" w:color="000000" w:fill="FFFFFF"/>
            <w:vAlign w:val="center"/>
            <w:hideMark/>
          </w:tcPr>
          <w:p w14:paraId="4329CAD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2,225 (23.8%)</w:t>
            </w:r>
          </w:p>
        </w:tc>
        <w:tc>
          <w:tcPr>
            <w:tcW w:w="600" w:type="dxa"/>
            <w:tcBorders>
              <w:top w:val="nil"/>
              <w:left w:val="nil"/>
              <w:bottom w:val="single" w:sz="4" w:space="0" w:color="D9D9D9"/>
              <w:right w:val="nil"/>
            </w:tcBorders>
            <w:shd w:val="clear" w:color="000000" w:fill="FFFFFF"/>
            <w:vAlign w:val="center"/>
            <w:hideMark/>
          </w:tcPr>
          <w:p w14:paraId="3557BE6D"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07A1CEAE"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310D6734"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Diabetes mellitus</w:t>
            </w:r>
          </w:p>
        </w:tc>
        <w:tc>
          <w:tcPr>
            <w:tcW w:w="1680" w:type="dxa"/>
            <w:tcBorders>
              <w:top w:val="nil"/>
              <w:left w:val="nil"/>
              <w:bottom w:val="single" w:sz="4" w:space="0" w:color="D9D9D9"/>
              <w:right w:val="nil"/>
            </w:tcBorders>
            <w:shd w:val="clear" w:color="000000" w:fill="FFFFFF"/>
            <w:vAlign w:val="center"/>
            <w:hideMark/>
          </w:tcPr>
          <w:p w14:paraId="6A3CF8E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7,957 (31.2%)</w:t>
            </w:r>
          </w:p>
        </w:tc>
        <w:tc>
          <w:tcPr>
            <w:tcW w:w="1680" w:type="dxa"/>
            <w:tcBorders>
              <w:top w:val="nil"/>
              <w:left w:val="nil"/>
              <w:bottom w:val="single" w:sz="4" w:space="0" w:color="D9D9D9"/>
              <w:right w:val="nil"/>
            </w:tcBorders>
            <w:shd w:val="clear" w:color="000000" w:fill="FFFFFF"/>
            <w:vAlign w:val="center"/>
            <w:hideMark/>
          </w:tcPr>
          <w:p w14:paraId="4024A90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2,157 (39.3%)</w:t>
            </w:r>
          </w:p>
        </w:tc>
        <w:tc>
          <w:tcPr>
            <w:tcW w:w="600" w:type="dxa"/>
            <w:tcBorders>
              <w:top w:val="nil"/>
              <w:left w:val="nil"/>
              <w:bottom w:val="single" w:sz="4" w:space="0" w:color="D9D9D9"/>
              <w:right w:val="single" w:sz="4" w:space="0" w:color="auto"/>
            </w:tcBorders>
            <w:shd w:val="clear" w:color="000000" w:fill="FFFFFF"/>
            <w:vAlign w:val="center"/>
            <w:hideMark/>
          </w:tcPr>
          <w:p w14:paraId="5976455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94F10D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6,729 (31.1%)</w:t>
            </w:r>
          </w:p>
        </w:tc>
        <w:tc>
          <w:tcPr>
            <w:tcW w:w="1680" w:type="dxa"/>
            <w:tcBorders>
              <w:top w:val="nil"/>
              <w:left w:val="nil"/>
              <w:bottom w:val="single" w:sz="4" w:space="0" w:color="D9D9D9"/>
              <w:right w:val="nil"/>
            </w:tcBorders>
            <w:shd w:val="clear" w:color="000000" w:fill="FFFFFF"/>
            <w:vAlign w:val="center"/>
            <w:hideMark/>
          </w:tcPr>
          <w:p w14:paraId="5945FA1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3,385 (36.2%)</w:t>
            </w:r>
          </w:p>
        </w:tc>
        <w:tc>
          <w:tcPr>
            <w:tcW w:w="600" w:type="dxa"/>
            <w:tcBorders>
              <w:top w:val="nil"/>
              <w:left w:val="nil"/>
              <w:bottom w:val="single" w:sz="4" w:space="0" w:color="D9D9D9"/>
              <w:right w:val="nil"/>
            </w:tcBorders>
            <w:shd w:val="clear" w:color="000000" w:fill="FFFFFF"/>
            <w:vAlign w:val="center"/>
            <w:hideMark/>
          </w:tcPr>
          <w:p w14:paraId="6C9768F1"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0F1B4E00"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658296B1"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Atrial fibrillation</w:t>
            </w:r>
          </w:p>
        </w:tc>
        <w:tc>
          <w:tcPr>
            <w:tcW w:w="1680" w:type="dxa"/>
            <w:tcBorders>
              <w:top w:val="nil"/>
              <w:left w:val="nil"/>
              <w:bottom w:val="single" w:sz="4" w:space="0" w:color="D9D9D9"/>
              <w:right w:val="nil"/>
            </w:tcBorders>
            <w:shd w:val="clear" w:color="000000" w:fill="FFFFFF"/>
            <w:vAlign w:val="center"/>
            <w:hideMark/>
          </w:tcPr>
          <w:p w14:paraId="5DDBE7F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15,605 (61.1%)</w:t>
            </w:r>
          </w:p>
        </w:tc>
        <w:tc>
          <w:tcPr>
            <w:tcW w:w="1680" w:type="dxa"/>
            <w:tcBorders>
              <w:top w:val="nil"/>
              <w:left w:val="nil"/>
              <w:bottom w:val="single" w:sz="4" w:space="0" w:color="D9D9D9"/>
              <w:right w:val="nil"/>
            </w:tcBorders>
            <w:shd w:val="clear" w:color="000000" w:fill="FFFFFF"/>
            <w:vAlign w:val="center"/>
            <w:hideMark/>
          </w:tcPr>
          <w:p w14:paraId="585E6BC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3,047 (55.5%)</w:t>
            </w:r>
          </w:p>
        </w:tc>
        <w:tc>
          <w:tcPr>
            <w:tcW w:w="600" w:type="dxa"/>
            <w:tcBorders>
              <w:top w:val="nil"/>
              <w:left w:val="nil"/>
              <w:bottom w:val="single" w:sz="4" w:space="0" w:color="D9D9D9"/>
              <w:right w:val="single" w:sz="4" w:space="0" w:color="auto"/>
            </w:tcBorders>
            <w:shd w:val="clear" w:color="000000" w:fill="FFFFFF"/>
            <w:vAlign w:val="center"/>
            <w:hideMark/>
          </w:tcPr>
          <w:p w14:paraId="395ABAD1"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8BDBCD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13,274 (61.3%)</w:t>
            </w:r>
          </w:p>
        </w:tc>
        <w:tc>
          <w:tcPr>
            <w:tcW w:w="1680" w:type="dxa"/>
            <w:tcBorders>
              <w:top w:val="nil"/>
              <w:left w:val="nil"/>
              <w:bottom w:val="single" w:sz="4" w:space="0" w:color="D9D9D9"/>
              <w:right w:val="nil"/>
            </w:tcBorders>
            <w:shd w:val="clear" w:color="000000" w:fill="FFFFFF"/>
            <w:vAlign w:val="center"/>
            <w:hideMark/>
          </w:tcPr>
          <w:p w14:paraId="52035B6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5,378 (57.5%)</w:t>
            </w:r>
          </w:p>
        </w:tc>
        <w:tc>
          <w:tcPr>
            <w:tcW w:w="600" w:type="dxa"/>
            <w:tcBorders>
              <w:top w:val="nil"/>
              <w:left w:val="nil"/>
              <w:bottom w:val="single" w:sz="4" w:space="0" w:color="D9D9D9"/>
              <w:right w:val="nil"/>
            </w:tcBorders>
            <w:shd w:val="clear" w:color="000000" w:fill="FFFFFF"/>
            <w:vAlign w:val="center"/>
            <w:hideMark/>
          </w:tcPr>
          <w:p w14:paraId="65D7491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0C0B7CB1"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258BFF4A"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Hypertension</w:t>
            </w:r>
          </w:p>
        </w:tc>
        <w:tc>
          <w:tcPr>
            <w:tcW w:w="1680" w:type="dxa"/>
            <w:tcBorders>
              <w:top w:val="nil"/>
              <w:left w:val="nil"/>
              <w:bottom w:val="single" w:sz="4" w:space="0" w:color="D9D9D9"/>
              <w:right w:val="nil"/>
            </w:tcBorders>
            <w:shd w:val="clear" w:color="000000" w:fill="FFFFFF"/>
            <w:vAlign w:val="center"/>
            <w:hideMark/>
          </w:tcPr>
          <w:p w14:paraId="06CD709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16,832 (65.9%)</w:t>
            </w:r>
          </w:p>
        </w:tc>
        <w:tc>
          <w:tcPr>
            <w:tcW w:w="1680" w:type="dxa"/>
            <w:tcBorders>
              <w:top w:val="nil"/>
              <w:left w:val="nil"/>
              <w:bottom w:val="single" w:sz="4" w:space="0" w:color="D9D9D9"/>
              <w:right w:val="nil"/>
            </w:tcBorders>
            <w:shd w:val="clear" w:color="000000" w:fill="FFFFFF"/>
            <w:vAlign w:val="center"/>
            <w:hideMark/>
          </w:tcPr>
          <w:p w14:paraId="1264CE8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3,617 (65.9%)</w:t>
            </w:r>
          </w:p>
        </w:tc>
        <w:tc>
          <w:tcPr>
            <w:tcW w:w="600" w:type="dxa"/>
            <w:tcBorders>
              <w:top w:val="nil"/>
              <w:left w:val="nil"/>
              <w:bottom w:val="single" w:sz="4" w:space="0" w:color="D9D9D9"/>
              <w:right w:val="single" w:sz="4" w:space="0" w:color="auto"/>
            </w:tcBorders>
            <w:shd w:val="clear" w:color="000000" w:fill="FFFFFF"/>
            <w:vAlign w:val="center"/>
            <w:hideMark/>
          </w:tcPr>
          <w:p w14:paraId="40541F6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0.928</w:t>
            </w:r>
          </w:p>
        </w:tc>
        <w:tc>
          <w:tcPr>
            <w:tcW w:w="1680" w:type="dxa"/>
            <w:tcBorders>
              <w:top w:val="nil"/>
              <w:left w:val="nil"/>
              <w:bottom w:val="single" w:sz="4" w:space="0" w:color="D9D9D9"/>
              <w:right w:val="nil"/>
            </w:tcBorders>
            <w:shd w:val="clear" w:color="000000" w:fill="FFFFFF"/>
            <w:vAlign w:val="center"/>
            <w:hideMark/>
          </w:tcPr>
          <w:p w14:paraId="7645B71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14,252 (65.8%)</w:t>
            </w:r>
          </w:p>
        </w:tc>
        <w:tc>
          <w:tcPr>
            <w:tcW w:w="1680" w:type="dxa"/>
            <w:tcBorders>
              <w:top w:val="nil"/>
              <w:left w:val="nil"/>
              <w:bottom w:val="single" w:sz="4" w:space="0" w:color="D9D9D9"/>
              <w:right w:val="nil"/>
            </w:tcBorders>
            <w:shd w:val="clear" w:color="000000" w:fill="FFFFFF"/>
            <w:vAlign w:val="center"/>
            <w:hideMark/>
          </w:tcPr>
          <w:p w14:paraId="6B8EC7AC"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6,197 (66.3%)</w:t>
            </w:r>
          </w:p>
        </w:tc>
        <w:tc>
          <w:tcPr>
            <w:tcW w:w="600" w:type="dxa"/>
            <w:tcBorders>
              <w:top w:val="nil"/>
              <w:left w:val="nil"/>
              <w:bottom w:val="single" w:sz="4" w:space="0" w:color="D9D9D9"/>
              <w:right w:val="nil"/>
            </w:tcBorders>
            <w:shd w:val="clear" w:color="000000" w:fill="FFFFFF"/>
            <w:vAlign w:val="center"/>
            <w:hideMark/>
          </w:tcPr>
          <w:p w14:paraId="5F8F004D"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0.416</w:t>
            </w:r>
          </w:p>
        </w:tc>
      </w:tr>
      <w:tr w:rsidR="00FE175B" w:rsidRPr="00D13D4A" w14:paraId="1938EEFD"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2FBB494D"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Chronic obstructive pulmonary disease</w:t>
            </w:r>
          </w:p>
        </w:tc>
        <w:tc>
          <w:tcPr>
            <w:tcW w:w="1680" w:type="dxa"/>
            <w:tcBorders>
              <w:top w:val="nil"/>
              <w:left w:val="nil"/>
              <w:bottom w:val="single" w:sz="4" w:space="0" w:color="D9D9D9"/>
              <w:right w:val="nil"/>
            </w:tcBorders>
            <w:shd w:val="clear" w:color="000000" w:fill="FFFFFF"/>
            <w:vAlign w:val="center"/>
            <w:hideMark/>
          </w:tcPr>
          <w:p w14:paraId="3EF7CEE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3,712 (14.5%)</w:t>
            </w:r>
          </w:p>
        </w:tc>
        <w:tc>
          <w:tcPr>
            <w:tcW w:w="1680" w:type="dxa"/>
            <w:tcBorders>
              <w:top w:val="nil"/>
              <w:left w:val="nil"/>
              <w:bottom w:val="single" w:sz="4" w:space="0" w:color="D9D9D9"/>
              <w:right w:val="nil"/>
            </w:tcBorders>
            <w:shd w:val="clear" w:color="000000" w:fill="FFFFFF"/>
            <w:vAlign w:val="center"/>
            <w:hideMark/>
          </w:tcPr>
          <w:p w14:paraId="43C8B1F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1,026 (18.7%)</w:t>
            </w:r>
          </w:p>
        </w:tc>
        <w:tc>
          <w:tcPr>
            <w:tcW w:w="600" w:type="dxa"/>
            <w:tcBorders>
              <w:top w:val="nil"/>
              <w:left w:val="nil"/>
              <w:bottom w:val="single" w:sz="4" w:space="0" w:color="D9D9D9"/>
              <w:right w:val="single" w:sz="4" w:space="0" w:color="auto"/>
            </w:tcBorders>
            <w:shd w:val="clear" w:color="000000" w:fill="FFFFFF"/>
            <w:vAlign w:val="center"/>
            <w:hideMark/>
          </w:tcPr>
          <w:p w14:paraId="0560CA0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D32E18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3,087 (14.2%)</w:t>
            </w:r>
          </w:p>
        </w:tc>
        <w:tc>
          <w:tcPr>
            <w:tcW w:w="1680" w:type="dxa"/>
            <w:tcBorders>
              <w:top w:val="nil"/>
              <w:left w:val="nil"/>
              <w:bottom w:val="single" w:sz="4" w:space="0" w:color="D9D9D9"/>
              <w:right w:val="nil"/>
            </w:tcBorders>
            <w:shd w:val="clear" w:color="000000" w:fill="FFFFFF"/>
            <w:vAlign w:val="center"/>
            <w:hideMark/>
          </w:tcPr>
          <w:p w14:paraId="5401FAD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1,651 (17.7%)</w:t>
            </w:r>
          </w:p>
        </w:tc>
        <w:tc>
          <w:tcPr>
            <w:tcW w:w="600" w:type="dxa"/>
            <w:tcBorders>
              <w:top w:val="nil"/>
              <w:left w:val="nil"/>
              <w:bottom w:val="single" w:sz="4" w:space="0" w:color="D9D9D9"/>
              <w:right w:val="nil"/>
            </w:tcBorders>
            <w:shd w:val="clear" w:color="000000" w:fill="FFFFFF"/>
            <w:vAlign w:val="center"/>
            <w:hideMark/>
          </w:tcPr>
          <w:p w14:paraId="6B00D00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5568DB61"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383528F7"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Ischemic heart disease</w:t>
            </w:r>
          </w:p>
        </w:tc>
        <w:tc>
          <w:tcPr>
            <w:tcW w:w="1680" w:type="dxa"/>
            <w:tcBorders>
              <w:top w:val="nil"/>
              <w:left w:val="nil"/>
              <w:bottom w:val="single" w:sz="4" w:space="0" w:color="D9D9D9"/>
              <w:right w:val="nil"/>
            </w:tcBorders>
            <w:shd w:val="clear" w:color="000000" w:fill="FFFFFF"/>
            <w:vAlign w:val="center"/>
            <w:hideMark/>
          </w:tcPr>
          <w:p w14:paraId="6A71696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16,835 (66.0%)</w:t>
            </w:r>
          </w:p>
        </w:tc>
        <w:tc>
          <w:tcPr>
            <w:tcW w:w="1680" w:type="dxa"/>
            <w:tcBorders>
              <w:top w:val="nil"/>
              <w:left w:val="nil"/>
              <w:bottom w:val="single" w:sz="4" w:space="0" w:color="D9D9D9"/>
              <w:right w:val="nil"/>
            </w:tcBorders>
            <w:shd w:val="clear" w:color="000000" w:fill="FFFFFF"/>
            <w:vAlign w:val="center"/>
            <w:hideMark/>
          </w:tcPr>
          <w:p w14:paraId="1BE4FD1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3,848 (70.1%)</w:t>
            </w:r>
          </w:p>
        </w:tc>
        <w:tc>
          <w:tcPr>
            <w:tcW w:w="600" w:type="dxa"/>
            <w:tcBorders>
              <w:top w:val="nil"/>
              <w:left w:val="nil"/>
              <w:bottom w:val="single" w:sz="4" w:space="0" w:color="D9D9D9"/>
              <w:right w:val="single" w:sz="4" w:space="0" w:color="auto"/>
            </w:tcBorders>
            <w:shd w:val="clear" w:color="000000" w:fill="FFFFFF"/>
            <w:vAlign w:val="center"/>
            <w:hideMark/>
          </w:tcPr>
          <w:p w14:paraId="3ACF2EEE"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94841C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14,087 (65.0%)</w:t>
            </w:r>
          </w:p>
        </w:tc>
        <w:tc>
          <w:tcPr>
            <w:tcW w:w="1680" w:type="dxa"/>
            <w:tcBorders>
              <w:top w:val="nil"/>
              <w:left w:val="nil"/>
              <w:bottom w:val="single" w:sz="4" w:space="0" w:color="D9D9D9"/>
              <w:right w:val="nil"/>
            </w:tcBorders>
            <w:shd w:val="clear" w:color="000000" w:fill="FFFFFF"/>
            <w:vAlign w:val="center"/>
            <w:hideMark/>
          </w:tcPr>
          <w:p w14:paraId="2410E0B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6,596 (70.5%)</w:t>
            </w:r>
          </w:p>
        </w:tc>
        <w:tc>
          <w:tcPr>
            <w:tcW w:w="600" w:type="dxa"/>
            <w:tcBorders>
              <w:top w:val="nil"/>
              <w:left w:val="nil"/>
              <w:bottom w:val="single" w:sz="4" w:space="0" w:color="D9D9D9"/>
              <w:right w:val="nil"/>
            </w:tcBorders>
            <w:shd w:val="clear" w:color="000000" w:fill="FFFFFF"/>
            <w:vAlign w:val="center"/>
            <w:hideMark/>
          </w:tcPr>
          <w:p w14:paraId="36898966"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1DB10236"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32B50376"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Revascularized</w:t>
            </w:r>
          </w:p>
        </w:tc>
        <w:tc>
          <w:tcPr>
            <w:tcW w:w="1680" w:type="dxa"/>
            <w:tcBorders>
              <w:top w:val="nil"/>
              <w:left w:val="nil"/>
              <w:bottom w:val="single" w:sz="4" w:space="0" w:color="D9D9D9"/>
              <w:right w:val="nil"/>
            </w:tcBorders>
            <w:shd w:val="clear" w:color="000000" w:fill="FFFFFF"/>
            <w:vAlign w:val="center"/>
            <w:hideMark/>
          </w:tcPr>
          <w:p w14:paraId="65529CE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10,349 (40.5%)</w:t>
            </w:r>
          </w:p>
        </w:tc>
        <w:tc>
          <w:tcPr>
            <w:tcW w:w="1680" w:type="dxa"/>
            <w:tcBorders>
              <w:top w:val="nil"/>
              <w:left w:val="nil"/>
              <w:bottom w:val="single" w:sz="4" w:space="0" w:color="D9D9D9"/>
              <w:right w:val="nil"/>
            </w:tcBorders>
            <w:shd w:val="clear" w:color="000000" w:fill="FFFFFF"/>
            <w:vAlign w:val="center"/>
            <w:hideMark/>
          </w:tcPr>
          <w:p w14:paraId="2D5B593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2,492 (45.4%)</w:t>
            </w:r>
          </w:p>
        </w:tc>
        <w:tc>
          <w:tcPr>
            <w:tcW w:w="600" w:type="dxa"/>
            <w:tcBorders>
              <w:top w:val="nil"/>
              <w:left w:val="nil"/>
              <w:bottom w:val="single" w:sz="4" w:space="0" w:color="D9D9D9"/>
              <w:right w:val="single" w:sz="4" w:space="0" w:color="auto"/>
            </w:tcBorders>
            <w:shd w:val="clear" w:color="000000" w:fill="FFFFFF"/>
            <w:vAlign w:val="center"/>
            <w:hideMark/>
          </w:tcPr>
          <w:p w14:paraId="247A4509"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1B72AA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8,810 (40.7%)</w:t>
            </w:r>
          </w:p>
        </w:tc>
        <w:tc>
          <w:tcPr>
            <w:tcW w:w="1680" w:type="dxa"/>
            <w:tcBorders>
              <w:top w:val="nil"/>
              <w:left w:val="nil"/>
              <w:bottom w:val="single" w:sz="4" w:space="0" w:color="D9D9D9"/>
              <w:right w:val="nil"/>
            </w:tcBorders>
            <w:shd w:val="clear" w:color="000000" w:fill="FFFFFF"/>
            <w:vAlign w:val="center"/>
            <w:hideMark/>
          </w:tcPr>
          <w:p w14:paraId="6AEB63D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4,031 (43.1%)</w:t>
            </w:r>
          </w:p>
        </w:tc>
        <w:tc>
          <w:tcPr>
            <w:tcW w:w="600" w:type="dxa"/>
            <w:tcBorders>
              <w:top w:val="nil"/>
              <w:left w:val="nil"/>
              <w:bottom w:val="single" w:sz="4" w:space="0" w:color="D9D9D9"/>
              <w:right w:val="nil"/>
            </w:tcBorders>
            <w:shd w:val="clear" w:color="000000" w:fill="FFFFFF"/>
            <w:vAlign w:val="center"/>
            <w:hideMark/>
          </w:tcPr>
          <w:p w14:paraId="63611009"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4CAAE3A9" w14:textId="77777777" w:rsidTr="00FE175B">
        <w:trPr>
          <w:trHeight w:val="300"/>
        </w:trPr>
        <w:tc>
          <w:tcPr>
            <w:tcW w:w="5380" w:type="dxa"/>
            <w:tcBorders>
              <w:top w:val="nil"/>
              <w:left w:val="nil"/>
              <w:bottom w:val="nil"/>
              <w:right w:val="nil"/>
            </w:tcBorders>
            <w:shd w:val="clear" w:color="000000" w:fill="FFFFFF"/>
            <w:vAlign w:val="center"/>
            <w:hideMark/>
          </w:tcPr>
          <w:p w14:paraId="2AAE9C66"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Valvular disease</w:t>
            </w:r>
          </w:p>
        </w:tc>
        <w:tc>
          <w:tcPr>
            <w:tcW w:w="1680" w:type="dxa"/>
            <w:tcBorders>
              <w:top w:val="nil"/>
              <w:left w:val="nil"/>
              <w:bottom w:val="nil"/>
              <w:right w:val="nil"/>
            </w:tcBorders>
            <w:shd w:val="clear" w:color="000000" w:fill="FFFFFF"/>
            <w:vAlign w:val="center"/>
            <w:hideMark/>
          </w:tcPr>
          <w:p w14:paraId="07B2B32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7,381 (28.9%)</w:t>
            </w:r>
          </w:p>
        </w:tc>
        <w:tc>
          <w:tcPr>
            <w:tcW w:w="1680" w:type="dxa"/>
            <w:tcBorders>
              <w:top w:val="nil"/>
              <w:left w:val="nil"/>
              <w:bottom w:val="nil"/>
              <w:right w:val="nil"/>
            </w:tcBorders>
            <w:shd w:val="clear" w:color="000000" w:fill="FFFFFF"/>
            <w:vAlign w:val="center"/>
            <w:hideMark/>
          </w:tcPr>
          <w:p w14:paraId="6D9068B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1,765 (32.1%)</w:t>
            </w:r>
          </w:p>
        </w:tc>
        <w:tc>
          <w:tcPr>
            <w:tcW w:w="600" w:type="dxa"/>
            <w:tcBorders>
              <w:top w:val="nil"/>
              <w:left w:val="nil"/>
              <w:bottom w:val="nil"/>
              <w:right w:val="single" w:sz="4" w:space="0" w:color="auto"/>
            </w:tcBorders>
            <w:shd w:val="clear" w:color="000000" w:fill="FFFFFF"/>
            <w:vAlign w:val="center"/>
            <w:hideMark/>
          </w:tcPr>
          <w:p w14:paraId="580E0421"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2CC1432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5,969 (27.6%)</w:t>
            </w:r>
          </w:p>
        </w:tc>
        <w:tc>
          <w:tcPr>
            <w:tcW w:w="1680" w:type="dxa"/>
            <w:tcBorders>
              <w:top w:val="nil"/>
              <w:left w:val="nil"/>
              <w:bottom w:val="nil"/>
              <w:right w:val="nil"/>
            </w:tcBorders>
            <w:shd w:val="clear" w:color="000000" w:fill="FFFFFF"/>
            <w:vAlign w:val="center"/>
            <w:hideMark/>
          </w:tcPr>
          <w:p w14:paraId="0D38F40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3,177 (34.0%)</w:t>
            </w:r>
          </w:p>
        </w:tc>
        <w:tc>
          <w:tcPr>
            <w:tcW w:w="600" w:type="dxa"/>
            <w:tcBorders>
              <w:top w:val="nil"/>
              <w:left w:val="nil"/>
              <w:bottom w:val="nil"/>
              <w:right w:val="nil"/>
            </w:tcBorders>
            <w:shd w:val="clear" w:color="000000" w:fill="FFFFFF"/>
            <w:vAlign w:val="center"/>
            <w:hideMark/>
          </w:tcPr>
          <w:p w14:paraId="5CF56184"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78EBECD7" w14:textId="77777777" w:rsidTr="00FE175B">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52ECBB03" w14:textId="77777777" w:rsidR="00FE175B" w:rsidRPr="00D13D4A" w:rsidRDefault="00FE175B" w:rsidP="00FE175B">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Treatments</w:t>
            </w:r>
          </w:p>
        </w:tc>
        <w:tc>
          <w:tcPr>
            <w:tcW w:w="1680" w:type="dxa"/>
            <w:tcBorders>
              <w:top w:val="single" w:sz="4" w:space="0" w:color="808080"/>
              <w:left w:val="nil"/>
              <w:bottom w:val="single" w:sz="4" w:space="0" w:color="808080"/>
              <w:right w:val="nil"/>
            </w:tcBorders>
            <w:shd w:val="clear" w:color="000000" w:fill="D9D9D9"/>
            <w:vAlign w:val="center"/>
            <w:hideMark/>
          </w:tcPr>
          <w:p w14:paraId="5ECF3C27"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F438ABF"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6D2E8E69"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2E1A47DC"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143842F"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5632E0EE" w14:textId="77777777" w:rsidR="00FE175B" w:rsidRPr="00D13D4A" w:rsidRDefault="00FE175B" w:rsidP="00FE175B">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E175B" w:rsidRPr="00D13D4A" w14:paraId="0E29BCE2"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0DE9E0E8"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Beta-blockers</w:t>
            </w:r>
          </w:p>
        </w:tc>
        <w:tc>
          <w:tcPr>
            <w:tcW w:w="1680" w:type="dxa"/>
            <w:tcBorders>
              <w:top w:val="nil"/>
              <w:left w:val="nil"/>
              <w:bottom w:val="single" w:sz="4" w:space="0" w:color="D9D9D9"/>
              <w:right w:val="nil"/>
            </w:tcBorders>
            <w:shd w:val="clear" w:color="000000" w:fill="FFFFFF"/>
            <w:vAlign w:val="center"/>
            <w:hideMark/>
          </w:tcPr>
          <w:p w14:paraId="6065CDD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23,332 (91.7%)</w:t>
            </w:r>
          </w:p>
        </w:tc>
        <w:tc>
          <w:tcPr>
            <w:tcW w:w="1680" w:type="dxa"/>
            <w:tcBorders>
              <w:top w:val="nil"/>
              <w:left w:val="nil"/>
              <w:bottom w:val="single" w:sz="4" w:space="0" w:color="D9D9D9"/>
              <w:right w:val="nil"/>
            </w:tcBorders>
            <w:shd w:val="clear" w:color="000000" w:fill="FFFFFF"/>
            <w:vAlign w:val="center"/>
            <w:hideMark/>
          </w:tcPr>
          <w:p w14:paraId="3C97903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5,092 (93.0%)</w:t>
            </w:r>
          </w:p>
        </w:tc>
        <w:tc>
          <w:tcPr>
            <w:tcW w:w="600" w:type="dxa"/>
            <w:tcBorders>
              <w:top w:val="nil"/>
              <w:left w:val="nil"/>
              <w:bottom w:val="single" w:sz="4" w:space="0" w:color="D9D9D9"/>
              <w:right w:val="single" w:sz="4" w:space="0" w:color="auto"/>
            </w:tcBorders>
            <w:shd w:val="clear" w:color="000000" w:fill="FFFFFF"/>
            <w:vAlign w:val="center"/>
            <w:hideMark/>
          </w:tcPr>
          <w:p w14:paraId="1D8494A1"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80" w:type="dxa"/>
            <w:tcBorders>
              <w:top w:val="nil"/>
              <w:left w:val="nil"/>
              <w:bottom w:val="single" w:sz="4" w:space="0" w:color="D9D9D9"/>
              <w:right w:val="nil"/>
            </w:tcBorders>
            <w:shd w:val="clear" w:color="000000" w:fill="FFFFFF"/>
            <w:vAlign w:val="center"/>
            <w:hideMark/>
          </w:tcPr>
          <w:p w14:paraId="0246A7A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19,940 (92.3%)</w:t>
            </w:r>
          </w:p>
        </w:tc>
        <w:tc>
          <w:tcPr>
            <w:tcW w:w="1680" w:type="dxa"/>
            <w:tcBorders>
              <w:top w:val="nil"/>
              <w:left w:val="nil"/>
              <w:bottom w:val="single" w:sz="4" w:space="0" w:color="D9D9D9"/>
              <w:right w:val="nil"/>
            </w:tcBorders>
            <w:shd w:val="clear" w:color="000000" w:fill="FFFFFF"/>
            <w:vAlign w:val="center"/>
            <w:hideMark/>
          </w:tcPr>
          <w:p w14:paraId="6B99755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8,484 (91.0%)</w:t>
            </w:r>
          </w:p>
        </w:tc>
        <w:tc>
          <w:tcPr>
            <w:tcW w:w="600" w:type="dxa"/>
            <w:tcBorders>
              <w:top w:val="nil"/>
              <w:left w:val="nil"/>
              <w:bottom w:val="single" w:sz="4" w:space="0" w:color="D9D9D9"/>
              <w:right w:val="nil"/>
            </w:tcBorders>
            <w:shd w:val="clear" w:color="000000" w:fill="FFFFFF"/>
            <w:vAlign w:val="center"/>
            <w:hideMark/>
          </w:tcPr>
          <w:p w14:paraId="7938ABF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26EC7904"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723FECB6"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RASi/ARNi</w:t>
            </w:r>
          </w:p>
        </w:tc>
        <w:tc>
          <w:tcPr>
            <w:tcW w:w="1680" w:type="dxa"/>
            <w:tcBorders>
              <w:top w:val="nil"/>
              <w:left w:val="nil"/>
              <w:bottom w:val="single" w:sz="4" w:space="0" w:color="D9D9D9"/>
              <w:right w:val="nil"/>
            </w:tcBorders>
            <w:shd w:val="clear" w:color="000000" w:fill="FFFFFF"/>
            <w:vAlign w:val="center"/>
            <w:hideMark/>
          </w:tcPr>
          <w:p w14:paraId="1968EE5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22,384 (88.4%)</w:t>
            </w:r>
          </w:p>
        </w:tc>
        <w:tc>
          <w:tcPr>
            <w:tcW w:w="1680" w:type="dxa"/>
            <w:tcBorders>
              <w:top w:val="nil"/>
              <w:left w:val="nil"/>
              <w:bottom w:val="single" w:sz="4" w:space="0" w:color="D9D9D9"/>
              <w:right w:val="nil"/>
            </w:tcBorders>
            <w:shd w:val="clear" w:color="000000" w:fill="FFFFFF"/>
            <w:vAlign w:val="center"/>
            <w:hideMark/>
          </w:tcPr>
          <w:p w14:paraId="698B57F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4,875 (89.5%)</w:t>
            </w:r>
          </w:p>
        </w:tc>
        <w:tc>
          <w:tcPr>
            <w:tcW w:w="600" w:type="dxa"/>
            <w:tcBorders>
              <w:top w:val="nil"/>
              <w:left w:val="nil"/>
              <w:bottom w:val="single" w:sz="4" w:space="0" w:color="D9D9D9"/>
              <w:right w:val="single" w:sz="4" w:space="0" w:color="auto"/>
            </w:tcBorders>
            <w:shd w:val="clear" w:color="000000" w:fill="FFFFFF"/>
            <w:vAlign w:val="center"/>
            <w:hideMark/>
          </w:tcPr>
          <w:p w14:paraId="21BB7874"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0.021</w:t>
            </w:r>
          </w:p>
        </w:tc>
        <w:tc>
          <w:tcPr>
            <w:tcW w:w="1680" w:type="dxa"/>
            <w:tcBorders>
              <w:top w:val="nil"/>
              <w:left w:val="nil"/>
              <w:bottom w:val="single" w:sz="4" w:space="0" w:color="D9D9D9"/>
              <w:right w:val="nil"/>
            </w:tcBorders>
            <w:shd w:val="clear" w:color="000000" w:fill="FFFFFF"/>
            <w:vAlign w:val="center"/>
            <w:hideMark/>
          </w:tcPr>
          <w:p w14:paraId="3008B110"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19,333 (89.9%)</w:t>
            </w:r>
          </w:p>
        </w:tc>
        <w:tc>
          <w:tcPr>
            <w:tcW w:w="1680" w:type="dxa"/>
            <w:tcBorders>
              <w:top w:val="nil"/>
              <w:left w:val="nil"/>
              <w:bottom w:val="single" w:sz="4" w:space="0" w:color="D9D9D9"/>
              <w:right w:val="nil"/>
            </w:tcBorders>
            <w:shd w:val="clear" w:color="000000" w:fill="FFFFFF"/>
            <w:vAlign w:val="center"/>
            <w:hideMark/>
          </w:tcPr>
          <w:p w14:paraId="587D921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7,926 (85.7%)</w:t>
            </w:r>
          </w:p>
        </w:tc>
        <w:tc>
          <w:tcPr>
            <w:tcW w:w="600" w:type="dxa"/>
            <w:tcBorders>
              <w:top w:val="nil"/>
              <w:left w:val="nil"/>
              <w:bottom w:val="single" w:sz="4" w:space="0" w:color="D9D9D9"/>
              <w:right w:val="nil"/>
            </w:tcBorders>
            <w:shd w:val="clear" w:color="000000" w:fill="FFFFFF"/>
            <w:vAlign w:val="center"/>
            <w:hideMark/>
          </w:tcPr>
          <w:p w14:paraId="645B8AE6"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6670E1C7"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58EB51AA"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Mineralocorticoid receptor antagonists</w:t>
            </w:r>
          </w:p>
        </w:tc>
        <w:tc>
          <w:tcPr>
            <w:tcW w:w="1680" w:type="dxa"/>
            <w:tcBorders>
              <w:top w:val="nil"/>
              <w:left w:val="nil"/>
              <w:bottom w:val="single" w:sz="4" w:space="0" w:color="D9D9D9"/>
              <w:right w:val="nil"/>
            </w:tcBorders>
            <w:shd w:val="clear" w:color="000000" w:fill="FFFFFF"/>
            <w:vAlign w:val="center"/>
            <w:hideMark/>
          </w:tcPr>
          <w:p w14:paraId="56A8BDF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12,139 (47.8%)</w:t>
            </w:r>
          </w:p>
        </w:tc>
        <w:tc>
          <w:tcPr>
            <w:tcW w:w="1680" w:type="dxa"/>
            <w:tcBorders>
              <w:top w:val="nil"/>
              <w:left w:val="nil"/>
              <w:bottom w:val="single" w:sz="4" w:space="0" w:color="D9D9D9"/>
              <w:right w:val="nil"/>
            </w:tcBorders>
            <w:shd w:val="clear" w:color="000000" w:fill="FFFFFF"/>
            <w:vAlign w:val="center"/>
            <w:hideMark/>
          </w:tcPr>
          <w:p w14:paraId="228CE3C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2,898 (53.1%)</w:t>
            </w:r>
          </w:p>
        </w:tc>
        <w:tc>
          <w:tcPr>
            <w:tcW w:w="600" w:type="dxa"/>
            <w:tcBorders>
              <w:top w:val="nil"/>
              <w:left w:val="nil"/>
              <w:bottom w:val="single" w:sz="4" w:space="0" w:color="D9D9D9"/>
              <w:right w:val="single" w:sz="4" w:space="0" w:color="auto"/>
            </w:tcBorders>
            <w:shd w:val="clear" w:color="000000" w:fill="FFFFFF"/>
            <w:vAlign w:val="center"/>
            <w:hideMark/>
          </w:tcPr>
          <w:p w14:paraId="120B3FD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49C8F7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10,484 (48.6%)</w:t>
            </w:r>
          </w:p>
        </w:tc>
        <w:tc>
          <w:tcPr>
            <w:tcW w:w="1680" w:type="dxa"/>
            <w:tcBorders>
              <w:top w:val="nil"/>
              <w:left w:val="nil"/>
              <w:bottom w:val="single" w:sz="4" w:space="0" w:color="D9D9D9"/>
              <w:right w:val="nil"/>
            </w:tcBorders>
            <w:shd w:val="clear" w:color="000000" w:fill="FFFFFF"/>
            <w:vAlign w:val="center"/>
            <w:hideMark/>
          </w:tcPr>
          <w:p w14:paraId="1539A8B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4,553 (49.0%)</w:t>
            </w:r>
          </w:p>
        </w:tc>
        <w:tc>
          <w:tcPr>
            <w:tcW w:w="600" w:type="dxa"/>
            <w:tcBorders>
              <w:top w:val="nil"/>
              <w:left w:val="nil"/>
              <w:bottom w:val="single" w:sz="4" w:space="0" w:color="D9D9D9"/>
              <w:right w:val="nil"/>
            </w:tcBorders>
            <w:shd w:val="clear" w:color="000000" w:fill="FFFFFF"/>
            <w:vAlign w:val="center"/>
            <w:hideMark/>
          </w:tcPr>
          <w:p w14:paraId="600978EC"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0.538</w:t>
            </w:r>
          </w:p>
        </w:tc>
      </w:tr>
      <w:tr w:rsidR="00FE175B" w:rsidRPr="00D13D4A" w14:paraId="049823E6"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13928CA7"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SGLT2 inhibitor</w:t>
            </w:r>
          </w:p>
        </w:tc>
        <w:tc>
          <w:tcPr>
            <w:tcW w:w="1680" w:type="dxa"/>
            <w:tcBorders>
              <w:top w:val="nil"/>
              <w:left w:val="nil"/>
              <w:bottom w:val="single" w:sz="4" w:space="0" w:color="D9D9D9"/>
              <w:right w:val="nil"/>
            </w:tcBorders>
            <w:shd w:val="clear" w:color="000000" w:fill="FFFFFF"/>
            <w:vAlign w:val="center"/>
            <w:hideMark/>
          </w:tcPr>
          <w:p w14:paraId="782A91B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617 (33.6%)</w:t>
            </w:r>
          </w:p>
        </w:tc>
        <w:tc>
          <w:tcPr>
            <w:tcW w:w="1680" w:type="dxa"/>
            <w:tcBorders>
              <w:top w:val="nil"/>
              <w:left w:val="nil"/>
              <w:bottom w:val="single" w:sz="4" w:space="0" w:color="D9D9D9"/>
              <w:right w:val="nil"/>
            </w:tcBorders>
            <w:shd w:val="clear" w:color="000000" w:fill="FFFFFF"/>
            <w:vAlign w:val="center"/>
            <w:hideMark/>
          </w:tcPr>
          <w:p w14:paraId="142542B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 (41.9%)</w:t>
            </w:r>
          </w:p>
        </w:tc>
        <w:tc>
          <w:tcPr>
            <w:tcW w:w="600" w:type="dxa"/>
            <w:tcBorders>
              <w:top w:val="nil"/>
              <w:left w:val="nil"/>
              <w:bottom w:val="single" w:sz="4" w:space="0" w:color="D9D9D9"/>
              <w:right w:val="single" w:sz="4" w:space="0" w:color="auto"/>
            </w:tcBorders>
            <w:shd w:val="clear" w:color="000000" w:fill="FFFFFF"/>
            <w:vAlign w:val="center"/>
            <w:hideMark/>
          </w:tcPr>
          <w:p w14:paraId="747E597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0.009</w:t>
            </w:r>
          </w:p>
        </w:tc>
        <w:tc>
          <w:tcPr>
            <w:tcW w:w="1680" w:type="dxa"/>
            <w:tcBorders>
              <w:top w:val="nil"/>
              <w:left w:val="nil"/>
              <w:bottom w:val="single" w:sz="4" w:space="0" w:color="D9D9D9"/>
              <w:right w:val="nil"/>
            </w:tcBorders>
            <w:shd w:val="clear" w:color="000000" w:fill="FFFFFF"/>
            <w:vAlign w:val="center"/>
            <w:hideMark/>
          </w:tcPr>
          <w:p w14:paraId="2E3A763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566 (33.7%)</w:t>
            </w:r>
          </w:p>
        </w:tc>
        <w:tc>
          <w:tcPr>
            <w:tcW w:w="1680" w:type="dxa"/>
            <w:tcBorders>
              <w:top w:val="nil"/>
              <w:left w:val="nil"/>
              <w:bottom w:val="single" w:sz="4" w:space="0" w:color="D9D9D9"/>
              <w:right w:val="nil"/>
            </w:tcBorders>
            <w:shd w:val="clear" w:color="000000" w:fill="FFFFFF"/>
            <w:vAlign w:val="center"/>
            <w:hideMark/>
          </w:tcPr>
          <w:p w14:paraId="13D68D2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165 (38.6%)</w:t>
            </w:r>
          </w:p>
        </w:tc>
        <w:tc>
          <w:tcPr>
            <w:tcW w:w="600" w:type="dxa"/>
            <w:tcBorders>
              <w:top w:val="nil"/>
              <w:left w:val="nil"/>
              <w:bottom w:val="single" w:sz="4" w:space="0" w:color="D9D9D9"/>
              <w:right w:val="nil"/>
            </w:tcBorders>
            <w:shd w:val="clear" w:color="000000" w:fill="FFFFFF"/>
            <w:vAlign w:val="center"/>
            <w:hideMark/>
          </w:tcPr>
          <w:p w14:paraId="28F2C5B9"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0.067</w:t>
            </w:r>
          </w:p>
        </w:tc>
      </w:tr>
      <w:tr w:rsidR="00FE175B" w:rsidRPr="00D13D4A" w14:paraId="7B95C45F"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5BA5F24A"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Diuretics</w:t>
            </w:r>
          </w:p>
        </w:tc>
        <w:tc>
          <w:tcPr>
            <w:tcW w:w="1680" w:type="dxa"/>
            <w:tcBorders>
              <w:top w:val="nil"/>
              <w:left w:val="nil"/>
              <w:bottom w:val="single" w:sz="4" w:space="0" w:color="D9D9D9"/>
              <w:right w:val="nil"/>
            </w:tcBorders>
            <w:shd w:val="clear" w:color="000000" w:fill="FFFFFF"/>
            <w:vAlign w:val="center"/>
            <w:hideMark/>
          </w:tcPr>
          <w:p w14:paraId="084CE28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20,267 (79.7%)</w:t>
            </w:r>
          </w:p>
        </w:tc>
        <w:tc>
          <w:tcPr>
            <w:tcW w:w="1680" w:type="dxa"/>
            <w:tcBorders>
              <w:top w:val="nil"/>
              <w:left w:val="nil"/>
              <w:bottom w:val="single" w:sz="4" w:space="0" w:color="D9D9D9"/>
              <w:right w:val="nil"/>
            </w:tcBorders>
            <w:shd w:val="clear" w:color="000000" w:fill="FFFFFF"/>
            <w:vAlign w:val="center"/>
            <w:hideMark/>
          </w:tcPr>
          <w:p w14:paraId="089AAF6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4,993 (91.4%)</w:t>
            </w:r>
          </w:p>
        </w:tc>
        <w:tc>
          <w:tcPr>
            <w:tcW w:w="600" w:type="dxa"/>
            <w:tcBorders>
              <w:top w:val="nil"/>
              <w:left w:val="nil"/>
              <w:bottom w:val="single" w:sz="4" w:space="0" w:color="D9D9D9"/>
              <w:right w:val="single" w:sz="4" w:space="0" w:color="auto"/>
            </w:tcBorders>
            <w:shd w:val="clear" w:color="000000" w:fill="FFFFFF"/>
            <w:vAlign w:val="center"/>
            <w:hideMark/>
          </w:tcPr>
          <w:p w14:paraId="3148E1C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4099E4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16,736 (77.5%)</w:t>
            </w:r>
          </w:p>
        </w:tc>
        <w:tc>
          <w:tcPr>
            <w:tcW w:w="1680" w:type="dxa"/>
            <w:tcBorders>
              <w:top w:val="nil"/>
              <w:left w:val="nil"/>
              <w:bottom w:val="single" w:sz="4" w:space="0" w:color="D9D9D9"/>
              <w:right w:val="nil"/>
            </w:tcBorders>
            <w:shd w:val="clear" w:color="000000" w:fill="FFFFFF"/>
            <w:vAlign w:val="center"/>
            <w:hideMark/>
          </w:tcPr>
          <w:p w14:paraId="100ACD1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8,524 (91.7%)</w:t>
            </w:r>
          </w:p>
        </w:tc>
        <w:tc>
          <w:tcPr>
            <w:tcW w:w="600" w:type="dxa"/>
            <w:tcBorders>
              <w:top w:val="nil"/>
              <w:left w:val="nil"/>
              <w:bottom w:val="single" w:sz="4" w:space="0" w:color="D9D9D9"/>
              <w:right w:val="nil"/>
            </w:tcBorders>
            <w:shd w:val="clear" w:color="000000" w:fill="FFFFFF"/>
            <w:vAlign w:val="center"/>
            <w:hideMark/>
          </w:tcPr>
          <w:p w14:paraId="096B7C8C"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6EF3CD6B"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3B9B7596"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Digoxin</w:t>
            </w:r>
          </w:p>
        </w:tc>
        <w:tc>
          <w:tcPr>
            <w:tcW w:w="1680" w:type="dxa"/>
            <w:tcBorders>
              <w:top w:val="nil"/>
              <w:left w:val="nil"/>
              <w:bottom w:val="single" w:sz="4" w:space="0" w:color="D9D9D9"/>
              <w:right w:val="nil"/>
            </w:tcBorders>
            <w:shd w:val="clear" w:color="000000" w:fill="FFFFFF"/>
            <w:vAlign w:val="center"/>
            <w:hideMark/>
          </w:tcPr>
          <w:p w14:paraId="55FAC5B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4,339 (17.1%)</w:t>
            </w:r>
          </w:p>
        </w:tc>
        <w:tc>
          <w:tcPr>
            <w:tcW w:w="1680" w:type="dxa"/>
            <w:tcBorders>
              <w:top w:val="nil"/>
              <w:left w:val="nil"/>
              <w:bottom w:val="single" w:sz="4" w:space="0" w:color="D9D9D9"/>
              <w:right w:val="nil"/>
            </w:tcBorders>
            <w:shd w:val="clear" w:color="000000" w:fill="FFFFFF"/>
            <w:vAlign w:val="center"/>
            <w:hideMark/>
          </w:tcPr>
          <w:p w14:paraId="10810A7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(2.4%)</w:t>
            </w:r>
          </w:p>
        </w:tc>
        <w:tc>
          <w:tcPr>
            <w:tcW w:w="600" w:type="dxa"/>
            <w:tcBorders>
              <w:top w:val="nil"/>
              <w:left w:val="nil"/>
              <w:bottom w:val="single" w:sz="4" w:space="0" w:color="D9D9D9"/>
              <w:right w:val="single" w:sz="4" w:space="0" w:color="auto"/>
            </w:tcBorders>
            <w:shd w:val="clear" w:color="000000" w:fill="FFFFFF"/>
            <w:vAlign w:val="center"/>
            <w:hideMark/>
          </w:tcPr>
          <w:p w14:paraId="417AC45B"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DCBA41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4,287 (19.9%)</w:t>
            </w:r>
          </w:p>
        </w:tc>
        <w:tc>
          <w:tcPr>
            <w:tcW w:w="1680" w:type="dxa"/>
            <w:tcBorders>
              <w:top w:val="nil"/>
              <w:left w:val="nil"/>
              <w:bottom w:val="single" w:sz="4" w:space="0" w:color="D9D9D9"/>
              <w:right w:val="nil"/>
            </w:tcBorders>
            <w:shd w:val="clear" w:color="000000" w:fill="FFFFFF"/>
            <w:vAlign w:val="center"/>
            <w:hideMark/>
          </w:tcPr>
          <w:p w14:paraId="2862AF5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181 (1.9%)</w:t>
            </w:r>
          </w:p>
        </w:tc>
        <w:tc>
          <w:tcPr>
            <w:tcW w:w="600" w:type="dxa"/>
            <w:tcBorders>
              <w:top w:val="nil"/>
              <w:left w:val="nil"/>
              <w:bottom w:val="single" w:sz="4" w:space="0" w:color="D9D9D9"/>
              <w:right w:val="nil"/>
            </w:tcBorders>
            <w:shd w:val="clear" w:color="000000" w:fill="FFFFFF"/>
            <w:vAlign w:val="center"/>
            <w:hideMark/>
          </w:tcPr>
          <w:p w14:paraId="6CED842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165AC2A0"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1A1C6873"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Nitrates</w:t>
            </w:r>
          </w:p>
        </w:tc>
        <w:tc>
          <w:tcPr>
            <w:tcW w:w="1680" w:type="dxa"/>
            <w:tcBorders>
              <w:top w:val="nil"/>
              <w:left w:val="nil"/>
              <w:bottom w:val="single" w:sz="4" w:space="0" w:color="D9D9D9"/>
              <w:right w:val="nil"/>
            </w:tcBorders>
            <w:shd w:val="clear" w:color="000000" w:fill="FFFFFF"/>
            <w:vAlign w:val="center"/>
            <w:hideMark/>
          </w:tcPr>
          <w:p w14:paraId="4EDFD0E1"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4,072 (16.0%)</w:t>
            </w:r>
          </w:p>
        </w:tc>
        <w:tc>
          <w:tcPr>
            <w:tcW w:w="1680" w:type="dxa"/>
            <w:tcBorders>
              <w:top w:val="nil"/>
              <w:left w:val="nil"/>
              <w:bottom w:val="single" w:sz="4" w:space="0" w:color="D9D9D9"/>
              <w:right w:val="nil"/>
            </w:tcBorders>
            <w:shd w:val="clear" w:color="000000" w:fill="FFFFFF"/>
            <w:vAlign w:val="center"/>
            <w:hideMark/>
          </w:tcPr>
          <w:p w14:paraId="7B5D1E0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878 (16.1%)</w:t>
            </w:r>
          </w:p>
        </w:tc>
        <w:tc>
          <w:tcPr>
            <w:tcW w:w="600" w:type="dxa"/>
            <w:tcBorders>
              <w:top w:val="nil"/>
              <w:left w:val="nil"/>
              <w:bottom w:val="single" w:sz="4" w:space="0" w:color="D9D9D9"/>
              <w:right w:val="single" w:sz="4" w:space="0" w:color="auto"/>
            </w:tcBorders>
            <w:shd w:val="clear" w:color="000000" w:fill="FFFFFF"/>
            <w:vAlign w:val="center"/>
            <w:hideMark/>
          </w:tcPr>
          <w:p w14:paraId="3E56E284"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0.956</w:t>
            </w:r>
          </w:p>
        </w:tc>
        <w:tc>
          <w:tcPr>
            <w:tcW w:w="1680" w:type="dxa"/>
            <w:tcBorders>
              <w:top w:val="nil"/>
              <w:left w:val="nil"/>
              <w:bottom w:val="single" w:sz="4" w:space="0" w:color="D9D9D9"/>
              <w:right w:val="nil"/>
            </w:tcBorders>
            <w:shd w:val="clear" w:color="000000" w:fill="FFFFFF"/>
            <w:vAlign w:val="center"/>
            <w:hideMark/>
          </w:tcPr>
          <w:p w14:paraId="263CBD4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3,291 (15.2%)</w:t>
            </w:r>
          </w:p>
        </w:tc>
        <w:tc>
          <w:tcPr>
            <w:tcW w:w="1680" w:type="dxa"/>
            <w:tcBorders>
              <w:top w:val="nil"/>
              <w:left w:val="nil"/>
              <w:bottom w:val="single" w:sz="4" w:space="0" w:color="D9D9D9"/>
              <w:right w:val="nil"/>
            </w:tcBorders>
            <w:shd w:val="clear" w:color="000000" w:fill="FFFFFF"/>
            <w:vAlign w:val="center"/>
            <w:hideMark/>
          </w:tcPr>
          <w:p w14:paraId="0336A9D6"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1,659 (17.8%)</w:t>
            </w:r>
          </w:p>
        </w:tc>
        <w:tc>
          <w:tcPr>
            <w:tcW w:w="600" w:type="dxa"/>
            <w:tcBorders>
              <w:top w:val="nil"/>
              <w:left w:val="nil"/>
              <w:bottom w:val="single" w:sz="4" w:space="0" w:color="D9D9D9"/>
              <w:right w:val="nil"/>
            </w:tcBorders>
            <w:shd w:val="clear" w:color="000000" w:fill="FFFFFF"/>
            <w:vAlign w:val="center"/>
            <w:hideMark/>
          </w:tcPr>
          <w:p w14:paraId="631E2412"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684CAC64"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32E936D0"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Anticoagulants</w:t>
            </w:r>
          </w:p>
        </w:tc>
        <w:tc>
          <w:tcPr>
            <w:tcW w:w="1680" w:type="dxa"/>
            <w:tcBorders>
              <w:top w:val="nil"/>
              <w:left w:val="nil"/>
              <w:bottom w:val="single" w:sz="4" w:space="0" w:color="D9D9D9"/>
              <w:right w:val="nil"/>
            </w:tcBorders>
            <w:shd w:val="clear" w:color="000000" w:fill="FFFFFF"/>
            <w:vAlign w:val="center"/>
            <w:hideMark/>
          </w:tcPr>
          <w:p w14:paraId="37E8965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12,992 (51.1%)</w:t>
            </w:r>
          </w:p>
        </w:tc>
        <w:tc>
          <w:tcPr>
            <w:tcW w:w="1680" w:type="dxa"/>
            <w:tcBorders>
              <w:top w:val="nil"/>
              <w:left w:val="nil"/>
              <w:bottom w:val="single" w:sz="4" w:space="0" w:color="D9D9D9"/>
              <w:right w:val="nil"/>
            </w:tcBorders>
            <w:shd w:val="clear" w:color="000000" w:fill="FFFFFF"/>
            <w:vAlign w:val="center"/>
            <w:hideMark/>
          </w:tcPr>
          <w:p w14:paraId="70DD4E9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2,775 (50.8%)</w:t>
            </w:r>
          </w:p>
        </w:tc>
        <w:tc>
          <w:tcPr>
            <w:tcW w:w="600" w:type="dxa"/>
            <w:tcBorders>
              <w:top w:val="nil"/>
              <w:left w:val="nil"/>
              <w:bottom w:val="single" w:sz="4" w:space="0" w:color="D9D9D9"/>
              <w:right w:val="single" w:sz="4" w:space="0" w:color="auto"/>
            </w:tcBorders>
            <w:shd w:val="clear" w:color="000000" w:fill="FFFFFF"/>
            <w:vAlign w:val="center"/>
            <w:hideMark/>
          </w:tcPr>
          <w:p w14:paraId="751CEAC4"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0.691</w:t>
            </w:r>
          </w:p>
        </w:tc>
        <w:tc>
          <w:tcPr>
            <w:tcW w:w="1680" w:type="dxa"/>
            <w:tcBorders>
              <w:top w:val="nil"/>
              <w:left w:val="nil"/>
              <w:bottom w:val="single" w:sz="4" w:space="0" w:color="D9D9D9"/>
              <w:right w:val="nil"/>
            </w:tcBorders>
            <w:shd w:val="clear" w:color="000000" w:fill="FFFFFF"/>
            <w:vAlign w:val="center"/>
            <w:hideMark/>
          </w:tcPr>
          <w:p w14:paraId="71676167"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11,349 (52.6%)</w:t>
            </w:r>
          </w:p>
        </w:tc>
        <w:tc>
          <w:tcPr>
            <w:tcW w:w="1680" w:type="dxa"/>
            <w:tcBorders>
              <w:top w:val="nil"/>
              <w:left w:val="nil"/>
              <w:bottom w:val="single" w:sz="4" w:space="0" w:color="D9D9D9"/>
              <w:right w:val="nil"/>
            </w:tcBorders>
            <w:shd w:val="clear" w:color="000000" w:fill="FFFFFF"/>
            <w:vAlign w:val="center"/>
            <w:hideMark/>
          </w:tcPr>
          <w:p w14:paraId="2610A48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4,418 (47.5%)</w:t>
            </w:r>
          </w:p>
        </w:tc>
        <w:tc>
          <w:tcPr>
            <w:tcW w:w="600" w:type="dxa"/>
            <w:tcBorders>
              <w:top w:val="nil"/>
              <w:left w:val="nil"/>
              <w:bottom w:val="single" w:sz="4" w:space="0" w:color="D9D9D9"/>
              <w:right w:val="nil"/>
            </w:tcBorders>
            <w:shd w:val="clear" w:color="000000" w:fill="FFFFFF"/>
            <w:vAlign w:val="center"/>
            <w:hideMark/>
          </w:tcPr>
          <w:p w14:paraId="6784AF79"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15901C3C"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607E66B2"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Antiplatelets</w:t>
            </w:r>
          </w:p>
        </w:tc>
        <w:tc>
          <w:tcPr>
            <w:tcW w:w="1680" w:type="dxa"/>
            <w:tcBorders>
              <w:top w:val="nil"/>
              <w:left w:val="nil"/>
              <w:bottom w:val="single" w:sz="4" w:space="0" w:color="D9D9D9"/>
              <w:right w:val="nil"/>
            </w:tcBorders>
            <w:shd w:val="clear" w:color="000000" w:fill="FFFFFF"/>
            <w:vAlign w:val="center"/>
            <w:hideMark/>
          </w:tcPr>
          <w:p w14:paraId="6C36A9DB"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10,324 (40.6%)</w:t>
            </w:r>
          </w:p>
        </w:tc>
        <w:tc>
          <w:tcPr>
            <w:tcW w:w="1680" w:type="dxa"/>
            <w:tcBorders>
              <w:top w:val="nil"/>
              <w:left w:val="nil"/>
              <w:bottom w:val="single" w:sz="4" w:space="0" w:color="D9D9D9"/>
              <w:right w:val="nil"/>
            </w:tcBorders>
            <w:shd w:val="clear" w:color="000000" w:fill="FFFFFF"/>
            <w:vAlign w:val="center"/>
            <w:hideMark/>
          </w:tcPr>
          <w:p w14:paraId="081F25AE"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2,276 (41.7%)</w:t>
            </w:r>
          </w:p>
        </w:tc>
        <w:tc>
          <w:tcPr>
            <w:tcW w:w="600" w:type="dxa"/>
            <w:tcBorders>
              <w:top w:val="nil"/>
              <w:left w:val="nil"/>
              <w:bottom w:val="single" w:sz="4" w:space="0" w:color="D9D9D9"/>
              <w:right w:val="single" w:sz="4" w:space="0" w:color="auto"/>
            </w:tcBorders>
            <w:shd w:val="clear" w:color="000000" w:fill="FFFFFF"/>
            <w:vAlign w:val="center"/>
            <w:hideMark/>
          </w:tcPr>
          <w:p w14:paraId="2DF5461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0.145</w:t>
            </w:r>
          </w:p>
        </w:tc>
        <w:tc>
          <w:tcPr>
            <w:tcW w:w="1680" w:type="dxa"/>
            <w:tcBorders>
              <w:top w:val="nil"/>
              <w:left w:val="nil"/>
              <w:bottom w:val="single" w:sz="4" w:space="0" w:color="D9D9D9"/>
              <w:right w:val="nil"/>
            </w:tcBorders>
            <w:shd w:val="clear" w:color="000000" w:fill="FFFFFF"/>
            <w:vAlign w:val="center"/>
            <w:hideMark/>
          </w:tcPr>
          <w:p w14:paraId="358E13C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8,573 (39.7%)</w:t>
            </w:r>
          </w:p>
        </w:tc>
        <w:tc>
          <w:tcPr>
            <w:tcW w:w="1680" w:type="dxa"/>
            <w:tcBorders>
              <w:top w:val="nil"/>
              <w:left w:val="nil"/>
              <w:bottom w:val="single" w:sz="4" w:space="0" w:color="D9D9D9"/>
              <w:right w:val="nil"/>
            </w:tcBorders>
            <w:shd w:val="clear" w:color="000000" w:fill="FFFFFF"/>
            <w:vAlign w:val="center"/>
            <w:hideMark/>
          </w:tcPr>
          <w:p w14:paraId="2699A11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4,027 (43.3%)</w:t>
            </w:r>
          </w:p>
        </w:tc>
        <w:tc>
          <w:tcPr>
            <w:tcW w:w="600" w:type="dxa"/>
            <w:tcBorders>
              <w:top w:val="nil"/>
              <w:left w:val="nil"/>
              <w:bottom w:val="single" w:sz="4" w:space="0" w:color="D9D9D9"/>
              <w:right w:val="nil"/>
            </w:tcBorders>
            <w:shd w:val="clear" w:color="000000" w:fill="FFFFFF"/>
            <w:vAlign w:val="center"/>
            <w:hideMark/>
          </w:tcPr>
          <w:p w14:paraId="6EC4F8F7"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68DE0196"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5497F10E"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Statins</w:t>
            </w:r>
          </w:p>
        </w:tc>
        <w:tc>
          <w:tcPr>
            <w:tcW w:w="1680" w:type="dxa"/>
            <w:tcBorders>
              <w:top w:val="nil"/>
              <w:left w:val="nil"/>
              <w:bottom w:val="single" w:sz="4" w:space="0" w:color="D9D9D9"/>
              <w:right w:val="nil"/>
            </w:tcBorders>
            <w:shd w:val="clear" w:color="000000" w:fill="FFFFFF"/>
            <w:vAlign w:val="center"/>
            <w:hideMark/>
          </w:tcPr>
          <w:p w14:paraId="640775F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13,728 (54.0%)</w:t>
            </w:r>
          </w:p>
        </w:tc>
        <w:tc>
          <w:tcPr>
            <w:tcW w:w="1680" w:type="dxa"/>
            <w:tcBorders>
              <w:top w:val="nil"/>
              <w:left w:val="nil"/>
              <w:bottom w:val="single" w:sz="4" w:space="0" w:color="D9D9D9"/>
              <w:right w:val="nil"/>
            </w:tcBorders>
            <w:shd w:val="clear" w:color="000000" w:fill="FFFFFF"/>
            <w:vAlign w:val="center"/>
            <w:hideMark/>
          </w:tcPr>
          <w:p w14:paraId="0D4529F9"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3,156 (57.7%)</w:t>
            </w:r>
          </w:p>
        </w:tc>
        <w:tc>
          <w:tcPr>
            <w:tcW w:w="600" w:type="dxa"/>
            <w:tcBorders>
              <w:top w:val="nil"/>
              <w:left w:val="nil"/>
              <w:bottom w:val="single" w:sz="4" w:space="0" w:color="D9D9D9"/>
              <w:right w:val="single" w:sz="4" w:space="0" w:color="auto"/>
            </w:tcBorders>
            <w:shd w:val="clear" w:color="000000" w:fill="FFFFFF"/>
            <w:vAlign w:val="center"/>
            <w:hideMark/>
          </w:tcPr>
          <w:p w14:paraId="3167F380"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BF5384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12,053 (55.8%)</w:t>
            </w:r>
          </w:p>
        </w:tc>
        <w:tc>
          <w:tcPr>
            <w:tcW w:w="1680" w:type="dxa"/>
            <w:tcBorders>
              <w:top w:val="nil"/>
              <w:left w:val="nil"/>
              <w:bottom w:val="single" w:sz="4" w:space="0" w:color="D9D9D9"/>
              <w:right w:val="nil"/>
            </w:tcBorders>
            <w:shd w:val="clear" w:color="000000" w:fill="FFFFFF"/>
            <w:vAlign w:val="center"/>
            <w:hideMark/>
          </w:tcPr>
          <w:p w14:paraId="097C361D"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4,831 (51.8%)</w:t>
            </w:r>
          </w:p>
        </w:tc>
        <w:tc>
          <w:tcPr>
            <w:tcW w:w="600" w:type="dxa"/>
            <w:tcBorders>
              <w:top w:val="nil"/>
              <w:left w:val="nil"/>
              <w:bottom w:val="single" w:sz="4" w:space="0" w:color="D9D9D9"/>
              <w:right w:val="nil"/>
            </w:tcBorders>
            <w:shd w:val="clear" w:color="000000" w:fill="FFFFFF"/>
            <w:vAlign w:val="center"/>
            <w:hideMark/>
          </w:tcPr>
          <w:p w14:paraId="7D34AD01"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E175B" w:rsidRPr="00D13D4A" w14:paraId="419F6D01"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27EFCC02"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Cardiac resynchronisation therapy</w:t>
            </w:r>
          </w:p>
        </w:tc>
        <w:tc>
          <w:tcPr>
            <w:tcW w:w="1680" w:type="dxa"/>
            <w:tcBorders>
              <w:top w:val="nil"/>
              <w:left w:val="nil"/>
              <w:bottom w:val="single" w:sz="4" w:space="0" w:color="D9D9D9"/>
              <w:right w:val="nil"/>
            </w:tcBorders>
            <w:shd w:val="clear" w:color="000000" w:fill="FFFFFF"/>
            <w:vAlign w:val="center"/>
            <w:hideMark/>
          </w:tcPr>
          <w:p w14:paraId="35722D8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2,994 (11.8%)</w:t>
            </w:r>
          </w:p>
        </w:tc>
        <w:tc>
          <w:tcPr>
            <w:tcW w:w="1680" w:type="dxa"/>
            <w:tcBorders>
              <w:top w:val="nil"/>
              <w:left w:val="nil"/>
              <w:bottom w:val="single" w:sz="4" w:space="0" w:color="D9D9D9"/>
              <w:right w:val="nil"/>
            </w:tcBorders>
            <w:shd w:val="clear" w:color="000000" w:fill="FFFFFF"/>
            <w:vAlign w:val="center"/>
            <w:hideMark/>
          </w:tcPr>
          <w:p w14:paraId="7848CAAF"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851 (15.6%)</w:t>
            </w:r>
          </w:p>
        </w:tc>
        <w:tc>
          <w:tcPr>
            <w:tcW w:w="600" w:type="dxa"/>
            <w:tcBorders>
              <w:top w:val="nil"/>
              <w:left w:val="nil"/>
              <w:bottom w:val="single" w:sz="4" w:space="0" w:color="D9D9D9"/>
              <w:right w:val="single" w:sz="4" w:space="0" w:color="auto"/>
            </w:tcBorders>
            <w:shd w:val="clear" w:color="000000" w:fill="FFFFFF"/>
            <w:vAlign w:val="center"/>
            <w:hideMark/>
          </w:tcPr>
          <w:p w14:paraId="1B94A273"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028C775"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2,645 (12.3%)</w:t>
            </w:r>
          </w:p>
        </w:tc>
        <w:tc>
          <w:tcPr>
            <w:tcW w:w="1680" w:type="dxa"/>
            <w:tcBorders>
              <w:top w:val="nil"/>
              <w:left w:val="nil"/>
              <w:bottom w:val="single" w:sz="4" w:space="0" w:color="D9D9D9"/>
              <w:right w:val="nil"/>
            </w:tcBorders>
            <w:shd w:val="clear" w:color="000000" w:fill="FFFFFF"/>
            <w:vAlign w:val="center"/>
            <w:hideMark/>
          </w:tcPr>
          <w:p w14:paraId="27789764"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1,200 (12.9%)</w:t>
            </w:r>
          </w:p>
        </w:tc>
        <w:tc>
          <w:tcPr>
            <w:tcW w:w="600" w:type="dxa"/>
            <w:tcBorders>
              <w:top w:val="nil"/>
              <w:left w:val="nil"/>
              <w:bottom w:val="single" w:sz="4" w:space="0" w:color="D9D9D9"/>
              <w:right w:val="nil"/>
            </w:tcBorders>
            <w:shd w:val="clear" w:color="000000" w:fill="FFFFFF"/>
            <w:vAlign w:val="center"/>
            <w:hideMark/>
          </w:tcPr>
          <w:p w14:paraId="5854A088"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0.148</w:t>
            </w:r>
          </w:p>
        </w:tc>
      </w:tr>
      <w:tr w:rsidR="00FE175B" w:rsidRPr="00D13D4A" w14:paraId="10280D22" w14:textId="77777777" w:rsidTr="00FE175B">
        <w:trPr>
          <w:trHeight w:val="300"/>
        </w:trPr>
        <w:tc>
          <w:tcPr>
            <w:tcW w:w="5380" w:type="dxa"/>
            <w:tcBorders>
              <w:top w:val="nil"/>
              <w:left w:val="nil"/>
              <w:bottom w:val="single" w:sz="4" w:space="0" w:color="D9D9D9"/>
              <w:right w:val="nil"/>
            </w:tcBorders>
            <w:shd w:val="clear" w:color="000000" w:fill="FFFFFF"/>
            <w:vAlign w:val="center"/>
            <w:hideMark/>
          </w:tcPr>
          <w:p w14:paraId="1C2592E9" w14:textId="77777777" w:rsidR="00FE175B" w:rsidRPr="00D13D4A" w:rsidRDefault="00FE175B" w:rsidP="00FE175B">
            <w:pPr>
              <w:rPr>
                <w:rFonts w:ascii="Arial" w:eastAsia="Times New Roman" w:hAnsi="Arial" w:cs="Arial"/>
                <w:color w:val="000000"/>
                <w:sz w:val="20"/>
                <w:szCs w:val="20"/>
              </w:rPr>
            </w:pPr>
            <w:r w:rsidRPr="00D13D4A">
              <w:rPr>
                <w:rFonts w:ascii="Arial" w:eastAsia="Times New Roman" w:hAnsi="Arial" w:cs="Arial"/>
                <w:color w:val="000000"/>
                <w:sz w:val="20"/>
                <w:szCs w:val="20"/>
              </w:rPr>
              <w:t>Implantable cardioverter-defibrillator</w:t>
            </w:r>
          </w:p>
        </w:tc>
        <w:tc>
          <w:tcPr>
            <w:tcW w:w="1680" w:type="dxa"/>
            <w:tcBorders>
              <w:top w:val="nil"/>
              <w:left w:val="nil"/>
              <w:bottom w:val="single" w:sz="4" w:space="0" w:color="D9D9D9"/>
              <w:right w:val="nil"/>
            </w:tcBorders>
            <w:shd w:val="clear" w:color="000000" w:fill="FFFFFF"/>
            <w:vAlign w:val="center"/>
            <w:hideMark/>
          </w:tcPr>
          <w:p w14:paraId="6881BC6C"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3,843 (15.2%)</w:t>
            </w:r>
          </w:p>
        </w:tc>
        <w:tc>
          <w:tcPr>
            <w:tcW w:w="1680" w:type="dxa"/>
            <w:tcBorders>
              <w:top w:val="nil"/>
              <w:left w:val="nil"/>
              <w:bottom w:val="single" w:sz="4" w:space="0" w:color="D9D9D9"/>
              <w:right w:val="nil"/>
            </w:tcBorders>
            <w:shd w:val="clear" w:color="000000" w:fill="FFFFFF"/>
            <w:vAlign w:val="center"/>
            <w:hideMark/>
          </w:tcPr>
          <w:p w14:paraId="54267BE3"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971 (17.8%)</w:t>
            </w:r>
          </w:p>
        </w:tc>
        <w:tc>
          <w:tcPr>
            <w:tcW w:w="600" w:type="dxa"/>
            <w:tcBorders>
              <w:top w:val="nil"/>
              <w:left w:val="nil"/>
              <w:bottom w:val="single" w:sz="4" w:space="0" w:color="D9D9D9"/>
              <w:right w:val="single" w:sz="4" w:space="0" w:color="auto"/>
            </w:tcBorders>
            <w:shd w:val="clear" w:color="000000" w:fill="FFFFFF"/>
            <w:vAlign w:val="center"/>
            <w:hideMark/>
          </w:tcPr>
          <w:p w14:paraId="636B8895"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F63A328"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3,414 (15.9%)</w:t>
            </w:r>
          </w:p>
        </w:tc>
        <w:tc>
          <w:tcPr>
            <w:tcW w:w="1680" w:type="dxa"/>
            <w:tcBorders>
              <w:top w:val="nil"/>
              <w:left w:val="nil"/>
              <w:bottom w:val="single" w:sz="4" w:space="0" w:color="D9D9D9"/>
              <w:right w:val="nil"/>
            </w:tcBorders>
            <w:shd w:val="clear" w:color="000000" w:fill="FFFFFF"/>
            <w:vAlign w:val="center"/>
            <w:hideMark/>
          </w:tcPr>
          <w:p w14:paraId="1C770602" w14:textId="77777777" w:rsidR="00FE175B" w:rsidRPr="00D13D4A" w:rsidRDefault="00FE175B" w:rsidP="00FE175B">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1,400 (15.1%)</w:t>
            </w:r>
          </w:p>
        </w:tc>
        <w:tc>
          <w:tcPr>
            <w:tcW w:w="600" w:type="dxa"/>
            <w:tcBorders>
              <w:top w:val="nil"/>
              <w:left w:val="nil"/>
              <w:bottom w:val="single" w:sz="4" w:space="0" w:color="D9D9D9"/>
              <w:right w:val="nil"/>
            </w:tcBorders>
            <w:shd w:val="clear" w:color="000000" w:fill="FFFFFF"/>
            <w:vAlign w:val="center"/>
            <w:hideMark/>
          </w:tcPr>
          <w:p w14:paraId="1D2E315A" w14:textId="77777777" w:rsidR="00FE175B" w:rsidRPr="00D13D4A" w:rsidRDefault="00FE175B" w:rsidP="00FE175B">
            <w:pPr>
              <w:rPr>
                <w:rFonts w:ascii="Arial" w:eastAsia="Times New Roman" w:hAnsi="Arial" w:cs="Arial"/>
                <w:color w:val="000000"/>
                <w:sz w:val="16"/>
                <w:szCs w:val="16"/>
              </w:rPr>
            </w:pPr>
            <w:r w:rsidRPr="00D13D4A">
              <w:rPr>
                <w:rFonts w:ascii="Arial" w:eastAsia="Times New Roman" w:hAnsi="Arial" w:cs="Arial"/>
                <w:color w:val="000000"/>
                <w:sz w:val="16"/>
                <w:szCs w:val="16"/>
              </w:rPr>
              <w:t>0.07</w:t>
            </w:r>
          </w:p>
        </w:tc>
      </w:tr>
    </w:tbl>
    <w:p w14:paraId="01F812F6" w14:textId="10724B46" w:rsidR="00D876BA" w:rsidRPr="00D13D4A" w:rsidRDefault="00D876BA" w:rsidP="00D876BA">
      <w:pPr>
        <w:spacing w:before="240"/>
        <w:jc w:val="both"/>
        <w:rPr>
          <w:rFonts w:ascii="Arial" w:hAnsi="Arial" w:cs="Arial"/>
        </w:rPr>
      </w:pPr>
      <w:r w:rsidRPr="00D13D4A">
        <w:rPr>
          <w:rFonts w:ascii="Arial" w:hAnsi="Arial" w:cs="Arial"/>
          <w:b/>
          <w:bCs/>
          <w:sz w:val="22"/>
          <w:szCs w:val="20"/>
        </w:rPr>
        <w:t xml:space="preserve">Abbreviations: </w:t>
      </w:r>
      <w:r w:rsidR="00612A3A" w:rsidRPr="00D13D4A">
        <w:rPr>
          <w:rFonts w:ascii="Arial" w:hAnsi="Arial" w:cs="Arial"/>
          <w:sz w:val="22"/>
          <w:szCs w:val="20"/>
        </w:rPr>
        <w:t>A</w:t>
      </w:r>
      <w:r w:rsidRPr="00D13D4A">
        <w:rPr>
          <w:rFonts w:ascii="Arial" w:hAnsi="Arial" w:cs="Arial"/>
          <w:sz w:val="22"/>
          <w:szCs w:val="20"/>
        </w:rPr>
        <w:t>RNi, angiotensin receptor–neprilysin inhibitor; b.p.m., beats per minute; eGFR, estimated glomerular filtration rate (calculated by the Chronic Kidney Disease Epidemiology Collaboration formula); HF, heart failure; NT-proBNP, N-terminal pro-B-type natriuretic peptide; NYHA, New York Heart Association; RASi, renin–angiotensin system inhibitor; SGLT2, sodium-glucose co-transporter 2</w:t>
      </w:r>
    </w:p>
    <w:p w14:paraId="75820EF1" w14:textId="77777777" w:rsidR="00D876BA" w:rsidRPr="00D13D4A" w:rsidRDefault="00D876BA">
      <w:pPr>
        <w:rPr>
          <w:rFonts w:ascii="Arial" w:hAnsi="Arial" w:cs="Arial"/>
          <w:b/>
          <w:bCs/>
        </w:rPr>
      </w:pPr>
      <w:r w:rsidRPr="00D13D4A">
        <w:rPr>
          <w:rFonts w:ascii="Arial" w:hAnsi="Arial" w:cs="Arial"/>
          <w:b/>
          <w:bCs/>
        </w:rPr>
        <w:br w:type="page"/>
      </w:r>
    </w:p>
    <w:p w14:paraId="52762364" w14:textId="77777777" w:rsidR="00C22237" w:rsidRPr="00D13D4A" w:rsidRDefault="00C22237" w:rsidP="00D876BA">
      <w:pPr>
        <w:spacing w:before="57" w:after="57"/>
        <w:rPr>
          <w:rFonts w:ascii="Arial" w:hAnsi="Arial" w:cs="Arial"/>
          <w:b/>
          <w:bCs/>
        </w:rPr>
        <w:sectPr w:rsidR="00C22237" w:rsidRPr="00D13D4A" w:rsidSect="009629C7">
          <w:pgSz w:w="16834" w:h="11894" w:orient="landscape"/>
          <w:pgMar w:top="1728" w:right="1440" w:bottom="1138" w:left="1440" w:header="720" w:footer="720" w:gutter="0"/>
          <w:cols w:space="720"/>
          <w:docGrid w:linePitch="360"/>
        </w:sectPr>
      </w:pPr>
    </w:p>
    <w:p w14:paraId="19843C4C" w14:textId="2E22073A" w:rsidR="00D876BA" w:rsidRPr="00D13D4A" w:rsidRDefault="00D876BA" w:rsidP="00D876BA">
      <w:pPr>
        <w:spacing w:before="57" w:after="57"/>
        <w:rPr>
          <w:rFonts w:ascii="Arial" w:hAnsi="Arial" w:cs="Arial"/>
          <w:b/>
          <w:bCs/>
        </w:rPr>
      </w:pPr>
      <w:r w:rsidRPr="00D13D4A">
        <w:rPr>
          <w:rFonts w:ascii="Arial" w:hAnsi="Arial" w:cs="Arial"/>
          <w:b/>
          <w:bCs/>
        </w:rPr>
        <w:lastRenderedPageBreak/>
        <w:t>Table S1</w:t>
      </w:r>
      <w:r w:rsidR="00DD0E5A">
        <w:rPr>
          <w:rFonts w:ascii="Arial" w:hAnsi="Arial" w:cs="Arial"/>
          <w:b/>
          <w:bCs/>
        </w:rPr>
        <w:t>2</w:t>
      </w:r>
      <w:r w:rsidRPr="00D13D4A">
        <w:rPr>
          <w:rFonts w:ascii="Arial" w:hAnsi="Arial" w:cs="Arial"/>
          <w:b/>
          <w:bCs/>
        </w:rPr>
        <w:t xml:space="preserve">. </w:t>
      </w:r>
      <w:r w:rsidR="000C3C22" w:rsidRPr="00D13D4A">
        <w:rPr>
          <w:rFonts w:ascii="Arial" w:hAnsi="Arial" w:cs="Arial"/>
          <w:b/>
          <w:bCs/>
        </w:rPr>
        <w:t>Baseline characteristics according to eligibility for omecamtiv mecarbil (</w:t>
      </w:r>
      <w:r w:rsidR="00BE1187">
        <w:rPr>
          <w:rFonts w:ascii="Arial" w:hAnsi="Arial" w:cs="Arial"/>
          <w:b/>
          <w:bCs/>
        </w:rPr>
        <w:t>trial</w:t>
      </w:r>
      <w:r w:rsidR="000C3C22" w:rsidRPr="00D13D4A">
        <w:rPr>
          <w:rFonts w:ascii="Arial" w:hAnsi="Arial" w:cs="Arial"/>
          <w:b/>
          <w:bCs/>
        </w:rPr>
        <w:t xml:space="preserve"> scenario sensitivity analysis considering a strict interpretation of the optimal-medical-therapy criterion).</w:t>
      </w:r>
    </w:p>
    <w:tbl>
      <w:tblPr>
        <w:tblW w:w="9340" w:type="dxa"/>
        <w:tblLook w:val="04A0" w:firstRow="1" w:lastRow="0" w:firstColumn="1" w:lastColumn="0" w:noHBand="0" w:noVBand="1"/>
      </w:tblPr>
      <w:tblGrid>
        <w:gridCol w:w="5300"/>
        <w:gridCol w:w="1666"/>
        <w:gridCol w:w="1664"/>
        <w:gridCol w:w="710"/>
      </w:tblGrid>
      <w:tr w:rsidR="00174E99" w:rsidRPr="00D13D4A" w14:paraId="23D40FCC" w14:textId="77777777" w:rsidTr="00C22237">
        <w:trPr>
          <w:trHeight w:val="20"/>
        </w:trPr>
        <w:tc>
          <w:tcPr>
            <w:tcW w:w="5380" w:type="dxa"/>
            <w:tcBorders>
              <w:top w:val="single" w:sz="4" w:space="0" w:color="808080"/>
              <w:left w:val="nil"/>
              <w:bottom w:val="single" w:sz="4" w:space="0" w:color="808080"/>
              <w:right w:val="single" w:sz="4" w:space="0" w:color="auto"/>
            </w:tcBorders>
            <w:shd w:val="clear" w:color="000000" w:fill="000000"/>
            <w:vAlign w:val="center"/>
            <w:hideMark/>
          </w:tcPr>
          <w:p w14:paraId="437C69CE" w14:textId="77777777" w:rsidR="00174E99" w:rsidRPr="00D13D4A" w:rsidRDefault="00174E99" w:rsidP="00174E99">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960" w:type="dxa"/>
            <w:gridSpan w:val="3"/>
            <w:tcBorders>
              <w:top w:val="single" w:sz="4" w:space="0" w:color="808080"/>
              <w:left w:val="nil"/>
              <w:bottom w:val="single" w:sz="4" w:space="0" w:color="808080"/>
              <w:right w:val="nil"/>
            </w:tcBorders>
            <w:shd w:val="clear" w:color="000000" w:fill="000000"/>
            <w:vAlign w:val="center"/>
            <w:hideMark/>
          </w:tcPr>
          <w:p w14:paraId="16F3D8E2" w14:textId="3DB35EE1" w:rsidR="00174E99" w:rsidRPr="00D13D4A" w:rsidRDefault="00BE1187" w:rsidP="00174E99">
            <w:pPr>
              <w:jc w:val="center"/>
              <w:rPr>
                <w:rFonts w:ascii="Arial" w:eastAsia="Times New Roman" w:hAnsi="Arial" w:cs="Arial"/>
                <w:b/>
                <w:bCs/>
                <w:color w:val="FFFFFF"/>
                <w:sz w:val="20"/>
                <w:szCs w:val="20"/>
              </w:rPr>
            </w:pPr>
            <w:r>
              <w:rPr>
                <w:rFonts w:ascii="Arial" w:eastAsia="Times New Roman" w:hAnsi="Arial" w:cs="Arial"/>
                <w:b/>
                <w:bCs/>
                <w:color w:val="FFFFFF"/>
                <w:sz w:val="20"/>
                <w:szCs w:val="20"/>
              </w:rPr>
              <w:t>Trial</w:t>
            </w:r>
            <w:r w:rsidR="00174E99" w:rsidRPr="00D13D4A">
              <w:rPr>
                <w:rFonts w:ascii="Arial" w:eastAsia="Times New Roman" w:hAnsi="Arial" w:cs="Arial"/>
                <w:b/>
                <w:bCs/>
                <w:color w:val="FFFFFF"/>
                <w:sz w:val="20"/>
                <w:szCs w:val="20"/>
              </w:rPr>
              <w:t xml:space="preserve"> scenario: OMT sensitivity</w:t>
            </w:r>
          </w:p>
        </w:tc>
      </w:tr>
      <w:tr w:rsidR="00174E99" w:rsidRPr="00D13D4A" w14:paraId="4F713441" w14:textId="77777777" w:rsidTr="00C22237">
        <w:trPr>
          <w:trHeight w:val="20"/>
        </w:trPr>
        <w:tc>
          <w:tcPr>
            <w:tcW w:w="5380" w:type="dxa"/>
            <w:tcBorders>
              <w:top w:val="nil"/>
              <w:left w:val="nil"/>
              <w:bottom w:val="single" w:sz="4" w:space="0" w:color="808080"/>
              <w:right w:val="single" w:sz="4" w:space="0" w:color="auto"/>
            </w:tcBorders>
            <w:shd w:val="clear" w:color="000000" w:fill="000000"/>
            <w:vAlign w:val="center"/>
            <w:hideMark/>
          </w:tcPr>
          <w:p w14:paraId="196ED9B5" w14:textId="77777777" w:rsidR="00174E99" w:rsidRPr="00D13D4A" w:rsidRDefault="00174E99" w:rsidP="00174E99">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1680" w:type="dxa"/>
            <w:tcBorders>
              <w:top w:val="nil"/>
              <w:left w:val="nil"/>
              <w:bottom w:val="single" w:sz="4" w:space="0" w:color="808080"/>
              <w:right w:val="nil"/>
            </w:tcBorders>
            <w:shd w:val="clear" w:color="000000" w:fill="000000"/>
            <w:vAlign w:val="center"/>
            <w:hideMark/>
          </w:tcPr>
          <w:p w14:paraId="4CA2AB00" w14:textId="77777777" w:rsidR="00174E99" w:rsidRPr="00D13D4A" w:rsidRDefault="00174E99" w:rsidP="00174E99">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000000" w:fill="000000"/>
            <w:vAlign w:val="center"/>
            <w:hideMark/>
          </w:tcPr>
          <w:p w14:paraId="17870C53" w14:textId="77777777" w:rsidR="00174E99" w:rsidRPr="00D13D4A" w:rsidRDefault="00174E99" w:rsidP="00174E99">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single" w:sz="4" w:space="0" w:color="auto"/>
            </w:tcBorders>
            <w:shd w:val="clear" w:color="000000" w:fill="000000"/>
            <w:vAlign w:val="center"/>
            <w:hideMark/>
          </w:tcPr>
          <w:p w14:paraId="32F08027" w14:textId="77777777" w:rsidR="00174E99" w:rsidRPr="00D13D4A" w:rsidRDefault="00174E99" w:rsidP="00174E99">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174E99" w:rsidRPr="00D13D4A" w14:paraId="0538900E" w14:textId="77777777" w:rsidTr="00C22237">
        <w:trPr>
          <w:trHeight w:val="20"/>
        </w:trPr>
        <w:tc>
          <w:tcPr>
            <w:tcW w:w="5380" w:type="dxa"/>
            <w:tcBorders>
              <w:top w:val="nil"/>
              <w:left w:val="nil"/>
              <w:bottom w:val="nil"/>
              <w:right w:val="nil"/>
            </w:tcBorders>
            <w:shd w:val="clear" w:color="000000" w:fill="FFFFFF"/>
            <w:vAlign w:val="center"/>
            <w:hideMark/>
          </w:tcPr>
          <w:p w14:paraId="44EE8485" w14:textId="77777777" w:rsidR="00174E99" w:rsidRPr="00D13D4A" w:rsidRDefault="00174E99" w:rsidP="00174E99">
            <w:pP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Number of patients (% of study population)</w:t>
            </w:r>
          </w:p>
        </w:tc>
        <w:tc>
          <w:tcPr>
            <w:tcW w:w="1680" w:type="dxa"/>
            <w:tcBorders>
              <w:top w:val="nil"/>
              <w:left w:val="nil"/>
              <w:bottom w:val="nil"/>
              <w:right w:val="nil"/>
            </w:tcBorders>
            <w:shd w:val="clear" w:color="000000" w:fill="FFFFFF"/>
            <w:vAlign w:val="center"/>
            <w:hideMark/>
          </w:tcPr>
          <w:p w14:paraId="0D5EB32B"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27,962 (90.2%)</w:t>
            </w:r>
          </w:p>
        </w:tc>
        <w:tc>
          <w:tcPr>
            <w:tcW w:w="1680" w:type="dxa"/>
            <w:tcBorders>
              <w:top w:val="nil"/>
              <w:left w:val="nil"/>
              <w:bottom w:val="nil"/>
              <w:right w:val="nil"/>
            </w:tcBorders>
            <w:shd w:val="clear" w:color="000000" w:fill="FFFFFF"/>
            <w:vAlign w:val="center"/>
            <w:hideMark/>
          </w:tcPr>
          <w:p w14:paraId="050C2BBA"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3,053 (9.8%)</w:t>
            </w:r>
          </w:p>
        </w:tc>
        <w:tc>
          <w:tcPr>
            <w:tcW w:w="600" w:type="dxa"/>
            <w:tcBorders>
              <w:top w:val="nil"/>
              <w:left w:val="nil"/>
              <w:bottom w:val="nil"/>
              <w:right w:val="single" w:sz="4" w:space="0" w:color="auto"/>
            </w:tcBorders>
            <w:shd w:val="clear" w:color="000000" w:fill="FFFFFF"/>
            <w:vAlign w:val="center"/>
            <w:hideMark/>
          </w:tcPr>
          <w:p w14:paraId="3EF62D67"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74E99" w:rsidRPr="00D13D4A" w14:paraId="1BC001B7" w14:textId="77777777" w:rsidTr="00C22237">
        <w:trPr>
          <w:trHeight w:val="20"/>
        </w:trPr>
        <w:tc>
          <w:tcPr>
            <w:tcW w:w="5380" w:type="dxa"/>
            <w:tcBorders>
              <w:top w:val="single" w:sz="4" w:space="0" w:color="808080"/>
              <w:left w:val="nil"/>
              <w:bottom w:val="single" w:sz="4" w:space="0" w:color="808080"/>
              <w:right w:val="nil"/>
            </w:tcBorders>
            <w:shd w:val="clear" w:color="000000" w:fill="D9D9D9"/>
            <w:vAlign w:val="center"/>
            <w:hideMark/>
          </w:tcPr>
          <w:p w14:paraId="65FB0F13" w14:textId="77777777" w:rsidR="00174E99" w:rsidRPr="00D13D4A" w:rsidRDefault="00174E99" w:rsidP="00174E99">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Sociodemographic variables</w:t>
            </w:r>
          </w:p>
        </w:tc>
        <w:tc>
          <w:tcPr>
            <w:tcW w:w="1680" w:type="dxa"/>
            <w:tcBorders>
              <w:top w:val="single" w:sz="4" w:space="0" w:color="808080"/>
              <w:left w:val="nil"/>
              <w:bottom w:val="single" w:sz="4" w:space="0" w:color="808080"/>
              <w:right w:val="nil"/>
            </w:tcBorders>
            <w:shd w:val="clear" w:color="000000" w:fill="D9D9D9"/>
            <w:vAlign w:val="center"/>
            <w:hideMark/>
          </w:tcPr>
          <w:p w14:paraId="6B7E2943"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xml:space="preserve"> </w:t>
            </w:r>
          </w:p>
        </w:tc>
        <w:tc>
          <w:tcPr>
            <w:tcW w:w="1680" w:type="dxa"/>
            <w:tcBorders>
              <w:top w:val="single" w:sz="4" w:space="0" w:color="808080"/>
              <w:left w:val="nil"/>
              <w:bottom w:val="single" w:sz="4" w:space="0" w:color="808080"/>
              <w:right w:val="nil"/>
            </w:tcBorders>
            <w:shd w:val="clear" w:color="000000" w:fill="D9D9D9"/>
            <w:vAlign w:val="center"/>
            <w:hideMark/>
          </w:tcPr>
          <w:p w14:paraId="6201D59D"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7B6CE5FC"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74E99" w:rsidRPr="00D13D4A" w14:paraId="0D69C193"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00E850D"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Female</w:t>
            </w:r>
          </w:p>
        </w:tc>
        <w:tc>
          <w:tcPr>
            <w:tcW w:w="1680" w:type="dxa"/>
            <w:tcBorders>
              <w:top w:val="nil"/>
              <w:left w:val="nil"/>
              <w:bottom w:val="single" w:sz="4" w:space="0" w:color="D9D9D9"/>
              <w:right w:val="nil"/>
            </w:tcBorders>
            <w:shd w:val="clear" w:color="000000" w:fill="FFFFFF"/>
            <w:vAlign w:val="center"/>
            <w:hideMark/>
          </w:tcPr>
          <w:p w14:paraId="381306B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7,473 (26.7%)</w:t>
            </w:r>
          </w:p>
        </w:tc>
        <w:tc>
          <w:tcPr>
            <w:tcW w:w="1680" w:type="dxa"/>
            <w:tcBorders>
              <w:top w:val="nil"/>
              <w:left w:val="nil"/>
              <w:bottom w:val="single" w:sz="4" w:space="0" w:color="D9D9D9"/>
              <w:right w:val="nil"/>
            </w:tcBorders>
            <w:shd w:val="clear" w:color="000000" w:fill="FFFFFF"/>
            <w:vAlign w:val="center"/>
            <w:hideMark/>
          </w:tcPr>
          <w:p w14:paraId="4CF5366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810 (26.5%)</w:t>
            </w:r>
          </w:p>
        </w:tc>
        <w:tc>
          <w:tcPr>
            <w:tcW w:w="600" w:type="dxa"/>
            <w:tcBorders>
              <w:top w:val="nil"/>
              <w:left w:val="nil"/>
              <w:bottom w:val="single" w:sz="4" w:space="0" w:color="D9D9D9"/>
              <w:right w:val="single" w:sz="4" w:space="0" w:color="auto"/>
            </w:tcBorders>
            <w:shd w:val="clear" w:color="000000" w:fill="FFFFFF"/>
            <w:vAlign w:val="center"/>
            <w:hideMark/>
          </w:tcPr>
          <w:p w14:paraId="7635EA48"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0.835</w:t>
            </w:r>
          </w:p>
        </w:tc>
      </w:tr>
      <w:tr w:rsidR="00174E99" w:rsidRPr="00D13D4A" w14:paraId="0A04EB06"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D33C9CB"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Age, years</w:t>
            </w:r>
          </w:p>
        </w:tc>
        <w:tc>
          <w:tcPr>
            <w:tcW w:w="1680" w:type="dxa"/>
            <w:tcBorders>
              <w:top w:val="nil"/>
              <w:left w:val="nil"/>
              <w:bottom w:val="single" w:sz="4" w:space="0" w:color="D9D9D9"/>
              <w:right w:val="nil"/>
            </w:tcBorders>
            <w:shd w:val="clear" w:color="000000" w:fill="FFFFFF"/>
            <w:vAlign w:val="center"/>
            <w:hideMark/>
          </w:tcPr>
          <w:p w14:paraId="36D13CB9"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 [68.0, 83.0]</w:t>
            </w:r>
          </w:p>
        </w:tc>
        <w:tc>
          <w:tcPr>
            <w:tcW w:w="1680" w:type="dxa"/>
            <w:tcBorders>
              <w:top w:val="nil"/>
              <w:left w:val="nil"/>
              <w:bottom w:val="single" w:sz="4" w:space="0" w:color="D9D9D9"/>
              <w:right w:val="nil"/>
            </w:tcBorders>
            <w:shd w:val="clear" w:color="000000" w:fill="FFFFFF"/>
            <w:vAlign w:val="center"/>
            <w:hideMark/>
          </w:tcPr>
          <w:p w14:paraId="14136618"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 [67.0, 79.0]</w:t>
            </w:r>
          </w:p>
        </w:tc>
        <w:tc>
          <w:tcPr>
            <w:tcW w:w="600" w:type="dxa"/>
            <w:tcBorders>
              <w:top w:val="nil"/>
              <w:left w:val="nil"/>
              <w:bottom w:val="single" w:sz="4" w:space="0" w:color="D9D9D9"/>
              <w:right w:val="single" w:sz="4" w:space="0" w:color="auto"/>
            </w:tcBorders>
            <w:shd w:val="clear" w:color="000000" w:fill="FFFFFF"/>
            <w:vAlign w:val="center"/>
            <w:hideMark/>
          </w:tcPr>
          <w:p w14:paraId="474054E0"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69E3960D"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9B8E9E4"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Age ≥75 years</w:t>
            </w:r>
          </w:p>
        </w:tc>
        <w:tc>
          <w:tcPr>
            <w:tcW w:w="1680" w:type="dxa"/>
            <w:tcBorders>
              <w:top w:val="nil"/>
              <w:left w:val="nil"/>
              <w:bottom w:val="single" w:sz="4" w:space="0" w:color="D9D9D9"/>
              <w:right w:val="nil"/>
            </w:tcBorders>
            <w:shd w:val="clear" w:color="000000" w:fill="FFFFFF"/>
            <w:vAlign w:val="center"/>
            <w:hideMark/>
          </w:tcPr>
          <w:p w14:paraId="45F1D02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15,538 (55.6%)</w:t>
            </w:r>
          </w:p>
        </w:tc>
        <w:tc>
          <w:tcPr>
            <w:tcW w:w="1680" w:type="dxa"/>
            <w:tcBorders>
              <w:top w:val="nil"/>
              <w:left w:val="nil"/>
              <w:bottom w:val="single" w:sz="4" w:space="0" w:color="D9D9D9"/>
              <w:right w:val="nil"/>
            </w:tcBorders>
            <w:shd w:val="clear" w:color="000000" w:fill="FFFFFF"/>
            <w:vAlign w:val="center"/>
            <w:hideMark/>
          </w:tcPr>
          <w:p w14:paraId="68CC546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1,466 (48.0%)</w:t>
            </w:r>
          </w:p>
        </w:tc>
        <w:tc>
          <w:tcPr>
            <w:tcW w:w="600" w:type="dxa"/>
            <w:tcBorders>
              <w:top w:val="nil"/>
              <w:left w:val="nil"/>
              <w:bottom w:val="single" w:sz="4" w:space="0" w:color="D9D9D9"/>
              <w:right w:val="single" w:sz="4" w:space="0" w:color="auto"/>
            </w:tcBorders>
            <w:shd w:val="clear" w:color="000000" w:fill="FFFFFF"/>
            <w:vAlign w:val="center"/>
            <w:hideMark/>
          </w:tcPr>
          <w:p w14:paraId="01CE7ED0"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2DBB003A"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5B005C2C"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Index year</w:t>
            </w:r>
          </w:p>
        </w:tc>
        <w:tc>
          <w:tcPr>
            <w:tcW w:w="1680" w:type="dxa"/>
            <w:tcBorders>
              <w:top w:val="nil"/>
              <w:left w:val="nil"/>
              <w:bottom w:val="single" w:sz="4" w:space="0" w:color="D9D9D9"/>
              <w:right w:val="nil"/>
            </w:tcBorders>
            <w:shd w:val="clear" w:color="000000" w:fill="FFFFFF"/>
            <w:vAlign w:val="center"/>
            <w:hideMark/>
          </w:tcPr>
          <w:p w14:paraId="37DCE099"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2FA1148A"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519DCC7F"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0.419</w:t>
            </w:r>
          </w:p>
        </w:tc>
      </w:tr>
      <w:tr w:rsidR="00174E99" w:rsidRPr="00D13D4A" w14:paraId="0A2AEE8A"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A046D9C"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2000-2008</w:t>
            </w:r>
          </w:p>
        </w:tc>
        <w:tc>
          <w:tcPr>
            <w:tcW w:w="1680" w:type="dxa"/>
            <w:tcBorders>
              <w:top w:val="nil"/>
              <w:left w:val="nil"/>
              <w:bottom w:val="single" w:sz="4" w:space="0" w:color="D9D9D9"/>
              <w:right w:val="nil"/>
            </w:tcBorders>
            <w:shd w:val="clear" w:color="000000" w:fill="FFFFFF"/>
            <w:vAlign w:val="center"/>
            <w:hideMark/>
          </w:tcPr>
          <w:p w14:paraId="16EDF0E3"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4,499 (16.1%)</w:t>
            </w:r>
          </w:p>
        </w:tc>
        <w:tc>
          <w:tcPr>
            <w:tcW w:w="1680" w:type="dxa"/>
            <w:tcBorders>
              <w:top w:val="nil"/>
              <w:left w:val="nil"/>
              <w:bottom w:val="single" w:sz="4" w:space="0" w:color="D9D9D9"/>
              <w:right w:val="nil"/>
            </w:tcBorders>
            <w:shd w:val="clear" w:color="000000" w:fill="FFFFFF"/>
            <w:vAlign w:val="center"/>
            <w:hideMark/>
          </w:tcPr>
          <w:p w14:paraId="413EE7A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506 (16.6%)</w:t>
            </w:r>
          </w:p>
        </w:tc>
        <w:tc>
          <w:tcPr>
            <w:tcW w:w="600" w:type="dxa"/>
            <w:tcBorders>
              <w:top w:val="nil"/>
              <w:left w:val="nil"/>
              <w:bottom w:val="single" w:sz="4" w:space="0" w:color="D9D9D9"/>
              <w:right w:val="single" w:sz="4" w:space="0" w:color="auto"/>
            </w:tcBorders>
            <w:shd w:val="clear" w:color="000000" w:fill="FFFFFF"/>
            <w:vAlign w:val="center"/>
            <w:hideMark/>
          </w:tcPr>
          <w:p w14:paraId="25495ABE"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02EDDF7D"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C0DCA7F"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2009-2015</w:t>
            </w:r>
          </w:p>
        </w:tc>
        <w:tc>
          <w:tcPr>
            <w:tcW w:w="1680" w:type="dxa"/>
            <w:tcBorders>
              <w:top w:val="nil"/>
              <w:left w:val="nil"/>
              <w:bottom w:val="single" w:sz="4" w:space="0" w:color="D9D9D9"/>
              <w:right w:val="nil"/>
            </w:tcBorders>
            <w:shd w:val="clear" w:color="000000" w:fill="FFFFFF"/>
            <w:vAlign w:val="center"/>
            <w:hideMark/>
          </w:tcPr>
          <w:p w14:paraId="281E43FA"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10,513 (37.6%)</w:t>
            </w:r>
          </w:p>
        </w:tc>
        <w:tc>
          <w:tcPr>
            <w:tcW w:w="1680" w:type="dxa"/>
            <w:tcBorders>
              <w:top w:val="nil"/>
              <w:left w:val="nil"/>
              <w:bottom w:val="single" w:sz="4" w:space="0" w:color="D9D9D9"/>
              <w:right w:val="nil"/>
            </w:tcBorders>
            <w:shd w:val="clear" w:color="000000" w:fill="FFFFFF"/>
            <w:vAlign w:val="center"/>
            <w:hideMark/>
          </w:tcPr>
          <w:p w14:paraId="2C229F7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1,171 (38.4%)</w:t>
            </w:r>
          </w:p>
        </w:tc>
        <w:tc>
          <w:tcPr>
            <w:tcW w:w="600" w:type="dxa"/>
            <w:tcBorders>
              <w:top w:val="nil"/>
              <w:left w:val="nil"/>
              <w:bottom w:val="single" w:sz="4" w:space="0" w:color="D9D9D9"/>
              <w:right w:val="single" w:sz="4" w:space="0" w:color="auto"/>
            </w:tcBorders>
            <w:shd w:val="clear" w:color="000000" w:fill="FFFFFF"/>
            <w:vAlign w:val="center"/>
            <w:hideMark/>
          </w:tcPr>
          <w:p w14:paraId="474D7E2A"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470FDAFA"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AA363CC"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2016-2021</w:t>
            </w:r>
          </w:p>
        </w:tc>
        <w:tc>
          <w:tcPr>
            <w:tcW w:w="1680" w:type="dxa"/>
            <w:tcBorders>
              <w:top w:val="nil"/>
              <w:left w:val="nil"/>
              <w:bottom w:val="single" w:sz="4" w:space="0" w:color="D9D9D9"/>
              <w:right w:val="nil"/>
            </w:tcBorders>
            <w:shd w:val="clear" w:color="000000" w:fill="FFFFFF"/>
            <w:vAlign w:val="center"/>
            <w:hideMark/>
          </w:tcPr>
          <w:p w14:paraId="69387B73"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12,950 (46.3%)</w:t>
            </w:r>
          </w:p>
        </w:tc>
        <w:tc>
          <w:tcPr>
            <w:tcW w:w="1680" w:type="dxa"/>
            <w:tcBorders>
              <w:top w:val="nil"/>
              <w:left w:val="nil"/>
              <w:bottom w:val="single" w:sz="4" w:space="0" w:color="D9D9D9"/>
              <w:right w:val="nil"/>
            </w:tcBorders>
            <w:shd w:val="clear" w:color="000000" w:fill="FFFFFF"/>
            <w:vAlign w:val="center"/>
            <w:hideMark/>
          </w:tcPr>
          <w:p w14:paraId="36E4E2B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1,376 (45.1%)</w:t>
            </w:r>
          </w:p>
        </w:tc>
        <w:tc>
          <w:tcPr>
            <w:tcW w:w="600" w:type="dxa"/>
            <w:tcBorders>
              <w:top w:val="nil"/>
              <w:left w:val="nil"/>
              <w:bottom w:val="single" w:sz="4" w:space="0" w:color="D9D9D9"/>
              <w:right w:val="single" w:sz="4" w:space="0" w:color="auto"/>
            </w:tcBorders>
            <w:shd w:val="clear" w:color="000000" w:fill="FFFFFF"/>
            <w:vAlign w:val="center"/>
            <w:hideMark/>
          </w:tcPr>
          <w:p w14:paraId="05DB3F16"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6EFE9B74"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650743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Income level &lt;median (by index year)</w:t>
            </w:r>
          </w:p>
        </w:tc>
        <w:tc>
          <w:tcPr>
            <w:tcW w:w="1680" w:type="dxa"/>
            <w:tcBorders>
              <w:top w:val="nil"/>
              <w:left w:val="nil"/>
              <w:bottom w:val="single" w:sz="4" w:space="0" w:color="D9D9D9"/>
              <w:right w:val="nil"/>
            </w:tcBorders>
            <w:shd w:val="clear" w:color="000000" w:fill="FFFFFF"/>
            <w:vAlign w:val="center"/>
            <w:hideMark/>
          </w:tcPr>
          <w:p w14:paraId="17869807"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13,979 (50.0%)</w:t>
            </w:r>
          </w:p>
        </w:tc>
        <w:tc>
          <w:tcPr>
            <w:tcW w:w="1680" w:type="dxa"/>
            <w:tcBorders>
              <w:top w:val="nil"/>
              <w:left w:val="nil"/>
              <w:bottom w:val="single" w:sz="4" w:space="0" w:color="D9D9D9"/>
              <w:right w:val="nil"/>
            </w:tcBorders>
            <w:shd w:val="clear" w:color="000000" w:fill="FFFFFF"/>
            <w:vAlign w:val="center"/>
            <w:hideMark/>
          </w:tcPr>
          <w:p w14:paraId="218313A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1,501 (49.2%)</w:t>
            </w:r>
          </w:p>
        </w:tc>
        <w:tc>
          <w:tcPr>
            <w:tcW w:w="600" w:type="dxa"/>
            <w:tcBorders>
              <w:top w:val="nil"/>
              <w:left w:val="nil"/>
              <w:bottom w:val="single" w:sz="4" w:space="0" w:color="D9D9D9"/>
              <w:right w:val="single" w:sz="4" w:space="0" w:color="auto"/>
            </w:tcBorders>
            <w:shd w:val="clear" w:color="000000" w:fill="FFFFFF"/>
            <w:vAlign w:val="center"/>
            <w:hideMark/>
          </w:tcPr>
          <w:p w14:paraId="3C9659C4"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0.415</w:t>
            </w:r>
          </w:p>
        </w:tc>
      </w:tr>
      <w:tr w:rsidR="00174E99" w:rsidRPr="00D13D4A" w14:paraId="089CA1A6"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89E9685"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Education: compulsory school only (vs. secondary school/university)</w:t>
            </w:r>
          </w:p>
        </w:tc>
        <w:tc>
          <w:tcPr>
            <w:tcW w:w="1680" w:type="dxa"/>
            <w:tcBorders>
              <w:top w:val="nil"/>
              <w:left w:val="nil"/>
              <w:bottom w:val="single" w:sz="4" w:space="0" w:color="D9D9D9"/>
              <w:right w:val="nil"/>
            </w:tcBorders>
            <w:shd w:val="clear" w:color="000000" w:fill="FFFFFF"/>
            <w:vAlign w:val="center"/>
            <w:hideMark/>
          </w:tcPr>
          <w:p w14:paraId="37013D0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11,988 (43.7%)</w:t>
            </w:r>
          </w:p>
        </w:tc>
        <w:tc>
          <w:tcPr>
            <w:tcW w:w="1680" w:type="dxa"/>
            <w:tcBorders>
              <w:top w:val="nil"/>
              <w:left w:val="nil"/>
              <w:bottom w:val="single" w:sz="4" w:space="0" w:color="D9D9D9"/>
              <w:right w:val="nil"/>
            </w:tcBorders>
            <w:shd w:val="clear" w:color="000000" w:fill="FFFFFF"/>
            <w:vAlign w:val="center"/>
            <w:hideMark/>
          </w:tcPr>
          <w:p w14:paraId="458E8DF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1,278 (42.8%)</w:t>
            </w:r>
          </w:p>
        </w:tc>
        <w:tc>
          <w:tcPr>
            <w:tcW w:w="600" w:type="dxa"/>
            <w:tcBorders>
              <w:top w:val="nil"/>
              <w:left w:val="nil"/>
              <w:bottom w:val="single" w:sz="4" w:space="0" w:color="D9D9D9"/>
              <w:right w:val="single" w:sz="4" w:space="0" w:color="auto"/>
            </w:tcBorders>
            <w:shd w:val="clear" w:color="000000" w:fill="FFFFFF"/>
            <w:vAlign w:val="center"/>
            <w:hideMark/>
          </w:tcPr>
          <w:p w14:paraId="08E9B39F"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0.338</w:t>
            </w:r>
          </w:p>
        </w:tc>
      </w:tr>
      <w:tr w:rsidR="00174E99" w:rsidRPr="00D13D4A" w14:paraId="38AC203F"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BF20A55"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Single living</w:t>
            </w:r>
          </w:p>
        </w:tc>
        <w:tc>
          <w:tcPr>
            <w:tcW w:w="1680" w:type="dxa"/>
            <w:tcBorders>
              <w:top w:val="nil"/>
              <w:left w:val="nil"/>
              <w:bottom w:val="single" w:sz="4" w:space="0" w:color="D9D9D9"/>
              <w:right w:val="nil"/>
            </w:tcBorders>
            <w:shd w:val="clear" w:color="000000" w:fill="FFFFFF"/>
            <w:vAlign w:val="center"/>
            <w:hideMark/>
          </w:tcPr>
          <w:p w14:paraId="0F83657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13,261 (47.5%)</w:t>
            </w:r>
          </w:p>
        </w:tc>
        <w:tc>
          <w:tcPr>
            <w:tcW w:w="1680" w:type="dxa"/>
            <w:tcBorders>
              <w:top w:val="nil"/>
              <w:left w:val="nil"/>
              <w:bottom w:val="single" w:sz="4" w:space="0" w:color="D9D9D9"/>
              <w:right w:val="nil"/>
            </w:tcBorders>
            <w:shd w:val="clear" w:color="000000" w:fill="FFFFFF"/>
            <w:vAlign w:val="center"/>
            <w:hideMark/>
          </w:tcPr>
          <w:p w14:paraId="3ED7CF4F"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1,372 (45.0%)</w:t>
            </w:r>
          </w:p>
        </w:tc>
        <w:tc>
          <w:tcPr>
            <w:tcW w:w="600" w:type="dxa"/>
            <w:tcBorders>
              <w:top w:val="nil"/>
              <w:left w:val="nil"/>
              <w:bottom w:val="single" w:sz="4" w:space="0" w:color="D9D9D9"/>
              <w:right w:val="single" w:sz="4" w:space="0" w:color="auto"/>
            </w:tcBorders>
            <w:shd w:val="clear" w:color="000000" w:fill="FFFFFF"/>
            <w:vAlign w:val="center"/>
            <w:hideMark/>
          </w:tcPr>
          <w:p w14:paraId="7838DE11"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0.01</w:t>
            </w:r>
          </w:p>
        </w:tc>
      </w:tr>
      <w:tr w:rsidR="00174E99" w:rsidRPr="00D13D4A" w14:paraId="3EA96CD1" w14:textId="77777777" w:rsidTr="00C22237">
        <w:trPr>
          <w:trHeight w:val="20"/>
        </w:trPr>
        <w:tc>
          <w:tcPr>
            <w:tcW w:w="5380" w:type="dxa"/>
            <w:tcBorders>
              <w:top w:val="nil"/>
              <w:left w:val="nil"/>
              <w:bottom w:val="nil"/>
              <w:right w:val="nil"/>
            </w:tcBorders>
            <w:shd w:val="clear" w:color="000000" w:fill="FFFFFF"/>
            <w:vAlign w:val="center"/>
            <w:hideMark/>
          </w:tcPr>
          <w:p w14:paraId="3E5DE448"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Children</w:t>
            </w:r>
          </w:p>
        </w:tc>
        <w:tc>
          <w:tcPr>
            <w:tcW w:w="1680" w:type="dxa"/>
            <w:tcBorders>
              <w:top w:val="nil"/>
              <w:left w:val="nil"/>
              <w:bottom w:val="nil"/>
              <w:right w:val="nil"/>
            </w:tcBorders>
            <w:shd w:val="clear" w:color="000000" w:fill="FFFFFF"/>
            <w:vAlign w:val="center"/>
            <w:hideMark/>
          </w:tcPr>
          <w:p w14:paraId="330B7E5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23,282 (83.3%)</w:t>
            </w:r>
          </w:p>
        </w:tc>
        <w:tc>
          <w:tcPr>
            <w:tcW w:w="1680" w:type="dxa"/>
            <w:tcBorders>
              <w:top w:val="nil"/>
              <w:left w:val="nil"/>
              <w:bottom w:val="nil"/>
              <w:right w:val="nil"/>
            </w:tcBorders>
            <w:shd w:val="clear" w:color="000000" w:fill="FFFFFF"/>
            <w:vAlign w:val="center"/>
            <w:hideMark/>
          </w:tcPr>
          <w:p w14:paraId="5AFB9851"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2,509 (82.2%)</w:t>
            </w:r>
          </w:p>
        </w:tc>
        <w:tc>
          <w:tcPr>
            <w:tcW w:w="600" w:type="dxa"/>
            <w:tcBorders>
              <w:top w:val="nil"/>
              <w:left w:val="nil"/>
              <w:bottom w:val="nil"/>
              <w:right w:val="single" w:sz="4" w:space="0" w:color="auto"/>
            </w:tcBorders>
            <w:shd w:val="clear" w:color="000000" w:fill="FFFFFF"/>
            <w:vAlign w:val="center"/>
            <w:hideMark/>
          </w:tcPr>
          <w:p w14:paraId="010F2FCD"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0.136</w:t>
            </w:r>
          </w:p>
        </w:tc>
      </w:tr>
      <w:tr w:rsidR="00174E99" w:rsidRPr="00D13D4A" w14:paraId="5D9B9FA2" w14:textId="77777777" w:rsidTr="00C22237">
        <w:trPr>
          <w:trHeight w:val="20"/>
        </w:trPr>
        <w:tc>
          <w:tcPr>
            <w:tcW w:w="5380" w:type="dxa"/>
            <w:tcBorders>
              <w:top w:val="single" w:sz="4" w:space="0" w:color="808080"/>
              <w:left w:val="nil"/>
              <w:bottom w:val="single" w:sz="4" w:space="0" w:color="808080"/>
              <w:right w:val="nil"/>
            </w:tcBorders>
            <w:shd w:val="clear" w:color="000000" w:fill="D9D9D9"/>
            <w:vAlign w:val="center"/>
            <w:hideMark/>
          </w:tcPr>
          <w:p w14:paraId="04C06140" w14:textId="77777777" w:rsidR="00174E99" w:rsidRPr="00D13D4A" w:rsidRDefault="00174E99" w:rsidP="00174E99">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Health organizational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635F9297"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487897D"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3EB26A0F"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74E99" w:rsidRPr="00D13D4A" w14:paraId="09EC44B4"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647F00E"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Caregiver: in-patient (vs. out-patient)</w:t>
            </w:r>
          </w:p>
        </w:tc>
        <w:tc>
          <w:tcPr>
            <w:tcW w:w="1680" w:type="dxa"/>
            <w:tcBorders>
              <w:top w:val="nil"/>
              <w:left w:val="nil"/>
              <w:bottom w:val="single" w:sz="4" w:space="0" w:color="D9D9D9"/>
              <w:right w:val="nil"/>
            </w:tcBorders>
            <w:shd w:val="clear" w:color="000000" w:fill="FFFFFF"/>
            <w:vAlign w:val="center"/>
            <w:hideMark/>
          </w:tcPr>
          <w:p w14:paraId="00D119A3"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8,964 (32.1%)</w:t>
            </w:r>
          </w:p>
        </w:tc>
        <w:tc>
          <w:tcPr>
            <w:tcW w:w="1680" w:type="dxa"/>
            <w:tcBorders>
              <w:top w:val="nil"/>
              <w:left w:val="nil"/>
              <w:bottom w:val="single" w:sz="4" w:space="0" w:color="D9D9D9"/>
              <w:right w:val="nil"/>
            </w:tcBorders>
            <w:shd w:val="clear" w:color="000000" w:fill="FFFFFF"/>
            <w:vAlign w:val="center"/>
            <w:hideMark/>
          </w:tcPr>
          <w:p w14:paraId="70D13FC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1,132 (37.1%)</w:t>
            </w:r>
          </w:p>
        </w:tc>
        <w:tc>
          <w:tcPr>
            <w:tcW w:w="600" w:type="dxa"/>
            <w:tcBorders>
              <w:top w:val="nil"/>
              <w:left w:val="nil"/>
              <w:bottom w:val="single" w:sz="4" w:space="0" w:color="D9D9D9"/>
              <w:right w:val="single" w:sz="4" w:space="0" w:color="auto"/>
            </w:tcBorders>
            <w:shd w:val="clear" w:color="000000" w:fill="FFFFFF"/>
            <w:vAlign w:val="center"/>
            <w:hideMark/>
          </w:tcPr>
          <w:p w14:paraId="2689A784"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4759E70B"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814676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Planned follow-up: specialty care (vs. primary care/other)</w:t>
            </w:r>
          </w:p>
        </w:tc>
        <w:tc>
          <w:tcPr>
            <w:tcW w:w="1680" w:type="dxa"/>
            <w:tcBorders>
              <w:top w:val="nil"/>
              <w:left w:val="nil"/>
              <w:bottom w:val="single" w:sz="4" w:space="0" w:color="D9D9D9"/>
              <w:right w:val="nil"/>
            </w:tcBorders>
            <w:shd w:val="clear" w:color="000000" w:fill="FFFFFF"/>
            <w:vAlign w:val="center"/>
            <w:hideMark/>
          </w:tcPr>
          <w:p w14:paraId="51CF0B11"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18,341 (68.9%)</w:t>
            </w:r>
          </w:p>
        </w:tc>
        <w:tc>
          <w:tcPr>
            <w:tcW w:w="1680" w:type="dxa"/>
            <w:tcBorders>
              <w:top w:val="nil"/>
              <w:left w:val="nil"/>
              <w:bottom w:val="single" w:sz="4" w:space="0" w:color="D9D9D9"/>
              <w:right w:val="nil"/>
            </w:tcBorders>
            <w:shd w:val="clear" w:color="000000" w:fill="FFFFFF"/>
            <w:vAlign w:val="center"/>
            <w:hideMark/>
          </w:tcPr>
          <w:p w14:paraId="0EE87DA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2,335 (79.3%)</w:t>
            </w:r>
          </w:p>
        </w:tc>
        <w:tc>
          <w:tcPr>
            <w:tcW w:w="600" w:type="dxa"/>
            <w:tcBorders>
              <w:top w:val="nil"/>
              <w:left w:val="nil"/>
              <w:bottom w:val="single" w:sz="4" w:space="0" w:color="D9D9D9"/>
              <w:right w:val="single" w:sz="4" w:space="0" w:color="auto"/>
            </w:tcBorders>
            <w:shd w:val="clear" w:color="000000" w:fill="FFFFFF"/>
            <w:vAlign w:val="center"/>
            <w:hideMark/>
          </w:tcPr>
          <w:p w14:paraId="0829D195"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6751EE6F" w14:textId="77777777" w:rsidTr="00C22237">
        <w:trPr>
          <w:trHeight w:val="20"/>
        </w:trPr>
        <w:tc>
          <w:tcPr>
            <w:tcW w:w="5380" w:type="dxa"/>
            <w:tcBorders>
              <w:top w:val="nil"/>
              <w:left w:val="nil"/>
              <w:bottom w:val="nil"/>
              <w:right w:val="nil"/>
            </w:tcBorders>
            <w:shd w:val="clear" w:color="000000" w:fill="FFFFFF"/>
            <w:vAlign w:val="center"/>
            <w:hideMark/>
          </w:tcPr>
          <w:p w14:paraId="5F01676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Referral to follow-up in a nurse-led HF unit</w:t>
            </w:r>
          </w:p>
        </w:tc>
        <w:tc>
          <w:tcPr>
            <w:tcW w:w="1680" w:type="dxa"/>
            <w:tcBorders>
              <w:top w:val="nil"/>
              <w:left w:val="nil"/>
              <w:bottom w:val="nil"/>
              <w:right w:val="nil"/>
            </w:tcBorders>
            <w:shd w:val="clear" w:color="000000" w:fill="FFFFFF"/>
            <w:vAlign w:val="center"/>
            <w:hideMark/>
          </w:tcPr>
          <w:p w14:paraId="53E82B5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15,382 (58.5%)</w:t>
            </w:r>
          </w:p>
        </w:tc>
        <w:tc>
          <w:tcPr>
            <w:tcW w:w="1680" w:type="dxa"/>
            <w:tcBorders>
              <w:top w:val="nil"/>
              <w:left w:val="nil"/>
              <w:bottom w:val="nil"/>
              <w:right w:val="nil"/>
            </w:tcBorders>
            <w:shd w:val="clear" w:color="000000" w:fill="FFFFFF"/>
            <w:vAlign w:val="center"/>
            <w:hideMark/>
          </w:tcPr>
          <w:p w14:paraId="0CD465E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1,839 (63.7%)</w:t>
            </w:r>
          </w:p>
        </w:tc>
        <w:tc>
          <w:tcPr>
            <w:tcW w:w="600" w:type="dxa"/>
            <w:tcBorders>
              <w:top w:val="nil"/>
              <w:left w:val="nil"/>
              <w:bottom w:val="nil"/>
              <w:right w:val="single" w:sz="4" w:space="0" w:color="auto"/>
            </w:tcBorders>
            <w:shd w:val="clear" w:color="000000" w:fill="FFFFFF"/>
            <w:vAlign w:val="center"/>
            <w:hideMark/>
          </w:tcPr>
          <w:p w14:paraId="4B571874"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5571D14C" w14:textId="77777777" w:rsidTr="00C22237">
        <w:trPr>
          <w:trHeight w:val="20"/>
        </w:trPr>
        <w:tc>
          <w:tcPr>
            <w:tcW w:w="5380" w:type="dxa"/>
            <w:tcBorders>
              <w:top w:val="single" w:sz="4" w:space="0" w:color="808080"/>
              <w:left w:val="nil"/>
              <w:bottom w:val="single" w:sz="4" w:space="0" w:color="808080"/>
              <w:right w:val="nil"/>
            </w:tcBorders>
            <w:shd w:val="clear" w:color="000000" w:fill="D9D9D9"/>
            <w:vAlign w:val="center"/>
            <w:hideMark/>
          </w:tcPr>
          <w:p w14:paraId="4D34FF6D" w14:textId="77777777" w:rsidR="00174E99" w:rsidRPr="00D13D4A" w:rsidRDefault="00174E99" w:rsidP="00174E99">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Clinical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0537D00B"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934E87F"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0DC83A50"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74E99" w:rsidRPr="00D13D4A" w14:paraId="7D07E354"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0A774055"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Ejection fraction &lt;30%</w:t>
            </w:r>
          </w:p>
        </w:tc>
        <w:tc>
          <w:tcPr>
            <w:tcW w:w="1680" w:type="dxa"/>
            <w:tcBorders>
              <w:top w:val="nil"/>
              <w:left w:val="nil"/>
              <w:bottom w:val="single" w:sz="4" w:space="0" w:color="D9D9D9"/>
              <w:right w:val="nil"/>
            </w:tcBorders>
            <w:shd w:val="clear" w:color="000000" w:fill="FFFFFF"/>
            <w:vAlign w:val="center"/>
            <w:hideMark/>
          </w:tcPr>
          <w:p w14:paraId="1BEBA9B0"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12,869 (46.0%)</w:t>
            </w:r>
          </w:p>
        </w:tc>
        <w:tc>
          <w:tcPr>
            <w:tcW w:w="1680" w:type="dxa"/>
            <w:tcBorders>
              <w:top w:val="nil"/>
              <w:left w:val="nil"/>
              <w:bottom w:val="single" w:sz="4" w:space="0" w:color="D9D9D9"/>
              <w:right w:val="nil"/>
            </w:tcBorders>
            <w:shd w:val="clear" w:color="000000" w:fill="FFFFFF"/>
            <w:vAlign w:val="center"/>
            <w:hideMark/>
          </w:tcPr>
          <w:p w14:paraId="3AD9903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1,936 (63.4%)</w:t>
            </w:r>
          </w:p>
        </w:tc>
        <w:tc>
          <w:tcPr>
            <w:tcW w:w="600" w:type="dxa"/>
            <w:tcBorders>
              <w:top w:val="nil"/>
              <w:left w:val="nil"/>
              <w:bottom w:val="single" w:sz="4" w:space="0" w:color="D9D9D9"/>
              <w:right w:val="single" w:sz="4" w:space="0" w:color="auto"/>
            </w:tcBorders>
            <w:shd w:val="clear" w:color="000000" w:fill="FFFFFF"/>
            <w:vAlign w:val="center"/>
            <w:hideMark/>
          </w:tcPr>
          <w:p w14:paraId="477F630E"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3D01320E"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2A90627"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NYHA class</w:t>
            </w:r>
          </w:p>
        </w:tc>
        <w:tc>
          <w:tcPr>
            <w:tcW w:w="1680" w:type="dxa"/>
            <w:tcBorders>
              <w:top w:val="nil"/>
              <w:left w:val="nil"/>
              <w:bottom w:val="single" w:sz="4" w:space="0" w:color="D9D9D9"/>
              <w:right w:val="nil"/>
            </w:tcBorders>
            <w:shd w:val="clear" w:color="000000" w:fill="FFFFFF"/>
            <w:vAlign w:val="center"/>
            <w:hideMark/>
          </w:tcPr>
          <w:p w14:paraId="195DCAB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E372321"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644B6F7E"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0B463AE2"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1EA1188"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w:t>
            </w:r>
          </w:p>
        </w:tc>
        <w:tc>
          <w:tcPr>
            <w:tcW w:w="1680" w:type="dxa"/>
            <w:tcBorders>
              <w:top w:val="nil"/>
              <w:left w:val="nil"/>
              <w:bottom w:val="single" w:sz="4" w:space="0" w:color="D9D9D9"/>
              <w:right w:val="nil"/>
            </w:tcBorders>
            <w:shd w:val="clear" w:color="000000" w:fill="FFFFFF"/>
            <w:vAlign w:val="center"/>
            <w:hideMark/>
          </w:tcPr>
          <w:p w14:paraId="3BAF956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1,952 (8.8%)</w:t>
            </w:r>
          </w:p>
        </w:tc>
        <w:tc>
          <w:tcPr>
            <w:tcW w:w="1680" w:type="dxa"/>
            <w:tcBorders>
              <w:top w:val="nil"/>
              <w:left w:val="nil"/>
              <w:bottom w:val="single" w:sz="4" w:space="0" w:color="D9D9D9"/>
              <w:right w:val="nil"/>
            </w:tcBorders>
            <w:shd w:val="clear" w:color="000000" w:fill="FFFFFF"/>
            <w:vAlign w:val="center"/>
            <w:hideMark/>
          </w:tcPr>
          <w:p w14:paraId="5A045CB9"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single" w:sz="4" w:space="0" w:color="auto"/>
            </w:tcBorders>
            <w:shd w:val="clear" w:color="000000" w:fill="FFFFFF"/>
            <w:vAlign w:val="center"/>
            <w:hideMark/>
          </w:tcPr>
          <w:p w14:paraId="74661526"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55C8F55A"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04DAF1E"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w:t>
            </w:r>
          </w:p>
        </w:tc>
        <w:tc>
          <w:tcPr>
            <w:tcW w:w="1680" w:type="dxa"/>
            <w:tcBorders>
              <w:top w:val="nil"/>
              <w:left w:val="nil"/>
              <w:bottom w:val="single" w:sz="4" w:space="0" w:color="D9D9D9"/>
              <w:right w:val="nil"/>
            </w:tcBorders>
            <w:shd w:val="clear" w:color="000000" w:fill="FFFFFF"/>
            <w:vAlign w:val="center"/>
            <w:hideMark/>
          </w:tcPr>
          <w:p w14:paraId="5F43E28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9,367 (42.4%)</w:t>
            </w:r>
          </w:p>
        </w:tc>
        <w:tc>
          <w:tcPr>
            <w:tcW w:w="1680" w:type="dxa"/>
            <w:tcBorders>
              <w:top w:val="nil"/>
              <w:left w:val="nil"/>
              <w:bottom w:val="single" w:sz="4" w:space="0" w:color="D9D9D9"/>
              <w:right w:val="nil"/>
            </w:tcBorders>
            <w:shd w:val="clear" w:color="000000" w:fill="FFFFFF"/>
            <w:vAlign w:val="center"/>
            <w:hideMark/>
          </w:tcPr>
          <w:p w14:paraId="4A55F33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1,021 (41.0%)</w:t>
            </w:r>
          </w:p>
        </w:tc>
        <w:tc>
          <w:tcPr>
            <w:tcW w:w="600" w:type="dxa"/>
            <w:tcBorders>
              <w:top w:val="nil"/>
              <w:left w:val="nil"/>
              <w:bottom w:val="single" w:sz="4" w:space="0" w:color="D9D9D9"/>
              <w:right w:val="single" w:sz="4" w:space="0" w:color="auto"/>
            </w:tcBorders>
            <w:shd w:val="clear" w:color="000000" w:fill="FFFFFF"/>
            <w:vAlign w:val="center"/>
            <w:hideMark/>
          </w:tcPr>
          <w:p w14:paraId="5E614CB7"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49BC1528"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1979549D"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III</w:t>
            </w:r>
          </w:p>
        </w:tc>
        <w:tc>
          <w:tcPr>
            <w:tcW w:w="1680" w:type="dxa"/>
            <w:tcBorders>
              <w:top w:val="nil"/>
              <w:left w:val="nil"/>
              <w:bottom w:val="single" w:sz="4" w:space="0" w:color="D9D9D9"/>
              <w:right w:val="nil"/>
            </w:tcBorders>
            <w:shd w:val="clear" w:color="000000" w:fill="FFFFFF"/>
            <w:vAlign w:val="center"/>
            <w:hideMark/>
          </w:tcPr>
          <w:p w14:paraId="5EAFD97C"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9,693 (43.9%)</w:t>
            </w:r>
          </w:p>
        </w:tc>
        <w:tc>
          <w:tcPr>
            <w:tcW w:w="1680" w:type="dxa"/>
            <w:tcBorders>
              <w:top w:val="nil"/>
              <w:left w:val="nil"/>
              <w:bottom w:val="single" w:sz="4" w:space="0" w:color="D9D9D9"/>
              <w:right w:val="nil"/>
            </w:tcBorders>
            <w:shd w:val="clear" w:color="000000" w:fill="FFFFFF"/>
            <w:vAlign w:val="center"/>
            <w:hideMark/>
          </w:tcPr>
          <w:p w14:paraId="1B374AB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1,345 (54.0%)</w:t>
            </w:r>
          </w:p>
        </w:tc>
        <w:tc>
          <w:tcPr>
            <w:tcW w:w="600" w:type="dxa"/>
            <w:tcBorders>
              <w:top w:val="nil"/>
              <w:left w:val="nil"/>
              <w:bottom w:val="single" w:sz="4" w:space="0" w:color="D9D9D9"/>
              <w:right w:val="single" w:sz="4" w:space="0" w:color="auto"/>
            </w:tcBorders>
            <w:shd w:val="clear" w:color="000000" w:fill="FFFFFF"/>
            <w:vAlign w:val="center"/>
            <w:hideMark/>
          </w:tcPr>
          <w:p w14:paraId="3339C15E"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1E7E4408"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F84697C"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IV</w:t>
            </w:r>
          </w:p>
        </w:tc>
        <w:tc>
          <w:tcPr>
            <w:tcW w:w="1680" w:type="dxa"/>
            <w:tcBorders>
              <w:top w:val="nil"/>
              <w:left w:val="nil"/>
              <w:bottom w:val="single" w:sz="4" w:space="0" w:color="D9D9D9"/>
              <w:right w:val="nil"/>
            </w:tcBorders>
            <w:shd w:val="clear" w:color="000000" w:fill="FFFFFF"/>
            <w:vAlign w:val="center"/>
            <w:hideMark/>
          </w:tcPr>
          <w:p w14:paraId="25CF9E9A"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1,060 (4.8%)</w:t>
            </w:r>
          </w:p>
        </w:tc>
        <w:tc>
          <w:tcPr>
            <w:tcW w:w="1680" w:type="dxa"/>
            <w:tcBorders>
              <w:top w:val="nil"/>
              <w:left w:val="nil"/>
              <w:bottom w:val="single" w:sz="4" w:space="0" w:color="D9D9D9"/>
              <w:right w:val="nil"/>
            </w:tcBorders>
            <w:shd w:val="clear" w:color="000000" w:fill="FFFFFF"/>
            <w:vAlign w:val="center"/>
            <w:hideMark/>
          </w:tcPr>
          <w:p w14:paraId="29044AA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 (5.1%)</w:t>
            </w:r>
          </w:p>
        </w:tc>
        <w:tc>
          <w:tcPr>
            <w:tcW w:w="600" w:type="dxa"/>
            <w:tcBorders>
              <w:top w:val="nil"/>
              <w:left w:val="nil"/>
              <w:bottom w:val="single" w:sz="4" w:space="0" w:color="D9D9D9"/>
              <w:right w:val="single" w:sz="4" w:space="0" w:color="auto"/>
            </w:tcBorders>
            <w:shd w:val="clear" w:color="000000" w:fill="FFFFFF"/>
            <w:vAlign w:val="center"/>
            <w:hideMark/>
          </w:tcPr>
          <w:p w14:paraId="24B06779"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4B74152A"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6D04ADC9"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HF duration ≥6 months</w:t>
            </w:r>
          </w:p>
        </w:tc>
        <w:tc>
          <w:tcPr>
            <w:tcW w:w="1680" w:type="dxa"/>
            <w:tcBorders>
              <w:top w:val="nil"/>
              <w:left w:val="nil"/>
              <w:bottom w:val="single" w:sz="4" w:space="0" w:color="D9D9D9"/>
              <w:right w:val="nil"/>
            </w:tcBorders>
            <w:shd w:val="clear" w:color="000000" w:fill="FFFFFF"/>
            <w:vAlign w:val="center"/>
            <w:hideMark/>
          </w:tcPr>
          <w:p w14:paraId="678BF1C7"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22,592 (82.0%)</w:t>
            </w:r>
          </w:p>
        </w:tc>
        <w:tc>
          <w:tcPr>
            <w:tcW w:w="1680" w:type="dxa"/>
            <w:tcBorders>
              <w:top w:val="nil"/>
              <w:left w:val="nil"/>
              <w:bottom w:val="single" w:sz="4" w:space="0" w:color="D9D9D9"/>
              <w:right w:val="nil"/>
            </w:tcBorders>
            <w:shd w:val="clear" w:color="000000" w:fill="FFFFFF"/>
            <w:vAlign w:val="center"/>
            <w:hideMark/>
          </w:tcPr>
          <w:p w14:paraId="7EC73F93"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2,460 (81.4%)</w:t>
            </w:r>
          </w:p>
        </w:tc>
        <w:tc>
          <w:tcPr>
            <w:tcW w:w="600" w:type="dxa"/>
            <w:tcBorders>
              <w:top w:val="nil"/>
              <w:left w:val="nil"/>
              <w:bottom w:val="single" w:sz="4" w:space="0" w:color="D9D9D9"/>
              <w:right w:val="single" w:sz="4" w:space="0" w:color="auto"/>
            </w:tcBorders>
            <w:shd w:val="clear" w:color="000000" w:fill="FFFFFF"/>
            <w:vAlign w:val="center"/>
            <w:hideMark/>
          </w:tcPr>
          <w:p w14:paraId="3CDED3E7"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0.411</w:t>
            </w:r>
          </w:p>
        </w:tc>
      </w:tr>
      <w:tr w:rsidR="00174E99" w:rsidRPr="00D13D4A" w14:paraId="752D7294"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F5CDAB4"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mmHg</w:t>
            </w:r>
          </w:p>
        </w:tc>
        <w:tc>
          <w:tcPr>
            <w:tcW w:w="1680" w:type="dxa"/>
            <w:tcBorders>
              <w:top w:val="nil"/>
              <w:left w:val="nil"/>
              <w:bottom w:val="single" w:sz="4" w:space="0" w:color="D9D9D9"/>
              <w:right w:val="nil"/>
            </w:tcBorders>
            <w:shd w:val="clear" w:color="000000" w:fill="FFFFFF"/>
            <w:vAlign w:val="center"/>
            <w:hideMark/>
          </w:tcPr>
          <w:p w14:paraId="683EFB30"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 [80.0, 96.7]</w:t>
            </w:r>
          </w:p>
        </w:tc>
        <w:tc>
          <w:tcPr>
            <w:tcW w:w="1680" w:type="dxa"/>
            <w:tcBorders>
              <w:top w:val="nil"/>
              <w:left w:val="nil"/>
              <w:bottom w:val="single" w:sz="4" w:space="0" w:color="D9D9D9"/>
              <w:right w:val="nil"/>
            </w:tcBorders>
            <w:shd w:val="clear" w:color="000000" w:fill="FFFFFF"/>
            <w:vAlign w:val="center"/>
            <w:hideMark/>
          </w:tcPr>
          <w:p w14:paraId="53374B6F"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90.0]</w:t>
            </w:r>
          </w:p>
        </w:tc>
        <w:tc>
          <w:tcPr>
            <w:tcW w:w="600" w:type="dxa"/>
            <w:tcBorders>
              <w:top w:val="nil"/>
              <w:left w:val="nil"/>
              <w:bottom w:val="single" w:sz="4" w:space="0" w:color="D9D9D9"/>
              <w:right w:val="single" w:sz="4" w:space="0" w:color="auto"/>
            </w:tcBorders>
            <w:shd w:val="clear" w:color="000000" w:fill="FFFFFF"/>
            <w:vAlign w:val="center"/>
            <w:hideMark/>
          </w:tcPr>
          <w:p w14:paraId="0B55C9DA"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518C47B7"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6B91956B"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&lt;90 mmHg</w:t>
            </w:r>
          </w:p>
        </w:tc>
        <w:tc>
          <w:tcPr>
            <w:tcW w:w="1680" w:type="dxa"/>
            <w:tcBorders>
              <w:top w:val="nil"/>
              <w:left w:val="nil"/>
              <w:bottom w:val="single" w:sz="4" w:space="0" w:color="D9D9D9"/>
              <w:right w:val="nil"/>
            </w:tcBorders>
            <w:shd w:val="clear" w:color="000000" w:fill="FFFFFF"/>
            <w:vAlign w:val="center"/>
            <w:hideMark/>
          </w:tcPr>
          <w:p w14:paraId="4B1E1B3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14,683 (54.3%)</w:t>
            </w:r>
          </w:p>
        </w:tc>
        <w:tc>
          <w:tcPr>
            <w:tcW w:w="1680" w:type="dxa"/>
            <w:tcBorders>
              <w:top w:val="nil"/>
              <w:left w:val="nil"/>
              <w:bottom w:val="single" w:sz="4" w:space="0" w:color="D9D9D9"/>
              <w:right w:val="nil"/>
            </w:tcBorders>
            <w:shd w:val="clear" w:color="000000" w:fill="FFFFFF"/>
            <w:vAlign w:val="center"/>
            <w:hideMark/>
          </w:tcPr>
          <w:p w14:paraId="5D07C641"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2,081 (69.9%)</w:t>
            </w:r>
          </w:p>
        </w:tc>
        <w:tc>
          <w:tcPr>
            <w:tcW w:w="600" w:type="dxa"/>
            <w:tcBorders>
              <w:top w:val="nil"/>
              <w:left w:val="nil"/>
              <w:bottom w:val="single" w:sz="4" w:space="0" w:color="D9D9D9"/>
              <w:right w:val="single" w:sz="4" w:space="0" w:color="auto"/>
            </w:tcBorders>
            <w:shd w:val="clear" w:color="000000" w:fill="FFFFFF"/>
            <w:vAlign w:val="center"/>
            <w:hideMark/>
          </w:tcPr>
          <w:p w14:paraId="0E4D9651"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00544A55"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0DA80A5B"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b.p.m.</w:t>
            </w:r>
          </w:p>
        </w:tc>
        <w:tc>
          <w:tcPr>
            <w:tcW w:w="1680" w:type="dxa"/>
            <w:tcBorders>
              <w:top w:val="nil"/>
              <w:left w:val="nil"/>
              <w:bottom w:val="single" w:sz="4" w:space="0" w:color="D9D9D9"/>
              <w:right w:val="nil"/>
            </w:tcBorders>
            <w:shd w:val="clear" w:color="000000" w:fill="FFFFFF"/>
            <w:vAlign w:val="center"/>
            <w:hideMark/>
          </w:tcPr>
          <w:p w14:paraId="02A1F47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[62.0, 80.0]</w:t>
            </w:r>
          </w:p>
        </w:tc>
        <w:tc>
          <w:tcPr>
            <w:tcW w:w="1680" w:type="dxa"/>
            <w:tcBorders>
              <w:top w:val="nil"/>
              <w:left w:val="nil"/>
              <w:bottom w:val="single" w:sz="4" w:space="0" w:color="D9D9D9"/>
              <w:right w:val="nil"/>
            </w:tcBorders>
            <w:shd w:val="clear" w:color="000000" w:fill="FFFFFF"/>
            <w:vAlign w:val="center"/>
            <w:hideMark/>
          </w:tcPr>
          <w:p w14:paraId="1A2D386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 [64.0, 80.0]</w:t>
            </w:r>
          </w:p>
        </w:tc>
        <w:tc>
          <w:tcPr>
            <w:tcW w:w="600" w:type="dxa"/>
            <w:tcBorders>
              <w:top w:val="nil"/>
              <w:left w:val="nil"/>
              <w:bottom w:val="single" w:sz="4" w:space="0" w:color="D9D9D9"/>
              <w:right w:val="single" w:sz="4" w:space="0" w:color="auto"/>
            </w:tcBorders>
            <w:shd w:val="clear" w:color="000000" w:fill="FFFFFF"/>
            <w:vAlign w:val="center"/>
            <w:hideMark/>
          </w:tcPr>
          <w:p w14:paraId="53DA7F59"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174E99" w:rsidRPr="00D13D4A" w14:paraId="221B9888"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CB45FEB"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≥70 b.p.m.</w:t>
            </w:r>
          </w:p>
        </w:tc>
        <w:tc>
          <w:tcPr>
            <w:tcW w:w="1680" w:type="dxa"/>
            <w:tcBorders>
              <w:top w:val="nil"/>
              <w:left w:val="nil"/>
              <w:bottom w:val="single" w:sz="4" w:space="0" w:color="D9D9D9"/>
              <w:right w:val="nil"/>
            </w:tcBorders>
            <w:shd w:val="clear" w:color="000000" w:fill="FFFFFF"/>
            <w:vAlign w:val="center"/>
            <w:hideMark/>
          </w:tcPr>
          <w:p w14:paraId="6ED08752"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14,943 (56.6%)</w:t>
            </w:r>
          </w:p>
        </w:tc>
        <w:tc>
          <w:tcPr>
            <w:tcW w:w="1680" w:type="dxa"/>
            <w:tcBorders>
              <w:top w:val="nil"/>
              <w:left w:val="nil"/>
              <w:bottom w:val="single" w:sz="4" w:space="0" w:color="D9D9D9"/>
              <w:right w:val="nil"/>
            </w:tcBorders>
            <w:shd w:val="clear" w:color="000000" w:fill="FFFFFF"/>
            <w:vAlign w:val="center"/>
            <w:hideMark/>
          </w:tcPr>
          <w:p w14:paraId="50E451E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1,710 (59.2%)</w:t>
            </w:r>
          </w:p>
        </w:tc>
        <w:tc>
          <w:tcPr>
            <w:tcW w:w="600" w:type="dxa"/>
            <w:tcBorders>
              <w:top w:val="nil"/>
              <w:left w:val="nil"/>
              <w:bottom w:val="single" w:sz="4" w:space="0" w:color="D9D9D9"/>
              <w:right w:val="single" w:sz="4" w:space="0" w:color="auto"/>
            </w:tcBorders>
            <w:shd w:val="clear" w:color="000000" w:fill="FFFFFF"/>
            <w:vAlign w:val="center"/>
            <w:hideMark/>
          </w:tcPr>
          <w:p w14:paraId="62278B65"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0.008</w:t>
            </w:r>
          </w:p>
        </w:tc>
      </w:tr>
      <w:tr w:rsidR="00174E99" w:rsidRPr="00D13D4A" w14:paraId="108F3694"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17B75008"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kg/m²</w:t>
            </w:r>
          </w:p>
        </w:tc>
        <w:tc>
          <w:tcPr>
            <w:tcW w:w="1680" w:type="dxa"/>
            <w:tcBorders>
              <w:top w:val="nil"/>
              <w:left w:val="nil"/>
              <w:bottom w:val="single" w:sz="4" w:space="0" w:color="D9D9D9"/>
              <w:right w:val="nil"/>
            </w:tcBorders>
            <w:shd w:val="clear" w:color="000000" w:fill="FFFFFF"/>
            <w:vAlign w:val="center"/>
            <w:hideMark/>
          </w:tcPr>
          <w:p w14:paraId="6E860657"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[23.0, 29.7]</w:t>
            </w:r>
          </w:p>
        </w:tc>
        <w:tc>
          <w:tcPr>
            <w:tcW w:w="1680" w:type="dxa"/>
            <w:tcBorders>
              <w:top w:val="nil"/>
              <w:left w:val="nil"/>
              <w:bottom w:val="single" w:sz="4" w:space="0" w:color="D9D9D9"/>
              <w:right w:val="nil"/>
            </w:tcBorders>
            <w:shd w:val="clear" w:color="000000" w:fill="FFFFFF"/>
            <w:vAlign w:val="center"/>
            <w:hideMark/>
          </w:tcPr>
          <w:p w14:paraId="26AE23B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26.5 [23.5, 30.2]</w:t>
            </w:r>
          </w:p>
        </w:tc>
        <w:tc>
          <w:tcPr>
            <w:tcW w:w="600" w:type="dxa"/>
            <w:tcBorders>
              <w:top w:val="nil"/>
              <w:left w:val="nil"/>
              <w:bottom w:val="single" w:sz="4" w:space="0" w:color="D9D9D9"/>
              <w:right w:val="single" w:sz="4" w:space="0" w:color="auto"/>
            </w:tcBorders>
            <w:shd w:val="clear" w:color="000000" w:fill="FFFFFF"/>
            <w:vAlign w:val="center"/>
            <w:hideMark/>
          </w:tcPr>
          <w:p w14:paraId="019D749C"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41BE3D54"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612D7E31"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category</w:t>
            </w:r>
          </w:p>
        </w:tc>
        <w:tc>
          <w:tcPr>
            <w:tcW w:w="1680" w:type="dxa"/>
            <w:tcBorders>
              <w:top w:val="nil"/>
              <w:left w:val="nil"/>
              <w:bottom w:val="single" w:sz="4" w:space="0" w:color="D9D9D9"/>
              <w:right w:val="nil"/>
            </w:tcBorders>
            <w:shd w:val="clear" w:color="000000" w:fill="FFFFFF"/>
            <w:vAlign w:val="center"/>
            <w:hideMark/>
          </w:tcPr>
          <w:p w14:paraId="294F0C82"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589FAC32"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009DD342"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11CEF9E6"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A439BC1"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Normal/overweight</w:t>
            </w:r>
          </w:p>
        </w:tc>
        <w:tc>
          <w:tcPr>
            <w:tcW w:w="1680" w:type="dxa"/>
            <w:tcBorders>
              <w:top w:val="nil"/>
              <w:left w:val="nil"/>
              <w:bottom w:val="single" w:sz="4" w:space="0" w:color="D9D9D9"/>
              <w:right w:val="nil"/>
            </w:tcBorders>
            <w:shd w:val="clear" w:color="000000" w:fill="FFFFFF"/>
            <w:vAlign w:val="center"/>
            <w:hideMark/>
          </w:tcPr>
          <w:p w14:paraId="4EBB110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18,059 (73.3%)</w:t>
            </w:r>
          </w:p>
        </w:tc>
        <w:tc>
          <w:tcPr>
            <w:tcW w:w="1680" w:type="dxa"/>
            <w:tcBorders>
              <w:top w:val="nil"/>
              <w:left w:val="nil"/>
              <w:bottom w:val="single" w:sz="4" w:space="0" w:color="D9D9D9"/>
              <w:right w:val="nil"/>
            </w:tcBorders>
            <w:shd w:val="clear" w:color="000000" w:fill="FFFFFF"/>
            <w:vAlign w:val="center"/>
            <w:hideMark/>
          </w:tcPr>
          <w:p w14:paraId="798A2D09"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2,002 (70.3%)</w:t>
            </w:r>
          </w:p>
        </w:tc>
        <w:tc>
          <w:tcPr>
            <w:tcW w:w="600" w:type="dxa"/>
            <w:tcBorders>
              <w:top w:val="nil"/>
              <w:left w:val="nil"/>
              <w:bottom w:val="single" w:sz="4" w:space="0" w:color="D9D9D9"/>
              <w:right w:val="single" w:sz="4" w:space="0" w:color="auto"/>
            </w:tcBorders>
            <w:shd w:val="clear" w:color="000000" w:fill="FFFFFF"/>
            <w:vAlign w:val="center"/>
            <w:hideMark/>
          </w:tcPr>
          <w:p w14:paraId="44EEA223"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75BC674B"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C55B695"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Underweight</w:t>
            </w:r>
          </w:p>
        </w:tc>
        <w:tc>
          <w:tcPr>
            <w:tcW w:w="1680" w:type="dxa"/>
            <w:tcBorders>
              <w:top w:val="nil"/>
              <w:left w:val="nil"/>
              <w:bottom w:val="single" w:sz="4" w:space="0" w:color="D9D9D9"/>
              <w:right w:val="nil"/>
            </w:tcBorders>
            <w:shd w:val="clear" w:color="000000" w:fill="FFFFFF"/>
            <w:vAlign w:val="center"/>
            <w:hideMark/>
          </w:tcPr>
          <w:p w14:paraId="0F4A5DA8"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761 (3.1%)</w:t>
            </w:r>
          </w:p>
        </w:tc>
        <w:tc>
          <w:tcPr>
            <w:tcW w:w="1680" w:type="dxa"/>
            <w:tcBorders>
              <w:top w:val="nil"/>
              <w:left w:val="nil"/>
              <w:bottom w:val="single" w:sz="4" w:space="0" w:color="D9D9D9"/>
              <w:right w:val="nil"/>
            </w:tcBorders>
            <w:shd w:val="clear" w:color="000000" w:fill="FFFFFF"/>
            <w:vAlign w:val="center"/>
            <w:hideMark/>
          </w:tcPr>
          <w:p w14:paraId="32F79C3F"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 (2.6%)</w:t>
            </w:r>
          </w:p>
        </w:tc>
        <w:tc>
          <w:tcPr>
            <w:tcW w:w="600" w:type="dxa"/>
            <w:tcBorders>
              <w:top w:val="nil"/>
              <w:left w:val="nil"/>
              <w:bottom w:val="single" w:sz="4" w:space="0" w:color="D9D9D9"/>
              <w:right w:val="single" w:sz="4" w:space="0" w:color="auto"/>
            </w:tcBorders>
            <w:shd w:val="clear" w:color="000000" w:fill="FFFFFF"/>
            <w:vAlign w:val="center"/>
            <w:hideMark/>
          </w:tcPr>
          <w:p w14:paraId="6031E8CA"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260BB3A0"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57D3A740"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Obese</w:t>
            </w:r>
          </w:p>
        </w:tc>
        <w:tc>
          <w:tcPr>
            <w:tcW w:w="1680" w:type="dxa"/>
            <w:tcBorders>
              <w:top w:val="nil"/>
              <w:left w:val="nil"/>
              <w:bottom w:val="single" w:sz="4" w:space="0" w:color="D9D9D9"/>
              <w:right w:val="nil"/>
            </w:tcBorders>
            <w:shd w:val="clear" w:color="000000" w:fill="FFFFFF"/>
            <w:vAlign w:val="center"/>
            <w:hideMark/>
          </w:tcPr>
          <w:p w14:paraId="6DC41797"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5,831 (23.7%)</w:t>
            </w:r>
          </w:p>
        </w:tc>
        <w:tc>
          <w:tcPr>
            <w:tcW w:w="1680" w:type="dxa"/>
            <w:tcBorders>
              <w:top w:val="nil"/>
              <w:left w:val="nil"/>
              <w:bottom w:val="single" w:sz="4" w:space="0" w:color="D9D9D9"/>
              <w:right w:val="nil"/>
            </w:tcBorders>
            <w:shd w:val="clear" w:color="000000" w:fill="FFFFFF"/>
            <w:vAlign w:val="center"/>
            <w:hideMark/>
          </w:tcPr>
          <w:p w14:paraId="16C9F7CA"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771 (27.1%)</w:t>
            </w:r>
          </w:p>
        </w:tc>
        <w:tc>
          <w:tcPr>
            <w:tcW w:w="600" w:type="dxa"/>
            <w:tcBorders>
              <w:top w:val="nil"/>
              <w:left w:val="nil"/>
              <w:bottom w:val="single" w:sz="4" w:space="0" w:color="D9D9D9"/>
              <w:right w:val="single" w:sz="4" w:space="0" w:color="auto"/>
            </w:tcBorders>
            <w:shd w:val="clear" w:color="000000" w:fill="FFFFFF"/>
            <w:vAlign w:val="center"/>
            <w:hideMark/>
          </w:tcPr>
          <w:p w14:paraId="5D33C4A4"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3B795B33"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9F6D81E"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6 months</w:t>
            </w:r>
          </w:p>
        </w:tc>
        <w:tc>
          <w:tcPr>
            <w:tcW w:w="1680" w:type="dxa"/>
            <w:tcBorders>
              <w:top w:val="nil"/>
              <w:left w:val="nil"/>
              <w:bottom w:val="single" w:sz="4" w:space="0" w:color="D9D9D9"/>
              <w:right w:val="nil"/>
            </w:tcBorders>
            <w:shd w:val="clear" w:color="000000" w:fill="FFFFFF"/>
            <w:vAlign w:val="center"/>
            <w:hideMark/>
          </w:tcPr>
          <w:p w14:paraId="7DCDCC50"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13,824 (49.4%)</w:t>
            </w:r>
          </w:p>
        </w:tc>
        <w:tc>
          <w:tcPr>
            <w:tcW w:w="1680" w:type="dxa"/>
            <w:tcBorders>
              <w:top w:val="nil"/>
              <w:left w:val="nil"/>
              <w:bottom w:val="single" w:sz="4" w:space="0" w:color="D9D9D9"/>
              <w:right w:val="nil"/>
            </w:tcBorders>
            <w:shd w:val="clear" w:color="000000" w:fill="FFFFFF"/>
            <w:vAlign w:val="center"/>
            <w:hideMark/>
          </w:tcPr>
          <w:p w14:paraId="5B241BF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2,624 (85.9%)</w:t>
            </w:r>
          </w:p>
        </w:tc>
        <w:tc>
          <w:tcPr>
            <w:tcW w:w="600" w:type="dxa"/>
            <w:tcBorders>
              <w:top w:val="nil"/>
              <w:left w:val="nil"/>
              <w:bottom w:val="single" w:sz="4" w:space="0" w:color="D9D9D9"/>
              <w:right w:val="single" w:sz="4" w:space="0" w:color="auto"/>
            </w:tcBorders>
            <w:shd w:val="clear" w:color="000000" w:fill="FFFFFF"/>
            <w:vAlign w:val="center"/>
            <w:hideMark/>
          </w:tcPr>
          <w:p w14:paraId="135192CC"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06FB4D60" w14:textId="77777777" w:rsidTr="00C22237">
        <w:trPr>
          <w:trHeight w:val="20"/>
        </w:trPr>
        <w:tc>
          <w:tcPr>
            <w:tcW w:w="5380" w:type="dxa"/>
            <w:tcBorders>
              <w:top w:val="nil"/>
              <w:left w:val="nil"/>
              <w:bottom w:val="nil"/>
              <w:right w:val="nil"/>
            </w:tcBorders>
            <w:shd w:val="clear" w:color="000000" w:fill="FFFFFF"/>
            <w:vAlign w:val="center"/>
            <w:hideMark/>
          </w:tcPr>
          <w:p w14:paraId="39AC8B1F"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12 months</w:t>
            </w:r>
          </w:p>
        </w:tc>
        <w:tc>
          <w:tcPr>
            <w:tcW w:w="1680" w:type="dxa"/>
            <w:tcBorders>
              <w:top w:val="nil"/>
              <w:left w:val="nil"/>
              <w:bottom w:val="nil"/>
              <w:right w:val="nil"/>
            </w:tcBorders>
            <w:shd w:val="clear" w:color="000000" w:fill="FFFFFF"/>
            <w:vAlign w:val="center"/>
            <w:hideMark/>
          </w:tcPr>
          <w:p w14:paraId="2B61E4B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15,391 (55.0%)</w:t>
            </w:r>
          </w:p>
        </w:tc>
        <w:tc>
          <w:tcPr>
            <w:tcW w:w="1680" w:type="dxa"/>
            <w:tcBorders>
              <w:top w:val="nil"/>
              <w:left w:val="nil"/>
              <w:bottom w:val="nil"/>
              <w:right w:val="nil"/>
            </w:tcBorders>
            <w:shd w:val="clear" w:color="000000" w:fill="FFFFFF"/>
            <w:vAlign w:val="center"/>
            <w:hideMark/>
          </w:tcPr>
          <w:p w14:paraId="658F88F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3,053 (100.0%)</w:t>
            </w:r>
          </w:p>
        </w:tc>
        <w:tc>
          <w:tcPr>
            <w:tcW w:w="600" w:type="dxa"/>
            <w:tcBorders>
              <w:top w:val="nil"/>
              <w:left w:val="nil"/>
              <w:bottom w:val="nil"/>
              <w:right w:val="single" w:sz="4" w:space="0" w:color="auto"/>
            </w:tcBorders>
            <w:shd w:val="clear" w:color="000000" w:fill="FFFFFF"/>
            <w:vAlign w:val="center"/>
            <w:hideMark/>
          </w:tcPr>
          <w:p w14:paraId="4E86085A"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0D607F14" w14:textId="77777777" w:rsidTr="00C22237">
        <w:trPr>
          <w:trHeight w:val="20"/>
        </w:trPr>
        <w:tc>
          <w:tcPr>
            <w:tcW w:w="5380" w:type="dxa"/>
            <w:tcBorders>
              <w:top w:val="single" w:sz="4" w:space="0" w:color="808080"/>
              <w:left w:val="nil"/>
              <w:bottom w:val="single" w:sz="4" w:space="0" w:color="808080"/>
              <w:right w:val="nil"/>
            </w:tcBorders>
            <w:shd w:val="clear" w:color="000000" w:fill="D9D9D9"/>
            <w:vAlign w:val="center"/>
            <w:hideMark/>
          </w:tcPr>
          <w:p w14:paraId="71D405D5" w14:textId="77777777" w:rsidR="00174E99" w:rsidRPr="00D13D4A" w:rsidRDefault="00174E99" w:rsidP="00174E99">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Laboratory variables</w:t>
            </w:r>
          </w:p>
        </w:tc>
        <w:tc>
          <w:tcPr>
            <w:tcW w:w="1680" w:type="dxa"/>
            <w:tcBorders>
              <w:top w:val="single" w:sz="4" w:space="0" w:color="808080"/>
              <w:left w:val="nil"/>
              <w:bottom w:val="single" w:sz="4" w:space="0" w:color="808080"/>
              <w:right w:val="nil"/>
            </w:tcBorders>
            <w:shd w:val="clear" w:color="000000" w:fill="D9D9D9"/>
            <w:vAlign w:val="center"/>
            <w:hideMark/>
          </w:tcPr>
          <w:p w14:paraId="6DF0B1CA"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5E18480"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77A4EE8D"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74E99" w:rsidRPr="00D13D4A" w14:paraId="6B80EF0F"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9F7CC7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NT-proBNP, pg/L</w:t>
            </w:r>
          </w:p>
        </w:tc>
        <w:tc>
          <w:tcPr>
            <w:tcW w:w="1680" w:type="dxa"/>
            <w:tcBorders>
              <w:top w:val="nil"/>
              <w:left w:val="nil"/>
              <w:bottom w:val="single" w:sz="4" w:space="0" w:color="D9D9D9"/>
              <w:right w:val="nil"/>
            </w:tcBorders>
            <w:shd w:val="clear" w:color="000000" w:fill="FFFFFF"/>
            <w:vAlign w:val="center"/>
            <w:hideMark/>
          </w:tcPr>
          <w:p w14:paraId="426B3BB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2,376 [920.0, 6016.0]</w:t>
            </w:r>
          </w:p>
        </w:tc>
        <w:tc>
          <w:tcPr>
            <w:tcW w:w="1680" w:type="dxa"/>
            <w:tcBorders>
              <w:top w:val="nil"/>
              <w:left w:val="nil"/>
              <w:bottom w:val="single" w:sz="4" w:space="0" w:color="D9D9D9"/>
              <w:right w:val="nil"/>
            </w:tcBorders>
            <w:shd w:val="clear" w:color="000000" w:fill="FFFFFF"/>
            <w:vAlign w:val="center"/>
            <w:hideMark/>
          </w:tcPr>
          <w:p w14:paraId="26DF5A9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3,449 [1846.5, 6828.5]</w:t>
            </w:r>
          </w:p>
        </w:tc>
        <w:tc>
          <w:tcPr>
            <w:tcW w:w="600" w:type="dxa"/>
            <w:tcBorders>
              <w:top w:val="nil"/>
              <w:left w:val="nil"/>
              <w:bottom w:val="single" w:sz="4" w:space="0" w:color="D9D9D9"/>
              <w:right w:val="single" w:sz="4" w:space="0" w:color="auto"/>
            </w:tcBorders>
            <w:shd w:val="clear" w:color="000000" w:fill="FFFFFF"/>
            <w:vAlign w:val="center"/>
            <w:hideMark/>
          </w:tcPr>
          <w:p w14:paraId="61A3FF2B"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66D617E7"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C5FF581"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NT-proBNP tertile (by EF and atrial fibrillation)</w:t>
            </w:r>
          </w:p>
        </w:tc>
        <w:tc>
          <w:tcPr>
            <w:tcW w:w="1680" w:type="dxa"/>
            <w:tcBorders>
              <w:top w:val="nil"/>
              <w:left w:val="nil"/>
              <w:bottom w:val="single" w:sz="4" w:space="0" w:color="D9D9D9"/>
              <w:right w:val="nil"/>
            </w:tcBorders>
            <w:shd w:val="clear" w:color="000000" w:fill="FFFFFF"/>
            <w:vAlign w:val="center"/>
            <w:hideMark/>
          </w:tcPr>
          <w:p w14:paraId="185A34C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57A8554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6FDC05C4"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31468EC0"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E5FE1BE"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lowest tertile</w:t>
            </w:r>
          </w:p>
        </w:tc>
        <w:tc>
          <w:tcPr>
            <w:tcW w:w="1680" w:type="dxa"/>
            <w:tcBorders>
              <w:top w:val="nil"/>
              <w:left w:val="nil"/>
              <w:bottom w:val="single" w:sz="4" w:space="0" w:color="D9D9D9"/>
              <w:right w:val="nil"/>
            </w:tcBorders>
            <w:shd w:val="clear" w:color="000000" w:fill="FFFFFF"/>
            <w:vAlign w:val="center"/>
            <w:hideMark/>
          </w:tcPr>
          <w:p w14:paraId="7F641448"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5,568 (35.3%)</w:t>
            </w:r>
          </w:p>
        </w:tc>
        <w:tc>
          <w:tcPr>
            <w:tcW w:w="1680" w:type="dxa"/>
            <w:tcBorders>
              <w:top w:val="nil"/>
              <w:left w:val="nil"/>
              <w:bottom w:val="single" w:sz="4" w:space="0" w:color="D9D9D9"/>
              <w:right w:val="nil"/>
            </w:tcBorders>
            <w:shd w:val="clear" w:color="000000" w:fill="FFFFFF"/>
            <w:vAlign w:val="center"/>
            <w:hideMark/>
          </w:tcPr>
          <w:p w14:paraId="3D6AFB5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318 (16.8%)</w:t>
            </w:r>
          </w:p>
        </w:tc>
        <w:tc>
          <w:tcPr>
            <w:tcW w:w="600" w:type="dxa"/>
            <w:tcBorders>
              <w:top w:val="nil"/>
              <w:left w:val="nil"/>
              <w:bottom w:val="single" w:sz="4" w:space="0" w:color="D9D9D9"/>
              <w:right w:val="single" w:sz="4" w:space="0" w:color="auto"/>
            </w:tcBorders>
            <w:shd w:val="clear" w:color="000000" w:fill="FFFFFF"/>
            <w:vAlign w:val="center"/>
            <w:hideMark/>
          </w:tcPr>
          <w:p w14:paraId="4C389204"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353AC06C"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ADF39C8"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middle tertile</w:t>
            </w:r>
          </w:p>
        </w:tc>
        <w:tc>
          <w:tcPr>
            <w:tcW w:w="1680" w:type="dxa"/>
            <w:tcBorders>
              <w:top w:val="nil"/>
              <w:left w:val="nil"/>
              <w:bottom w:val="single" w:sz="4" w:space="0" w:color="D9D9D9"/>
              <w:right w:val="nil"/>
            </w:tcBorders>
            <w:shd w:val="clear" w:color="000000" w:fill="FFFFFF"/>
            <w:vAlign w:val="center"/>
            <w:hideMark/>
          </w:tcPr>
          <w:p w14:paraId="60B8AC49"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5,084 (32.2%)</w:t>
            </w:r>
          </w:p>
        </w:tc>
        <w:tc>
          <w:tcPr>
            <w:tcW w:w="1680" w:type="dxa"/>
            <w:tcBorders>
              <w:top w:val="nil"/>
              <w:left w:val="nil"/>
              <w:bottom w:val="single" w:sz="4" w:space="0" w:color="D9D9D9"/>
              <w:right w:val="nil"/>
            </w:tcBorders>
            <w:shd w:val="clear" w:color="000000" w:fill="FFFFFF"/>
            <w:vAlign w:val="center"/>
            <w:hideMark/>
          </w:tcPr>
          <w:p w14:paraId="27B6457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802 (42.4%)</w:t>
            </w:r>
          </w:p>
        </w:tc>
        <w:tc>
          <w:tcPr>
            <w:tcW w:w="600" w:type="dxa"/>
            <w:tcBorders>
              <w:top w:val="nil"/>
              <w:left w:val="nil"/>
              <w:bottom w:val="single" w:sz="4" w:space="0" w:color="D9D9D9"/>
              <w:right w:val="single" w:sz="4" w:space="0" w:color="auto"/>
            </w:tcBorders>
            <w:shd w:val="clear" w:color="000000" w:fill="FFFFFF"/>
            <w:vAlign w:val="center"/>
            <w:hideMark/>
          </w:tcPr>
          <w:p w14:paraId="16938AA6"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40DE3BE0"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9F4B8F7"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highest tertile</w:t>
            </w:r>
          </w:p>
        </w:tc>
        <w:tc>
          <w:tcPr>
            <w:tcW w:w="1680" w:type="dxa"/>
            <w:tcBorders>
              <w:top w:val="nil"/>
              <w:left w:val="nil"/>
              <w:bottom w:val="single" w:sz="4" w:space="0" w:color="D9D9D9"/>
              <w:right w:val="nil"/>
            </w:tcBorders>
            <w:shd w:val="clear" w:color="000000" w:fill="FFFFFF"/>
            <w:vAlign w:val="center"/>
            <w:hideMark/>
          </w:tcPr>
          <w:p w14:paraId="2C68AB61"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5,117 (32.4%)</w:t>
            </w:r>
          </w:p>
        </w:tc>
        <w:tc>
          <w:tcPr>
            <w:tcW w:w="1680" w:type="dxa"/>
            <w:tcBorders>
              <w:top w:val="nil"/>
              <w:left w:val="nil"/>
              <w:bottom w:val="single" w:sz="4" w:space="0" w:color="D9D9D9"/>
              <w:right w:val="nil"/>
            </w:tcBorders>
            <w:shd w:val="clear" w:color="000000" w:fill="FFFFFF"/>
            <w:vAlign w:val="center"/>
            <w:hideMark/>
          </w:tcPr>
          <w:p w14:paraId="4683854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771 (40.8%)</w:t>
            </w:r>
          </w:p>
        </w:tc>
        <w:tc>
          <w:tcPr>
            <w:tcW w:w="600" w:type="dxa"/>
            <w:tcBorders>
              <w:top w:val="nil"/>
              <w:left w:val="nil"/>
              <w:bottom w:val="single" w:sz="4" w:space="0" w:color="D9D9D9"/>
              <w:right w:val="single" w:sz="4" w:space="0" w:color="auto"/>
            </w:tcBorders>
            <w:shd w:val="clear" w:color="000000" w:fill="FFFFFF"/>
            <w:vAlign w:val="center"/>
            <w:hideMark/>
          </w:tcPr>
          <w:p w14:paraId="3E9DA560"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118010BE"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8ABDEB6"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eGFR, mL/min/1.73m²</w:t>
            </w:r>
          </w:p>
        </w:tc>
        <w:tc>
          <w:tcPr>
            <w:tcW w:w="1680" w:type="dxa"/>
            <w:tcBorders>
              <w:top w:val="nil"/>
              <w:left w:val="nil"/>
              <w:bottom w:val="single" w:sz="4" w:space="0" w:color="D9D9D9"/>
              <w:right w:val="nil"/>
            </w:tcBorders>
            <w:shd w:val="clear" w:color="000000" w:fill="FFFFFF"/>
            <w:vAlign w:val="center"/>
            <w:hideMark/>
          </w:tcPr>
          <w:p w14:paraId="648BB9E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 [42.1, 79.3]</w:t>
            </w:r>
          </w:p>
        </w:tc>
        <w:tc>
          <w:tcPr>
            <w:tcW w:w="1680" w:type="dxa"/>
            <w:tcBorders>
              <w:top w:val="nil"/>
              <w:left w:val="nil"/>
              <w:bottom w:val="single" w:sz="4" w:space="0" w:color="D9D9D9"/>
              <w:right w:val="nil"/>
            </w:tcBorders>
            <w:shd w:val="clear" w:color="000000" w:fill="FFFFFF"/>
            <w:vAlign w:val="center"/>
            <w:hideMark/>
          </w:tcPr>
          <w:p w14:paraId="5F674E7F"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61.3 [46.5, 78.7]</w:t>
            </w:r>
          </w:p>
        </w:tc>
        <w:tc>
          <w:tcPr>
            <w:tcW w:w="600" w:type="dxa"/>
            <w:tcBorders>
              <w:top w:val="nil"/>
              <w:left w:val="nil"/>
              <w:bottom w:val="single" w:sz="4" w:space="0" w:color="D9D9D9"/>
              <w:right w:val="single" w:sz="4" w:space="0" w:color="auto"/>
            </w:tcBorders>
            <w:shd w:val="clear" w:color="000000" w:fill="FFFFFF"/>
            <w:vAlign w:val="center"/>
            <w:hideMark/>
          </w:tcPr>
          <w:p w14:paraId="193B42D8"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31FFDFF3"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90F0C4E"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eGFR category</w:t>
            </w:r>
          </w:p>
        </w:tc>
        <w:tc>
          <w:tcPr>
            <w:tcW w:w="1680" w:type="dxa"/>
            <w:tcBorders>
              <w:top w:val="nil"/>
              <w:left w:val="nil"/>
              <w:bottom w:val="single" w:sz="4" w:space="0" w:color="D9D9D9"/>
              <w:right w:val="nil"/>
            </w:tcBorders>
            <w:shd w:val="clear" w:color="000000" w:fill="FFFFFF"/>
            <w:vAlign w:val="center"/>
            <w:hideMark/>
          </w:tcPr>
          <w:p w14:paraId="515810E2"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A8C9461"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3E2524C1"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4314D469"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03F2CF7"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eGFR≥60</w:t>
            </w:r>
          </w:p>
        </w:tc>
        <w:tc>
          <w:tcPr>
            <w:tcW w:w="1680" w:type="dxa"/>
            <w:tcBorders>
              <w:top w:val="nil"/>
              <w:left w:val="nil"/>
              <w:bottom w:val="single" w:sz="4" w:space="0" w:color="D9D9D9"/>
              <w:right w:val="nil"/>
            </w:tcBorders>
            <w:shd w:val="clear" w:color="000000" w:fill="FFFFFF"/>
            <w:vAlign w:val="center"/>
            <w:hideMark/>
          </w:tcPr>
          <w:p w14:paraId="52ACE8B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13,236 (48.6%)</w:t>
            </w:r>
          </w:p>
        </w:tc>
        <w:tc>
          <w:tcPr>
            <w:tcW w:w="1680" w:type="dxa"/>
            <w:tcBorders>
              <w:top w:val="nil"/>
              <w:left w:val="nil"/>
              <w:bottom w:val="single" w:sz="4" w:space="0" w:color="D9D9D9"/>
              <w:right w:val="nil"/>
            </w:tcBorders>
            <w:shd w:val="clear" w:color="000000" w:fill="FFFFFF"/>
            <w:vAlign w:val="center"/>
            <w:hideMark/>
          </w:tcPr>
          <w:p w14:paraId="4E682D9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1,564 (52.2%)</w:t>
            </w:r>
          </w:p>
        </w:tc>
        <w:tc>
          <w:tcPr>
            <w:tcW w:w="600" w:type="dxa"/>
            <w:tcBorders>
              <w:top w:val="nil"/>
              <w:left w:val="nil"/>
              <w:bottom w:val="single" w:sz="4" w:space="0" w:color="D9D9D9"/>
              <w:right w:val="single" w:sz="4" w:space="0" w:color="auto"/>
            </w:tcBorders>
            <w:shd w:val="clear" w:color="000000" w:fill="FFFFFF"/>
            <w:vAlign w:val="center"/>
            <w:hideMark/>
          </w:tcPr>
          <w:p w14:paraId="0DA9B86D"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4F64FC47"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11259D6F"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 30-60</w:t>
            </w:r>
          </w:p>
        </w:tc>
        <w:tc>
          <w:tcPr>
            <w:tcW w:w="1680" w:type="dxa"/>
            <w:tcBorders>
              <w:top w:val="nil"/>
              <w:left w:val="nil"/>
              <w:bottom w:val="single" w:sz="4" w:space="0" w:color="D9D9D9"/>
              <w:right w:val="nil"/>
            </w:tcBorders>
            <w:shd w:val="clear" w:color="000000" w:fill="FFFFFF"/>
            <w:vAlign w:val="center"/>
            <w:hideMark/>
          </w:tcPr>
          <w:p w14:paraId="6B15644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11,283 (41.4%)</w:t>
            </w:r>
          </w:p>
        </w:tc>
        <w:tc>
          <w:tcPr>
            <w:tcW w:w="1680" w:type="dxa"/>
            <w:tcBorders>
              <w:top w:val="nil"/>
              <w:left w:val="nil"/>
              <w:bottom w:val="single" w:sz="4" w:space="0" w:color="D9D9D9"/>
              <w:right w:val="nil"/>
            </w:tcBorders>
            <w:shd w:val="clear" w:color="000000" w:fill="FFFFFF"/>
            <w:vAlign w:val="center"/>
            <w:hideMark/>
          </w:tcPr>
          <w:p w14:paraId="2EB486B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1,293 (43.2%)</w:t>
            </w:r>
          </w:p>
        </w:tc>
        <w:tc>
          <w:tcPr>
            <w:tcW w:w="600" w:type="dxa"/>
            <w:tcBorders>
              <w:top w:val="nil"/>
              <w:left w:val="nil"/>
              <w:bottom w:val="single" w:sz="4" w:space="0" w:color="D9D9D9"/>
              <w:right w:val="single" w:sz="4" w:space="0" w:color="auto"/>
            </w:tcBorders>
            <w:shd w:val="clear" w:color="000000" w:fill="FFFFFF"/>
            <w:vAlign w:val="center"/>
            <w:hideMark/>
          </w:tcPr>
          <w:p w14:paraId="5EA086EC"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044FA2C0"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02F02E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eGFR&lt;30</w:t>
            </w:r>
          </w:p>
        </w:tc>
        <w:tc>
          <w:tcPr>
            <w:tcW w:w="1680" w:type="dxa"/>
            <w:tcBorders>
              <w:top w:val="nil"/>
              <w:left w:val="nil"/>
              <w:bottom w:val="single" w:sz="4" w:space="0" w:color="D9D9D9"/>
              <w:right w:val="nil"/>
            </w:tcBorders>
            <w:shd w:val="clear" w:color="000000" w:fill="FFFFFF"/>
            <w:vAlign w:val="center"/>
            <w:hideMark/>
          </w:tcPr>
          <w:p w14:paraId="568EA929"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2,721 (10.0%)</w:t>
            </w:r>
          </w:p>
        </w:tc>
        <w:tc>
          <w:tcPr>
            <w:tcW w:w="1680" w:type="dxa"/>
            <w:tcBorders>
              <w:top w:val="nil"/>
              <w:left w:val="nil"/>
              <w:bottom w:val="single" w:sz="4" w:space="0" w:color="D9D9D9"/>
              <w:right w:val="nil"/>
            </w:tcBorders>
            <w:shd w:val="clear" w:color="000000" w:fill="FFFFFF"/>
            <w:vAlign w:val="center"/>
            <w:hideMark/>
          </w:tcPr>
          <w:p w14:paraId="39FC7CE9"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 (4.6%)</w:t>
            </w:r>
          </w:p>
        </w:tc>
        <w:tc>
          <w:tcPr>
            <w:tcW w:w="600" w:type="dxa"/>
            <w:tcBorders>
              <w:top w:val="nil"/>
              <w:left w:val="nil"/>
              <w:bottom w:val="single" w:sz="4" w:space="0" w:color="D9D9D9"/>
              <w:right w:val="single" w:sz="4" w:space="0" w:color="auto"/>
            </w:tcBorders>
            <w:shd w:val="clear" w:color="000000" w:fill="FFFFFF"/>
            <w:vAlign w:val="center"/>
            <w:hideMark/>
          </w:tcPr>
          <w:p w14:paraId="2650C984"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6B44C007"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E235266"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Hemoglobin, g/L</w:t>
            </w:r>
          </w:p>
        </w:tc>
        <w:tc>
          <w:tcPr>
            <w:tcW w:w="1680" w:type="dxa"/>
            <w:tcBorders>
              <w:top w:val="nil"/>
              <w:left w:val="nil"/>
              <w:bottom w:val="single" w:sz="4" w:space="0" w:color="D9D9D9"/>
              <w:right w:val="nil"/>
            </w:tcBorders>
            <w:shd w:val="clear" w:color="000000" w:fill="FFFFFF"/>
            <w:vAlign w:val="center"/>
            <w:hideMark/>
          </w:tcPr>
          <w:p w14:paraId="2C1D0B2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[120.0, 144.0]</w:t>
            </w:r>
          </w:p>
        </w:tc>
        <w:tc>
          <w:tcPr>
            <w:tcW w:w="1680" w:type="dxa"/>
            <w:tcBorders>
              <w:top w:val="nil"/>
              <w:left w:val="nil"/>
              <w:bottom w:val="single" w:sz="4" w:space="0" w:color="D9D9D9"/>
              <w:right w:val="nil"/>
            </w:tcBorders>
            <w:shd w:val="clear" w:color="000000" w:fill="FFFFFF"/>
            <w:vAlign w:val="center"/>
            <w:hideMark/>
          </w:tcPr>
          <w:p w14:paraId="71422AB0"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 [121.0, 144.0]</w:t>
            </w:r>
          </w:p>
        </w:tc>
        <w:tc>
          <w:tcPr>
            <w:tcW w:w="600" w:type="dxa"/>
            <w:tcBorders>
              <w:top w:val="nil"/>
              <w:left w:val="nil"/>
              <w:bottom w:val="single" w:sz="4" w:space="0" w:color="D9D9D9"/>
              <w:right w:val="single" w:sz="4" w:space="0" w:color="auto"/>
            </w:tcBorders>
            <w:shd w:val="clear" w:color="000000" w:fill="FFFFFF"/>
            <w:vAlign w:val="center"/>
            <w:hideMark/>
          </w:tcPr>
          <w:p w14:paraId="126C9960"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174E99" w:rsidRPr="00D13D4A" w14:paraId="7FC971E8"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787C9AC"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Potassium, mmol/L</w:t>
            </w:r>
          </w:p>
        </w:tc>
        <w:tc>
          <w:tcPr>
            <w:tcW w:w="1680" w:type="dxa"/>
            <w:tcBorders>
              <w:top w:val="nil"/>
              <w:left w:val="nil"/>
              <w:bottom w:val="single" w:sz="4" w:space="0" w:color="D9D9D9"/>
              <w:right w:val="nil"/>
            </w:tcBorders>
            <w:shd w:val="clear" w:color="000000" w:fill="FFFFFF"/>
            <w:vAlign w:val="center"/>
            <w:hideMark/>
          </w:tcPr>
          <w:p w14:paraId="3F50B283"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80" w:type="dxa"/>
            <w:tcBorders>
              <w:top w:val="nil"/>
              <w:left w:val="nil"/>
              <w:bottom w:val="single" w:sz="4" w:space="0" w:color="D9D9D9"/>
              <w:right w:val="nil"/>
            </w:tcBorders>
            <w:shd w:val="clear" w:color="000000" w:fill="FFFFFF"/>
            <w:vAlign w:val="center"/>
            <w:hideMark/>
          </w:tcPr>
          <w:p w14:paraId="15DD1C11"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600" w:type="dxa"/>
            <w:tcBorders>
              <w:top w:val="nil"/>
              <w:left w:val="nil"/>
              <w:bottom w:val="single" w:sz="4" w:space="0" w:color="D9D9D9"/>
              <w:right w:val="single" w:sz="4" w:space="0" w:color="auto"/>
            </w:tcBorders>
            <w:shd w:val="clear" w:color="000000" w:fill="FFFFFF"/>
            <w:vAlign w:val="center"/>
            <w:hideMark/>
          </w:tcPr>
          <w:p w14:paraId="5E8A6ECC"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0.162</w:t>
            </w:r>
          </w:p>
        </w:tc>
      </w:tr>
      <w:tr w:rsidR="00174E99" w:rsidRPr="00D13D4A" w14:paraId="038F5C02"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6E23BD66"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Potessium category</w:t>
            </w:r>
          </w:p>
        </w:tc>
        <w:tc>
          <w:tcPr>
            <w:tcW w:w="1680" w:type="dxa"/>
            <w:tcBorders>
              <w:top w:val="nil"/>
              <w:left w:val="nil"/>
              <w:bottom w:val="single" w:sz="4" w:space="0" w:color="D9D9D9"/>
              <w:right w:val="nil"/>
            </w:tcBorders>
            <w:shd w:val="clear" w:color="000000" w:fill="FFFFFF"/>
            <w:vAlign w:val="center"/>
            <w:hideMark/>
          </w:tcPr>
          <w:p w14:paraId="6C25F673"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076C987C"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6C228684"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0.065</w:t>
            </w:r>
          </w:p>
        </w:tc>
      </w:tr>
      <w:tr w:rsidR="00174E99" w:rsidRPr="00D13D4A" w14:paraId="54FA306D"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DC97B7D"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Hypokalemia &lt;5mmol/L</w:t>
            </w:r>
          </w:p>
        </w:tc>
        <w:tc>
          <w:tcPr>
            <w:tcW w:w="1680" w:type="dxa"/>
            <w:tcBorders>
              <w:top w:val="nil"/>
              <w:left w:val="nil"/>
              <w:bottom w:val="single" w:sz="4" w:space="0" w:color="D9D9D9"/>
              <w:right w:val="nil"/>
            </w:tcBorders>
            <w:shd w:val="clear" w:color="000000" w:fill="FFFFFF"/>
            <w:vAlign w:val="center"/>
            <w:hideMark/>
          </w:tcPr>
          <w:p w14:paraId="25933E2F"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778 (3.4%)</w:t>
            </w:r>
          </w:p>
        </w:tc>
        <w:tc>
          <w:tcPr>
            <w:tcW w:w="1680" w:type="dxa"/>
            <w:tcBorders>
              <w:top w:val="nil"/>
              <w:left w:val="nil"/>
              <w:bottom w:val="single" w:sz="4" w:space="0" w:color="D9D9D9"/>
              <w:right w:val="nil"/>
            </w:tcBorders>
            <w:shd w:val="clear" w:color="000000" w:fill="FFFFFF"/>
            <w:vAlign w:val="center"/>
            <w:hideMark/>
          </w:tcPr>
          <w:p w14:paraId="1CC5476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 (2.8%)</w:t>
            </w:r>
          </w:p>
        </w:tc>
        <w:tc>
          <w:tcPr>
            <w:tcW w:w="600" w:type="dxa"/>
            <w:tcBorders>
              <w:top w:val="nil"/>
              <w:left w:val="nil"/>
              <w:bottom w:val="single" w:sz="4" w:space="0" w:color="D9D9D9"/>
              <w:right w:val="single" w:sz="4" w:space="0" w:color="auto"/>
            </w:tcBorders>
            <w:shd w:val="clear" w:color="000000" w:fill="FFFFFF"/>
            <w:vAlign w:val="center"/>
            <w:hideMark/>
          </w:tcPr>
          <w:p w14:paraId="5750E1FB"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1619FB0E"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1D20A210"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Normokalemia 3.5-4.9mmol/L</w:t>
            </w:r>
          </w:p>
        </w:tc>
        <w:tc>
          <w:tcPr>
            <w:tcW w:w="1680" w:type="dxa"/>
            <w:tcBorders>
              <w:top w:val="nil"/>
              <w:left w:val="nil"/>
              <w:bottom w:val="single" w:sz="4" w:space="0" w:color="D9D9D9"/>
              <w:right w:val="nil"/>
            </w:tcBorders>
            <w:shd w:val="clear" w:color="000000" w:fill="FFFFFF"/>
            <w:vAlign w:val="center"/>
            <w:hideMark/>
          </w:tcPr>
          <w:p w14:paraId="07F5F8D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20,332 (89.6%)</w:t>
            </w:r>
          </w:p>
        </w:tc>
        <w:tc>
          <w:tcPr>
            <w:tcW w:w="1680" w:type="dxa"/>
            <w:tcBorders>
              <w:top w:val="nil"/>
              <w:left w:val="nil"/>
              <w:bottom w:val="single" w:sz="4" w:space="0" w:color="D9D9D9"/>
              <w:right w:val="nil"/>
            </w:tcBorders>
            <w:shd w:val="clear" w:color="000000" w:fill="FFFFFF"/>
            <w:vAlign w:val="center"/>
            <w:hideMark/>
          </w:tcPr>
          <w:p w14:paraId="0257E5F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2,206 (89.3%)</w:t>
            </w:r>
          </w:p>
        </w:tc>
        <w:tc>
          <w:tcPr>
            <w:tcW w:w="600" w:type="dxa"/>
            <w:tcBorders>
              <w:top w:val="nil"/>
              <w:left w:val="nil"/>
              <w:bottom w:val="single" w:sz="4" w:space="0" w:color="D9D9D9"/>
              <w:right w:val="single" w:sz="4" w:space="0" w:color="auto"/>
            </w:tcBorders>
            <w:shd w:val="clear" w:color="000000" w:fill="FFFFFF"/>
            <w:vAlign w:val="center"/>
            <w:hideMark/>
          </w:tcPr>
          <w:p w14:paraId="011ECFE3"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04D96E06" w14:textId="77777777" w:rsidTr="00C22237">
        <w:trPr>
          <w:trHeight w:val="20"/>
        </w:trPr>
        <w:tc>
          <w:tcPr>
            <w:tcW w:w="5380" w:type="dxa"/>
            <w:tcBorders>
              <w:top w:val="nil"/>
              <w:left w:val="nil"/>
              <w:bottom w:val="nil"/>
              <w:right w:val="nil"/>
            </w:tcBorders>
            <w:shd w:val="clear" w:color="000000" w:fill="FFFFFF"/>
            <w:vAlign w:val="center"/>
            <w:hideMark/>
          </w:tcPr>
          <w:p w14:paraId="7DC10C69"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Hyperkalemia ≥5mmol/L</w:t>
            </w:r>
          </w:p>
        </w:tc>
        <w:tc>
          <w:tcPr>
            <w:tcW w:w="1680" w:type="dxa"/>
            <w:tcBorders>
              <w:top w:val="nil"/>
              <w:left w:val="nil"/>
              <w:bottom w:val="nil"/>
              <w:right w:val="nil"/>
            </w:tcBorders>
            <w:shd w:val="clear" w:color="000000" w:fill="FFFFFF"/>
            <w:vAlign w:val="center"/>
            <w:hideMark/>
          </w:tcPr>
          <w:p w14:paraId="72061E6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1,592 (7.0%)</w:t>
            </w:r>
          </w:p>
        </w:tc>
        <w:tc>
          <w:tcPr>
            <w:tcW w:w="1680" w:type="dxa"/>
            <w:tcBorders>
              <w:top w:val="nil"/>
              <w:left w:val="nil"/>
              <w:bottom w:val="nil"/>
              <w:right w:val="nil"/>
            </w:tcBorders>
            <w:shd w:val="clear" w:color="000000" w:fill="FFFFFF"/>
            <w:vAlign w:val="center"/>
            <w:hideMark/>
          </w:tcPr>
          <w:p w14:paraId="6FC8FDA7"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 (7.9%)</w:t>
            </w:r>
          </w:p>
        </w:tc>
        <w:tc>
          <w:tcPr>
            <w:tcW w:w="600" w:type="dxa"/>
            <w:tcBorders>
              <w:top w:val="nil"/>
              <w:left w:val="nil"/>
              <w:bottom w:val="nil"/>
              <w:right w:val="single" w:sz="4" w:space="0" w:color="auto"/>
            </w:tcBorders>
            <w:shd w:val="clear" w:color="000000" w:fill="FFFFFF"/>
            <w:vAlign w:val="center"/>
            <w:hideMark/>
          </w:tcPr>
          <w:p w14:paraId="0CB7DE57"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174E99" w:rsidRPr="00D13D4A" w14:paraId="76F843C9" w14:textId="77777777" w:rsidTr="00C22237">
        <w:trPr>
          <w:trHeight w:val="20"/>
        </w:trPr>
        <w:tc>
          <w:tcPr>
            <w:tcW w:w="5380" w:type="dxa"/>
            <w:tcBorders>
              <w:top w:val="single" w:sz="4" w:space="0" w:color="808080"/>
              <w:left w:val="nil"/>
              <w:bottom w:val="single" w:sz="4" w:space="0" w:color="808080"/>
              <w:right w:val="nil"/>
            </w:tcBorders>
            <w:shd w:val="clear" w:color="000000" w:fill="D9D9D9"/>
            <w:vAlign w:val="center"/>
            <w:hideMark/>
          </w:tcPr>
          <w:p w14:paraId="245E9B6C" w14:textId="77777777" w:rsidR="00174E99" w:rsidRPr="00D13D4A" w:rsidRDefault="00174E99" w:rsidP="00174E99">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Comorbidities</w:t>
            </w:r>
          </w:p>
        </w:tc>
        <w:tc>
          <w:tcPr>
            <w:tcW w:w="1680" w:type="dxa"/>
            <w:tcBorders>
              <w:top w:val="single" w:sz="4" w:space="0" w:color="808080"/>
              <w:left w:val="nil"/>
              <w:bottom w:val="single" w:sz="4" w:space="0" w:color="808080"/>
              <w:right w:val="nil"/>
            </w:tcBorders>
            <w:shd w:val="clear" w:color="000000" w:fill="D9D9D9"/>
            <w:vAlign w:val="center"/>
            <w:hideMark/>
          </w:tcPr>
          <w:p w14:paraId="5C7D3D66"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BA9509D"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398679B7"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74E99" w:rsidRPr="00D13D4A" w14:paraId="68E6F08C"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D4D5BD9"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Peripheral arterial disease</w:t>
            </w:r>
          </w:p>
        </w:tc>
        <w:tc>
          <w:tcPr>
            <w:tcW w:w="1680" w:type="dxa"/>
            <w:tcBorders>
              <w:top w:val="nil"/>
              <w:left w:val="nil"/>
              <w:bottom w:val="single" w:sz="4" w:space="0" w:color="D9D9D9"/>
              <w:right w:val="nil"/>
            </w:tcBorders>
            <w:shd w:val="clear" w:color="000000" w:fill="FFFFFF"/>
            <w:vAlign w:val="center"/>
            <w:hideMark/>
          </w:tcPr>
          <w:p w14:paraId="0BC967F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3,257 (11.6%)</w:t>
            </w:r>
          </w:p>
        </w:tc>
        <w:tc>
          <w:tcPr>
            <w:tcW w:w="1680" w:type="dxa"/>
            <w:tcBorders>
              <w:top w:val="nil"/>
              <w:left w:val="nil"/>
              <w:bottom w:val="single" w:sz="4" w:space="0" w:color="D9D9D9"/>
              <w:right w:val="nil"/>
            </w:tcBorders>
            <w:shd w:val="clear" w:color="000000" w:fill="FFFFFF"/>
            <w:vAlign w:val="center"/>
            <w:hideMark/>
          </w:tcPr>
          <w:p w14:paraId="48A6BAFC"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364 (11.9%)</w:t>
            </w:r>
          </w:p>
        </w:tc>
        <w:tc>
          <w:tcPr>
            <w:tcW w:w="600" w:type="dxa"/>
            <w:tcBorders>
              <w:top w:val="nil"/>
              <w:left w:val="nil"/>
              <w:bottom w:val="single" w:sz="4" w:space="0" w:color="D9D9D9"/>
              <w:right w:val="single" w:sz="4" w:space="0" w:color="auto"/>
            </w:tcBorders>
            <w:shd w:val="clear" w:color="000000" w:fill="FFFFFF"/>
            <w:vAlign w:val="center"/>
            <w:hideMark/>
          </w:tcPr>
          <w:p w14:paraId="3F60353B"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0.675</w:t>
            </w:r>
          </w:p>
        </w:tc>
      </w:tr>
      <w:tr w:rsidR="00174E99" w:rsidRPr="00D13D4A" w14:paraId="620958B0"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EA71C1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Stroke/transitory ischemic attack</w:t>
            </w:r>
          </w:p>
        </w:tc>
        <w:tc>
          <w:tcPr>
            <w:tcW w:w="1680" w:type="dxa"/>
            <w:tcBorders>
              <w:top w:val="nil"/>
              <w:left w:val="nil"/>
              <w:bottom w:val="single" w:sz="4" w:space="0" w:color="D9D9D9"/>
              <w:right w:val="nil"/>
            </w:tcBorders>
            <w:shd w:val="clear" w:color="000000" w:fill="FFFFFF"/>
            <w:vAlign w:val="center"/>
            <w:hideMark/>
          </w:tcPr>
          <w:p w14:paraId="6BECF059"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5,522 (19.7%)</w:t>
            </w:r>
          </w:p>
        </w:tc>
        <w:tc>
          <w:tcPr>
            <w:tcW w:w="1680" w:type="dxa"/>
            <w:tcBorders>
              <w:top w:val="nil"/>
              <w:left w:val="nil"/>
              <w:bottom w:val="single" w:sz="4" w:space="0" w:color="D9D9D9"/>
              <w:right w:val="nil"/>
            </w:tcBorders>
            <w:shd w:val="clear" w:color="000000" w:fill="FFFFFF"/>
            <w:vAlign w:val="center"/>
            <w:hideMark/>
          </w:tcPr>
          <w:p w14:paraId="7BCD7273"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476 (15.6%)</w:t>
            </w:r>
          </w:p>
        </w:tc>
        <w:tc>
          <w:tcPr>
            <w:tcW w:w="600" w:type="dxa"/>
            <w:tcBorders>
              <w:top w:val="nil"/>
              <w:left w:val="nil"/>
              <w:bottom w:val="single" w:sz="4" w:space="0" w:color="D9D9D9"/>
              <w:right w:val="single" w:sz="4" w:space="0" w:color="auto"/>
            </w:tcBorders>
            <w:shd w:val="clear" w:color="000000" w:fill="FFFFFF"/>
            <w:vAlign w:val="center"/>
            <w:hideMark/>
          </w:tcPr>
          <w:p w14:paraId="13ACAA2E"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52E27950"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1B9C37B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Anemia</w:t>
            </w:r>
          </w:p>
        </w:tc>
        <w:tc>
          <w:tcPr>
            <w:tcW w:w="1680" w:type="dxa"/>
            <w:tcBorders>
              <w:top w:val="nil"/>
              <w:left w:val="nil"/>
              <w:bottom w:val="single" w:sz="4" w:space="0" w:color="D9D9D9"/>
              <w:right w:val="nil"/>
            </w:tcBorders>
            <w:shd w:val="clear" w:color="000000" w:fill="FFFFFF"/>
            <w:vAlign w:val="center"/>
            <w:hideMark/>
          </w:tcPr>
          <w:p w14:paraId="531186BF"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9,667 (37.8%)</w:t>
            </w:r>
          </w:p>
        </w:tc>
        <w:tc>
          <w:tcPr>
            <w:tcW w:w="1680" w:type="dxa"/>
            <w:tcBorders>
              <w:top w:val="nil"/>
              <w:left w:val="nil"/>
              <w:bottom w:val="single" w:sz="4" w:space="0" w:color="D9D9D9"/>
              <w:right w:val="nil"/>
            </w:tcBorders>
            <w:shd w:val="clear" w:color="000000" w:fill="FFFFFF"/>
            <w:vAlign w:val="center"/>
            <w:hideMark/>
          </w:tcPr>
          <w:p w14:paraId="626B3A7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987 (35.2%)</w:t>
            </w:r>
          </w:p>
        </w:tc>
        <w:tc>
          <w:tcPr>
            <w:tcW w:w="600" w:type="dxa"/>
            <w:tcBorders>
              <w:top w:val="nil"/>
              <w:left w:val="nil"/>
              <w:bottom w:val="single" w:sz="4" w:space="0" w:color="D9D9D9"/>
              <w:right w:val="single" w:sz="4" w:space="0" w:color="auto"/>
            </w:tcBorders>
            <w:shd w:val="clear" w:color="000000" w:fill="FFFFFF"/>
            <w:vAlign w:val="center"/>
            <w:hideMark/>
          </w:tcPr>
          <w:p w14:paraId="46AF6C81"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174E99" w:rsidRPr="00D13D4A" w14:paraId="3F91E467"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5554D3D8"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Cancer past 3 years</w:t>
            </w:r>
          </w:p>
        </w:tc>
        <w:tc>
          <w:tcPr>
            <w:tcW w:w="1680" w:type="dxa"/>
            <w:tcBorders>
              <w:top w:val="nil"/>
              <w:left w:val="nil"/>
              <w:bottom w:val="single" w:sz="4" w:space="0" w:color="D9D9D9"/>
              <w:right w:val="nil"/>
            </w:tcBorders>
            <w:shd w:val="clear" w:color="000000" w:fill="FFFFFF"/>
            <w:vAlign w:val="center"/>
            <w:hideMark/>
          </w:tcPr>
          <w:p w14:paraId="324FE0E2"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3,902 (14.0%)</w:t>
            </w:r>
          </w:p>
        </w:tc>
        <w:tc>
          <w:tcPr>
            <w:tcW w:w="1680" w:type="dxa"/>
            <w:tcBorders>
              <w:top w:val="nil"/>
              <w:left w:val="nil"/>
              <w:bottom w:val="single" w:sz="4" w:space="0" w:color="D9D9D9"/>
              <w:right w:val="nil"/>
            </w:tcBorders>
            <w:shd w:val="clear" w:color="000000" w:fill="FFFFFF"/>
            <w:vAlign w:val="center"/>
            <w:hideMark/>
          </w:tcPr>
          <w:p w14:paraId="3D7308A8"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 (5.3%)</w:t>
            </w:r>
          </w:p>
        </w:tc>
        <w:tc>
          <w:tcPr>
            <w:tcW w:w="600" w:type="dxa"/>
            <w:tcBorders>
              <w:top w:val="nil"/>
              <w:left w:val="nil"/>
              <w:bottom w:val="single" w:sz="4" w:space="0" w:color="D9D9D9"/>
              <w:right w:val="single" w:sz="4" w:space="0" w:color="auto"/>
            </w:tcBorders>
            <w:shd w:val="clear" w:color="000000" w:fill="FFFFFF"/>
            <w:vAlign w:val="center"/>
            <w:hideMark/>
          </w:tcPr>
          <w:p w14:paraId="011FE49C"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2262A5E3"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5AF411F1"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Liver disease</w:t>
            </w:r>
          </w:p>
        </w:tc>
        <w:tc>
          <w:tcPr>
            <w:tcW w:w="1680" w:type="dxa"/>
            <w:tcBorders>
              <w:top w:val="nil"/>
              <w:left w:val="nil"/>
              <w:bottom w:val="single" w:sz="4" w:space="0" w:color="D9D9D9"/>
              <w:right w:val="nil"/>
            </w:tcBorders>
            <w:shd w:val="clear" w:color="000000" w:fill="FFFFFF"/>
            <w:vAlign w:val="center"/>
            <w:hideMark/>
          </w:tcPr>
          <w:p w14:paraId="60613DA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793 (2.8%)</w:t>
            </w:r>
          </w:p>
        </w:tc>
        <w:tc>
          <w:tcPr>
            <w:tcW w:w="1680" w:type="dxa"/>
            <w:tcBorders>
              <w:top w:val="nil"/>
              <w:left w:val="nil"/>
              <w:bottom w:val="single" w:sz="4" w:space="0" w:color="D9D9D9"/>
              <w:right w:val="nil"/>
            </w:tcBorders>
            <w:shd w:val="clear" w:color="000000" w:fill="FFFFFF"/>
            <w:vAlign w:val="center"/>
            <w:hideMark/>
          </w:tcPr>
          <w:p w14:paraId="0D86966C"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 (1.9%)</w:t>
            </w:r>
          </w:p>
        </w:tc>
        <w:tc>
          <w:tcPr>
            <w:tcW w:w="600" w:type="dxa"/>
            <w:tcBorders>
              <w:top w:val="nil"/>
              <w:left w:val="nil"/>
              <w:bottom w:val="single" w:sz="4" w:space="0" w:color="D9D9D9"/>
              <w:right w:val="single" w:sz="4" w:space="0" w:color="auto"/>
            </w:tcBorders>
            <w:shd w:val="clear" w:color="000000" w:fill="FFFFFF"/>
            <w:vAlign w:val="center"/>
            <w:hideMark/>
          </w:tcPr>
          <w:p w14:paraId="7F45588A"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0.004</w:t>
            </w:r>
          </w:p>
        </w:tc>
      </w:tr>
      <w:tr w:rsidR="00174E99" w:rsidRPr="00D13D4A" w14:paraId="5D86608D"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D82C3C4"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Major bleeding</w:t>
            </w:r>
          </w:p>
        </w:tc>
        <w:tc>
          <w:tcPr>
            <w:tcW w:w="1680" w:type="dxa"/>
            <w:tcBorders>
              <w:top w:val="nil"/>
              <w:left w:val="nil"/>
              <w:bottom w:val="single" w:sz="4" w:space="0" w:color="D9D9D9"/>
              <w:right w:val="nil"/>
            </w:tcBorders>
            <w:shd w:val="clear" w:color="000000" w:fill="FFFFFF"/>
            <w:vAlign w:val="center"/>
            <w:hideMark/>
          </w:tcPr>
          <w:p w14:paraId="5C9D08EC"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5,865 (21.0%)</w:t>
            </w:r>
          </w:p>
        </w:tc>
        <w:tc>
          <w:tcPr>
            <w:tcW w:w="1680" w:type="dxa"/>
            <w:tcBorders>
              <w:top w:val="nil"/>
              <w:left w:val="nil"/>
              <w:bottom w:val="single" w:sz="4" w:space="0" w:color="D9D9D9"/>
              <w:right w:val="nil"/>
            </w:tcBorders>
            <w:shd w:val="clear" w:color="000000" w:fill="FFFFFF"/>
            <w:vAlign w:val="center"/>
            <w:hideMark/>
          </w:tcPr>
          <w:p w14:paraId="0F6C33F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572 (18.7%)</w:t>
            </w:r>
          </w:p>
        </w:tc>
        <w:tc>
          <w:tcPr>
            <w:tcW w:w="600" w:type="dxa"/>
            <w:tcBorders>
              <w:top w:val="nil"/>
              <w:left w:val="nil"/>
              <w:bottom w:val="single" w:sz="4" w:space="0" w:color="D9D9D9"/>
              <w:right w:val="single" w:sz="4" w:space="0" w:color="auto"/>
            </w:tcBorders>
            <w:shd w:val="clear" w:color="000000" w:fill="FFFFFF"/>
            <w:vAlign w:val="center"/>
            <w:hideMark/>
          </w:tcPr>
          <w:p w14:paraId="4511F8E6"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0.004</w:t>
            </w:r>
          </w:p>
        </w:tc>
      </w:tr>
      <w:tr w:rsidR="00174E99" w:rsidRPr="00D13D4A" w14:paraId="10B4DC8D"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0732E8A1"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Diabetes mellitus</w:t>
            </w:r>
          </w:p>
        </w:tc>
        <w:tc>
          <w:tcPr>
            <w:tcW w:w="1680" w:type="dxa"/>
            <w:tcBorders>
              <w:top w:val="nil"/>
              <w:left w:val="nil"/>
              <w:bottom w:val="single" w:sz="4" w:space="0" w:color="D9D9D9"/>
              <w:right w:val="nil"/>
            </w:tcBorders>
            <w:shd w:val="clear" w:color="000000" w:fill="FFFFFF"/>
            <w:vAlign w:val="center"/>
            <w:hideMark/>
          </w:tcPr>
          <w:p w14:paraId="47130F1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8,948 (32.0%)</w:t>
            </w:r>
          </w:p>
        </w:tc>
        <w:tc>
          <w:tcPr>
            <w:tcW w:w="1680" w:type="dxa"/>
            <w:tcBorders>
              <w:top w:val="nil"/>
              <w:left w:val="nil"/>
              <w:bottom w:val="single" w:sz="4" w:space="0" w:color="D9D9D9"/>
              <w:right w:val="nil"/>
            </w:tcBorders>
            <w:shd w:val="clear" w:color="000000" w:fill="FFFFFF"/>
            <w:vAlign w:val="center"/>
            <w:hideMark/>
          </w:tcPr>
          <w:p w14:paraId="41363AA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1,166 (38.2%)</w:t>
            </w:r>
          </w:p>
        </w:tc>
        <w:tc>
          <w:tcPr>
            <w:tcW w:w="600" w:type="dxa"/>
            <w:tcBorders>
              <w:top w:val="nil"/>
              <w:left w:val="nil"/>
              <w:bottom w:val="single" w:sz="4" w:space="0" w:color="D9D9D9"/>
              <w:right w:val="single" w:sz="4" w:space="0" w:color="auto"/>
            </w:tcBorders>
            <w:shd w:val="clear" w:color="000000" w:fill="FFFFFF"/>
            <w:vAlign w:val="center"/>
            <w:hideMark/>
          </w:tcPr>
          <w:p w14:paraId="5874B79D"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041C5D8B"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057DD0E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Atrial fibrillation</w:t>
            </w:r>
          </w:p>
        </w:tc>
        <w:tc>
          <w:tcPr>
            <w:tcW w:w="1680" w:type="dxa"/>
            <w:tcBorders>
              <w:top w:val="nil"/>
              <w:left w:val="nil"/>
              <w:bottom w:val="single" w:sz="4" w:space="0" w:color="D9D9D9"/>
              <w:right w:val="nil"/>
            </w:tcBorders>
            <w:shd w:val="clear" w:color="000000" w:fill="FFFFFF"/>
            <w:vAlign w:val="center"/>
            <w:hideMark/>
          </w:tcPr>
          <w:p w14:paraId="46C348C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16,802 (60.1%)</w:t>
            </w:r>
          </w:p>
        </w:tc>
        <w:tc>
          <w:tcPr>
            <w:tcW w:w="1680" w:type="dxa"/>
            <w:tcBorders>
              <w:top w:val="nil"/>
              <w:left w:val="nil"/>
              <w:bottom w:val="single" w:sz="4" w:space="0" w:color="D9D9D9"/>
              <w:right w:val="nil"/>
            </w:tcBorders>
            <w:shd w:val="clear" w:color="000000" w:fill="FFFFFF"/>
            <w:vAlign w:val="center"/>
            <w:hideMark/>
          </w:tcPr>
          <w:p w14:paraId="4CCB58C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1,850 (60.6%)</w:t>
            </w:r>
          </w:p>
        </w:tc>
        <w:tc>
          <w:tcPr>
            <w:tcW w:w="600" w:type="dxa"/>
            <w:tcBorders>
              <w:top w:val="nil"/>
              <w:left w:val="nil"/>
              <w:bottom w:val="single" w:sz="4" w:space="0" w:color="D9D9D9"/>
              <w:right w:val="single" w:sz="4" w:space="0" w:color="auto"/>
            </w:tcBorders>
            <w:shd w:val="clear" w:color="000000" w:fill="FFFFFF"/>
            <w:vAlign w:val="center"/>
            <w:hideMark/>
          </w:tcPr>
          <w:p w14:paraId="301A82E5"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0.6</w:t>
            </w:r>
          </w:p>
        </w:tc>
      </w:tr>
      <w:tr w:rsidR="00174E99" w:rsidRPr="00D13D4A" w14:paraId="71553AD7"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F3D428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Hypertension</w:t>
            </w:r>
          </w:p>
        </w:tc>
        <w:tc>
          <w:tcPr>
            <w:tcW w:w="1680" w:type="dxa"/>
            <w:tcBorders>
              <w:top w:val="nil"/>
              <w:left w:val="nil"/>
              <w:bottom w:val="single" w:sz="4" w:space="0" w:color="D9D9D9"/>
              <w:right w:val="nil"/>
            </w:tcBorders>
            <w:shd w:val="clear" w:color="000000" w:fill="FFFFFF"/>
            <w:vAlign w:val="center"/>
            <w:hideMark/>
          </w:tcPr>
          <w:p w14:paraId="7C2D6B1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18,420 (65.9%)</w:t>
            </w:r>
          </w:p>
        </w:tc>
        <w:tc>
          <w:tcPr>
            <w:tcW w:w="1680" w:type="dxa"/>
            <w:tcBorders>
              <w:top w:val="nil"/>
              <w:left w:val="nil"/>
              <w:bottom w:val="single" w:sz="4" w:space="0" w:color="D9D9D9"/>
              <w:right w:val="nil"/>
            </w:tcBorders>
            <w:shd w:val="clear" w:color="000000" w:fill="FFFFFF"/>
            <w:vAlign w:val="center"/>
            <w:hideMark/>
          </w:tcPr>
          <w:p w14:paraId="7572207A"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2,029 (66.5%)</w:t>
            </w:r>
          </w:p>
        </w:tc>
        <w:tc>
          <w:tcPr>
            <w:tcW w:w="600" w:type="dxa"/>
            <w:tcBorders>
              <w:top w:val="nil"/>
              <w:left w:val="nil"/>
              <w:bottom w:val="single" w:sz="4" w:space="0" w:color="D9D9D9"/>
              <w:right w:val="single" w:sz="4" w:space="0" w:color="auto"/>
            </w:tcBorders>
            <w:shd w:val="clear" w:color="000000" w:fill="FFFFFF"/>
            <w:vAlign w:val="center"/>
            <w:hideMark/>
          </w:tcPr>
          <w:p w14:paraId="3654E155"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0.531</w:t>
            </w:r>
          </w:p>
        </w:tc>
      </w:tr>
      <w:tr w:rsidR="00174E99" w:rsidRPr="00D13D4A" w14:paraId="2225DBB5"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6DBF367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Chronic obstructive pulmonary disease</w:t>
            </w:r>
          </w:p>
        </w:tc>
        <w:tc>
          <w:tcPr>
            <w:tcW w:w="1680" w:type="dxa"/>
            <w:tcBorders>
              <w:top w:val="nil"/>
              <w:left w:val="nil"/>
              <w:bottom w:val="single" w:sz="4" w:space="0" w:color="D9D9D9"/>
              <w:right w:val="nil"/>
            </w:tcBorders>
            <w:shd w:val="clear" w:color="000000" w:fill="FFFFFF"/>
            <w:vAlign w:val="center"/>
            <w:hideMark/>
          </w:tcPr>
          <w:p w14:paraId="5B98CCCA"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4,208 (15.0%)</w:t>
            </w:r>
          </w:p>
        </w:tc>
        <w:tc>
          <w:tcPr>
            <w:tcW w:w="1680" w:type="dxa"/>
            <w:tcBorders>
              <w:top w:val="nil"/>
              <w:left w:val="nil"/>
              <w:bottom w:val="single" w:sz="4" w:space="0" w:color="D9D9D9"/>
              <w:right w:val="nil"/>
            </w:tcBorders>
            <w:shd w:val="clear" w:color="000000" w:fill="FFFFFF"/>
            <w:vAlign w:val="center"/>
            <w:hideMark/>
          </w:tcPr>
          <w:p w14:paraId="0FF55AB2"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530 (17.4%)</w:t>
            </w:r>
          </w:p>
        </w:tc>
        <w:tc>
          <w:tcPr>
            <w:tcW w:w="600" w:type="dxa"/>
            <w:tcBorders>
              <w:top w:val="nil"/>
              <w:left w:val="nil"/>
              <w:bottom w:val="single" w:sz="4" w:space="0" w:color="D9D9D9"/>
              <w:right w:val="single" w:sz="4" w:space="0" w:color="auto"/>
            </w:tcBorders>
            <w:shd w:val="clear" w:color="000000" w:fill="FFFFFF"/>
            <w:vAlign w:val="center"/>
            <w:hideMark/>
          </w:tcPr>
          <w:p w14:paraId="52A51510"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174E99" w:rsidRPr="00D13D4A" w14:paraId="398C53C9"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16A80E1"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Ischemic heart disease</w:t>
            </w:r>
          </w:p>
        </w:tc>
        <w:tc>
          <w:tcPr>
            <w:tcW w:w="1680" w:type="dxa"/>
            <w:tcBorders>
              <w:top w:val="nil"/>
              <w:left w:val="nil"/>
              <w:bottom w:val="single" w:sz="4" w:space="0" w:color="D9D9D9"/>
              <w:right w:val="nil"/>
            </w:tcBorders>
            <w:shd w:val="clear" w:color="000000" w:fill="FFFFFF"/>
            <w:vAlign w:val="center"/>
            <w:hideMark/>
          </w:tcPr>
          <w:p w14:paraId="0DDEEE37"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18,656 (66.7%)</w:t>
            </w:r>
          </w:p>
        </w:tc>
        <w:tc>
          <w:tcPr>
            <w:tcW w:w="1680" w:type="dxa"/>
            <w:tcBorders>
              <w:top w:val="nil"/>
              <w:left w:val="nil"/>
              <w:bottom w:val="single" w:sz="4" w:space="0" w:color="D9D9D9"/>
              <w:right w:val="nil"/>
            </w:tcBorders>
            <w:shd w:val="clear" w:color="000000" w:fill="FFFFFF"/>
            <w:vAlign w:val="center"/>
            <w:hideMark/>
          </w:tcPr>
          <w:p w14:paraId="3C65697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2,027 (66.4%)</w:t>
            </w:r>
          </w:p>
        </w:tc>
        <w:tc>
          <w:tcPr>
            <w:tcW w:w="600" w:type="dxa"/>
            <w:tcBorders>
              <w:top w:val="nil"/>
              <w:left w:val="nil"/>
              <w:bottom w:val="single" w:sz="4" w:space="0" w:color="D9D9D9"/>
              <w:right w:val="single" w:sz="4" w:space="0" w:color="auto"/>
            </w:tcBorders>
            <w:shd w:val="clear" w:color="000000" w:fill="FFFFFF"/>
            <w:vAlign w:val="center"/>
            <w:hideMark/>
          </w:tcPr>
          <w:p w14:paraId="198C61B0"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0.732</w:t>
            </w:r>
          </w:p>
        </w:tc>
      </w:tr>
      <w:tr w:rsidR="00174E99" w:rsidRPr="00D13D4A" w14:paraId="7B5601ED"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57771E5C"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Revascularized</w:t>
            </w:r>
          </w:p>
        </w:tc>
        <w:tc>
          <w:tcPr>
            <w:tcW w:w="1680" w:type="dxa"/>
            <w:tcBorders>
              <w:top w:val="nil"/>
              <w:left w:val="nil"/>
              <w:bottom w:val="single" w:sz="4" w:space="0" w:color="D9D9D9"/>
              <w:right w:val="nil"/>
            </w:tcBorders>
            <w:shd w:val="clear" w:color="000000" w:fill="FFFFFF"/>
            <w:vAlign w:val="center"/>
            <w:hideMark/>
          </w:tcPr>
          <w:p w14:paraId="0FD48F2F"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11,487 (41.1%)</w:t>
            </w:r>
          </w:p>
        </w:tc>
        <w:tc>
          <w:tcPr>
            <w:tcW w:w="1680" w:type="dxa"/>
            <w:tcBorders>
              <w:top w:val="nil"/>
              <w:left w:val="nil"/>
              <w:bottom w:val="single" w:sz="4" w:space="0" w:color="D9D9D9"/>
              <w:right w:val="nil"/>
            </w:tcBorders>
            <w:shd w:val="clear" w:color="000000" w:fill="FFFFFF"/>
            <w:vAlign w:val="center"/>
            <w:hideMark/>
          </w:tcPr>
          <w:p w14:paraId="6885B6C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1,354 (44.3%)</w:t>
            </w:r>
          </w:p>
        </w:tc>
        <w:tc>
          <w:tcPr>
            <w:tcW w:w="600" w:type="dxa"/>
            <w:tcBorders>
              <w:top w:val="nil"/>
              <w:left w:val="nil"/>
              <w:bottom w:val="single" w:sz="4" w:space="0" w:color="D9D9D9"/>
              <w:right w:val="single" w:sz="4" w:space="0" w:color="auto"/>
            </w:tcBorders>
            <w:shd w:val="clear" w:color="000000" w:fill="FFFFFF"/>
            <w:vAlign w:val="center"/>
            <w:hideMark/>
          </w:tcPr>
          <w:p w14:paraId="6CC276D7"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174E99" w:rsidRPr="00D13D4A" w14:paraId="1A68B12A" w14:textId="77777777" w:rsidTr="00C22237">
        <w:trPr>
          <w:trHeight w:val="20"/>
        </w:trPr>
        <w:tc>
          <w:tcPr>
            <w:tcW w:w="5380" w:type="dxa"/>
            <w:tcBorders>
              <w:top w:val="nil"/>
              <w:left w:val="nil"/>
              <w:bottom w:val="nil"/>
              <w:right w:val="nil"/>
            </w:tcBorders>
            <w:shd w:val="clear" w:color="000000" w:fill="FFFFFF"/>
            <w:vAlign w:val="center"/>
            <w:hideMark/>
          </w:tcPr>
          <w:p w14:paraId="2D94C9A0"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Valvular disease</w:t>
            </w:r>
          </w:p>
        </w:tc>
        <w:tc>
          <w:tcPr>
            <w:tcW w:w="1680" w:type="dxa"/>
            <w:tcBorders>
              <w:top w:val="nil"/>
              <w:left w:val="nil"/>
              <w:bottom w:val="nil"/>
              <w:right w:val="nil"/>
            </w:tcBorders>
            <w:shd w:val="clear" w:color="000000" w:fill="FFFFFF"/>
            <w:vAlign w:val="center"/>
            <w:hideMark/>
          </w:tcPr>
          <w:p w14:paraId="4007C19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8,192 (29.3%)</w:t>
            </w:r>
          </w:p>
        </w:tc>
        <w:tc>
          <w:tcPr>
            <w:tcW w:w="1680" w:type="dxa"/>
            <w:tcBorders>
              <w:top w:val="nil"/>
              <w:left w:val="nil"/>
              <w:bottom w:val="nil"/>
              <w:right w:val="nil"/>
            </w:tcBorders>
            <w:shd w:val="clear" w:color="000000" w:fill="FFFFFF"/>
            <w:vAlign w:val="center"/>
            <w:hideMark/>
          </w:tcPr>
          <w:p w14:paraId="049A75C2"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954 (31.2%)</w:t>
            </w:r>
          </w:p>
        </w:tc>
        <w:tc>
          <w:tcPr>
            <w:tcW w:w="600" w:type="dxa"/>
            <w:tcBorders>
              <w:top w:val="nil"/>
              <w:left w:val="nil"/>
              <w:bottom w:val="nil"/>
              <w:right w:val="single" w:sz="4" w:space="0" w:color="auto"/>
            </w:tcBorders>
            <w:shd w:val="clear" w:color="000000" w:fill="FFFFFF"/>
            <w:vAlign w:val="center"/>
            <w:hideMark/>
          </w:tcPr>
          <w:p w14:paraId="34A433EC"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0.026</w:t>
            </w:r>
          </w:p>
        </w:tc>
      </w:tr>
      <w:tr w:rsidR="00174E99" w:rsidRPr="00D13D4A" w14:paraId="77B18ED7" w14:textId="77777777" w:rsidTr="00C22237">
        <w:trPr>
          <w:trHeight w:val="20"/>
        </w:trPr>
        <w:tc>
          <w:tcPr>
            <w:tcW w:w="5380" w:type="dxa"/>
            <w:tcBorders>
              <w:top w:val="single" w:sz="4" w:space="0" w:color="808080"/>
              <w:left w:val="nil"/>
              <w:bottom w:val="single" w:sz="4" w:space="0" w:color="808080"/>
              <w:right w:val="nil"/>
            </w:tcBorders>
            <w:shd w:val="clear" w:color="000000" w:fill="D9D9D9"/>
            <w:vAlign w:val="center"/>
            <w:hideMark/>
          </w:tcPr>
          <w:p w14:paraId="3D615639" w14:textId="77777777" w:rsidR="00174E99" w:rsidRPr="00D13D4A" w:rsidRDefault="00174E99" w:rsidP="00174E99">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Treatments</w:t>
            </w:r>
          </w:p>
        </w:tc>
        <w:tc>
          <w:tcPr>
            <w:tcW w:w="1680" w:type="dxa"/>
            <w:tcBorders>
              <w:top w:val="single" w:sz="4" w:space="0" w:color="808080"/>
              <w:left w:val="nil"/>
              <w:bottom w:val="single" w:sz="4" w:space="0" w:color="808080"/>
              <w:right w:val="nil"/>
            </w:tcBorders>
            <w:shd w:val="clear" w:color="000000" w:fill="D9D9D9"/>
            <w:vAlign w:val="center"/>
            <w:hideMark/>
          </w:tcPr>
          <w:p w14:paraId="5A35AADD"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7E8B82D"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15EE72AA" w14:textId="77777777" w:rsidR="00174E99" w:rsidRPr="00D13D4A" w:rsidRDefault="00174E99" w:rsidP="00174E99">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174E99" w:rsidRPr="00D13D4A" w14:paraId="66BECC79"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71C1B8F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Beta-blockers</w:t>
            </w:r>
          </w:p>
        </w:tc>
        <w:tc>
          <w:tcPr>
            <w:tcW w:w="1680" w:type="dxa"/>
            <w:tcBorders>
              <w:top w:val="nil"/>
              <w:left w:val="nil"/>
              <w:bottom w:val="single" w:sz="4" w:space="0" w:color="D9D9D9"/>
              <w:right w:val="nil"/>
            </w:tcBorders>
            <w:shd w:val="clear" w:color="000000" w:fill="FFFFFF"/>
            <w:vAlign w:val="center"/>
            <w:hideMark/>
          </w:tcPr>
          <w:p w14:paraId="2FE14361"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25,379 (91.0%)</w:t>
            </w:r>
          </w:p>
        </w:tc>
        <w:tc>
          <w:tcPr>
            <w:tcW w:w="1680" w:type="dxa"/>
            <w:tcBorders>
              <w:top w:val="nil"/>
              <w:left w:val="nil"/>
              <w:bottom w:val="single" w:sz="4" w:space="0" w:color="D9D9D9"/>
              <w:right w:val="nil"/>
            </w:tcBorders>
            <w:shd w:val="clear" w:color="000000" w:fill="FFFFFF"/>
            <w:vAlign w:val="center"/>
            <w:hideMark/>
          </w:tcPr>
          <w:p w14:paraId="6FE2B8E0"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3,045 (100.0%)</w:t>
            </w:r>
          </w:p>
        </w:tc>
        <w:tc>
          <w:tcPr>
            <w:tcW w:w="600" w:type="dxa"/>
            <w:tcBorders>
              <w:top w:val="nil"/>
              <w:left w:val="nil"/>
              <w:bottom w:val="single" w:sz="4" w:space="0" w:color="D9D9D9"/>
              <w:right w:val="single" w:sz="4" w:space="0" w:color="auto"/>
            </w:tcBorders>
            <w:shd w:val="clear" w:color="000000" w:fill="FFFFFF"/>
            <w:vAlign w:val="center"/>
            <w:hideMark/>
          </w:tcPr>
          <w:p w14:paraId="67DB6501"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1CC75418"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0B73A7D"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RASi/ARNi</w:t>
            </w:r>
          </w:p>
        </w:tc>
        <w:tc>
          <w:tcPr>
            <w:tcW w:w="1680" w:type="dxa"/>
            <w:tcBorders>
              <w:top w:val="nil"/>
              <w:left w:val="nil"/>
              <w:bottom w:val="single" w:sz="4" w:space="0" w:color="D9D9D9"/>
              <w:right w:val="nil"/>
            </w:tcBorders>
            <w:shd w:val="clear" w:color="000000" w:fill="FFFFFF"/>
            <w:vAlign w:val="center"/>
            <w:hideMark/>
          </w:tcPr>
          <w:p w14:paraId="504BA2E7"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24,230 (87.4%)</w:t>
            </w:r>
          </w:p>
        </w:tc>
        <w:tc>
          <w:tcPr>
            <w:tcW w:w="1680" w:type="dxa"/>
            <w:tcBorders>
              <w:top w:val="nil"/>
              <w:left w:val="nil"/>
              <w:bottom w:val="single" w:sz="4" w:space="0" w:color="D9D9D9"/>
              <w:right w:val="nil"/>
            </w:tcBorders>
            <w:shd w:val="clear" w:color="000000" w:fill="FFFFFF"/>
            <w:vAlign w:val="center"/>
            <w:hideMark/>
          </w:tcPr>
          <w:p w14:paraId="00B55B6D"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3,029 (100.0%)</w:t>
            </w:r>
          </w:p>
        </w:tc>
        <w:tc>
          <w:tcPr>
            <w:tcW w:w="600" w:type="dxa"/>
            <w:tcBorders>
              <w:top w:val="nil"/>
              <w:left w:val="nil"/>
              <w:bottom w:val="single" w:sz="4" w:space="0" w:color="D9D9D9"/>
              <w:right w:val="single" w:sz="4" w:space="0" w:color="auto"/>
            </w:tcBorders>
            <w:shd w:val="clear" w:color="000000" w:fill="FFFFFF"/>
            <w:vAlign w:val="center"/>
            <w:hideMark/>
          </w:tcPr>
          <w:p w14:paraId="48812077"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19119ADC"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5F1DA03"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Mineralocorticoid receptor antagonists</w:t>
            </w:r>
          </w:p>
        </w:tc>
        <w:tc>
          <w:tcPr>
            <w:tcW w:w="1680" w:type="dxa"/>
            <w:tcBorders>
              <w:top w:val="nil"/>
              <w:left w:val="nil"/>
              <w:bottom w:val="single" w:sz="4" w:space="0" w:color="D9D9D9"/>
              <w:right w:val="nil"/>
            </w:tcBorders>
            <w:shd w:val="clear" w:color="000000" w:fill="FFFFFF"/>
            <w:vAlign w:val="center"/>
            <w:hideMark/>
          </w:tcPr>
          <w:p w14:paraId="4A456EE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11,997 (43.1%)</w:t>
            </w:r>
          </w:p>
        </w:tc>
        <w:tc>
          <w:tcPr>
            <w:tcW w:w="1680" w:type="dxa"/>
            <w:tcBorders>
              <w:top w:val="nil"/>
              <w:left w:val="nil"/>
              <w:bottom w:val="single" w:sz="4" w:space="0" w:color="D9D9D9"/>
              <w:right w:val="nil"/>
            </w:tcBorders>
            <w:shd w:val="clear" w:color="000000" w:fill="FFFFFF"/>
            <w:vAlign w:val="center"/>
            <w:hideMark/>
          </w:tcPr>
          <w:p w14:paraId="64BC1DCE"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3,040 (100.0%)</w:t>
            </w:r>
          </w:p>
        </w:tc>
        <w:tc>
          <w:tcPr>
            <w:tcW w:w="600" w:type="dxa"/>
            <w:tcBorders>
              <w:top w:val="nil"/>
              <w:left w:val="nil"/>
              <w:bottom w:val="single" w:sz="4" w:space="0" w:color="D9D9D9"/>
              <w:right w:val="single" w:sz="4" w:space="0" w:color="auto"/>
            </w:tcBorders>
            <w:shd w:val="clear" w:color="000000" w:fill="FFFFFF"/>
            <w:vAlign w:val="center"/>
            <w:hideMark/>
          </w:tcPr>
          <w:p w14:paraId="1FD06724"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5BEE4F5E"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536EA809"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SGLT2 inhibitor</w:t>
            </w:r>
          </w:p>
        </w:tc>
        <w:tc>
          <w:tcPr>
            <w:tcW w:w="1680" w:type="dxa"/>
            <w:tcBorders>
              <w:top w:val="nil"/>
              <w:left w:val="nil"/>
              <w:bottom w:val="single" w:sz="4" w:space="0" w:color="D9D9D9"/>
              <w:right w:val="nil"/>
            </w:tcBorders>
            <w:shd w:val="clear" w:color="000000" w:fill="FFFFFF"/>
            <w:vAlign w:val="center"/>
            <w:hideMark/>
          </w:tcPr>
          <w:p w14:paraId="5731515C"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636 (33.4%)</w:t>
            </w:r>
          </w:p>
        </w:tc>
        <w:tc>
          <w:tcPr>
            <w:tcW w:w="1680" w:type="dxa"/>
            <w:tcBorders>
              <w:top w:val="nil"/>
              <w:left w:val="nil"/>
              <w:bottom w:val="single" w:sz="4" w:space="0" w:color="D9D9D9"/>
              <w:right w:val="nil"/>
            </w:tcBorders>
            <w:shd w:val="clear" w:color="000000" w:fill="FFFFFF"/>
            <w:vAlign w:val="center"/>
            <w:hideMark/>
          </w:tcPr>
          <w:p w14:paraId="1A0B2C70"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 (47.0%)</w:t>
            </w:r>
          </w:p>
        </w:tc>
        <w:tc>
          <w:tcPr>
            <w:tcW w:w="600" w:type="dxa"/>
            <w:tcBorders>
              <w:top w:val="nil"/>
              <w:left w:val="nil"/>
              <w:bottom w:val="single" w:sz="4" w:space="0" w:color="D9D9D9"/>
              <w:right w:val="single" w:sz="4" w:space="0" w:color="auto"/>
            </w:tcBorders>
            <w:shd w:val="clear" w:color="000000" w:fill="FFFFFF"/>
            <w:vAlign w:val="center"/>
            <w:hideMark/>
          </w:tcPr>
          <w:p w14:paraId="39B47B63"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02632AFF"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6067B126"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Diuretics</w:t>
            </w:r>
          </w:p>
        </w:tc>
        <w:tc>
          <w:tcPr>
            <w:tcW w:w="1680" w:type="dxa"/>
            <w:tcBorders>
              <w:top w:val="nil"/>
              <w:left w:val="nil"/>
              <w:bottom w:val="single" w:sz="4" w:space="0" w:color="D9D9D9"/>
              <w:right w:val="nil"/>
            </w:tcBorders>
            <w:shd w:val="clear" w:color="000000" w:fill="FFFFFF"/>
            <w:vAlign w:val="center"/>
            <w:hideMark/>
          </w:tcPr>
          <w:p w14:paraId="0503DD2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22,486 (80.8%)</w:t>
            </w:r>
          </w:p>
        </w:tc>
        <w:tc>
          <w:tcPr>
            <w:tcW w:w="1680" w:type="dxa"/>
            <w:tcBorders>
              <w:top w:val="nil"/>
              <w:left w:val="nil"/>
              <w:bottom w:val="single" w:sz="4" w:space="0" w:color="D9D9D9"/>
              <w:right w:val="nil"/>
            </w:tcBorders>
            <w:shd w:val="clear" w:color="000000" w:fill="FFFFFF"/>
            <w:vAlign w:val="center"/>
            <w:hideMark/>
          </w:tcPr>
          <w:p w14:paraId="00477BDC"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2,774 (91.4%)</w:t>
            </w:r>
          </w:p>
        </w:tc>
        <w:tc>
          <w:tcPr>
            <w:tcW w:w="600" w:type="dxa"/>
            <w:tcBorders>
              <w:top w:val="nil"/>
              <w:left w:val="nil"/>
              <w:bottom w:val="single" w:sz="4" w:space="0" w:color="D9D9D9"/>
              <w:right w:val="single" w:sz="4" w:space="0" w:color="auto"/>
            </w:tcBorders>
            <w:shd w:val="clear" w:color="000000" w:fill="FFFFFF"/>
            <w:vAlign w:val="center"/>
            <w:hideMark/>
          </w:tcPr>
          <w:p w14:paraId="516748DD"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0D769B59"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317518EF"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Digoxin</w:t>
            </w:r>
          </w:p>
        </w:tc>
        <w:tc>
          <w:tcPr>
            <w:tcW w:w="1680" w:type="dxa"/>
            <w:tcBorders>
              <w:top w:val="nil"/>
              <w:left w:val="nil"/>
              <w:bottom w:val="single" w:sz="4" w:space="0" w:color="D9D9D9"/>
              <w:right w:val="nil"/>
            </w:tcBorders>
            <w:shd w:val="clear" w:color="000000" w:fill="FFFFFF"/>
            <w:vAlign w:val="center"/>
            <w:hideMark/>
          </w:tcPr>
          <w:p w14:paraId="744A4750"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3,889 (14.0%)</w:t>
            </w:r>
          </w:p>
        </w:tc>
        <w:tc>
          <w:tcPr>
            <w:tcW w:w="1680" w:type="dxa"/>
            <w:tcBorders>
              <w:top w:val="nil"/>
              <w:left w:val="nil"/>
              <w:bottom w:val="single" w:sz="4" w:space="0" w:color="D9D9D9"/>
              <w:right w:val="nil"/>
            </w:tcBorders>
            <w:shd w:val="clear" w:color="000000" w:fill="FFFFFF"/>
            <w:vAlign w:val="center"/>
            <w:hideMark/>
          </w:tcPr>
          <w:p w14:paraId="609ECBA3"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579 (19.0%)</w:t>
            </w:r>
          </w:p>
        </w:tc>
        <w:tc>
          <w:tcPr>
            <w:tcW w:w="600" w:type="dxa"/>
            <w:tcBorders>
              <w:top w:val="nil"/>
              <w:left w:val="nil"/>
              <w:bottom w:val="single" w:sz="4" w:space="0" w:color="D9D9D9"/>
              <w:right w:val="single" w:sz="4" w:space="0" w:color="auto"/>
            </w:tcBorders>
            <w:shd w:val="clear" w:color="000000" w:fill="FFFFFF"/>
            <w:vAlign w:val="center"/>
            <w:hideMark/>
          </w:tcPr>
          <w:p w14:paraId="46F7048E"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7E84FC85"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1A325E0E"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Nitrates</w:t>
            </w:r>
          </w:p>
        </w:tc>
        <w:tc>
          <w:tcPr>
            <w:tcW w:w="1680" w:type="dxa"/>
            <w:tcBorders>
              <w:top w:val="nil"/>
              <w:left w:val="nil"/>
              <w:bottom w:val="single" w:sz="4" w:space="0" w:color="D9D9D9"/>
              <w:right w:val="nil"/>
            </w:tcBorders>
            <w:shd w:val="clear" w:color="000000" w:fill="FFFFFF"/>
            <w:vAlign w:val="center"/>
            <w:hideMark/>
          </w:tcPr>
          <w:p w14:paraId="194F05D2"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4,530 (16.3%)</w:t>
            </w:r>
          </w:p>
        </w:tc>
        <w:tc>
          <w:tcPr>
            <w:tcW w:w="1680" w:type="dxa"/>
            <w:tcBorders>
              <w:top w:val="nil"/>
              <w:left w:val="nil"/>
              <w:bottom w:val="single" w:sz="4" w:space="0" w:color="D9D9D9"/>
              <w:right w:val="nil"/>
            </w:tcBorders>
            <w:shd w:val="clear" w:color="000000" w:fill="FFFFFF"/>
            <w:vAlign w:val="center"/>
            <w:hideMark/>
          </w:tcPr>
          <w:p w14:paraId="079F0EC0"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420 (13.8%)</w:t>
            </w:r>
          </w:p>
        </w:tc>
        <w:tc>
          <w:tcPr>
            <w:tcW w:w="600" w:type="dxa"/>
            <w:tcBorders>
              <w:top w:val="nil"/>
              <w:left w:val="nil"/>
              <w:bottom w:val="single" w:sz="4" w:space="0" w:color="D9D9D9"/>
              <w:right w:val="single" w:sz="4" w:space="0" w:color="auto"/>
            </w:tcBorders>
            <w:shd w:val="clear" w:color="000000" w:fill="FFFFFF"/>
            <w:vAlign w:val="center"/>
            <w:hideMark/>
          </w:tcPr>
          <w:p w14:paraId="7C059DD5"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174E99" w:rsidRPr="00D13D4A" w14:paraId="389AAA9A"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4ED87C2B"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Anticoagulants</w:t>
            </w:r>
          </w:p>
        </w:tc>
        <w:tc>
          <w:tcPr>
            <w:tcW w:w="1680" w:type="dxa"/>
            <w:tcBorders>
              <w:top w:val="nil"/>
              <w:left w:val="nil"/>
              <w:bottom w:val="single" w:sz="4" w:space="0" w:color="D9D9D9"/>
              <w:right w:val="nil"/>
            </w:tcBorders>
            <w:shd w:val="clear" w:color="000000" w:fill="FFFFFF"/>
            <w:vAlign w:val="center"/>
            <w:hideMark/>
          </w:tcPr>
          <w:p w14:paraId="62204F37"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13,969 (50.1%)</w:t>
            </w:r>
          </w:p>
        </w:tc>
        <w:tc>
          <w:tcPr>
            <w:tcW w:w="1680" w:type="dxa"/>
            <w:tcBorders>
              <w:top w:val="nil"/>
              <w:left w:val="nil"/>
              <w:bottom w:val="single" w:sz="4" w:space="0" w:color="D9D9D9"/>
              <w:right w:val="nil"/>
            </w:tcBorders>
            <w:shd w:val="clear" w:color="000000" w:fill="FFFFFF"/>
            <w:vAlign w:val="center"/>
            <w:hideMark/>
          </w:tcPr>
          <w:p w14:paraId="0C8BE9C5"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1,798 (59.2%)</w:t>
            </w:r>
          </w:p>
        </w:tc>
        <w:tc>
          <w:tcPr>
            <w:tcW w:w="600" w:type="dxa"/>
            <w:tcBorders>
              <w:top w:val="nil"/>
              <w:left w:val="nil"/>
              <w:bottom w:val="single" w:sz="4" w:space="0" w:color="D9D9D9"/>
              <w:right w:val="single" w:sz="4" w:space="0" w:color="auto"/>
            </w:tcBorders>
            <w:shd w:val="clear" w:color="000000" w:fill="FFFFFF"/>
            <w:vAlign w:val="center"/>
            <w:hideMark/>
          </w:tcPr>
          <w:p w14:paraId="6E93D68C"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358A469D"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208FA599"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Antiplatelets</w:t>
            </w:r>
          </w:p>
        </w:tc>
        <w:tc>
          <w:tcPr>
            <w:tcW w:w="1680" w:type="dxa"/>
            <w:tcBorders>
              <w:top w:val="nil"/>
              <w:left w:val="nil"/>
              <w:bottom w:val="single" w:sz="4" w:space="0" w:color="D9D9D9"/>
              <w:right w:val="nil"/>
            </w:tcBorders>
            <w:shd w:val="clear" w:color="000000" w:fill="FFFFFF"/>
            <w:vAlign w:val="center"/>
            <w:hideMark/>
          </w:tcPr>
          <w:p w14:paraId="41D09548"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11,508 (41.3%)</w:t>
            </w:r>
          </w:p>
        </w:tc>
        <w:tc>
          <w:tcPr>
            <w:tcW w:w="1680" w:type="dxa"/>
            <w:tcBorders>
              <w:top w:val="nil"/>
              <w:left w:val="nil"/>
              <w:bottom w:val="single" w:sz="4" w:space="0" w:color="D9D9D9"/>
              <w:right w:val="nil"/>
            </w:tcBorders>
            <w:shd w:val="clear" w:color="000000" w:fill="FFFFFF"/>
            <w:vAlign w:val="center"/>
            <w:hideMark/>
          </w:tcPr>
          <w:p w14:paraId="79FBB58F"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1,092 (36.0%)</w:t>
            </w:r>
          </w:p>
        </w:tc>
        <w:tc>
          <w:tcPr>
            <w:tcW w:w="600" w:type="dxa"/>
            <w:tcBorders>
              <w:top w:val="nil"/>
              <w:left w:val="nil"/>
              <w:bottom w:val="single" w:sz="4" w:space="0" w:color="D9D9D9"/>
              <w:right w:val="single" w:sz="4" w:space="0" w:color="auto"/>
            </w:tcBorders>
            <w:shd w:val="clear" w:color="000000" w:fill="FFFFFF"/>
            <w:vAlign w:val="center"/>
            <w:hideMark/>
          </w:tcPr>
          <w:p w14:paraId="487116F3"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7D44E129"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14C3C2D0"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Statins</w:t>
            </w:r>
          </w:p>
        </w:tc>
        <w:tc>
          <w:tcPr>
            <w:tcW w:w="1680" w:type="dxa"/>
            <w:tcBorders>
              <w:top w:val="nil"/>
              <w:left w:val="nil"/>
              <w:bottom w:val="single" w:sz="4" w:space="0" w:color="D9D9D9"/>
              <w:right w:val="nil"/>
            </w:tcBorders>
            <w:shd w:val="clear" w:color="000000" w:fill="FFFFFF"/>
            <w:vAlign w:val="center"/>
            <w:hideMark/>
          </w:tcPr>
          <w:p w14:paraId="35156DDF"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15,097 (54.2%)</w:t>
            </w:r>
          </w:p>
        </w:tc>
        <w:tc>
          <w:tcPr>
            <w:tcW w:w="1680" w:type="dxa"/>
            <w:tcBorders>
              <w:top w:val="nil"/>
              <w:left w:val="nil"/>
              <w:bottom w:val="single" w:sz="4" w:space="0" w:color="D9D9D9"/>
              <w:right w:val="nil"/>
            </w:tcBorders>
            <w:shd w:val="clear" w:color="000000" w:fill="FFFFFF"/>
            <w:vAlign w:val="center"/>
            <w:hideMark/>
          </w:tcPr>
          <w:p w14:paraId="1224C25B"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1,787 (58.7%)</w:t>
            </w:r>
          </w:p>
        </w:tc>
        <w:tc>
          <w:tcPr>
            <w:tcW w:w="600" w:type="dxa"/>
            <w:tcBorders>
              <w:top w:val="nil"/>
              <w:left w:val="nil"/>
              <w:bottom w:val="single" w:sz="4" w:space="0" w:color="D9D9D9"/>
              <w:right w:val="single" w:sz="4" w:space="0" w:color="auto"/>
            </w:tcBorders>
            <w:shd w:val="clear" w:color="000000" w:fill="FFFFFF"/>
            <w:vAlign w:val="center"/>
            <w:hideMark/>
          </w:tcPr>
          <w:p w14:paraId="2740D555"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76400FB6"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567EE671"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Cardiac resynchronisation therapy</w:t>
            </w:r>
          </w:p>
        </w:tc>
        <w:tc>
          <w:tcPr>
            <w:tcW w:w="1680" w:type="dxa"/>
            <w:tcBorders>
              <w:top w:val="nil"/>
              <w:left w:val="nil"/>
              <w:bottom w:val="single" w:sz="4" w:space="0" w:color="D9D9D9"/>
              <w:right w:val="nil"/>
            </w:tcBorders>
            <w:shd w:val="clear" w:color="000000" w:fill="FFFFFF"/>
            <w:vAlign w:val="center"/>
            <w:hideMark/>
          </w:tcPr>
          <w:p w14:paraId="5D5B6354"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3,295 (11.9%)</w:t>
            </w:r>
          </w:p>
        </w:tc>
        <w:tc>
          <w:tcPr>
            <w:tcW w:w="1680" w:type="dxa"/>
            <w:tcBorders>
              <w:top w:val="nil"/>
              <w:left w:val="nil"/>
              <w:bottom w:val="single" w:sz="4" w:space="0" w:color="D9D9D9"/>
              <w:right w:val="nil"/>
            </w:tcBorders>
            <w:shd w:val="clear" w:color="000000" w:fill="FFFFFF"/>
            <w:vAlign w:val="center"/>
            <w:hideMark/>
          </w:tcPr>
          <w:p w14:paraId="15FE6509"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550 (18.1%)</w:t>
            </w:r>
          </w:p>
        </w:tc>
        <w:tc>
          <w:tcPr>
            <w:tcW w:w="600" w:type="dxa"/>
            <w:tcBorders>
              <w:top w:val="nil"/>
              <w:left w:val="nil"/>
              <w:bottom w:val="single" w:sz="4" w:space="0" w:color="D9D9D9"/>
              <w:right w:val="single" w:sz="4" w:space="0" w:color="auto"/>
            </w:tcBorders>
            <w:shd w:val="clear" w:color="000000" w:fill="FFFFFF"/>
            <w:vAlign w:val="center"/>
            <w:hideMark/>
          </w:tcPr>
          <w:p w14:paraId="5B76C3BD"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174E99" w:rsidRPr="00D13D4A" w14:paraId="569A1C75" w14:textId="77777777" w:rsidTr="00C22237">
        <w:trPr>
          <w:trHeight w:val="20"/>
        </w:trPr>
        <w:tc>
          <w:tcPr>
            <w:tcW w:w="5380" w:type="dxa"/>
            <w:tcBorders>
              <w:top w:val="nil"/>
              <w:left w:val="nil"/>
              <w:bottom w:val="single" w:sz="4" w:space="0" w:color="D9D9D9"/>
              <w:right w:val="nil"/>
            </w:tcBorders>
            <w:shd w:val="clear" w:color="000000" w:fill="FFFFFF"/>
            <w:vAlign w:val="center"/>
            <w:hideMark/>
          </w:tcPr>
          <w:p w14:paraId="12A7A218" w14:textId="77777777" w:rsidR="00174E99" w:rsidRPr="00D13D4A" w:rsidRDefault="00174E99" w:rsidP="00174E99">
            <w:pPr>
              <w:rPr>
                <w:rFonts w:ascii="Arial" w:eastAsia="Times New Roman" w:hAnsi="Arial" w:cs="Arial"/>
                <w:color w:val="000000"/>
                <w:sz w:val="20"/>
                <w:szCs w:val="20"/>
              </w:rPr>
            </w:pPr>
            <w:r w:rsidRPr="00D13D4A">
              <w:rPr>
                <w:rFonts w:ascii="Arial" w:eastAsia="Times New Roman" w:hAnsi="Arial" w:cs="Arial"/>
                <w:color w:val="000000"/>
                <w:sz w:val="20"/>
                <w:szCs w:val="20"/>
              </w:rPr>
              <w:t>Implantable cardioverter-defibrillator</w:t>
            </w:r>
          </w:p>
        </w:tc>
        <w:tc>
          <w:tcPr>
            <w:tcW w:w="1680" w:type="dxa"/>
            <w:tcBorders>
              <w:top w:val="nil"/>
              <w:left w:val="nil"/>
              <w:bottom w:val="single" w:sz="4" w:space="0" w:color="D9D9D9"/>
              <w:right w:val="nil"/>
            </w:tcBorders>
            <w:shd w:val="clear" w:color="000000" w:fill="FFFFFF"/>
            <w:vAlign w:val="center"/>
            <w:hideMark/>
          </w:tcPr>
          <w:p w14:paraId="440238A0"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4,157 (15.0%)</w:t>
            </w:r>
          </w:p>
        </w:tc>
        <w:tc>
          <w:tcPr>
            <w:tcW w:w="1680" w:type="dxa"/>
            <w:tcBorders>
              <w:top w:val="nil"/>
              <w:left w:val="nil"/>
              <w:bottom w:val="single" w:sz="4" w:space="0" w:color="D9D9D9"/>
              <w:right w:val="nil"/>
            </w:tcBorders>
            <w:shd w:val="clear" w:color="000000" w:fill="FFFFFF"/>
            <w:vAlign w:val="center"/>
            <w:hideMark/>
          </w:tcPr>
          <w:p w14:paraId="24433E06" w14:textId="77777777" w:rsidR="00174E99" w:rsidRPr="00D13D4A" w:rsidRDefault="00174E99" w:rsidP="00174E99">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657 (21.6%)</w:t>
            </w:r>
          </w:p>
        </w:tc>
        <w:tc>
          <w:tcPr>
            <w:tcW w:w="600" w:type="dxa"/>
            <w:tcBorders>
              <w:top w:val="nil"/>
              <w:left w:val="nil"/>
              <w:bottom w:val="single" w:sz="4" w:space="0" w:color="D9D9D9"/>
              <w:right w:val="single" w:sz="4" w:space="0" w:color="auto"/>
            </w:tcBorders>
            <w:shd w:val="clear" w:color="000000" w:fill="FFFFFF"/>
            <w:vAlign w:val="center"/>
            <w:hideMark/>
          </w:tcPr>
          <w:p w14:paraId="42AF353C" w14:textId="77777777" w:rsidR="00174E99" w:rsidRPr="00D13D4A" w:rsidRDefault="00174E99" w:rsidP="00174E99">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bl>
    <w:p w14:paraId="04004E32" w14:textId="7A690A27" w:rsidR="00807DF8" w:rsidRPr="00D13D4A" w:rsidRDefault="00D876BA" w:rsidP="00D876BA">
      <w:pPr>
        <w:spacing w:before="240"/>
        <w:jc w:val="both"/>
        <w:rPr>
          <w:rFonts w:ascii="Arial" w:hAnsi="Arial" w:cs="Arial"/>
          <w:sz w:val="22"/>
          <w:szCs w:val="20"/>
        </w:rPr>
      </w:pPr>
      <w:r w:rsidRPr="00D13D4A">
        <w:rPr>
          <w:rFonts w:ascii="Arial" w:hAnsi="Arial" w:cs="Arial"/>
          <w:b/>
          <w:bCs/>
          <w:sz w:val="22"/>
          <w:szCs w:val="20"/>
        </w:rPr>
        <w:t xml:space="preserve">Abbreviations: </w:t>
      </w:r>
      <w:r w:rsidRPr="00D13D4A">
        <w:rPr>
          <w:rFonts w:ascii="Arial" w:hAnsi="Arial" w:cs="Arial"/>
          <w:sz w:val="22"/>
          <w:szCs w:val="20"/>
        </w:rPr>
        <w:t xml:space="preserve">ARNi, angiotensin receptor–neprilysin inhibitor; b.p.m., beats per minute; eGFR, estimated glomerular filtration rate (calculated by the Chronic Kidney Disease Epidemiology Collaboration formula); HF, heart failure; NT-proBNP, N-terminal pro-B-type natriuretic peptide; NYHA, New York Heart Association; </w:t>
      </w:r>
      <w:r w:rsidR="00174E99" w:rsidRPr="00D13D4A">
        <w:rPr>
          <w:rFonts w:ascii="Arial" w:hAnsi="Arial" w:cs="Arial"/>
          <w:sz w:val="22"/>
          <w:szCs w:val="20"/>
        </w:rPr>
        <w:t xml:space="preserve">OMT, optimal medical therapy; </w:t>
      </w:r>
      <w:r w:rsidRPr="00D13D4A">
        <w:rPr>
          <w:rFonts w:ascii="Arial" w:hAnsi="Arial" w:cs="Arial"/>
          <w:sz w:val="22"/>
          <w:szCs w:val="20"/>
        </w:rPr>
        <w:t>RASi, renin–angiotensin system inhibitor; SGLT2, sodium-glucose co-transporter 2</w:t>
      </w:r>
    </w:p>
    <w:p w14:paraId="2AB763BE" w14:textId="77777777" w:rsidR="00807DF8" w:rsidRPr="00D13D4A" w:rsidRDefault="00807DF8">
      <w:pPr>
        <w:rPr>
          <w:rFonts w:ascii="Arial" w:hAnsi="Arial" w:cs="Arial"/>
          <w:sz w:val="22"/>
          <w:szCs w:val="20"/>
        </w:rPr>
      </w:pPr>
      <w:r w:rsidRPr="00D13D4A">
        <w:rPr>
          <w:rFonts w:ascii="Arial" w:hAnsi="Arial" w:cs="Arial"/>
          <w:sz w:val="22"/>
          <w:szCs w:val="20"/>
        </w:rPr>
        <w:br w:type="page"/>
      </w:r>
    </w:p>
    <w:p w14:paraId="51E39DBD" w14:textId="77777777" w:rsidR="00807DF8" w:rsidRPr="00D13D4A" w:rsidRDefault="00807DF8" w:rsidP="00807DF8">
      <w:pPr>
        <w:spacing w:before="57" w:after="57"/>
        <w:rPr>
          <w:rFonts w:ascii="Arial" w:hAnsi="Arial" w:cs="Arial"/>
          <w:b/>
          <w:bCs/>
        </w:rPr>
        <w:sectPr w:rsidR="00807DF8" w:rsidRPr="00D13D4A" w:rsidSect="009629C7">
          <w:pgSz w:w="11894" w:h="16834"/>
          <w:pgMar w:top="1440" w:right="1138" w:bottom="1440" w:left="1728" w:header="720" w:footer="720" w:gutter="0"/>
          <w:cols w:space="720"/>
          <w:docGrid w:linePitch="360"/>
        </w:sectPr>
      </w:pPr>
    </w:p>
    <w:p w14:paraId="587A4750" w14:textId="343F0A61" w:rsidR="00807DF8" w:rsidRPr="00D13D4A" w:rsidRDefault="00807DF8" w:rsidP="00807DF8">
      <w:pPr>
        <w:spacing w:before="57" w:after="57"/>
        <w:rPr>
          <w:rFonts w:ascii="Arial" w:hAnsi="Arial" w:cs="Arial"/>
          <w:b/>
          <w:bCs/>
        </w:rPr>
      </w:pPr>
      <w:r w:rsidRPr="00D13D4A">
        <w:rPr>
          <w:rFonts w:ascii="Arial" w:hAnsi="Arial" w:cs="Arial"/>
          <w:b/>
          <w:bCs/>
        </w:rPr>
        <w:lastRenderedPageBreak/>
        <w:t>Table S1</w:t>
      </w:r>
      <w:r w:rsidR="00DD0E5A">
        <w:rPr>
          <w:rFonts w:ascii="Arial" w:hAnsi="Arial" w:cs="Arial"/>
          <w:b/>
          <w:bCs/>
        </w:rPr>
        <w:t>3</w:t>
      </w:r>
      <w:r w:rsidRPr="00D13D4A">
        <w:rPr>
          <w:rFonts w:ascii="Arial" w:hAnsi="Arial" w:cs="Arial"/>
          <w:b/>
          <w:bCs/>
        </w:rPr>
        <w:t>. Baseline characteristics according to eligibility for omecamtiv mecarbil (</w:t>
      </w:r>
      <w:r w:rsidR="00BE1187">
        <w:rPr>
          <w:rFonts w:ascii="Arial" w:hAnsi="Arial" w:cs="Arial"/>
          <w:b/>
          <w:bCs/>
        </w:rPr>
        <w:t>trial</w:t>
      </w:r>
      <w:r w:rsidRPr="00D13D4A">
        <w:rPr>
          <w:rFonts w:ascii="Arial" w:hAnsi="Arial" w:cs="Arial"/>
          <w:b/>
          <w:bCs/>
        </w:rPr>
        <w:t xml:space="preserve"> and pragmatic scenario sensitivity analyses considering as ineligible all patients with atrial fibrillation).</w:t>
      </w:r>
    </w:p>
    <w:tbl>
      <w:tblPr>
        <w:tblW w:w="13300" w:type="dxa"/>
        <w:tblLook w:val="04A0" w:firstRow="1" w:lastRow="0" w:firstColumn="1" w:lastColumn="0" w:noHBand="0" w:noVBand="1"/>
      </w:tblPr>
      <w:tblGrid>
        <w:gridCol w:w="5253"/>
        <w:gridCol w:w="1657"/>
        <w:gridCol w:w="1656"/>
        <w:gridCol w:w="710"/>
        <w:gridCol w:w="1658"/>
        <w:gridCol w:w="1656"/>
        <w:gridCol w:w="710"/>
      </w:tblGrid>
      <w:tr w:rsidR="00FB02AF" w:rsidRPr="00D13D4A" w14:paraId="07640D1C" w14:textId="77777777" w:rsidTr="00FB02AF">
        <w:trPr>
          <w:trHeight w:val="300"/>
        </w:trPr>
        <w:tc>
          <w:tcPr>
            <w:tcW w:w="5380" w:type="dxa"/>
            <w:tcBorders>
              <w:top w:val="single" w:sz="4" w:space="0" w:color="808080"/>
              <w:left w:val="nil"/>
              <w:bottom w:val="single" w:sz="4" w:space="0" w:color="808080"/>
              <w:right w:val="single" w:sz="4" w:space="0" w:color="auto"/>
            </w:tcBorders>
            <w:shd w:val="clear" w:color="auto" w:fill="000000" w:themeFill="text1"/>
            <w:vAlign w:val="center"/>
            <w:hideMark/>
          </w:tcPr>
          <w:p w14:paraId="6999A564" w14:textId="77777777" w:rsidR="00FB02AF" w:rsidRPr="00D13D4A" w:rsidRDefault="00FB02AF" w:rsidP="00FB02AF">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960" w:type="dxa"/>
            <w:gridSpan w:val="3"/>
            <w:tcBorders>
              <w:top w:val="single" w:sz="4" w:space="0" w:color="808080"/>
              <w:left w:val="nil"/>
              <w:bottom w:val="single" w:sz="4" w:space="0" w:color="808080"/>
              <w:right w:val="nil"/>
            </w:tcBorders>
            <w:shd w:val="clear" w:color="auto" w:fill="000000" w:themeFill="text1"/>
            <w:vAlign w:val="center"/>
            <w:hideMark/>
          </w:tcPr>
          <w:p w14:paraId="466AE91C" w14:textId="5E8D9797" w:rsidR="00FB02AF" w:rsidRPr="00D13D4A" w:rsidRDefault="00BE1187" w:rsidP="00FB02AF">
            <w:pPr>
              <w:jc w:val="center"/>
              <w:rPr>
                <w:rFonts w:ascii="Arial" w:eastAsia="Times New Roman" w:hAnsi="Arial" w:cs="Arial"/>
                <w:b/>
                <w:bCs/>
                <w:color w:val="FFFFFF"/>
                <w:sz w:val="20"/>
                <w:szCs w:val="20"/>
              </w:rPr>
            </w:pPr>
            <w:r>
              <w:rPr>
                <w:rFonts w:ascii="Arial" w:eastAsia="Times New Roman" w:hAnsi="Arial" w:cs="Arial"/>
                <w:b/>
                <w:bCs/>
                <w:color w:val="FFFFFF"/>
                <w:sz w:val="20"/>
                <w:szCs w:val="20"/>
              </w:rPr>
              <w:t>Trial</w:t>
            </w:r>
            <w:r w:rsidR="00FB02AF" w:rsidRPr="00D13D4A">
              <w:rPr>
                <w:rFonts w:ascii="Arial" w:eastAsia="Times New Roman" w:hAnsi="Arial" w:cs="Arial"/>
                <w:b/>
                <w:bCs/>
                <w:color w:val="FFFFFF"/>
                <w:sz w:val="20"/>
                <w:szCs w:val="20"/>
              </w:rPr>
              <w:t xml:space="preserve"> scenario</w:t>
            </w:r>
          </w:p>
        </w:tc>
        <w:tc>
          <w:tcPr>
            <w:tcW w:w="3960" w:type="dxa"/>
            <w:gridSpan w:val="3"/>
            <w:tcBorders>
              <w:top w:val="single" w:sz="4" w:space="0" w:color="808080"/>
              <w:left w:val="nil"/>
              <w:bottom w:val="single" w:sz="4" w:space="0" w:color="808080"/>
              <w:right w:val="nil"/>
            </w:tcBorders>
            <w:shd w:val="clear" w:color="auto" w:fill="000000" w:themeFill="text1"/>
            <w:vAlign w:val="center"/>
            <w:hideMark/>
          </w:tcPr>
          <w:p w14:paraId="0E7DB3B6" w14:textId="77777777" w:rsidR="00FB02AF" w:rsidRPr="00D13D4A" w:rsidRDefault="00FB02AF" w:rsidP="00FB02A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Pragmatic scenario</w:t>
            </w:r>
          </w:p>
        </w:tc>
      </w:tr>
      <w:tr w:rsidR="00FB02AF" w:rsidRPr="00D13D4A" w14:paraId="75E14C41" w14:textId="77777777" w:rsidTr="00FB02AF">
        <w:trPr>
          <w:trHeight w:val="300"/>
        </w:trPr>
        <w:tc>
          <w:tcPr>
            <w:tcW w:w="5380" w:type="dxa"/>
            <w:tcBorders>
              <w:top w:val="nil"/>
              <w:left w:val="nil"/>
              <w:bottom w:val="single" w:sz="4" w:space="0" w:color="808080"/>
              <w:right w:val="single" w:sz="4" w:space="0" w:color="auto"/>
            </w:tcBorders>
            <w:shd w:val="clear" w:color="auto" w:fill="000000" w:themeFill="text1"/>
            <w:vAlign w:val="center"/>
            <w:hideMark/>
          </w:tcPr>
          <w:p w14:paraId="2457A34C" w14:textId="77777777" w:rsidR="00FB02AF" w:rsidRPr="00D13D4A" w:rsidRDefault="00FB02AF" w:rsidP="00FB02AF">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Criterion</w:t>
            </w:r>
          </w:p>
        </w:tc>
        <w:tc>
          <w:tcPr>
            <w:tcW w:w="1680" w:type="dxa"/>
            <w:tcBorders>
              <w:top w:val="nil"/>
              <w:left w:val="nil"/>
              <w:bottom w:val="single" w:sz="4" w:space="0" w:color="808080"/>
              <w:right w:val="nil"/>
            </w:tcBorders>
            <w:shd w:val="clear" w:color="auto" w:fill="000000" w:themeFill="text1"/>
            <w:vAlign w:val="center"/>
            <w:hideMark/>
          </w:tcPr>
          <w:p w14:paraId="51204FF5" w14:textId="77777777" w:rsidR="00FB02AF" w:rsidRPr="00D13D4A" w:rsidRDefault="00FB02AF" w:rsidP="00FB02A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auto" w:fill="000000" w:themeFill="text1"/>
            <w:vAlign w:val="center"/>
            <w:hideMark/>
          </w:tcPr>
          <w:p w14:paraId="5FA8506E" w14:textId="77777777" w:rsidR="00FB02AF" w:rsidRPr="00D13D4A" w:rsidRDefault="00FB02AF" w:rsidP="00FB02A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single" w:sz="4" w:space="0" w:color="auto"/>
            </w:tcBorders>
            <w:shd w:val="clear" w:color="auto" w:fill="000000" w:themeFill="text1"/>
            <w:vAlign w:val="center"/>
            <w:hideMark/>
          </w:tcPr>
          <w:p w14:paraId="5722716A" w14:textId="77777777" w:rsidR="00FB02AF" w:rsidRPr="00D13D4A" w:rsidRDefault="00FB02AF" w:rsidP="00FB02AF">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c>
          <w:tcPr>
            <w:tcW w:w="1680" w:type="dxa"/>
            <w:tcBorders>
              <w:top w:val="nil"/>
              <w:left w:val="nil"/>
              <w:bottom w:val="single" w:sz="4" w:space="0" w:color="808080"/>
              <w:right w:val="nil"/>
            </w:tcBorders>
            <w:shd w:val="clear" w:color="auto" w:fill="000000" w:themeFill="text1"/>
            <w:vAlign w:val="center"/>
            <w:hideMark/>
          </w:tcPr>
          <w:p w14:paraId="5F65C719" w14:textId="77777777" w:rsidR="00FB02AF" w:rsidRPr="00D13D4A" w:rsidRDefault="00FB02AF" w:rsidP="00FB02A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680" w:type="dxa"/>
            <w:tcBorders>
              <w:top w:val="nil"/>
              <w:left w:val="nil"/>
              <w:bottom w:val="single" w:sz="4" w:space="0" w:color="808080"/>
              <w:right w:val="nil"/>
            </w:tcBorders>
            <w:shd w:val="clear" w:color="auto" w:fill="000000" w:themeFill="text1"/>
            <w:vAlign w:val="center"/>
            <w:hideMark/>
          </w:tcPr>
          <w:p w14:paraId="5E93F0E2" w14:textId="77777777" w:rsidR="00FB02AF" w:rsidRPr="00D13D4A" w:rsidRDefault="00FB02AF" w:rsidP="00FB02A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600" w:type="dxa"/>
            <w:tcBorders>
              <w:top w:val="nil"/>
              <w:left w:val="nil"/>
              <w:bottom w:val="single" w:sz="4" w:space="0" w:color="808080"/>
              <w:right w:val="nil"/>
            </w:tcBorders>
            <w:shd w:val="clear" w:color="auto" w:fill="000000" w:themeFill="text1"/>
            <w:vAlign w:val="center"/>
            <w:hideMark/>
          </w:tcPr>
          <w:p w14:paraId="6C8CF008" w14:textId="77777777" w:rsidR="00FB02AF" w:rsidRPr="00D13D4A" w:rsidRDefault="00FB02AF" w:rsidP="00FB02AF">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FB02AF" w:rsidRPr="00D13D4A" w14:paraId="1FAC0AB3" w14:textId="77777777" w:rsidTr="00FB02AF">
        <w:trPr>
          <w:trHeight w:val="315"/>
        </w:trPr>
        <w:tc>
          <w:tcPr>
            <w:tcW w:w="5380" w:type="dxa"/>
            <w:tcBorders>
              <w:top w:val="nil"/>
              <w:left w:val="nil"/>
              <w:bottom w:val="nil"/>
              <w:right w:val="nil"/>
            </w:tcBorders>
            <w:shd w:val="clear" w:color="000000" w:fill="FFFFFF"/>
            <w:vAlign w:val="center"/>
            <w:hideMark/>
          </w:tcPr>
          <w:p w14:paraId="5F374270" w14:textId="77777777" w:rsidR="00FB02AF" w:rsidRPr="00D13D4A" w:rsidRDefault="00FB02AF" w:rsidP="00FB02AF">
            <w:pP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Number of patients (% of study population)</w:t>
            </w:r>
          </w:p>
        </w:tc>
        <w:tc>
          <w:tcPr>
            <w:tcW w:w="1680" w:type="dxa"/>
            <w:tcBorders>
              <w:top w:val="nil"/>
              <w:left w:val="nil"/>
              <w:bottom w:val="nil"/>
              <w:right w:val="nil"/>
            </w:tcBorders>
            <w:shd w:val="clear" w:color="000000" w:fill="FFFFFF"/>
            <w:vAlign w:val="center"/>
            <w:hideMark/>
          </w:tcPr>
          <w:p w14:paraId="65FCA105"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28,571 (92.1%)</w:t>
            </w:r>
          </w:p>
        </w:tc>
        <w:tc>
          <w:tcPr>
            <w:tcW w:w="1680" w:type="dxa"/>
            <w:tcBorders>
              <w:top w:val="nil"/>
              <w:left w:val="nil"/>
              <w:bottom w:val="nil"/>
              <w:right w:val="nil"/>
            </w:tcBorders>
            <w:shd w:val="clear" w:color="000000" w:fill="FFFFFF"/>
            <w:vAlign w:val="center"/>
            <w:hideMark/>
          </w:tcPr>
          <w:p w14:paraId="27BA30F5"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2,444 (7.9%)</w:t>
            </w:r>
          </w:p>
        </w:tc>
        <w:tc>
          <w:tcPr>
            <w:tcW w:w="600" w:type="dxa"/>
            <w:tcBorders>
              <w:top w:val="nil"/>
              <w:left w:val="nil"/>
              <w:bottom w:val="nil"/>
              <w:right w:val="single" w:sz="4" w:space="0" w:color="auto"/>
            </w:tcBorders>
            <w:shd w:val="clear" w:color="000000" w:fill="FFFFFF"/>
            <w:vAlign w:val="center"/>
            <w:hideMark/>
          </w:tcPr>
          <w:p w14:paraId="2CF4EF50"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nil"/>
              <w:left w:val="nil"/>
              <w:bottom w:val="nil"/>
              <w:right w:val="nil"/>
            </w:tcBorders>
            <w:shd w:val="clear" w:color="000000" w:fill="FFFFFF"/>
            <w:vAlign w:val="center"/>
            <w:hideMark/>
          </w:tcPr>
          <w:p w14:paraId="4B8D8E67"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27,042 (87.2%)</w:t>
            </w:r>
          </w:p>
        </w:tc>
        <w:tc>
          <w:tcPr>
            <w:tcW w:w="1680" w:type="dxa"/>
            <w:tcBorders>
              <w:top w:val="nil"/>
              <w:left w:val="nil"/>
              <w:bottom w:val="nil"/>
              <w:right w:val="nil"/>
            </w:tcBorders>
            <w:shd w:val="clear" w:color="000000" w:fill="FFFFFF"/>
            <w:vAlign w:val="center"/>
            <w:hideMark/>
          </w:tcPr>
          <w:p w14:paraId="109CE40E"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3,973 (12.8%)</w:t>
            </w:r>
          </w:p>
        </w:tc>
        <w:tc>
          <w:tcPr>
            <w:tcW w:w="600" w:type="dxa"/>
            <w:tcBorders>
              <w:top w:val="nil"/>
              <w:left w:val="nil"/>
              <w:bottom w:val="nil"/>
              <w:right w:val="nil"/>
            </w:tcBorders>
            <w:shd w:val="clear" w:color="000000" w:fill="FFFFFF"/>
            <w:vAlign w:val="center"/>
            <w:hideMark/>
          </w:tcPr>
          <w:p w14:paraId="6DE5B05E"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B02AF" w:rsidRPr="00D13D4A" w14:paraId="709510A0" w14:textId="77777777" w:rsidTr="00FB02AF">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262334F1" w14:textId="77777777" w:rsidR="00FB02AF" w:rsidRPr="00D13D4A" w:rsidRDefault="00FB02AF" w:rsidP="00FB02A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Sociodemographic variables</w:t>
            </w:r>
          </w:p>
        </w:tc>
        <w:tc>
          <w:tcPr>
            <w:tcW w:w="1680" w:type="dxa"/>
            <w:tcBorders>
              <w:top w:val="single" w:sz="4" w:space="0" w:color="808080"/>
              <w:left w:val="nil"/>
              <w:bottom w:val="single" w:sz="4" w:space="0" w:color="808080"/>
              <w:right w:val="nil"/>
            </w:tcBorders>
            <w:shd w:val="clear" w:color="000000" w:fill="D9D9D9"/>
            <w:vAlign w:val="center"/>
            <w:hideMark/>
          </w:tcPr>
          <w:p w14:paraId="2FB2D911"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xml:space="preserve"> </w:t>
            </w:r>
          </w:p>
        </w:tc>
        <w:tc>
          <w:tcPr>
            <w:tcW w:w="1680" w:type="dxa"/>
            <w:tcBorders>
              <w:top w:val="single" w:sz="4" w:space="0" w:color="808080"/>
              <w:left w:val="nil"/>
              <w:bottom w:val="single" w:sz="4" w:space="0" w:color="808080"/>
              <w:right w:val="nil"/>
            </w:tcBorders>
            <w:shd w:val="clear" w:color="000000" w:fill="D9D9D9"/>
            <w:vAlign w:val="center"/>
            <w:hideMark/>
          </w:tcPr>
          <w:p w14:paraId="7B3E4101"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1E50CFC8"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D3FEE6B"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8AA52A4"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79313A43"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B02AF" w:rsidRPr="00D13D4A" w14:paraId="269C064B"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21ABC6BC"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Female</w:t>
            </w:r>
          </w:p>
        </w:tc>
        <w:tc>
          <w:tcPr>
            <w:tcW w:w="1680" w:type="dxa"/>
            <w:tcBorders>
              <w:top w:val="nil"/>
              <w:left w:val="nil"/>
              <w:bottom w:val="single" w:sz="4" w:space="0" w:color="D9D9D9"/>
              <w:right w:val="nil"/>
            </w:tcBorders>
            <w:shd w:val="clear" w:color="000000" w:fill="FFFFFF"/>
            <w:vAlign w:val="center"/>
            <w:hideMark/>
          </w:tcPr>
          <w:p w14:paraId="55F3D07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7,527 (26.3%)</w:t>
            </w:r>
          </w:p>
        </w:tc>
        <w:tc>
          <w:tcPr>
            <w:tcW w:w="1680" w:type="dxa"/>
            <w:tcBorders>
              <w:top w:val="nil"/>
              <w:left w:val="nil"/>
              <w:bottom w:val="single" w:sz="4" w:space="0" w:color="D9D9D9"/>
              <w:right w:val="nil"/>
            </w:tcBorders>
            <w:shd w:val="clear" w:color="000000" w:fill="FFFFFF"/>
            <w:vAlign w:val="center"/>
            <w:hideMark/>
          </w:tcPr>
          <w:p w14:paraId="059171F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756 (30.9%)</w:t>
            </w:r>
          </w:p>
        </w:tc>
        <w:tc>
          <w:tcPr>
            <w:tcW w:w="600" w:type="dxa"/>
            <w:tcBorders>
              <w:top w:val="nil"/>
              <w:left w:val="nil"/>
              <w:bottom w:val="single" w:sz="4" w:space="0" w:color="D9D9D9"/>
              <w:right w:val="single" w:sz="4" w:space="0" w:color="auto"/>
            </w:tcBorders>
            <w:shd w:val="clear" w:color="000000" w:fill="FFFFFF"/>
            <w:vAlign w:val="center"/>
            <w:hideMark/>
          </w:tcPr>
          <w:p w14:paraId="37CD2F66"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5A037C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7,029 (26.0%)</w:t>
            </w:r>
          </w:p>
        </w:tc>
        <w:tc>
          <w:tcPr>
            <w:tcW w:w="1680" w:type="dxa"/>
            <w:tcBorders>
              <w:top w:val="nil"/>
              <w:left w:val="nil"/>
              <w:bottom w:val="single" w:sz="4" w:space="0" w:color="D9D9D9"/>
              <w:right w:val="nil"/>
            </w:tcBorders>
            <w:shd w:val="clear" w:color="000000" w:fill="FFFFFF"/>
            <w:vAlign w:val="center"/>
            <w:hideMark/>
          </w:tcPr>
          <w:p w14:paraId="7E8840A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1,254 (31.6%)</w:t>
            </w:r>
          </w:p>
        </w:tc>
        <w:tc>
          <w:tcPr>
            <w:tcW w:w="600" w:type="dxa"/>
            <w:tcBorders>
              <w:top w:val="nil"/>
              <w:left w:val="nil"/>
              <w:bottom w:val="single" w:sz="4" w:space="0" w:color="D9D9D9"/>
              <w:right w:val="nil"/>
            </w:tcBorders>
            <w:shd w:val="clear" w:color="000000" w:fill="FFFFFF"/>
            <w:vAlign w:val="center"/>
            <w:hideMark/>
          </w:tcPr>
          <w:p w14:paraId="4C2445F1"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39DB48FA"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4AAA399F"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Age, years</w:t>
            </w:r>
          </w:p>
        </w:tc>
        <w:tc>
          <w:tcPr>
            <w:tcW w:w="1680" w:type="dxa"/>
            <w:tcBorders>
              <w:top w:val="nil"/>
              <w:left w:val="nil"/>
              <w:bottom w:val="single" w:sz="4" w:space="0" w:color="D9D9D9"/>
              <w:right w:val="nil"/>
            </w:tcBorders>
            <w:shd w:val="clear" w:color="000000" w:fill="FFFFFF"/>
            <w:vAlign w:val="center"/>
            <w:hideMark/>
          </w:tcPr>
          <w:p w14:paraId="7F71627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 [68.0, 82.0]</w:t>
            </w:r>
          </w:p>
        </w:tc>
        <w:tc>
          <w:tcPr>
            <w:tcW w:w="1680" w:type="dxa"/>
            <w:tcBorders>
              <w:top w:val="nil"/>
              <w:left w:val="nil"/>
              <w:bottom w:val="single" w:sz="4" w:space="0" w:color="D9D9D9"/>
              <w:right w:val="nil"/>
            </w:tcBorders>
            <w:shd w:val="clear" w:color="000000" w:fill="FFFFFF"/>
            <w:vAlign w:val="center"/>
            <w:hideMark/>
          </w:tcPr>
          <w:p w14:paraId="3BDABFE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 [64.0, 79.0]</w:t>
            </w:r>
          </w:p>
        </w:tc>
        <w:tc>
          <w:tcPr>
            <w:tcW w:w="600" w:type="dxa"/>
            <w:tcBorders>
              <w:top w:val="nil"/>
              <w:left w:val="nil"/>
              <w:bottom w:val="single" w:sz="4" w:space="0" w:color="D9D9D9"/>
              <w:right w:val="single" w:sz="4" w:space="0" w:color="auto"/>
            </w:tcBorders>
            <w:shd w:val="clear" w:color="000000" w:fill="FFFFFF"/>
            <w:vAlign w:val="center"/>
            <w:hideMark/>
          </w:tcPr>
          <w:p w14:paraId="51FFD601"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EC1D83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 [68.0, 82.0]</w:t>
            </w:r>
          </w:p>
        </w:tc>
        <w:tc>
          <w:tcPr>
            <w:tcW w:w="1680" w:type="dxa"/>
            <w:tcBorders>
              <w:top w:val="nil"/>
              <w:left w:val="nil"/>
              <w:bottom w:val="single" w:sz="4" w:space="0" w:color="D9D9D9"/>
              <w:right w:val="nil"/>
            </w:tcBorders>
            <w:shd w:val="clear" w:color="000000" w:fill="FFFFFF"/>
            <w:vAlign w:val="center"/>
            <w:hideMark/>
          </w:tcPr>
          <w:p w14:paraId="4D9015B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 [65.0, 82.0]</w:t>
            </w:r>
          </w:p>
        </w:tc>
        <w:tc>
          <w:tcPr>
            <w:tcW w:w="600" w:type="dxa"/>
            <w:tcBorders>
              <w:top w:val="nil"/>
              <w:left w:val="nil"/>
              <w:bottom w:val="single" w:sz="4" w:space="0" w:color="D9D9D9"/>
              <w:right w:val="nil"/>
            </w:tcBorders>
            <w:shd w:val="clear" w:color="000000" w:fill="FFFFFF"/>
            <w:vAlign w:val="center"/>
            <w:hideMark/>
          </w:tcPr>
          <w:p w14:paraId="2B9CCFC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5283F5FA"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2C8B7032"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Age ≥75 years</w:t>
            </w:r>
          </w:p>
        </w:tc>
        <w:tc>
          <w:tcPr>
            <w:tcW w:w="1680" w:type="dxa"/>
            <w:tcBorders>
              <w:top w:val="nil"/>
              <w:left w:val="nil"/>
              <w:bottom w:val="single" w:sz="4" w:space="0" w:color="D9D9D9"/>
              <w:right w:val="nil"/>
            </w:tcBorders>
            <w:shd w:val="clear" w:color="000000" w:fill="FFFFFF"/>
            <w:vAlign w:val="center"/>
            <w:hideMark/>
          </w:tcPr>
          <w:p w14:paraId="7C5BEBA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15,915 (55.7%)</w:t>
            </w:r>
          </w:p>
        </w:tc>
        <w:tc>
          <w:tcPr>
            <w:tcW w:w="1680" w:type="dxa"/>
            <w:tcBorders>
              <w:top w:val="nil"/>
              <w:left w:val="nil"/>
              <w:bottom w:val="single" w:sz="4" w:space="0" w:color="D9D9D9"/>
              <w:right w:val="nil"/>
            </w:tcBorders>
            <w:shd w:val="clear" w:color="000000" w:fill="FFFFFF"/>
            <w:vAlign w:val="center"/>
            <w:hideMark/>
          </w:tcPr>
          <w:p w14:paraId="6D6D50E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1,089 (44.6%)</w:t>
            </w:r>
          </w:p>
        </w:tc>
        <w:tc>
          <w:tcPr>
            <w:tcW w:w="600" w:type="dxa"/>
            <w:tcBorders>
              <w:top w:val="nil"/>
              <w:left w:val="nil"/>
              <w:bottom w:val="single" w:sz="4" w:space="0" w:color="D9D9D9"/>
              <w:right w:val="single" w:sz="4" w:space="0" w:color="auto"/>
            </w:tcBorders>
            <w:shd w:val="clear" w:color="000000" w:fill="FFFFFF"/>
            <w:vAlign w:val="center"/>
            <w:hideMark/>
          </w:tcPr>
          <w:p w14:paraId="15C637F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05EBF0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15,007 (55.5%)</w:t>
            </w:r>
          </w:p>
        </w:tc>
        <w:tc>
          <w:tcPr>
            <w:tcW w:w="1680" w:type="dxa"/>
            <w:tcBorders>
              <w:top w:val="nil"/>
              <w:left w:val="nil"/>
              <w:bottom w:val="single" w:sz="4" w:space="0" w:color="D9D9D9"/>
              <w:right w:val="nil"/>
            </w:tcBorders>
            <w:shd w:val="clear" w:color="000000" w:fill="FFFFFF"/>
            <w:vAlign w:val="center"/>
            <w:hideMark/>
          </w:tcPr>
          <w:p w14:paraId="7DD41CE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1,997 (50.3%)</w:t>
            </w:r>
          </w:p>
        </w:tc>
        <w:tc>
          <w:tcPr>
            <w:tcW w:w="600" w:type="dxa"/>
            <w:tcBorders>
              <w:top w:val="nil"/>
              <w:left w:val="nil"/>
              <w:bottom w:val="single" w:sz="4" w:space="0" w:color="D9D9D9"/>
              <w:right w:val="nil"/>
            </w:tcBorders>
            <w:shd w:val="clear" w:color="000000" w:fill="FFFFFF"/>
            <w:vAlign w:val="center"/>
            <w:hideMark/>
          </w:tcPr>
          <w:p w14:paraId="4D65B956"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4E73691E"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2B805A94"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Index year</w:t>
            </w:r>
          </w:p>
        </w:tc>
        <w:tc>
          <w:tcPr>
            <w:tcW w:w="1680" w:type="dxa"/>
            <w:tcBorders>
              <w:top w:val="nil"/>
              <w:left w:val="nil"/>
              <w:bottom w:val="single" w:sz="4" w:space="0" w:color="D9D9D9"/>
              <w:right w:val="nil"/>
            </w:tcBorders>
            <w:shd w:val="clear" w:color="000000" w:fill="FFFFFF"/>
            <w:vAlign w:val="center"/>
            <w:hideMark/>
          </w:tcPr>
          <w:p w14:paraId="761FA2A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6B0A88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323F2408"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B56159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7086C45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7D26A42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3237E49C"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3C9489BA"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2000-2008</w:t>
            </w:r>
          </w:p>
        </w:tc>
        <w:tc>
          <w:tcPr>
            <w:tcW w:w="1680" w:type="dxa"/>
            <w:tcBorders>
              <w:top w:val="nil"/>
              <w:left w:val="nil"/>
              <w:bottom w:val="single" w:sz="4" w:space="0" w:color="D9D9D9"/>
              <w:right w:val="nil"/>
            </w:tcBorders>
            <w:shd w:val="clear" w:color="000000" w:fill="FFFFFF"/>
            <w:vAlign w:val="center"/>
            <w:hideMark/>
          </w:tcPr>
          <w:p w14:paraId="297478A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4,504 (15.8%)</w:t>
            </w:r>
          </w:p>
        </w:tc>
        <w:tc>
          <w:tcPr>
            <w:tcW w:w="1680" w:type="dxa"/>
            <w:tcBorders>
              <w:top w:val="nil"/>
              <w:left w:val="nil"/>
              <w:bottom w:val="single" w:sz="4" w:space="0" w:color="D9D9D9"/>
              <w:right w:val="nil"/>
            </w:tcBorders>
            <w:shd w:val="clear" w:color="000000" w:fill="FFFFFF"/>
            <w:vAlign w:val="center"/>
            <w:hideMark/>
          </w:tcPr>
          <w:p w14:paraId="7444FDC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501 (20.5%)</w:t>
            </w:r>
          </w:p>
        </w:tc>
        <w:tc>
          <w:tcPr>
            <w:tcW w:w="600" w:type="dxa"/>
            <w:tcBorders>
              <w:top w:val="nil"/>
              <w:left w:val="nil"/>
              <w:bottom w:val="single" w:sz="4" w:space="0" w:color="D9D9D9"/>
              <w:right w:val="single" w:sz="4" w:space="0" w:color="auto"/>
            </w:tcBorders>
            <w:shd w:val="clear" w:color="000000" w:fill="FFFFFF"/>
            <w:vAlign w:val="center"/>
            <w:hideMark/>
          </w:tcPr>
          <w:p w14:paraId="15C878B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6CC9C0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4,207 (15.6%)</w:t>
            </w:r>
          </w:p>
        </w:tc>
        <w:tc>
          <w:tcPr>
            <w:tcW w:w="1680" w:type="dxa"/>
            <w:tcBorders>
              <w:top w:val="nil"/>
              <w:left w:val="nil"/>
              <w:bottom w:val="single" w:sz="4" w:space="0" w:color="D9D9D9"/>
              <w:right w:val="nil"/>
            </w:tcBorders>
            <w:shd w:val="clear" w:color="000000" w:fill="FFFFFF"/>
            <w:vAlign w:val="center"/>
            <w:hideMark/>
          </w:tcPr>
          <w:p w14:paraId="328AFA0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798 (20.1%)</w:t>
            </w:r>
          </w:p>
        </w:tc>
        <w:tc>
          <w:tcPr>
            <w:tcW w:w="600" w:type="dxa"/>
            <w:tcBorders>
              <w:top w:val="nil"/>
              <w:left w:val="nil"/>
              <w:bottom w:val="single" w:sz="4" w:space="0" w:color="D9D9D9"/>
              <w:right w:val="nil"/>
            </w:tcBorders>
            <w:shd w:val="clear" w:color="000000" w:fill="FFFFFF"/>
            <w:vAlign w:val="center"/>
            <w:hideMark/>
          </w:tcPr>
          <w:p w14:paraId="18A5F86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5F023287"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2549EFF1"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2009-2015</w:t>
            </w:r>
          </w:p>
        </w:tc>
        <w:tc>
          <w:tcPr>
            <w:tcW w:w="1680" w:type="dxa"/>
            <w:tcBorders>
              <w:top w:val="nil"/>
              <w:left w:val="nil"/>
              <w:bottom w:val="single" w:sz="4" w:space="0" w:color="D9D9D9"/>
              <w:right w:val="nil"/>
            </w:tcBorders>
            <w:shd w:val="clear" w:color="000000" w:fill="FFFFFF"/>
            <w:vAlign w:val="center"/>
            <w:hideMark/>
          </w:tcPr>
          <w:p w14:paraId="2086BE0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10,632 (37.2%)</w:t>
            </w:r>
          </w:p>
        </w:tc>
        <w:tc>
          <w:tcPr>
            <w:tcW w:w="1680" w:type="dxa"/>
            <w:tcBorders>
              <w:top w:val="nil"/>
              <w:left w:val="nil"/>
              <w:bottom w:val="single" w:sz="4" w:space="0" w:color="D9D9D9"/>
              <w:right w:val="nil"/>
            </w:tcBorders>
            <w:shd w:val="clear" w:color="000000" w:fill="FFFFFF"/>
            <w:vAlign w:val="center"/>
            <w:hideMark/>
          </w:tcPr>
          <w:p w14:paraId="6C34E55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1,052 (43.0%)</w:t>
            </w:r>
          </w:p>
        </w:tc>
        <w:tc>
          <w:tcPr>
            <w:tcW w:w="600" w:type="dxa"/>
            <w:tcBorders>
              <w:top w:val="nil"/>
              <w:left w:val="nil"/>
              <w:bottom w:val="single" w:sz="4" w:space="0" w:color="D9D9D9"/>
              <w:right w:val="single" w:sz="4" w:space="0" w:color="auto"/>
            </w:tcBorders>
            <w:shd w:val="clear" w:color="000000" w:fill="FFFFFF"/>
            <w:vAlign w:val="center"/>
            <w:hideMark/>
          </w:tcPr>
          <w:p w14:paraId="444F096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7299E1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9,958 (36.8%)</w:t>
            </w:r>
          </w:p>
        </w:tc>
        <w:tc>
          <w:tcPr>
            <w:tcW w:w="1680" w:type="dxa"/>
            <w:tcBorders>
              <w:top w:val="nil"/>
              <w:left w:val="nil"/>
              <w:bottom w:val="single" w:sz="4" w:space="0" w:color="D9D9D9"/>
              <w:right w:val="nil"/>
            </w:tcBorders>
            <w:shd w:val="clear" w:color="000000" w:fill="FFFFFF"/>
            <w:vAlign w:val="center"/>
            <w:hideMark/>
          </w:tcPr>
          <w:p w14:paraId="02A2F67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1,726 (43.4%)</w:t>
            </w:r>
          </w:p>
        </w:tc>
        <w:tc>
          <w:tcPr>
            <w:tcW w:w="600" w:type="dxa"/>
            <w:tcBorders>
              <w:top w:val="nil"/>
              <w:left w:val="nil"/>
              <w:bottom w:val="single" w:sz="4" w:space="0" w:color="D9D9D9"/>
              <w:right w:val="nil"/>
            </w:tcBorders>
            <w:shd w:val="clear" w:color="000000" w:fill="FFFFFF"/>
            <w:vAlign w:val="center"/>
            <w:hideMark/>
          </w:tcPr>
          <w:p w14:paraId="40D5A405"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2666A022"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7259464C"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2016-2021</w:t>
            </w:r>
          </w:p>
        </w:tc>
        <w:tc>
          <w:tcPr>
            <w:tcW w:w="1680" w:type="dxa"/>
            <w:tcBorders>
              <w:top w:val="nil"/>
              <w:left w:val="nil"/>
              <w:bottom w:val="single" w:sz="4" w:space="0" w:color="D9D9D9"/>
              <w:right w:val="nil"/>
            </w:tcBorders>
            <w:shd w:val="clear" w:color="000000" w:fill="FFFFFF"/>
            <w:vAlign w:val="center"/>
            <w:hideMark/>
          </w:tcPr>
          <w:p w14:paraId="65EAC8F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13,435 (47.0%)</w:t>
            </w:r>
          </w:p>
        </w:tc>
        <w:tc>
          <w:tcPr>
            <w:tcW w:w="1680" w:type="dxa"/>
            <w:tcBorders>
              <w:top w:val="nil"/>
              <w:left w:val="nil"/>
              <w:bottom w:val="single" w:sz="4" w:space="0" w:color="D9D9D9"/>
              <w:right w:val="nil"/>
            </w:tcBorders>
            <w:shd w:val="clear" w:color="000000" w:fill="FFFFFF"/>
            <w:vAlign w:val="center"/>
            <w:hideMark/>
          </w:tcPr>
          <w:p w14:paraId="7B2CB99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891 (36.5%)</w:t>
            </w:r>
          </w:p>
        </w:tc>
        <w:tc>
          <w:tcPr>
            <w:tcW w:w="600" w:type="dxa"/>
            <w:tcBorders>
              <w:top w:val="nil"/>
              <w:left w:val="nil"/>
              <w:bottom w:val="single" w:sz="4" w:space="0" w:color="D9D9D9"/>
              <w:right w:val="single" w:sz="4" w:space="0" w:color="auto"/>
            </w:tcBorders>
            <w:shd w:val="clear" w:color="000000" w:fill="FFFFFF"/>
            <w:vAlign w:val="center"/>
            <w:hideMark/>
          </w:tcPr>
          <w:p w14:paraId="7DD7E9F5"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F3746A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12,877 (47.6%)</w:t>
            </w:r>
          </w:p>
        </w:tc>
        <w:tc>
          <w:tcPr>
            <w:tcW w:w="1680" w:type="dxa"/>
            <w:tcBorders>
              <w:top w:val="nil"/>
              <w:left w:val="nil"/>
              <w:bottom w:val="single" w:sz="4" w:space="0" w:color="D9D9D9"/>
              <w:right w:val="nil"/>
            </w:tcBorders>
            <w:shd w:val="clear" w:color="000000" w:fill="FFFFFF"/>
            <w:vAlign w:val="center"/>
            <w:hideMark/>
          </w:tcPr>
          <w:p w14:paraId="669D543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1,449 (36.5%)</w:t>
            </w:r>
          </w:p>
        </w:tc>
        <w:tc>
          <w:tcPr>
            <w:tcW w:w="600" w:type="dxa"/>
            <w:tcBorders>
              <w:top w:val="nil"/>
              <w:left w:val="nil"/>
              <w:bottom w:val="single" w:sz="4" w:space="0" w:color="D9D9D9"/>
              <w:right w:val="nil"/>
            </w:tcBorders>
            <w:shd w:val="clear" w:color="000000" w:fill="FFFFFF"/>
            <w:vAlign w:val="center"/>
            <w:hideMark/>
          </w:tcPr>
          <w:p w14:paraId="3CB5D2D9"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5159A3A5"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4A19EEE6"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Income level &lt;median (by index year)</w:t>
            </w:r>
          </w:p>
        </w:tc>
        <w:tc>
          <w:tcPr>
            <w:tcW w:w="1680" w:type="dxa"/>
            <w:tcBorders>
              <w:top w:val="nil"/>
              <w:left w:val="nil"/>
              <w:bottom w:val="single" w:sz="4" w:space="0" w:color="D9D9D9"/>
              <w:right w:val="nil"/>
            </w:tcBorders>
            <w:shd w:val="clear" w:color="000000" w:fill="FFFFFF"/>
            <w:vAlign w:val="center"/>
            <w:hideMark/>
          </w:tcPr>
          <w:p w14:paraId="5FEED06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14,183 (49.7%)</w:t>
            </w:r>
          </w:p>
        </w:tc>
        <w:tc>
          <w:tcPr>
            <w:tcW w:w="1680" w:type="dxa"/>
            <w:tcBorders>
              <w:top w:val="nil"/>
              <w:left w:val="nil"/>
              <w:bottom w:val="single" w:sz="4" w:space="0" w:color="D9D9D9"/>
              <w:right w:val="nil"/>
            </w:tcBorders>
            <w:shd w:val="clear" w:color="000000" w:fill="FFFFFF"/>
            <w:vAlign w:val="center"/>
            <w:hideMark/>
          </w:tcPr>
          <w:p w14:paraId="67BD2FD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1,297 (53.1%)</w:t>
            </w:r>
          </w:p>
        </w:tc>
        <w:tc>
          <w:tcPr>
            <w:tcW w:w="600" w:type="dxa"/>
            <w:tcBorders>
              <w:top w:val="nil"/>
              <w:left w:val="nil"/>
              <w:bottom w:val="single" w:sz="4" w:space="0" w:color="D9D9D9"/>
              <w:right w:val="single" w:sz="4" w:space="0" w:color="auto"/>
            </w:tcBorders>
            <w:shd w:val="clear" w:color="000000" w:fill="FFFFFF"/>
            <w:vAlign w:val="center"/>
            <w:hideMark/>
          </w:tcPr>
          <w:p w14:paraId="5FE14F0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c>
          <w:tcPr>
            <w:tcW w:w="1680" w:type="dxa"/>
            <w:tcBorders>
              <w:top w:val="nil"/>
              <w:left w:val="nil"/>
              <w:bottom w:val="single" w:sz="4" w:space="0" w:color="D9D9D9"/>
              <w:right w:val="nil"/>
            </w:tcBorders>
            <w:shd w:val="clear" w:color="000000" w:fill="FFFFFF"/>
            <w:vAlign w:val="center"/>
            <w:hideMark/>
          </w:tcPr>
          <w:p w14:paraId="61A2A0E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13,291 (49.2%)</w:t>
            </w:r>
          </w:p>
        </w:tc>
        <w:tc>
          <w:tcPr>
            <w:tcW w:w="1680" w:type="dxa"/>
            <w:tcBorders>
              <w:top w:val="nil"/>
              <w:left w:val="nil"/>
              <w:bottom w:val="single" w:sz="4" w:space="0" w:color="D9D9D9"/>
              <w:right w:val="nil"/>
            </w:tcBorders>
            <w:shd w:val="clear" w:color="000000" w:fill="FFFFFF"/>
            <w:vAlign w:val="center"/>
            <w:hideMark/>
          </w:tcPr>
          <w:p w14:paraId="3703AF6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2,189 (55.1%)</w:t>
            </w:r>
          </w:p>
        </w:tc>
        <w:tc>
          <w:tcPr>
            <w:tcW w:w="600" w:type="dxa"/>
            <w:tcBorders>
              <w:top w:val="nil"/>
              <w:left w:val="nil"/>
              <w:bottom w:val="single" w:sz="4" w:space="0" w:color="D9D9D9"/>
              <w:right w:val="nil"/>
            </w:tcBorders>
            <w:shd w:val="clear" w:color="000000" w:fill="FFFFFF"/>
            <w:vAlign w:val="center"/>
            <w:hideMark/>
          </w:tcPr>
          <w:p w14:paraId="236E1649"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4B21E742" w14:textId="77777777" w:rsidTr="00FB02AF">
        <w:trPr>
          <w:trHeight w:val="510"/>
        </w:trPr>
        <w:tc>
          <w:tcPr>
            <w:tcW w:w="5380" w:type="dxa"/>
            <w:tcBorders>
              <w:top w:val="nil"/>
              <w:left w:val="nil"/>
              <w:bottom w:val="single" w:sz="4" w:space="0" w:color="D9D9D9"/>
              <w:right w:val="nil"/>
            </w:tcBorders>
            <w:shd w:val="clear" w:color="000000" w:fill="FFFFFF"/>
            <w:vAlign w:val="center"/>
            <w:hideMark/>
          </w:tcPr>
          <w:p w14:paraId="76E7C276"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Education: compulsory school only (vs. secondary school/university)</w:t>
            </w:r>
          </w:p>
        </w:tc>
        <w:tc>
          <w:tcPr>
            <w:tcW w:w="1680" w:type="dxa"/>
            <w:tcBorders>
              <w:top w:val="nil"/>
              <w:left w:val="nil"/>
              <w:bottom w:val="single" w:sz="4" w:space="0" w:color="D9D9D9"/>
              <w:right w:val="nil"/>
            </w:tcBorders>
            <w:shd w:val="clear" w:color="000000" w:fill="FFFFFF"/>
            <w:vAlign w:val="center"/>
            <w:hideMark/>
          </w:tcPr>
          <w:p w14:paraId="341C1AA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12,210 (43.6%)</w:t>
            </w:r>
          </w:p>
        </w:tc>
        <w:tc>
          <w:tcPr>
            <w:tcW w:w="1680" w:type="dxa"/>
            <w:tcBorders>
              <w:top w:val="nil"/>
              <w:left w:val="nil"/>
              <w:bottom w:val="single" w:sz="4" w:space="0" w:color="D9D9D9"/>
              <w:right w:val="nil"/>
            </w:tcBorders>
            <w:shd w:val="clear" w:color="000000" w:fill="FFFFFF"/>
            <w:vAlign w:val="center"/>
            <w:hideMark/>
          </w:tcPr>
          <w:p w14:paraId="3538821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1,056 (44.4%)</w:t>
            </w:r>
          </w:p>
        </w:tc>
        <w:tc>
          <w:tcPr>
            <w:tcW w:w="600" w:type="dxa"/>
            <w:tcBorders>
              <w:top w:val="nil"/>
              <w:left w:val="nil"/>
              <w:bottom w:val="single" w:sz="4" w:space="0" w:color="D9D9D9"/>
              <w:right w:val="single" w:sz="4" w:space="0" w:color="auto"/>
            </w:tcBorders>
            <w:shd w:val="clear" w:color="000000" w:fill="FFFFFF"/>
            <w:vAlign w:val="center"/>
            <w:hideMark/>
          </w:tcPr>
          <w:p w14:paraId="53E48AD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0.446</w:t>
            </w:r>
          </w:p>
        </w:tc>
        <w:tc>
          <w:tcPr>
            <w:tcW w:w="1680" w:type="dxa"/>
            <w:tcBorders>
              <w:top w:val="nil"/>
              <w:left w:val="nil"/>
              <w:bottom w:val="single" w:sz="4" w:space="0" w:color="D9D9D9"/>
              <w:right w:val="nil"/>
            </w:tcBorders>
            <w:shd w:val="clear" w:color="000000" w:fill="FFFFFF"/>
            <w:vAlign w:val="center"/>
            <w:hideMark/>
          </w:tcPr>
          <w:p w14:paraId="01B05BE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11,507 (43.4%)</w:t>
            </w:r>
          </w:p>
        </w:tc>
        <w:tc>
          <w:tcPr>
            <w:tcW w:w="1680" w:type="dxa"/>
            <w:tcBorders>
              <w:top w:val="nil"/>
              <w:left w:val="nil"/>
              <w:bottom w:val="single" w:sz="4" w:space="0" w:color="D9D9D9"/>
              <w:right w:val="nil"/>
            </w:tcBorders>
            <w:shd w:val="clear" w:color="000000" w:fill="FFFFFF"/>
            <w:vAlign w:val="center"/>
            <w:hideMark/>
          </w:tcPr>
          <w:p w14:paraId="65C2DDB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1,759 (45.4%)</w:t>
            </w:r>
          </w:p>
        </w:tc>
        <w:tc>
          <w:tcPr>
            <w:tcW w:w="600" w:type="dxa"/>
            <w:tcBorders>
              <w:top w:val="nil"/>
              <w:left w:val="nil"/>
              <w:bottom w:val="single" w:sz="4" w:space="0" w:color="D9D9D9"/>
              <w:right w:val="nil"/>
            </w:tcBorders>
            <w:shd w:val="clear" w:color="000000" w:fill="FFFFFF"/>
            <w:vAlign w:val="center"/>
            <w:hideMark/>
          </w:tcPr>
          <w:p w14:paraId="7FC1DC0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0.022</w:t>
            </w:r>
          </w:p>
        </w:tc>
      </w:tr>
      <w:tr w:rsidR="00FB02AF" w:rsidRPr="00D13D4A" w14:paraId="79507BB2"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6EB1A12C"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Single living</w:t>
            </w:r>
          </w:p>
        </w:tc>
        <w:tc>
          <w:tcPr>
            <w:tcW w:w="1680" w:type="dxa"/>
            <w:tcBorders>
              <w:top w:val="nil"/>
              <w:left w:val="nil"/>
              <w:bottom w:val="single" w:sz="4" w:space="0" w:color="D9D9D9"/>
              <w:right w:val="nil"/>
            </w:tcBorders>
            <w:shd w:val="clear" w:color="000000" w:fill="FFFFFF"/>
            <w:vAlign w:val="center"/>
            <w:hideMark/>
          </w:tcPr>
          <w:p w14:paraId="2F80F8C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13,459 (47.1%)</w:t>
            </w:r>
          </w:p>
        </w:tc>
        <w:tc>
          <w:tcPr>
            <w:tcW w:w="1680" w:type="dxa"/>
            <w:tcBorders>
              <w:top w:val="nil"/>
              <w:left w:val="nil"/>
              <w:bottom w:val="single" w:sz="4" w:space="0" w:color="D9D9D9"/>
              <w:right w:val="nil"/>
            </w:tcBorders>
            <w:shd w:val="clear" w:color="000000" w:fill="FFFFFF"/>
            <w:vAlign w:val="center"/>
            <w:hideMark/>
          </w:tcPr>
          <w:p w14:paraId="01D5352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1,174 (48.1%)</w:t>
            </w:r>
          </w:p>
        </w:tc>
        <w:tc>
          <w:tcPr>
            <w:tcW w:w="600" w:type="dxa"/>
            <w:tcBorders>
              <w:top w:val="nil"/>
              <w:left w:val="nil"/>
              <w:bottom w:val="single" w:sz="4" w:space="0" w:color="D9D9D9"/>
              <w:right w:val="single" w:sz="4" w:space="0" w:color="auto"/>
            </w:tcBorders>
            <w:shd w:val="clear" w:color="000000" w:fill="FFFFFF"/>
            <w:vAlign w:val="center"/>
            <w:hideMark/>
          </w:tcPr>
          <w:p w14:paraId="6B63DAFF"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0.386</w:t>
            </w:r>
          </w:p>
        </w:tc>
        <w:tc>
          <w:tcPr>
            <w:tcW w:w="1680" w:type="dxa"/>
            <w:tcBorders>
              <w:top w:val="nil"/>
              <w:left w:val="nil"/>
              <w:bottom w:val="single" w:sz="4" w:space="0" w:color="D9D9D9"/>
              <w:right w:val="nil"/>
            </w:tcBorders>
            <w:shd w:val="clear" w:color="000000" w:fill="FFFFFF"/>
            <w:vAlign w:val="center"/>
            <w:hideMark/>
          </w:tcPr>
          <w:p w14:paraId="70D568B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12,570 (46.5%)</w:t>
            </w:r>
          </w:p>
        </w:tc>
        <w:tc>
          <w:tcPr>
            <w:tcW w:w="1680" w:type="dxa"/>
            <w:tcBorders>
              <w:top w:val="nil"/>
              <w:left w:val="nil"/>
              <w:bottom w:val="single" w:sz="4" w:space="0" w:color="D9D9D9"/>
              <w:right w:val="nil"/>
            </w:tcBorders>
            <w:shd w:val="clear" w:color="000000" w:fill="FFFFFF"/>
            <w:vAlign w:val="center"/>
            <w:hideMark/>
          </w:tcPr>
          <w:p w14:paraId="461E290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2,063 (52.0%)</w:t>
            </w:r>
          </w:p>
        </w:tc>
        <w:tc>
          <w:tcPr>
            <w:tcW w:w="600" w:type="dxa"/>
            <w:tcBorders>
              <w:top w:val="nil"/>
              <w:left w:val="nil"/>
              <w:bottom w:val="single" w:sz="4" w:space="0" w:color="D9D9D9"/>
              <w:right w:val="nil"/>
            </w:tcBorders>
            <w:shd w:val="clear" w:color="000000" w:fill="FFFFFF"/>
            <w:vAlign w:val="center"/>
            <w:hideMark/>
          </w:tcPr>
          <w:p w14:paraId="0E193D4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45D4A64E" w14:textId="77777777" w:rsidTr="00FB02AF">
        <w:trPr>
          <w:trHeight w:val="300"/>
        </w:trPr>
        <w:tc>
          <w:tcPr>
            <w:tcW w:w="5380" w:type="dxa"/>
            <w:tcBorders>
              <w:top w:val="nil"/>
              <w:left w:val="nil"/>
              <w:bottom w:val="nil"/>
              <w:right w:val="nil"/>
            </w:tcBorders>
            <w:shd w:val="clear" w:color="000000" w:fill="FFFFFF"/>
            <w:vAlign w:val="center"/>
            <w:hideMark/>
          </w:tcPr>
          <w:p w14:paraId="1FA650A1"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Children</w:t>
            </w:r>
          </w:p>
        </w:tc>
        <w:tc>
          <w:tcPr>
            <w:tcW w:w="1680" w:type="dxa"/>
            <w:tcBorders>
              <w:top w:val="nil"/>
              <w:left w:val="nil"/>
              <w:bottom w:val="nil"/>
              <w:right w:val="nil"/>
            </w:tcBorders>
            <w:shd w:val="clear" w:color="000000" w:fill="FFFFFF"/>
            <w:vAlign w:val="center"/>
            <w:hideMark/>
          </w:tcPr>
          <w:p w14:paraId="4A6FF8C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23,832 (83.4%)</w:t>
            </w:r>
          </w:p>
        </w:tc>
        <w:tc>
          <w:tcPr>
            <w:tcW w:w="1680" w:type="dxa"/>
            <w:tcBorders>
              <w:top w:val="nil"/>
              <w:left w:val="nil"/>
              <w:bottom w:val="nil"/>
              <w:right w:val="nil"/>
            </w:tcBorders>
            <w:shd w:val="clear" w:color="000000" w:fill="FFFFFF"/>
            <w:vAlign w:val="center"/>
            <w:hideMark/>
          </w:tcPr>
          <w:p w14:paraId="44A8687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1,959 (80.2%)</w:t>
            </w:r>
          </w:p>
        </w:tc>
        <w:tc>
          <w:tcPr>
            <w:tcW w:w="600" w:type="dxa"/>
            <w:tcBorders>
              <w:top w:val="nil"/>
              <w:left w:val="nil"/>
              <w:bottom w:val="nil"/>
              <w:right w:val="single" w:sz="4" w:space="0" w:color="auto"/>
            </w:tcBorders>
            <w:shd w:val="clear" w:color="000000" w:fill="FFFFFF"/>
            <w:vAlign w:val="center"/>
            <w:hideMark/>
          </w:tcPr>
          <w:p w14:paraId="0BBBE26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41E9BFC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22,592 (83.5%)</w:t>
            </w:r>
          </w:p>
        </w:tc>
        <w:tc>
          <w:tcPr>
            <w:tcW w:w="1680" w:type="dxa"/>
            <w:tcBorders>
              <w:top w:val="nil"/>
              <w:left w:val="nil"/>
              <w:bottom w:val="nil"/>
              <w:right w:val="nil"/>
            </w:tcBorders>
            <w:shd w:val="clear" w:color="000000" w:fill="FFFFFF"/>
            <w:vAlign w:val="center"/>
            <w:hideMark/>
          </w:tcPr>
          <w:p w14:paraId="3F6FACE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3,199 (80.5%)</w:t>
            </w:r>
          </w:p>
        </w:tc>
        <w:tc>
          <w:tcPr>
            <w:tcW w:w="600" w:type="dxa"/>
            <w:tcBorders>
              <w:top w:val="nil"/>
              <w:left w:val="nil"/>
              <w:bottom w:val="nil"/>
              <w:right w:val="nil"/>
            </w:tcBorders>
            <w:shd w:val="clear" w:color="000000" w:fill="FFFFFF"/>
            <w:vAlign w:val="center"/>
            <w:hideMark/>
          </w:tcPr>
          <w:p w14:paraId="3A4A0CA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1327FCB8" w14:textId="77777777" w:rsidTr="00FB02AF">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09FCE24B" w14:textId="77777777" w:rsidR="00FB02AF" w:rsidRPr="00D13D4A" w:rsidRDefault="00FB02AF" w:rsidP="00FB02A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Health organizational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4582168F"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2AA85872"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1755E7DB"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5AC7940"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4B46B09"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287B097E"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B02AF" w:rsidRPr="00D13D4A" w14:paraId="589C30B3"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0016DF70"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Caregiver: in-patient (vs. out-patient)</w:t>
            </w:r>
          </w:p>
        </w:tc>
        <w:tc>
          <w:tcPr>
            <w:tcW w:w="1680" w:type="dxa"/>
            <w:tcBorders>
              <w:top w:val="nil"/>
              <w:left w:val="nil"/>
              <w:bottom w:val="single" w:sz="4" w:space="0" w:color="D9D9D9"/>
              <w:right w:val="nil"/>
            </w:tcBorders>
            <w:shd w:val="clear" w:color="000000" w:fill="FFFFFF"/>
            <w:vAlign w:val="center"/>
            <w:hideMark/>
          </w:tcPr>
          <w:p w14:paraId="08866ED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9,126 (31.9%)</w:t>
            </w:r>
          </w:p>
        </w:tc>
        <w:tc>
          <w:tcPr>
            <w:tcW w:w="1680" w:type="dxa"/>
            <w:tcBorders>
              <w:top w:val="nil"/>
              <w:left w:val="nil"/>
              <w:bottom w:val="single" w:sz="4" w:space="0" w:color="D9D9D9"/>
              <w:right w:val="nil"/>
            </w:tcBorders>
            <w:shd w:val="clear" w:color="000000" w:fill="FFFFFF"/>
            <w:vAlign w:val="center"/>
            <w:hideMark/>
          </w:tcPr>
          <w:p w14:paraId="28569C2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970 (39.7%)</w:t>
            </w:r>
          </w:p>
        </w:tc>
        <w:tc>
          <w:tcPr>
            <w:tcW w:w="600" w:type="dxa"/>
            <w:tcBorders>
              <w:top w:val="nil"/>
              <w:left w:val="nil"/>
              <w:bottom w:val="single" w:sz="4" w:space="0" w:color="D9D9D9"/>
              <w:right w:val="single" w:sz="4" w:space="0" w:color="auto"/>
            </w:tcBorders>
            <w:shd w:val="clear" w:color="000000" w:fill="FFFFFF"/>
            <w:vAlign w:val="center"/>
            <w:hideMark/>
          </w:tcPr>
          <w:p w14:paraId="1DB04858"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0ED41BA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8,246 (30.5%)</w:t>
            </w:r>
          </w:p>
        </w:tc>
        <w:tc>
          <w:tcPr>
            <w:tcW w:w="1680" w:type="dxa"/>
            <w:tcBorders>
              <w:top w:val="nil"/>
              <w:left w:val="nil"/>
              <w:bottom w:val="single" w:sz="4" w:space="0" w:color="D9D9D9"/>
              <w:right w:val="nil"/>
            </w:tcBorders>
            <w:shd w:val="clear" w:color="000000" w:fill="FFFFFF"/>
            <w:vAlign w:val="center"/>
            <w:hideMark/>
          </w:tcPr>
          <w:p w14:paraId="7A34CA2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1,850 (46.6%)</w:t>
            </w:r>
          </w:p>
        </w:tc>
        <w:tc>
          <w:tcPr>
            <w:tcW w:w="600" w:type="dxa"/>
            <w:tcBorders>
              <w:top w:val="nil"/>
              <w:left w:val="nil"/>
              <w:bottom w:val="single" w:sz="4" w:space="0" w:color="D9D9D9"/>
              <w:right w:val="nil"/>
            </w:tcBorders>
            <w:shd w:val="clear" w:color="000000" w:fill="FFFFFF"/>
            <w:vAlign w:val="center"/>
            <w:hideMark/>
          </w:tcPr>
          <w:p w14:paraId="563C0BC4"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3D3C9610"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7B051C57"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Planned follow-up: specialty care (vs. primary care/other)</w:t>
            </w:r>
          </w:p>
        </w:tc>
        <w:tc>
          <w:tcPr>
            <w:tcW w:w="1680" w:type="dxa"/>
            <w:tcBorders>
              <w:top w:val="nil"/>
              <w:left w:val="nil"/>
              <w:bottom w:val="single" w:sz="4" w:space="0" w:color="D9D9D9"/>
              <w:right w:val="nil"/>
            </w:tcBorders>
            <w:shd w:val="clear" w:color="000000" w:fill="FFFFFF"/>
            <w:vAlign w:val="center"/>
            <w:hideMark/>
          </w:tcPr>
          <w:p w14:paraId="0E1D233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18,946 (69.5%)</w:t>
            </w:r>
          </w:p>
        </w:tc>
        <w:tc>
          <w:tcPr>
            <w:tcW w:w="1680" w:type="dxa"/>
            <w:tcBorders>
              <w:top w:val="nil"/>
              <w:left w:val="nil"/>
              <w:bottom w:val="single" w:sz="4" w:space="0" w:color="D9D9D9"/>
              <w:right w:val="nil"/>
            </w:tcBorders>
            <w:shd w:val="clear" w:color="000000" w:fill="FFFFFF"/>
            <w:vAlign w:val="center"/>
            <w:hideMark/>
          </w:tcPr>
          <w:p w14:paraId="0EDD380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1,730 (74.3%)</w:t>
            </w:r>
          </w:p>
        </w:tc>
        <w:tc>
          <w:tcPr>
            <w:tcW w:w="600" w:type="dxa"/>
            <w:tcBorders>
              <w:top w:val="nil"/>
              <w:left w:val="nil"/>
              <w:bottom w:val="single" w:sz="4" w:space="0" w:color="D9D9D9"/>
              <w:right w:val="single" w:sz="4" w:space="0" w:color="auto"/>
            </w:tcBorders>
            <w:shd w:val="clear" w:color="000000" w:fill="FFFFFF"/>
            <w:vAlign w:val="center"/>
            <w:hideMark/>
          </w:tcPr>
          <w:p w14:paraId="57BAEA6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8BEB84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18,099 (70.1%)</w:t>
            </w:r>
          </w:p>
        </w:tc>
        <w:tc>
          <w:tcPr>
            <w:tcW w:w="1680" w:type="dxa"/>
            <w:tcBorders>
              <w:top w:val="nil"/>
              <w:left w:val="nil"/>
              <w:bottom w:val="single" w:sz="4" w:space="0" w:color="D9D9D9"/>
              <w:right w:val="nil"/>
            </w:tcBorders>
            <w:shd w:val="clear" w:color="000000" w:fill="FFFFFF"/>
            <w:vAlign w:val="center"/>
            <w:hideMark/>
          </w:tcPr>
          <w:p w14:paraId="07AF326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2,577 (68.6%)</w:t>
            </w:r>
          </w:p>
        </w:tc>
        <w:tc>
          <w:tcPr>
            <w:tcW w:w="600" w:type="dxa"/>
            <w:tcBorders>
              <w:top w:val="nil"/>
              <w:left w:val="nil"/>
              <w:bottom w:val="single" w:sz="4" w:space="0" w:color="D9D9D9"/>
              <w:right w:val="nil"/>
            </w:tcBorders>
            <w:shd w:val="clear" w:color="000000" w:fill="FFFFFF"/>
            <w:vAlign w:val="center"/>
            <w:hideMark/>
          </w:tcPr>
          <w:p w14:paraId="672CD036"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0.06</w:t>
            </w:r>
          </w:p>
        </w:tc>
      </w:tr>
      <w:tr w:rsidR="00FB02AF" w:rsidRPr="00D13D4A" w14:paraId="39FB4C81" w14:textId="77777777" w:rsidTr="00FB02AF">
        <w:trPr>
          <w:trHeight w:val="315"/>
        </w:trPr>
        <w:tc>
          <w:tcPr>
            <w:tcW w:w="5380" w:type="dxa"/>
            <w:tcBorders>
              <w:top w:val="nil"/>
              <w:left w:val="nil"/>
              <w:bottom w:val="nil"/>
              <w:right w:val="nil"/>
            </w:tcBorders>
            <w:shd w:val="clear" w:color="000000" w:fill="FFFFFF"/>
            <w:vAlign w:val="center"/>
            <w:hideMark/>
          </w:tcPr>
          <w:p w14:paraId="5855B39C"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Referral to follow-up in a nurse-led HF unit</w:t>
            </w:r>
          </w:p>
        </w:tc>
        <w:tc>
          <w:tcPr>
            <w:tcW w:w="1680" w:type="dxa"/>
            <w:tcBorders>
              <w:top w:val="nil"/>
              <w:left w:val="nil"/>
              <w:bottom w:val="nil"/>
              <w:right w:val="nil"/>
            </w:tcBorders>
            <w:shd w:val="clear" w:color="000000" w:fill="FFFFFF"/>
            <w:vAlign w:val="center"/>
            <w:hideMark/>
          </w:tcPr>
          <w:p w14:paraId="6AD852A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15,914 (59.2%)</w:t>
            </w:r>
          </w:p>
        </w:tc>
        <w:tc>
          <w:tcPr>
            <w:tcW w:w="1680" w:type="dxa"/>
            <w:tcBorders>
              <w:top w:val="nil"/>
              <w:left w:val="nil"/>
              <w:bottom w:val="nil"/>
              <w:right w:val="nil"/>
            </w:tcBorders>
            <w:shd w:val="clear" w:color="000000" w:fill="FFFFFF"/>
            <w:vAlign w:val="center"/>
            <w:hideMark/>
          </w:tcPr>
          <w:p w14:paraId="07E852A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1,307 (56.9%)</w:t>
            </w:r>
          </w:p>
        </w:tc>
        <w:tc>
          <w:tcPr>
            <w:tcW w:w="600" w:type="dxa"/>
            <w:tcBorders>
              <w:top w:val="nil"/>
              <w:left w:val="nil"/>
              <w:bottom w:val="nil"/>
              <w:right w:val="single" w:sz="4" w:space="0" w:color="auto"/>
            </w:tcBorders>
            <w:shd w:val="clear" w:color="000000" w:fill="FFFFFF"/>
            <w:vAlign w:val="center"/>
            <w:hideMark/>
          </w:tcPr>
          <w:p w14:paraId="76B76CC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0.041</w:t>
            </w:r>
          </w:p>
        </w:tc>
        <w:tc>
          <w:tcPr>
            <w:tcW w:w="1680" w:type="dxa"/>
            <w:tcBorders>
              <w:top w:val="nil"/>
              <w:left w:val="nil"/>
              <w:bottom w:val="nil"/>
              <w:right w:val="nil"/>
            </w:tcBorders>
            <w:shd w:val="clear" w:color="000000" w:fill="FFFFFF"/>
            <w:vAlign w:val="center"/>
            <w:hideMark/>
          </w:tcPr>
          <w:p w14:paraId="75D4797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15,263 (59.9%)</w:t>
            </w:r>
          </w:p>
        </w:tc>
        <w:tc>
          <w:tcPr>
            <w:tcW w:w="1680" w:type="dxa"/>
            <w:tcBorders>
              <w:top w:val="nil"/>
              <w:left w:val="nil"/>
              <w:bottom w:val="nil"/>
              <w:right w:val="nil"/>
            </w:tcBorders>
            <w:shd w:val="clear" w:color="000000" w:fill="FFFFFF"/>
            <w:vAlign w:val="center"/>
            <w:hideMark/>
          </w:tcPr>
          <w:p w14:paraId="7344912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1,958 (52.9%)</w:t>
            </w:r>
          </w:p>
        </w:tc>
        <w:tc>
          <w:tcPr>
            <w:tcW w:w="600" w:type="dxa"/>
            <w:tcBorders>
              <w:top w:val="nil"/>
              <w:left w:val="nil"/>
              <w:bottom w:val="nil"/>
              <w:right w:val="nil"/>
            </w:tcBorders>
            <w:shd w:val="clear" w:color="000000" w:fill="FFFFFF"/>
            <w:vAlign w:val="center"/>
            <w:hideMark/>
          </w:tcPr>
          <w:p w14:paraId="2882B8E1"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08EBDB39" w14:textId="77777777" w:rsidTr="00FB02AF">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78B2D69D" w14:textId="77777777" w:rsidR="00FB02AF" w:rsidRPr="00D13D4A" w:rsidRDefault="00FB02AF" w:rsidP="00FB02A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Clinical variables</w:t>
            </w:r>
          </w:p>
        </w:tc>
        <w:tc>
          <w:tcPr>
            <w:tcW w:w="1680" w:type="dxa"/>
            <w:tcBorders>
              <w:top w:val="single" w:sz="4" w:space="0" w:color="808080"/>
              <w:left w:val="nil"/>
              <w:bottom w:val="single" w:sz="4" w:space="0" w:color="808080"/>
              <w:right w:val="nil"/>
            </w:tcBorders>
            <w:shd w:val="clear" w:color="000000" w:fill="D9D9D9"/>
            <w:vAlign w:val="center"/>
            <w:hideMark/>
          </w:tcPr>
          <w:p w14:paraId="7FE0387F"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7E45CE4"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6ECC814C"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6894515"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B2C15DD"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754F93F4"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B02AF" w:rsidRPr="00D13D4A" w14:paraId="6618A96B"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5B45DC9E"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Ejection fraction &lt;30%</w:t>
            </w:r>
          </w:p>
        </w:tc>
        <w:tc>
          <w:tcPr>
            <w:tcW w:w="1680" w:type="dxa"/>
            <w:tcBorders>
              <w:top w:val="nil"/>
              <w:left w:val="nil"/>
              <w:bottom w:val="single" w:sz="4" w:space="0" w:color="D9D9D9"/>
              <w:right w:val="nil"/>
            </w:tcBorders>
            <w:shd w:val="clear" w:color="000000" w:fill="FFFFFF"/>
            <w:vAlign w:val="center"/>
            <w:hideMark/>
          </w:tcPr>
          <w:p w14:paraId="222D7B1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13,214 (46.2%)</w:t>
            </w:r>
          </w:p>
        </w:tc>
        <w:tc>
          <w:tcPr>
            <w:tcW w:w="1680" w:type="dxa"/>
            <w:tcBorders>
              <w:top w:val="nil"/>
              <w:left w:val="nil"/>
              <w:bottom w:val="single" w:sz="4" w:space="0" w:color="D9D9D9"/>
              <w:right w:val="nil"/>
            </w:tcBorders>
            <w:shd w:val="clear" w:color="000000" w:fill="FFFFFF"/>
            <w:vAlign w:val="center"/>
            <w:hideMark/>
          </w:tcPr>
          <w:p w14:paraId="45D88F4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1,591 (65.1%)</w:t>
            </w:r>
          </w:p>
        </w:tc>
        <w:tc>
          <w:tcPr>
            <w:tcW w:w="600" w:type="dxa"/>
            <w:tcBorders>
              <w:top w:val="nil"/>
              <w:left w:val="nil"/>
              <w:bottom w:val="single" w:sz="4" w:space="0" w:color="D9D9D9"/>
              <w:right w:val="single" w:sz="4" w:space="0" w:color="auto"/>
            </w:tcBorders>
            <w:shd w:val="clear" w:color="000000" w:fill="FFFFFF"/>
            <w:vAlign w:val="center"/>
            <w:hideMark/>
          </w:tcPr>
          <w:p w14:paraId="1FFC7F4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4AC091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12,306 (45.5%)</w:t>
            </w:r>
          </w:p>
        </w:tc>
        <w:tc>
          <w:tcPr>
            <w:tcW w:w="1680" w:type="dxa"/>
            <w:tcBorders>
              <w:top w:val="nil"/>
              <w:left w:val="nil"/>
              <w:bottom w:val="single" w:sz="4" w:space="0" w:color="D9D9D9"/>
              <w:right w:val="nil"/>
            </w:tcBorders>
            <w:shd w:val="clear" w:color="000000" w:fill="FFFFFF"/>
            <w:vAlign w:val="center"/>
            <w:hideMark/>
          </w:tcPr>
          <w:p w14:paraId="46E5443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2,499 (62.9%)</w:t>
            </w:r>
          </w:p>
        </w:tc>
        <w:tc>
          <w:tcPr>
            <w:tcW w:w="600" w:type="dxa"/>
            <w:tcBorders>
              <w:top w:val="nil"/>
              <w:left w:val="nil"/>
              <w:bottom w:val="single" w:sz="4" w:space="0" w:color="D9D9D9"/>
              <w:right w:val="nil"/>
            </w:tcBorders>
            <w:shd w:val="clear" w:color="000000" w:fill="FFFFFF"/>
            <w:vAlign w:val="center"/>
            <w:hideMark/>
          </w:tcPr>
          <w:p w14:paraId="6477E1A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0A503D0B"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5B286156"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NYHA class</w:t>
            </w:r>
          </w:p>
        </w:tc>
        <w:tc>
          <w:tcPr>
            <w:tcW w:w="1680" w:type="dxa"/>
            <w:tcBorders>
              <w:top w:val="nil"/>
              <w:left w:val="nil"/>
              <w:bottom w:val="single" w:sz="4" w:space="0" w:color="D9D9D9"/>
              <w:right w:val="nil"/>
            </w:tcBorders>
            <w:shd w:val="clear" w:color="000000" w:fill="FFFFFF"/>
            <w:vAlign w:val="center"/>
            <w:hideMark/>
          </w:tcPr>
          <w:p w14:paraId="372AF68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0641AF6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20F1F781"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DB0CC7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02A1628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044C9DD9"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2DDD86C6"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434283BD"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w:t>
            </w:r>
          </w:p>
        </w:tc>
        <w:tc>
          <w:tcPr>
            <w:tcW w:w="1680" w:type="dxa"/>
            <w:tcBorders>
              <w:top w:val="nil"/>
              <w:left w:val="nil"/>
              <w:bottom w:val="single" w:sz="4" w:space="0" w:color="D9D9D9"/>
              <w:right w:val="nil"/>
            </w:tcBorders>
            <w:shd w:val="clear" w:color="000000" w:fill="FFFFFF"/>
            <w:vAlign w:val="center"/>
            <w:hideMark/>
          </w:tcPr>
          <w:p w14:paraId="69C4AF7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1,952 (8.6%)</w:t>
            </w:r>
          </w:p>
        </w:tc>
        <w:tc>
          <w:tcPr>
            <w:tcW w:w="1680" w:type="dxa"/>
            <w:tcBorders>
              <w:top w:val="nil"/>
              <w:left w:val="nil"/>
              <w:bottom w:val="single" w:sz="4" w:space="0" w:color="D9D9D9"/>
              <w:right w:val="nil"/>
            </w:tcBorders>
            <w:shd w:val="clear" w:color="000000" w:fill="FFFFFF"/>
            <w:vAlign w:val="center"/>
            <w:hideMark/>
          </w:tcPr>
          <w:p w14:paraId="398B8DC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single" w:sz="4" w:space="0" w:color="auto"/>
            </w:tcBorders>
            <w:shd w:val="clear" w:color="000000" w:fill="FFFFFF"/>
            <w:vAlign w:val="center"/>
            <w:hideMark/>
          </w:tcPr>
          <w:p w14:paraId="39CB755F"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D62821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1,952 (9.1%)</w:t>
            </w:r>
          </w:p>
        </w:tc>
        <w:tc>
          <w:tcPr>
            <w:tcW w:w="1680" w:type="dxa"/>
            <w:tcBorders>
              <w:top w:val="nil"/>
              <w:left w:val="nil"/>
              <w:bottom w:val="single" w:sz="4" w:space="0" w:color="D9D9D9"/>
              <w:right w:val="nil"/>
            </w:tcBorders>
            <w:shd w:val="clear" w:color="000000" w:fill="FFFFFF"/>
            <w:vAlign w:val="center"/>
            <w:hideMark/>
          </w:tcPr>
          <w:p w14:paraId="5724CE1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nil"/>
            </w:tcBorders>
            <w:shd w:val="clear" w:color="000000" w:fill="FFFFFF"/>
            <w:vAlign w:val="center"/>
            <w:hideMark/>
          </w:tcPr>
          <w:p w14:paraId="3A035B9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578DF525"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26882862"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w:t>
            </w:r>
          </w:p>
        </w:tc>
        <w:tc>
          <w:tcPr>
            <w:tcW w:w="1680" w:type="dxa"/>
            <w:tcBorders>
              <w:top w:val="nil"/>
              <w:left w:val="nil"/>
              <w:bottom w:val="single" w:sz="4" w:space="0" w:color="D9D9D9"/>
              <w:right w:val="nil"/>
            </w:tcBorders>
            <w:shd w:val="clear" w:color="000000" w:fill="FFFFFF"/>
            <w:vAlign w:val="center"/>
            <w:hideMark/>
          </w:tcPr>
          <w:p w14:paraId="5081F1E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9,510 (42.1%)</w:t>
            </w:r>
          </w:p>
        </w:tc>
        <w:tc>
          <w:tcPr>
            <w:tcW w:w="1680" w:type="dxa"/>
            <w:tcBorders>
              <w:top w:val="nil"/>
              <w:left w:val="nil"/>
              <w:bottom w:val="single" w:sz="4" w:space="0" w:color="D9D9D9"/>
              <w:right w:val="nil"/>
            </w:tcBorders>
            <w:shd w:val="clear" w:color="000000" w:fill="FFFFFF"/>
            <w:vAlign w:val="center"/>
            <w:hideMark/>
          </w:tcPr>
          <w:p w14:paraId="2429C42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878 (44.7%)</w:t>
            </w:r>
          </w:p>
        </w:tc>
        <w:tc>
          <w:tcPr>
            <w:tcW w:w="600" w:type="dxa"/>
            <w:tcBorders>
              <w:top w:val="nil"/>
              <w:left w:val="nil"/>
              <w:bottom w:val="single" w:sz="4" w:space="0" w:color="D9D9D9"/>
              <w:right w:val="single" w:sz="4" w:space="0" w:color="auto"/>
            </w:tcBorders>
            <w:shd w:val="clear" w:color="000000" w:fill="FFFFFF"/>
            <w:vAlign w:val="center"/>
            <w:hideMark/>
          </w:tcPr>
          <w:p w14:paraId="715787A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5FAF57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9,103 (42.3%)</w:t>
            </w:r>
          </w:p>
        </w:tc>
        <w:tc>
          <w:tcPr>
            <w:tcW w:w="1680" w:type="dxa"/>
            <w:tcBorders>
              <w:top w:val="nil"/>
              <w:left w:val="nil"/>
              <w:bottom w:val="single" w:sz="4" w:space="0" w:color="D9D9D9"/>
              <w:right w:val="nil"/>
            </w:tcBorders>
            <w:shd w:val="clear" w:color="000000" w:fill="FFFFFF"/>
            <w:vAlign w:val="center"/>
            <w:hideMark/>
          </w:tcPr>
          <w:p w14:paraId="47A6D4A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1,285 (42.5%)</w:t>
            </w:r>
          </w:p>
        </w:tc>
        <w:tc>
          <w:tcPr>
            <w:tcW w:w="600" w:type="dxa"/>
            <w:tcBorders>
              <w:top w:val="nil"/>
              <w:left w:val="nil"/>
              <w:bottom w:val="single" w:sz="4" w:space="0" w:color="D9D9D9"/>
              <w:right w:val="nil"/>
            </w:tcBorders>
            <w:shd w:val="clear" w:color="000000" w:fill="FFFFFF"/>
            <w:vAlign w:val="center"/>
            <w:hideMark/>
          </w:tcPr>
          <w:p w14:paraId="6639EEE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309E4309"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7C026A40"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III</w:t>
            </w:r>
          </w:p>
        </w:tc>
        <w:tc>
          <w:tcPr>
            <w:tcW w:w="1680" w:type="dxa"/>
            <w:tcBorders>
              <w:top w:val="nil"/>
              <w:left w:val="nil"/>
              <w:bottom w:val="single" w:sz="4" w:space="0" w:color="D9D9D9"/>
              <w:right w:val="nil"/>
            </w:tcBorders>
            <w:shd w:val="clear" w:color="000000" w:fill="FFFFFF"/>
            <w:vAlign w:val="center"/>
            <w:hideMark/>
          </w:tcPr>
          <w:p w14:paraId="03B302F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10,070 (44.6%)</w:t>
            </w:r>
          </w:p>
        </w:tc>
        <w:tc>
          <w:tcPr>
            <w:tcW w:w="1680" w:type="dxa"/>
            <w:tcBorders>
              <w:top w:val="nil"/>
              <w:left w:val="nil"/>
              <w:bottom w:val="single" w:sz="4" w:space="0" w:color="D9D9D9"/>
              <w:right w:val="nil"/>
            </w:tcBorders>
            <w:shd w:val="clear" w:color="000000" w:fill="FFFFFF"/>
            <w:vAlign w:val="center"/>
            <w:hideMark/>
          </w:tcPr>
          <w:p w14:paraId="0585EFB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968 (49.3%)</w:t>
            </w:r>
          </w:p>
        </w:tc>
        <w:tc>
          <w:tcPr>
            <w:tcW w:w="600" w:type="dxa"/>
            <w:tcBorders>
              <w:top w:val="nil"/>
              <w:left w:val="nil"/>
              <w:bottom w:val="single" w:sz="4" w:space="0" w:color="D9D9D9"/>
              <w:right w:val="single" w:sz="4" w:space="0" w:color="auto"/>
            </w:tcBorders>
            <w:shd w:val="clear" w:color="000000" w:fill="FFFFFF"/>
            <w:vAlign w:val="center"/>
            <w:hideMark/>
          </w:tcPr>
          <w:p w14:paraId="7E48F59F"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5003C7E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9,491 (44.1%)</w:t>
            </w:r>
          </w:p>
        </w:tc>
        <w:tc>
          <w:tcPr>
            <w:tcW w:w="1680" w:type="dxa"/>
            <w:tcBorders>
              <w:top w:val="nil"/>
              <w:left w:val="nil"/>
              <w:bottom w:val="single" w:sz="4" w:space="0" w:color="D9D9D9"/>
              <w:right w:val="nil"/>
            </w:tcBorders>
            <w:shd w:val="clear" w:color="000000" w:fill="FFFFFF"/>
            <w:vAlign w:val="center"/>
            <w:hideMark/>
          </w:tcPr>
          <w:p w14:paraId="3C19AFF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1,547 (51.1%)</w:t>
            </w:r>
          </w:p>
        </w:tc>
        <w:tc>
          <w:tcPr>
            <w:tcW w:w="600" w:type="dxa"/>
            <w:tcBorders>
              <w:top w:val="nil"/>
              <w:left w:val="nil"/>
              <w:bottom w:val="single" w:sz="4" w:space="0" w:color="D9D9D9"/>
              <w:right w:val="nil"/>
            </w:tcBorders>
            <w:shd w:val="clear" w:color="000000" w:fill="FFFFFF"/>
            <w:vAlign w:val="center"/>
            <w:hideMark/>
          </w:tcPr>
          <w:p w14:paraId="408104B4"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21E013DA"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427E7B59"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 xml:space="preserve">   IV</w:t>
            </w:r>
          </w:p>
        </w:tc>
        <w:tc>
          <w:tcPr>
            <w:tcW w:w="1680" w:type="dxa"/>
            <w:tcBorders>
              <w:top w:val="nil"/>
              <w:left w:val="nil"/>
              <w:bottom w:val="single" w:sz="4" w:space="0" w:color="D9D9D9"/>
              <w:right w:val="nil"/>
            </w:tcBorders>
            <w:shd w:val="clear" w:color="000000" w:fill="FFFFFF"/>
            <w:vAlign w:val="center"/>
            <w:hideMark/>
          </w:tcPr>
          <w:p w14:paraId="094EDF5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1,068 (4.7%)</w:t>
            </w:r>
          </w:p>
        </w:tc>
        <w:tc>
          <w:tcPr>
            <w:tcW w:w="1680" w:type="dxa"/>
            <w:tcBorders>
              <w:top w:val="nil"/>
              <w:left w:val="nil"/>
              <w:bottom w:val="single" w:sz="4" w:space="0" w:color="D9D9D9"/>
              <w:right w:val="nil"/>
            </w:tcBorders>
            <w:shd w:val="clear" w:color="000000" w:fill="FFFFFF"/>
            <w:vAlign w:val="center"/>
            <w:hideMark/>
          </w:tcPr>
          <w:p w14:paraId="31DA2C6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118 (6.0%)</w:t>
            </w:r>
          </w:p>
        </w:tc>
        <w:tc>
          <w:tcPr>
            <w:tcW w:w="600" w:type="dxa"/>
            <w:tcBorders>
              <w:top w:val="nil"/>
              <w:left w:val="nil"/>
              <w:bottom w:val="single" w:sz="4" w:space="0" w:color="D9D9D9"/>
              <w:right w:val="single" w:sz="4" w:space="0" w:color="auto"/>
            </w:tcBorders>
            <w:shd w:val="clear" w:color="000000" w:fill="FFFFFF"/>
            <w:vAlign w:val="center"/>
            <w:hideMark/>
          </w:tcPr>
          <w:p w14:paraId="19E61634"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AEE97D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992 (4.6%)</w:t>
            </w:r>
          </w:p>
        </w:tc>
        <w:tc>
          <w:tcPr>
            <w:tcW w:w="1680" w:type="dxa"/>
            <w:tcBorders>
              <w:top w:val="nil"/>
              <w:left w:val="nil"/>
              <w:bottom w:val="single" w:sz="4" w:space="0" w:color="D9D9D9"/>
              <w:right w:val="nil"/>
            </w:tcBorders>
            <w:shd w:val="clear" w:color="000000" w:fill="FFFFFF"/>
            <w:vAlign w:val="center"/>
            <w:hideMark/>
          </w:tcPr>
          <w:p w14:paraId="1E44E45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194 (6.4%)</w:t>
            </w:r>
          </w:p>
        </w:tc>
        <w:tc>
          <w:tcPr>
            <w:tcW w:w="600" w:type="dxa"/>
            <w:tcBorders>
              <w:top w:val="nil"/>
              <w:left w:val="nil"/>
              <w:bottom w:val="single" w:sz="4" w:space="0" w:color="D9D9D9"/>
              <w:right w:val="nil"/>
            </w:tcBorders>
            <w:shd w:val="clear" w:color="000000" w:fill="FFFFFF"/>
            <w:vAlign w:val="center"/>
            <w:hideMark/>
          </w:tcPr>
          <w:p w14:paraId="53F9668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0E673A61"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2C6669DD"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HF duration ≥6 months</w:t>
            </w:r>
          </w:p>
        </w:tc>
        <w:tc>
          <w:tcPr>
            <w:tcW w:w="1680" w:type="dxa"/>
            <w:tcBorders>
              <w:top w:val="nil"/>
              <w:left w:val="nil"/>
              <w:bottom w:val="single" w:sz="4" w:space="0" w:color="D9D9D9"/>
              <w:right w:val="nil"/>
            </w:tcBorders>
            <w:shd w:val="clear" w:color="000000" w:fill="FFFFFF"/>
            <w:vAlign w:val="center"/>
            <w:hideMark/>
          </w:tcPr>
          <w:p w14:paraId="6FF80AB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23,186 (82.4%)</w:t>
            </w:r>
          </w:p>
        </w:tc>
        <w:tc>
          <w:tcPr>
            <w:tcW w:w="1680" w:type="dxa"/>
            <w:tcBorders>
              <w:top w:val="nil"/>
              <w:left w:val="nil"/>
              <w:bottom w:val="single" w:sz="4" w:space="0" w:color="D9D9D9"/>
              <w:right w:val="nil"/>
            </w:tcBorders>
            <w:shd w:val="clear" w:color="000000" w:fill="FFFFFF"/>
            <w:vAlign w:val="center"/>
            <w:hideMark/>
          </w:tcPr>
          <w:p w14:paraId="19BF061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1,866 (77.2%)</w:t>
            </w:r>
          </w:p>
        </w:tc>
        <w:tc>
          <w:tcPr>
            <w:tcW w:w="600" w:type="dxa"/>
            <w:tcBorders>
              <w:top w:val="nil"/>
              <w:left w:val="nil"/>
              <w:bottom w:val="single" w:sz="4" w:space="0" w:color="D9D9D9"/>
              <w:right w:val="single" w:sz="4" w:space="0" w:color="auto"/>
            </w:tcBorders>
            <w:shd w:val="clear" w:color="000000" w:fill="FFFFFF"/>
            <w:vAlign w:val="center"/>
            <w:hideMark/>
          </w:tcPr>
          <w:p w14:paraId="505A49E5"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2D1BB5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22,000 (82.6%)</w:t>
            </w:r>
          </w:p>
        </w:tc>
        <w:tc>
          <w:tcPr>
            <w:tcW w:w="1680" w:type="dxa"/>
            <w:tcBorders>
              <w:top w:val="nil"/>
              <w:left w:val="nil"/>
              <w:bottom w:val="single" w:sz="4" w:space="0" w:color="D9D9D9"/>
              <w:right w:val="nil"/>
            </w:tcBorders>
            <w:shd w:val="clear" w:color="000000" w:fill="FFFFFF"/>
            <w:vAlign w:val="center"/>
            <w:hideMark/>
          </w:tcPr>
          <w:p w14:paraId="330D010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3,052 (77.7%)</w:t>
            </w:r>
          </w:p>
        </w:tc>
        <w:tc>
          <w:tcPr>
            <w:tcW w:w="600" w:type="dxa"/>
            <w:tcBorders>
              <w:top w:val="nil"/>
              <w:left w:val="nil"/>
              <w:bottom w:val="single" w:sz="4" w:space="0" w:color="D9D9D9"/>
              <w:right w:val="nil"/>
            </w:tcBorders>
            <w:shd w:val="clear" w:color="000000" w:fill="FFFFFF"/>
            <w:vAlign w:val="center"/>
            <w:hideMark/>
          </w:tcPr>
          <w:p w14:paraId="14EE20A6"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2C66639E"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293745F3"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mmHg</w:t>
            </w:r>
          </w:p>
        </w:tc>
        <w:tc>
          <w:tcPr>
            <w:tcW w:w="1680" w:type="dxa"/>
            <w:tcBorders>
              <w:top w:val="nil"/>
              <w:left w:val="nil"/>
              <w:bottom w:val="single" w:sz="4" w:space="0" w:color="D9D9D9"/>
              <w:right w:val="nil"/>
            </w:tcBorders>
            <w:shd w:val="clear" w:color="000000" w:fill="FFFFFF"/>
            <w:vAlign w:val="center"/>
            <w:hideMark/>
          </w:tcPr>
          <w:p w14:paraId="4883434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86.7 [79.7, 96.7]</w:t>
            </w:r>
          </w:p>
        </w:tc>
        <w:tc>
          <w:tcPr>
            <w:tcW w:w="1680" w:type="dxa"/>
            <w:tcBorders>
              <w:top w:val="nil"/>
              <w:left w:val="nil"/>
              <w:bottom w:val="single" w:sz="4" w:space="0" w:color="D9D9D9"/>
              <w:right w:val="nil"/>
            </w:tcBorders>
            <w:shd w:val="clear" w:color="000000" w:fill="FFFFFF"/>
            <w:vAlign w:val="center"/>
            <w:hideMark/>
          </w:tcPr>
          <w:p w14:paraId="6EB9105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91.7]</w:t>
            </w:r>
          </w:p>
        </w:tc>
        <w:tc>
          <w:tcPr>
            <w:tcW w:w="600" w:type="dxa"/>
            <w:tcBorders>
              <w:top w:val="nil"/>
              <w:left w:val="nil"/>
              <w:bottom w:val="single" w:sz="4" w:space="0" w:color="D9D9D9"/>
              <w:right w:val="single" w:sz="4" w:space="0" w:color="auto"/>
            </w:tcBorders>
            <w:shd w:val="clear" w:color="000000" w:fill="FFFFFF"/>
            <w:vAlign w:val="center"/>
            <w:hideMark/>
          </w:tcPr>
          <w:p w14:paraId="4CB5157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A04C50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87.3 [80.0, 96.7]</w:t>
            </w:r>
          </w:p>
        </w:tc>
        <w:tc>
          <w:tcPr>
            <w:tcW w:w="1680" w:type="dxa"/>
            <w:tcBorders>
              <w:top w:val="nil"/>
              <w:left w:val="nil"/>
              <w:bottom w:val="single" w:sz="4" w:space="0" w:color="D9D9D9"/>
              <w:right w:val="nil"/>
            </w:tcBorders>
            <w:shd w:val="clear" w:color="000000" w:fill="FFFFFF"/>
            <w:vAlign w:val="center"/>
            <w:hideMark/>
          </w:tcPr>
          <w:p w14:paraId="0406843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83.3 [76.7, 91.7]</w:t>
            </w:r>
          </w:p>
        </w:tc>
        <w:tc>
          <w:tcPr>
            <w:tcW w:w="600" w:type="dxa"/>
            <w:tcBorders>
              <w:top w:val="nil"/>
              <w:left w:val="nil"/>
              <w:bottom w:val="single" w:sz="4" w:space="0" w:color="D9D9D9"/>
              <w:right w:val="nil"/>
            </w:tcBorders>
            <w:shd w:val="clear" w:color="000000" w:fill="FFFFFF"/>
            <w:vAlign w:val="center"/>
            <w:hideMark/>
          </w:tcPr>
          <w:p w14:paraId="090BFFF1"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352294EB"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6F087E89"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Mean arterial pressure &lt;90 mmHg</w:t>
            </w:r>
          </w:p>
        </w:tc>
        <w:tc>
          <w:tcPr>
            <w:tcW w:w="1680" w:type="dxa"/>
            <w:tcBorders>
              <w:top w:val="nil"/>
              <w:left w:val="nil"/>
              <w:bottom w:val="single" w:sz="4" w:space="0" w:color="D9D9D9"/>
              <w:right w:val="nil"/>
            </w:tcBorders>
            <w:shd w:val="clear" w:color="000000" w:fill="FFFFFF"/>
            <w:vAlign w:val="center"/>
            <w:hideMark/>
          </w:tcPr>
          <w:p w14:paraId="33EB3B5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15,140 (54.8%)</w:t>
            </w:r>
          </w:p>
        </w:tc>
        <w:tc>
          <w:tcPr>
            <w:tcW w:w="1680" w:type="dxa"/>
            <w:tcBorders>
              <w:top w:val="nil"/>
              <w:left w:val="nil"/>
              <w:bottom w:val="single" w:sz="4" w:space="0" w:color="D9D9D9"/>
              <w:right w:val="nil"/>
            </w:tcBorders>
            <w:shd w:val="clear" w:color="000000" w:fill="FFFFFF"/>
            <w:vAlign w:val="center"/>
            <w:hideMark/>
          </w:tcPr>
          <w:p w14:paraId="624F5B7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1,624 (68.3%)</w:t>
            </w:r>
          </w:p>
        </w:tc>
        <w:tc>
          <w:tcPr>
            <w:tcW w:w="600" w:type="dxa"/>
            <w:tcBorders>
              <w:top w:val="nil"/>
              <w:left w:val="nil"/>
              <w:bottom w:val="single" w:sz="4" w:space="0" w:color="D9D9D9"/>
              <w:right w:val="single" w:sz="4" w:space="0" w:color="auto"/>
            </w:tcBorders>
            <w:shd w:val="clear" w:color="000000" w:fill="FFFFFF"/>
            <w:vAlign w:val="center"/>
            <w:hideMark/>
          </w:tcPr>
          <w:p w14:paraId="19755B59"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63E1AC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14,147 (54.2%)</w:t>
            </w:r>
          </w:p>
        </w:tc>
        <w:tc>
          <w:tcPr>
            <w:tcW w:w="1680" w:type="dxa"/>
            <w:tcBorders>
              <w:top w:val="nil"/>
              <w:left w:val="nil"/>
              <w:bottom w:val="single" w:sz="4" w:space="0" w:color="D9D9D9"/>
              <w:right w:val="nil"/>
            </w:tcBorders>
            <w:shd w:val="clear" w:color="000000" w:fill="FFFFFF"/>
            <w:vAlign w:val="center"/>
            <w:hideMark/>
          </w:tcPr>
          <w:p w14:paraId="57954B8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2,617 (67.5%)</w:t>
            </w:r>
          </w:p>
        </w:tc>
        <w:tc>
          <w:tcPr>
            <w:tcW w:w="600" w:type="dxa"/>
            <w:tcBorders>
              <w:top w:val="nil"/>
              <w:left w:val="nil"/>
              <w:bottom w:val="single" w:sz="4" w:space="0" w:color="D9D9D9"/>
              <w:right w:val="nil"/>
            </w:tcBorders>
            <w:shd w:val="clear" w:color="000000" w:fill="FFFFFF"/>
            <w:vAlign w:val="center"/>
            <w:hideMark/>
          </w:tcPr>
          <w:p w14:paraId="157E9B9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77740268"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0AB7B84B"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b.p.m.</w:t>
            </w:r>
          </w:p>
        </w:tc>
        <w:tc>
          <w:tcPr>
            <w:tcW w:w="1680" w:type="dxa"/>
            <w:tcBorders>
              <w:top w:val="nil"/>
              <w:left w:val="nil"/>
              <w:bottom w:val="single" w:sz="4" w:space="0" w:color="D9D9D9"/>
              <w:right w:val="nil"/>
            </w:tcBorders>
            <w:shd w:val="clear" w:color="000000" w:fill="FFFFFF"/>
            <w:vAlign w:val="center"/>
            <w:hideMark/>
          </w:tcPr>
          <w:p w14:paraId="4525BC3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[63.0, 80.0]</w:t>
            </w:r>
          </w:p>
        </w:tc>
        <w:tc>
          <w:tcPr>
            <w:tcW w:w="1680" w:type="dxa"/>
            <w:tcBorders>
              <w:top w:val="nil"/>
              <w:left w:val="nil"/>
              <w:bottom w:val="single" w:sz="4" w:space="0" w:color="D9D9D9"/>
              <w:right w:val="nil"/>
            </w:tcBorders>
            <w:shd w:val="clear" w:color="000000" w:fill="FFFFFF"/>
            <w:vAlign w:val="center"/>
            <w:hideMark/>
          </w:tcPr>
          <w:p w14:paraId="53B2287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[62.0, 78.0]</w:t>
            </w:r>
          </w:p>
        </w:tc>
        <w:tc>
          <w:tcPr>
            <w:tcW w:w="600" w:type="dxa"/>
            <w:tcBorders>
              <w:top w:val="nil"/>
              <w:left w:val="nil"/>
              <w:bottom w:val="single" w:sz="4" w:space="0" w:color="D9D9D9"/>
              <w:right w:val="single" w:sz="4" w:space="0" w:color="auto"/>
            </w:tcBorders>
            <w:shd w:val="clear" w:color="000000" w:fill="FFFFFF"/>
            <w:vAlign w:val="center"/>
            <w:hideMark/>
          </w:tcPr>
          <w:p w14:paraId="74C7A762"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2A6D5D5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[63.0, 80.0]</w:t>
            </w:r>
          </w:p>
        </w:tc>
        <w:tc>
          <w:tcPr>
            <w:tcW w:w="1680" w:type="dxa"/>
            <w:tcBorders>
              <w:top w:val="nil"/>
              <w:left w:val="nil"/>
              <w:bottom w:val="single" w:sz="4" w:space="0" w:color="D9D9D9"/>
              <w:right w:val="nil"/>
            </w:tcBorders>
            <w:shd w:val="clear" w:color="000000" w:fill="FFFFFF"/>
            <w:vAlign w:val="center"/>
            <w:hideMark/>
          </w:tcPr>
          <w:p w14:paraId="40A31E3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[62.0, 79.0]</w:t>
            </w:r>
          </w:p>
        </w:tc>
        <w:tc>
          <w:tcPr>
            <w:tcW w:w="600" w:type="dxa"/>
            <w:tcBorders>
              <w:top w:val="nil"/>
              <w:left w:val="nil"/>
              <w:bottom w:val="single" w:sz="4" w:space="0" w:color="D9D9D9"/>
              <w:right w:val="nil"/>
            </w:tcBorders>
            <w:shd w:val="clear" w:color="000000" w:fill="FFFFFF"/>
            <w:vAlign w:val="center"/>
            <w:hideMark/>
          </w:tcPr>
          <w:p w14:paraId="4CC9DEC5"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1362631A"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388D3DA0"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Heart rate ≥70 b.p.m.</w:t>
            </w:r>
          </w:p>
        </w:tc>
        <w:tc>
          <w:tcPr>
            <w:tcW w:w="1680" w:type="dxa"/>
            <w:tcBorders>
              <w:top w:val="nil"/>
              <w:left w:val="nil"/>
              <w:bottom w:val="single" w:sz="4" w:space="0" w:color="D9D9D9"/>
              <w:right w:val="nil"/>
            </w:tcBorders>
            <w:shd w:val="clear" w:color="000000" w:fill="FFFFFF"/>
            <w:vAlign w:val="center"/>
            <w:hideMark/>
          </w:tcPr>
          <w:p w14:paraId="1D82080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15,483 (57.4%)</w:t>
            </w:r>
          </w:p>
        </w:tc>
        <w:tc>
          <w:tcPr>
            <w:tcW w:w="1680" w:type="dxa"/>
            <w:tcBorders>
              <w:top w:val="nil"/>
              <w:left w:val="nil"/>
              <w:bottom w:val="single" w:sz="4" w:space="0" w:color="D9D9D9"/>
              <w:right w:val="nil"/>
            </w:tcBorders>
            <w:shd w:val="clear" w:color="000000" w:fill="FFFFFF"/>
            <w:vAlign w:val="center"/>
            <w:hideMark/>
          </w:tcPr>
          <w:p w14:paraId="207BCE4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1,170 (50.8%)</w:t>
            </w:r>
          </w:p>
        </w:tc>
        <w:tc>
          <w:tcPr>
            <w:tcW w:w="600" w:type="dxa"/>
            <w:tcBorders>
              <w:top w:val="nil"/>
              <w:left w:val="nil"/>
              <w:bottom w:val="single" w:sz="4" w:space="0" w:color="D9D9D9"/>
              <w:right w:val="single" w:sz="4" w:space="0" w:color="auto"/>
            </w:tcBorders>
            <w:shd w:val="clear" w:color="000000" w:fill="FFFFFF"/>
            <w:vAlign w:val="center"/>
            <w:hideMark/>
          </w:tcPr>
          <w:p w14:paraId="48A4BDA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30B826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14,645 (57.4%)</w:t>
            </w:r>
          </w:p>
        </w:tc>
        <w:tc>
          <w:tcPr>
            <w:tcW w:w="1680" w:type="dxa"/>
            <w:tcBorders>
              <w:top w:val="nil"/>
              <w:left w:val="nil"/>
              <w:bottom w:val="single" w:sz="4" w:space="0" w:color="D9D9D9"/>
              <w:right w:val="nil"/>
            </w:tcBorders>
            <w:shd w:val="clear" w:color="000000" w:fill="FFFFFF"/>
            <w:vAlign w:val="center"/>
            <w:hideMark/>
          </w:tcPr>
          <w:p w14:paraId="1B97B7F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2,008 (53.2%)</w:t>
            </w:r>
          </w:p>
        </w:tc>
        <w:tc>
          <w:tcPr>
            <w:tcW w:w="600" w:type="dxa"/>
            <w:tcBorders>
              <w:top w:val="nil"/>
              <w:left w:val="nil"/>
              <w:bottom w:val="single" w:sz="4" w:space="0" w:color="D9D9D9"/>
              <w:right w:val="nil"/>
            </w:tcBorders>
            <w:shd w:val="clear" w:color="000000" w:fill="FFFFFF"/>
            <w:vAlign w:val="center"/>
            <w:hideMark/>
          </w:tcPr>
          <w:p w14:paraId="267937E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2F6304B0"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4080892E"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kg/m²</w:t>
            </w:r>
          </w:p>
        </w:tc>
        <w:tc>
          <w:tcPr>
            <w:tcW w:w="1680" w:type="dxa"/>
            <w:tcBorders>
              <w:top w:val="nil"/>
              <w:left w:val="nil"/>
              <w:bottom w:val="single" w:sz="4" w:space="0" w:color="D9D9D9"/>
              <w:right w:val="nil"/>
            </w:tcBorders>
            <w:shd w:val="clear" w:color="000000" w:fill="FFFFFF"/>
            <w:vAlign w:val="center"/>
            <w:hideMark/>
          </w:tcPr>
          <w:p w14:paraId="1E1B6E0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[23.1, 29.7]</w:t>
            </w:r>
          </w:p>
        </w:tc>
        <w:tc>
          <w:tcPr>
            <w:tcW w:w="1680" w:type="dxa"/>
            <w:tcBorders>
              <w:top w:val="nil"/>
              <w:left w:val="nil"/>
              <w:bottom w:val="single" w:sz="4" w:space="0" w:color="D9D9D9"/>
              <w:right w:val="nil"/>
            </w:tcBorders>
            <w:shd w:val="clear" w:color="000000" w:fill="FFFFFF"/>
            <w:vAlign w:val="center"/>
            <w:hideMark/>
          </w:tcPr>
          <w:p w14:paraId="1D598F0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[22.9, 29.9]</w:t>
            </w:r>
          </w:p>
        </w:tc>
        <w:tc>
          <w:tcPr>
            <w:tcW w:w="600" w:type="dxa"/>
            <w:tcBorders>
              <w:top w:val="nil"/>
              <w:left w:val="nil"/>
              <w:bottom w:val="single" w:sz="4" w:space="0" w:color="D9D9D9"/>
              <w:right w:val="single" w:sz="4" w:space="0" w:color="auto"/>
            </w:tcBorders>
            <w:shd w:val="clear" w:color="000000" w:fill="FFFFFF"/>
            <w:vAlign w:val="center"/>
            <w:hideMark/>
          </w:tcPr>
          <w:p w14:paraId="0FD038F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0.682</w:t>
            </w:r>
          </w:p>
        </w:tc>
        <w:tc>
          <w:tcPr>
            <w:tcW w:w="1680" w:type="dxa"/>
            <w:tcBorders>
              <w:top w:val="nil"/>
              <w:left w:val="nil"/>
              <w:bottom w:val="single" w:sz="4" w:space="0" w:color="D9D9D9"/>
              <w:right w:val="nil"/>
            </w:tcBorders>
            <w:shd w:val="clear" w:color="000000" w:fill="FFFFFF"/>
            <w:vAlign w:val="center"/>
            <w:hideMark/>
          </w:tcPr>
          <w:p w14:paraId="42260B2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26.1 [23.1, 29.8]</w:t>
            </w:r>
          </w:p>
        </w:tc>
        <w:tc>
          <w:tcPr>
            <w:tcW w:w="1680" w:type="dxa"/>
            <w:tcBorders>
              <w:top w:val="nil"/>
              <w:left w:val="nil"/>
              <w:bottom w:val="single" w:sz="4" w:space="0" w:color="D9D9D9"/>
              <w:right w:val="nil"/>
            </w:tcBorders>
            <w:shd w:val="clear" w:color="000000" w:fill="FFFFFF"/>
            <w:vAlign w:val="center"/>
            <w:hideMark/>
          </w:tcPr>
          <w:p w14:paraId="4886FCE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25.5 [22.5, 29.4]</w:t>
            </w:r>
          </w:p>
        </w:tc>
        <w:tc>
          <w:tcPr>
            <w:tcW w:w="600" w:type="dxa"/>
            <w:tcBorders>
              <w:top w:val="nil"/>
              <w:left w:val="nil"/>
              <w:bottom w:val="single" w:sz="4" w:space="0" w:color="D9D9D9"/>
              <w:right w:val="nil"/>
            </w:tcBorders>
            <w:shd w:val="clear" w:color="000000" w:fill="FFFFFF"/>
            <w:vAlign w:val="center"/>
            <w:hideMark/>
          </w:tcPr>
          <w:p w14:paraId="7DA1486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316557CD"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04B79E32"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Body mass index category</w:t>
            </w:r>
          </w:p>
        </w:tc>
        <w:tc>
          <w:tcPr>
            <w:tcW w:w="1680" w:type="dxa"/>
            <w:tcBorders>
              <w:top w:val="nil"/>
              <w:left w:val="nil"/>
              <w:bottom w:val="single" w:sz="4" w:space="0" w:color="D9D9D9"/>
              <w:right w:val="nil"/>
            </w:tcBorders>
            <w:shd w:val="clear" w:color="000000" w:fill="FFFFFF"/>
            <w:vAlign w:val="center"/>
            <w:hideMark/>
          </w:tcPr>
          <w:p w14:paraId="133C97D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69ADFD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4E8AEE5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0.065</w:t>
            </w:r>
          </w:p>
        </w:tc>
        <w:tc>
          <w:tcPr>
            <w:tcW w:w="1680" w:type="dxa"/>
            <w:tcBorders>
              <w:top w:val="nil"/>
              <w:left w:val="nil"/>
              <w:bottom w:val="single" w:sz="4" w:space="0" w:color="D9D9D9"/>
              <w:right w:val="nil"/>
            </w:tcBorders>
            <w:shd w:val="clear" w:color="000000" w:fill="FFFFFF"/>
            <w:vAlign w:val="center"/>
            <w:hideMark/>
          </w:tcPr>
          <w:p w14:paraId="42E5426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70319DB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3A7B908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3996C1DB"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17E62080"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Normal/overweight</w:t>
            </w:r>
          </w:p>
        </w:tc>
        <w:tc>
          <w:tcPr>
            <w:tcW w:w="1680" w:type="dxa"/>
            <w:tcBorders>
              <w:top w:val="nil"/>
              <w:left w:val="nil"/>
              <w:bottom w:val="single" w:sz="4" w:space="0" w:color="D9D9D9"/>
              <w:right w:val="nil"/>
            </w:tcBorders>
            <w:shd w:val="clear" w:color="000000" w:fill="FFFFFF"/>
            <w:vAlign w:val="center"/>
            <w:hideMark/>
          </w:tcPr>
          <w:p w14:paraId="72799DD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18,459 (73.1%)</w:t>
            </w:r>
          </w:p>
        </w:tc>
        <w:tc>
          <w:tcPr>
            <w:tcW w:w="1680" w:type="dxa"/>
            <w:tcBorders>
              <w:top w:val="nil"/>
              <w:left w:val="nil"/>
              <w:bottom w:val="single" w:sz="4" w:space="0" w:color="D9D9D9"/>
              <w:right w:val="nil"/>
            </w:tcBorders>
            <w:shd w:val="clear" w:color="000000" w:fill="FFFFFF"/>
            <w:vAlign w:val="center"/>
            <w:hideMark/>
          </w:tcPr>
          <w:p w14:paraId="3EA9756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1,602 (71.4%)</w:t>
            </w:r>
          </w:p>
        </w:tc>
        <w:tc>
          <w:tcPr>
            <w:tcW w:w="600" w:type="dxa"/>
            <w:tcBorders>
              <w:top w:val="nil"/>
              <w:left w:val="nil"/>
              <w:bottom w:val="single" w:sz="4" w:space="0" w:color="D9D9D9"/>
              <w:right w:val="single" w:sz="4" w:space="0" w:color="auto"/>
            </w:tcBorders>
            <w:shd w:val="clear" w:color="000000" w:fill="FFFFFF"/>
            <w:vAlign w:val="center"/>
            <w:hideMark/>
          </w:tcPr>
          <w:p w14:paraId="06090BA5"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41060A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17,381 (72.9%)</w:t>
            </w:r>
          </w:p>
        </w:tc>
        <w:tc>
          <w:tcPr>
            <w:tcW w:w="1680" w:type="dxa"/>
            <w:tcBorders>
              <w:top w:val="nil"/>
              <w:left w:val="nil"/>
              <w:bottom w:val="single" w:sz="4" w:space="0" w:color="D9D9D9"/>
              <w:right w:val="nil"/>
            </w:tcBorders>
            <w:shd w:val="clear" w:color="000000" w:fill="FFFFFF"/>
            <w:vAlign w:val="center"/>
            <w:hideMark/>
          </w:tcPr>
          <w:p w14:paraId="2358CAD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2,680 (73.4%)</w:t>
            </w:r>
          </w:p>
        </w:tc>
        <w:tc>
          <w:tcPr>
            <w:tcW w:w="600" w:type="dxa"/>
            <w:tcBorders>
              <w:top w:val="nil"/>
              <w:left w:val="nil"/>
              <w:bottom w:val="single" w:sz="4" w:space="0" w:color="D9D9D9"/>
              <w:right w:val="nil"/>
            </w:tcBorders>
            <w:shd w:val="clear" w:color="000000" w:fill="FFFFFF"/>
            <w:vAlign w:val="center"/>
            <w:hideMark/>
          </w:tcPr>
          <w:p w14:paraId="206ABB0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77A3A100"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6797CA1E"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Underweight</w:t>
            </w:r>
          </w:p>
        </w:tc>
        <w:tc>
          <w:tcPr>
            <w:tcW w:w="1680" w:type="dxa"/>
            <w:tcBorders>
              <w:top w:val="nil"/>
              <w:left w:val="nil"/>
              <w:bottom w:val="single" w:sz="4" w:space="0" w:color="D9D9D9"/>
              <w:right w:val="nil"/>
            </w:tcBorders>
            <w:shd w:val="clear" w:color="000000" w:fill="FFFFFF"/>
            <w:vAlign w:val="center"/>
            <w:hideMark/>
          </w:tcPr>
          <w:p w14:paraId="4531DFC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752 (3.0%)</w:t>
            </w:r>
          </w:p>
        </w:tc>
        <w:tc>
          <w:tcPr>
            <w:tcW w:w="1680" w:type="dxa"/>
            <w:tcBorders>
              <w:top w:val="nil"/>
              <w:left w:val="nil"/>
              <w:bottom w:val="single" w:sz="4" w:space="0" w:color="D9D9D9"/>
              <w:right w:val="nil"/>
            </w:tcBorders>
            <w:shd w:val="clear" w:color="000000" w:fill="FFFFFF"/>
            <w:vAlign w:val="center"/>
            <w:hideMark/>
          </w:tcPr>
          <w:p w14:paraId="2561B67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 (3.7%)</w:t>
            </w:r>
          </w:p>
        </w:tc>
        <w:tc>
          <w:tcPr>
            <w:tcW w:w="600" w:type="dxa"/>
            <w:tcBorders>
              <w:top w:val="nil"/>
              <w:left w:val="nil"/>
              <w:bottom w:val="single" w:sz="4" w:space="0" w:color="D9D9D9"/>
              <w:right w:val="single" w:sz="4" w:space="0" w:color="auto"/>
            </w:tcBorders>
            <w:shd w:val="clear" w:color="000000" w:fill="FFFFFF"/>
            <w:vAlign w:val="center"/>
            <w:hideMark/>
          </w:tcPr>
          <w:p w14:paraId="30A10A42"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2D134D7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668 (2.8%)</w:t>
            </w:r>
          </w:p>
        </w:tc>
        <w:tc>
          <w:tcPr>
            <w:tcW w:w="1680" w:type="dxa"/>
            <w:tcBorders>
              <w:top w:val="nil"/>
              <w:left w:val="nil"/>
              <w:bottom w:val="single" w:sz="4" w:space="0" w:color="D9D9D9"/>
              <w:right w:val="nil"/>
            </w:tcBorders>
            <w:shd w:val="clear" w:color="000000" w:fill="FFFFFF"/>
            <w:vAlign w:val="center"/>
            <w:hideMark/>
          </w:tcPr>
          <w:p w14:paraId="588F664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 (4.6%)</w:t>
            </w:r>
          </w:p>
        </w:tc>
        <w:tc>
          <w:tcPr>
            <w:tcW w:w="600" w:type="dxa"/>
            <w:tcBorders>
              <w:top w:val="nil"/>
              <w:left w:val="nil"/>
              <w:bottom w:val="single" w:sz="4" w:space="0" w:color="D9D9D9"/>
              <w:right w:val="nil"/>
            </w:tcBorders>
            <w:shd w:val="clear" w:color="000000" w:fill="FFFFFF"/>
            <w:vAlign w:val="center"/>
            <w:hideMark/>
          </w:tcPr>
          <w:p w14:paraId="1053BDC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38D96D15" w14:textId="77777777" w:rsidTr="00FB02AF">
        <w:trPr>
          <w:trHeight w:val="480"/>
        </w:trPr>
        <w:tc>
          <w:tcPr>
            <w:tcW w:w="5380" w:type="dxa"/>
            <w:tcBorders>
              <w:top w:val="nil"/>
              <w:left w:val="nil"/>
              <w:bottom w:val="single" w:sz="4" w:space="0" w:color="D9D9D9"/>
              <w:right w:val="nil"/>
            </w:tcBorders>
            <w:shd w:val="clear" w:color="000000" w:fill="FFFFFF"/>
            <w:vAlign w:val="center"/>
            <w:hideMark/>
          </w:tcPr>
          <w:p w14:paraId="5B6481EC"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Obese</w:t>
            </w:r>
          </w:p>
        </w:tc>
        <w:tc>
          <w:tcPr>
            <w:tcW w:w="1680" w:type="dxa"/>
            <w:tcBorders>
              <w:top w:val="nil"/>
              <w:left w:val="nil"/>
              <w:bottom w:val="single" w:sz="4" w:space="0" w:color="D9D9D9"/>
              <w:right w:val="nil"/>
            </w:tcBorders>
            <w:shd w:val="clear" w:color="000000" w:fill="FFFFFF"/>
            <w:vAlign w:val="center"/>
            <w:hideMark/>
          </w:tcPr>
          <w:p w14:paraId="39D91D9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6,045 (23.9%)</w:t>
            </w:r>
          </w:p>
        </w:tc>
        <w:tc>
          <w:tcPr>
            <w:tcW w:w="1680" w:type="dxa"/>
            <w:tcBorders>
              <w:top w:val="nil"/>
              <w:left w:val="nil"/>
              <w:bottom w:val="single" w:sz="4" w:space="0" w:color="D9D9D9"/>
              <w:right w:val="nil"/>
            </w:tcBorders>
            <w:shd w:val="clear" w:color="000000" w:fill="FFFFFF"/>
            <w:vAlign w:val="center"/>
            <w:hideMark/>
          </w:tcPr>
          <w:p w14:paraId="59500D8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557 (24.8%)</w:t>
            </w:r>
          </w:p>
        </w:tc>
        <w:tc>
          <w:tcPr>
            <w:tcW w:w="600" w:type="dxa"/>
            <w:tcBorders>
              <w:top w:val="nil"/>
              <w:left w:val="nil"/>
              <w:bottom w:val="single" w:sz="4" w:space="0" w:color="D9D9D9"/>
              <w:right w:val="single" w:sz="4" w:space="0" w:color="auto"/>
            </w:tcBorders>
            <w:shd w:val="clear" w:color="000000" w:fill="FFFFFF"/>
            <w:vAlign w:val="center"/>
            <w:hideMark/>
          </w:tcPr>
          <w:p w14:paraId="6F24DE2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746C12C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5,797 (24.3%)</w:t>
            </w:r>
          </w:p>
        </w:tc>
        <w:tc>
          <w:tcPr>
            <w:tcW w:w="1680" w:type="dxa"/>
            <w:tcBorders>
              <w:top w:val="nil"/>
              <w:left w:val="nil"/>
              <w:bottom w:val="single" w:sz="4" w:space="0" w:color="D9D9D9"/>
              <w:right w:val="nil"/>
            </w:tcBorders>
            <w:shd w:val="clear" w:color="000000" w:fill="FFFFFF"/>
            <w:vAlign w:val="center"/>
            <w:hideMark/>
          </w:tcPr>
          <w:p w14:paraId="711A33F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805 (22.0%)</w:t>
            </w:r>
          </w:p>
        </w:tc>
        <w:tc>
          <w:tcPr>
            <w:tcW w:w="600" w:type="dxa"/>
            <w:tcBorders>
              <w:top w:val="nil"/>
              <w:left w:val="nil"/>
              <w:bottom w:val="single" w:sz="4" w:space="0" w:color="D9D9D9"/>
              <w:right w:val="nil"/>
            </w:tcBorders>
            <w:shd w:val="clear" w:color="000000" w:fill="FFFFFF"/>
            <w:vAlign w:val="center"/>
            <w:hideMark/>
          </w:tcPr>
          <w:p w14:paraId="154951F2"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285367DD"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083A9300"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6 months</w:t>
            </w:r>
          </w:p>
        </w:tc>
        <w:tc>
          <w:tcPr>
            <w:tcW w:w="1680" w:type="dxa"/>
            <w:tcBorders>
              <w:top w:val="nil"/>
              <w:left w:val="nil"/>
              <w:bottom w:val="single" w:sz="4" w:space="0" w:color="D9D9D9"/>
              <w:right w:val="nil"/>
            </w:tcBorders>
            <w:shd w:val="clear" w:color="000000" w:fill="FFFFFF"/>
            <w:vAlign w:val="center"/>
            <w:hideMark/>
          </w:tcPr>
          <w:p w14:paraId="4A262EB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14,383 (50.3%)</w:t>
            </w:r>
          </w:p>
        </w:tc>
        <w:tc>
          <w:tcPr>
            <w:tcW w:w="1680" w:type="dxa"/>
            <w:tcBorders>
              <w:top w:val="nil"/>
              <w:left w:val="nil"/>
              <w:bottom w:val="single" w:sz="4" w:space="0" w:color="D9D9D9"/>
              <w:right w:val="nil"/>
            </w:tcBorders>
            <w:shd w:val="clear" w:color="000000" w:fill="FFFFFF"/>
            <w:vAlign w:val="center"/>
            <w:hideMark/>
          </w:tcPr>
          <w:p w14:paraId="35DAA91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2,065 (84.5%)</w:t>
            </w:r>
          </w:p>
        </w:tc>
        <w:tc>
          <w:tcPr>
            <w:tcW w:w="600" w:type="dxa"/>
            <w:tcBorders>
              <w:top w:val="nil"/>
              <w:left w:val="nil"/>
              <w:bottom w:val="single" w:sz="4" w:space="0" w:color="D9D9D9"/>
              <w:right w:val="single" w:sz="4" w:space="0" w:color="auto"/>
            </w:tcBorders>
            <w:shd w:val="clear" w:color="000000" w:fill="FFFFFF"/>
            <w:vAlign w:val="center"/>
            <w:hideMark/>
          </w:tcPr>
          <w:p w14:paraId="20951725"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2A5A6B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12,994 (48.1%)</w:t>
            </w:r>
          </w:p>
        </w:tc>
        <w:tc>
          <w:tcPr>
            <w:tcW w:w="1680" w:type="dxa"/>
            <w:tcBorders>
              <w:top w:val="nil"/>
              <w:left w:val="nil"/>
              <w:bottom w:val="single" w:sz="4" w:space="0" w:color="D9D9D9"/>
              <w:right w:val="nil"/>
            </w:tcBorders>
            <w:shd w:val="clear" w:color="000000" w:fill="FFFFFF"/>
            <w:vAlign w:val="center"/>
            <w:hideMark/>
          </w:tcPr>
          <w:p w14:paraId="77FA27E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3,454 (86.9%)</w:t>
            </w:r>
          </w:p>
        </w:tc>
        <w:tc>
          <w:tcPr>
            <w:tcW w:w="600" w:type="dxa"/>
            <w:tcBorders>
              <w:top w:val="nil"/>
              <w:left w:val="nil"/>
              <w:bottom w:val="single" w:sz="4" w:space="0" w:color="D9D9D9"/>
              <w:right w:val="nil"/>
            </w:tcBorders>
            <w:shd w:val="clear" w:color="000000" w:fill="FFFFFF"/>
            <w:vAlign w:val="center"/>
            <w:hideMark/>
          </w:tcPr>
          <w:p w14:paraId="52DAA0B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54EA34D8" w14:textId="77777777" w:rsidTr="00FB02AF">
        <w:trPr>
          <w:trHeight w:val="315"/>
        </w:trPr>
        <w:tc>
          <w:tcPr>
            <w:tcW w:w="5380" w:type="dxa"/>
            <w:tcBorders>
              <w:top w:val="nil"/>
              <w:left w:val="nil"/>
              <w:bottom w:val="nil"/>
              <w:right w:val="nil"/>
            </w:tcBorders>
            <w:shd w:val="clear" w:color="000000" w:fill="FFFFFF"/>
            <w:vAlign w:val="center"/>
            <w:hideMark/>
          </w:tcPr>
          <w:p w14:paraId="22C460A7"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 past 12 months</w:t>
            </w:r>
          </w:p>
        </w:tc>
        <w:tc>
          <w:tcPr>
            <w:tcW w:w="1680" w:type="dxa"/>
            <w:tcBorders>
              <w:top w:val="nil"/>
              <w:left w:val="nil"/>
              <w:bottom w:val="nil"/>
              <w:right w:val="nil"/>
            </w:tcBorders>
            <w:shd w:val="clear" w:color="000000" w:fill="FFFFFF"/>
            <w:vAlign w:val="center"/>
            <w:hideMark/>
          </w:tcPr>
          <w:p w14:paraId="62BCB89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16,000 (56.0%)</w:t>
            </w:r>
          </w:p>
        </w:tc>
        <w:tc>
          <w:tcPr>
            <w:tcW w:w="1680" w:type="dxa"/>
            <w:tcBorders>
              <w:top w:val="nil"/>
              <w:left w:val="nil"/>
              <w:bottom w:val="nil"/>
              <w:right w:val="nil"/>
            </w:tcBorders>
            <w:shd w:val="clear" w:color="000000" w:fill="FFFFFF"/>
            <w:vAlign w:val="center"/>
            <w:hideMark/>
          </w:tcPr>
          <w:p w14:paraId="7D015A9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2,444 (100.0%)</w:t>
            </w:r>
          </w:p>
        </w:tc>
        <w:tc>
          <w:tcPr>
            <w:tcW w:w="600" w:type="dxa"/>
            <w:tcBorders>
              <w:top w:val="nil"/>
              <w:left w:val="nil"/>
              <w:bottom w:val="nil"/>
              <w:right w:val="single" w:sz="4" w:space="0" w:color="auto"/>
            </w:tcBorders>
            <w:shd w:val="clear" w:color="000000" w:fill="FFFFFF"/>
            <w:vAlign w:val="center"/>
            <w:hideMark/>
          </w:tcPr>
          <w:p w14:paraId="37FDD489"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1FCF58B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14,471 (53.5%)</w:t>
            </w:r>
          </w:p>
        </w:tc>
        <w:tc>
          <w:tcPr>
            <w:tcW w:w="1680" w:type="dxa"/>
            <w:tcBorders>
              <w:top w:val="nil"/>
              <w:left w:val="nil"/>
              <w:bottom w:val="nil"/>
              <w:right w:val="nil"/>
            </w:tcBorders>
            <w:shd w:val="clear" w:color="000000" w:fill="FFFFFF"/>
            <w:vAlign w:val="center"/>
            <w:hideMark/>
          </w:tcPr>
          <w:p w14:paraId="708B799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3,973 (100.0%)</w:t>
            </w:r>
          </w:p>
        </w:tc>
        <w:tc>
          <w:tcPr>
            <w:tcW w:w="600" w:type="dxa"/>
            <w:tcBorders>
              <w:top w:val="nil"/>
              <w:left w:val="nil"/>
              <w:bottom w:val="nil"/>
              <w:right w:val="nil"/>
            </w:tcBorders>
            <w:shd w:val="clear" w:color="000000" w:fill="FFFFFF"/>
            <w:vAlign w:val="center"/>
            <w:hideMark/>
          </w:tcPr>
          <w:p w14:paraId="31C45B2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089C9A21" w14:textId="77777777" w:rsidTr="00FB02AF">
        <w:trPr>
          <w:trHeight w:val="315"/>
        </w:trPr>
        <w:tc>
          <w:tcPr>
            <w:tcW w:w="5380" w:type="dxa"/>
            <w:tcBorders>
              <w:top w:val="single" w:sz="4" w:space="0" w:color="808080"/>
              <w:left w:val="nil"/>
              <w:bottom w:val="single" w:sz="4" w:space="0" w:color="808080"/>
              <w:right w:val="nil"/>
            </w:tcBorders>
            <w:shd w:val="clear" w:color="000000" w:fill="D9D9D9"/>
            <w:vAlign w:val="center"/>
            <w:hideMark/>
          </w:tcPr>
          <w:p w14:paraId="37FA3376" w14:textId="77777777" w:rsidR="00FB02AF" w:rsidRPr="00D13D4A" w:rsidRDefault="00FB02AF" w:rsidP="00FB02A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Laboratory variables</w:t>
            </w:r>
          </w:p>
        </w:tc>
        <w:tc>
          <w:tcPr>
            <w:tcW w:w="1680" w:type="dxa"/>
            <w:tcBorders>
              <w:top w:val="single" w:sz="4" w:space="0" w:color="808080"/>
              <w:left w:val="nil"/>
              <w:bottom w:val="single" w:sz="4" w:space="0" w:color="808080"/>
              <w:right w:val="nil"/>
            </w:tcBorders>
            <w:shd w:val="clear" w:color="000000" w:fill="D9D9D9"/>
            <w:vAlign w:val="center"/>
            <w:hideMark/>
          </w:tcPr>
          <w:p w14:paraId="14950C6A"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509EA1E"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58674FCC"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E6D2938"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CD2F03C"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1356EBB1"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B02AF" w:rsidRPr="00D13D4A" w14:paraId="2E8C2CD8" w14:textId="77777777" w:rsidTr="00FB02AF">
        <w:trPr>
          <w:trHeight w:val="510"/>
        </w:trPr>
        <w:tc>
          <w:tcPr>
            <w:tcW w:w="5380" w:type="dxa"/>
            <w:tcBorders>
              <w:top w:val="nil"/>
              <w:left w:val="nil"/>
              <w:bottom w:val="single" w:sz="4" w:space="0" w:color="D9D9D9"/>
              <w:right w:val="nil"/>
            </w:tcBorders>
            <w:shd w:val="clear" w:color="000000" w:fill="FFFFFF"/>
            <w:vAlign w:val="center"/>
            <w:hideMark/>
          </w:tcPr>
          <w:p w14:paraId="7AD199A2"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NT-proBNP, pg/L</w:t>
            </w:r>
          </w:p>
        </w:tc>
        <w:tc>
          <w:tcPr>
            <w:tcW w:w="1680" w:type="dxa"/>
            <w:tcBorders>
              <w:top w:val="nil"/>
              <w:left w:val="nil"/>
              <w:bottom w:val="single" w:sz="4" w:space="0" w:color="D9D9D9"/>
              <w:right w:val="nil"/>
            </w:tcBorders>
            <w:shd w:val="clear" w:color="000000" w:fill="FFFFFF"/>
            <w:vAlign w:val="center"/>
            <w:hideMark/>
          </w:tcPr>
          <w:p w14:paraId="55FFDE2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2,475 [974.0, 6087.5]</w:t>
            </w:r>
          </w:p>
        </w:tc>
        <w:tc>
          <w:tcPr>
            <w:tcW w:w="1680" w:type="dxa"/>
            <w:tcBorders>
              <w:top w:val="nil"/>
              <w:left w:val="nil"/>
              <w:bottom w:val="single" w:sz="4" w:space="0" w:color="D9D9D9"/>
              <w:right w:val="nil"/>
            </w:tcBorders>
            <w:shd w:val="clear" w:color="000000" w:fill="FFFFFF"/>
            <w:vAlign w:val="center"/>
            <w:hideMark/>
          </w:tcPr>
          <w:p w14:paraId="53FA533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3,000 [1227.0, 6780.0]</w:t>
            </w:r>
          </w:p>
        </w:tc>
        <w:tc>
          <w:tcPr>
            <w:tcW w:w="600" w:type="dxa"/>
            <w:tcBorders>
              <w:top w:val="nil"/>
              <w:left w:val="nil"/>
              <w:bottom w:val="single" w:sz="4" w:space="0" w:color="D9D9D9"/>
              <w:right w:val="single" w:sz="4" w:space="0" w:color="auto"/>
            </w:tcBorders>
            <w:shd w:val="clear" w:color="000000" w:fill="FFFFFF"/>
            <w:vAlign w:val="center"/>
            <w:hideMark/>
          </w:tcPr>
          <w:p w14:paraId="45571EA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3A40A77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2,384 [942.0, 5825.0]</w:t>
            </w:r>
          </w:p>
        </w:tc>
        <w:tc>
          <w:tcPr>
            <w:tcW w:w="1680" w:type="dxa"/>
            <w:tcBorders>
              <w:top w:val="nil"/>
              <w:left w:val="nil"/>
              <w:bottom w:val="single" w:sz="4" w:space="0" w:color="D9D9D9"/>
              <w:right w:val="nil"/>
            </w:tcBorders>
            <w:shd w:val="clear" w:color="000000" w:fill="FFFFFF"/>
            <w:vAlign w:val="center"/>
            <w:hideMark/>
          </w:tcPr>
          <w:p w14:paraId="5D6476A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3,590 [1388.0, 8713.5]</w:t>
            </w:r>
          </w:p>
        </w:tc>
        <w:tc>
          <w:tcPr>
            <w:tcW w:w="600" w:type="dxa"/>
            <w:tcBorders>
              <w:top w:val="nil"/>
              <w:left w:val="nil"/>
              <w:bottom w:val="single" w:sz="4" w:space="0" w:color="D9D9D9"/>
              <w:right w:val="nil"/>
            </w:tcBorders>
            <w:shd w:val="clear" w:color="000000" w:fill="FFFFFF"/>
            <w:vAlign w:val="center"/>
            <w:hideMark/>
          </w:tcPr>
          <w:p w14:paraId="72291EB6"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10C3766E"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52A136B4"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NT-proBNP tertile (by EF and atrial fibrillation)</w:t>
            </w:r>
          </w:p>
        </w:tc>
        <w:tc>
          <w:tcPr>
            <w:tcW w:w="1680" w:type="dxa"/>
            <w:tcBorders>
              <w:top w:val="nil"/>
              <w:left w:val="nil"/>
              <w:bottom w:val="single" w:sz="4" w:space="0" w:color="D9D9D9"/>
              <w:right w:val="nil"/>
            </w:tcBorders>
            <w:shd w:val="clear" w:color="000000" w:fill="FFFFFF"/>
            <w:vAlign w:val="center"/>
            <w:hideMark/>
          </w:tcPr>
          <w:p w14:paraId="0DBC883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4C32E6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1ED7FFA2"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F76B80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687DC32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3BB458E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2FFDA171"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35A30BA4"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lowest tertile</w:t>
            </w:r>
          </w:p>
        </w:tc>
        <w:tc>
          <w:tcPr>
            <w:tcW w:w="1680" w:type="dxa"/>
            <w:tcBorders>
              <w:top w:val="nil"/>
              <w:left w:val="nil"/>
              <w:bottom w:val="single" w:sz="4" w:space="0" w:color="D9D9D9"/>
              <w:right w:val="nil"/>
            </w:tcBorders>
            <w:shd w:val="clear" w:color="000000" w:fill="FFFFFF"/>
            <w:vAlign w:val="center"/>
            <w:hideMark/>
          </w:tcPr>
          <w:p w14:paraId="4B02567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5,716 (34.9%)</w:t>
            </w:r>
          </w:p>
        </w:tc>
        <w:tc>
          <w:tcPr>
            <w:tcW w:w="1680" w:type="dxa"/>
            <w:tcBorders>
              <w:top w:val="nil"/>
              <w:left w:val="nil"/>
              <w:bottom w:val="single" w:sz="4" w:space="0" w:color="D9D9D9"/>
              <w:right w:val="nil"/>
            </w:tcBorders>
            <w:shd w:val="clear" w:color="000000" w:fill="FFFFFF"/>
            <w:vAlign w:val="center"/>
            <w:hideMark/>
          </w:tcPr>
          <w:p w14:paraId="33BBDC7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170 (13.1%)</w:t>
            </w:r>
          </w:p>
        </w:tc>
        <w:tc>
          <w:tcPr>
            <w:tcW w:w="600" w:type="dxa"/>
            <w:tcBorders>
              <w:top w:val="nil"/>
              <w:left w:val="nil"/>
              <w:bottom w:val="single" w:sz="4" w:space="0" w:color="D9D9D9"/>
              <w:right w:val="single" w:sz="4" w:space="0" w:color="auto"/>
            </w:tcBorders>
            <w:shd w:val="clear" w:color="000000" w:fill="FFFFFF"/>
            <w:vAlign w:val="center"/>
            <w:hideMark/>
          </w:tcPr>
          <w:p w14:paraId="490479EC"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BC6264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5,649 (36.3%)</w:t>
            </w:r>
          </w:p>
        </w:tc>
        <w:tc>
          <w:tcPr>
            <w:tcW w:w="1680" w:type="dxa"/>
            <w:tcBorders>
              <w:top w:val="nil"/>
              <w:left w:val="nil"/>
              <w:bottom w:val="single" w:sz="4" w:space="0" w:color="D9D9D9"/>
              <w:right w:val="nil"/>
            </w:tcBorders>
            <w:shd w:val="clear" w:color="000000" w:fill="FFFFFF"/>
            <w:vAlign w:val="center"/>
            <w:hideMark/>
          </w:tcPr>
          <w:p w14:paraId="0BB75FF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237 (11.2%)</w:t>
            </w:r>
          </w:p>
        </w:tc>
        <w:tc>
          <w:tcPr>
            <w:tcW w:w="600" w:type="dxa"/>
            <w:tcBorders>
              <w:top w:val="nil"/>
              <w:left w:val="nil"/>
              <w:bottom w:val="single" w:sz="4" w:space="0" w:color="D9D9D9"/>
              <w:right w:val="nil"/>
            </w:tcBorders>
            <w:shd w:val="clear" w:color="000000" w:fill="FFFFFF"/>
            <w:vAlign w:val="center"/>
            <w:hideMark/>
          </w:tcPr>
          <w:p w14:paraId="14E8547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4B6DB8D6"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30272CB7"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middle tertile</w:t>
            </w:r>
          </w:p>
        </w:tc>
        <w:tc>
          <w:tcPr>
            <w:tcW w:w="1680" w:type="dxa"/>
            <w:tcBorders>
              <w:top w:val="nil"/>
              <w:left w:val="nil"/>
              <w:bottom w:val="single" w:sz="4" w:space="0" w:color="D9D9D9"/>
              <w:right w:val="nil"/>
            </w:tcBorders>
            <w:shd w:val="clear" w:color="000000" w:fill="FFFFFF"/>
            <w:vAlign w:val="center"/>
            <w:hideMark/>
          </w:tcPr>
          <w:p w14:paraId="69EB38F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5,403 (33.0%)</w:t>
            </w:r>
          </w:p>
        </w:tc>
        <w:tc>
          <w:tcPr>
            <w:tcW w:w="1680" w:type="dxa"/>
            <w:tcBorders>
              <w:top w:val="nil"/>
              <w:left w:val="nil"/>
              <w:bottom w:val="single" w:sz="4" w:space="0" w:color="D9D9D9"/>
              <w:right w:val="nil"/>
            </w:tcBorders>
            <w:shd w:val="clear" w:color="000000" w:fill="FFFFFF"/>
            <w:vAlign w:val="center"/>
            <w:hideMark/>
          </w:tcPr>
          <w:p w14:paraId="7FF4C5A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483 (37.4%)</w:t>
            </w:r>
          </w:p>
        </w:tc>
        <w:tc>
          <w:tcPr>
            <w:tcW w:w="600" w:type="dxa"/>
            <w:tcBorders>
              <w:top w:val="nil"/>
              <w:left w:val="nil"/>
              <w:bottom w:val="single" w:sz="4" w:space="0" w:color="D9D9D9"/>
              <w:right w:val="single" w:sz="4" w:space="0" w:color="auto"/>
            </w:tcBorders>
            <w:shd w:val="clear" w:color="000000" w:fill="FFFFFF"/>
            <w:vAlign w:val="center"/>
            <w:hideMark/>
          </w:tcPr>
          <w:p w14:paraId="6C4E74EC"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18E86DD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5,169 (33.2%)</w:t>
            </w:r>
          </w:p>
        </w:tc>
        <w:tc>
          <w:tcPr>
            <w:tcW w:w="1680" w:type="dxa"/>
            <w:tcBorders>
              <w:top w:val="nil"/>
              <w:left w:val="nil"/>
              <w:bottom w:val="single" w:sz="4" w:space="0" w:color="D9D9D9"/>
              <w:right w:val="nil"/>
            </w:tcBorders>
            <w:shd w:val="clear" w:color="000000" w:fill="FFFFFF"/>
            <w:vAlign w:val="center"/>
            <w:hideMark/>
          </w:tcPr>
          <w:p w14:paraId="27CB489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717 (34.0%)</w:t>
            </w:r>
          </w:p>
        </w:tc>
        <w:tc>
          <w:tcPr>
            <w:tcW w:w="600" w:type="dxa"/>
            <w:tcBorders>
              <w:top w:val="nil"/>
              <w:left w:val="nil"/>
              <w:bottom w:val="single" w:sz="4" w:space="0" w:color="D9D9D9"/>
              <w:right w:val="nil"/>
            </w:tcBorders>
            <w:shd w:val="clear" w:color="000000" w:fill="FFFFFF"/>
            <w:vAlign w:val="center"/>
            <w:hideMark/>
          </w:tcPr>
          <w:p w14:paraId="3CACC77C"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3ABAA32B"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4B58CCF2"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NT-proBNP highest tertile</w:t>
            </w:r>
          </w:p>
        </w:tc>
        <w:tc>
          <w:tcPr>
            <w:tcW w:w="1680" w:type="dxa"/>
            <w:tcBorders>
              <w:top w:val="nil"/>
              <w:left w:val="nil"/>
              <w:bottom w:val="single" w:sz="4" w:space="0" w:color="D9D9D9"/>
              <w:right w:val="nil"/>
            </w:tcBorders>
            <w:shd w:val="clear" w:color="000000" w:fill="FFFFFF"/>
            <w:vAlign w:val="center"/>
            <w:hideMark/>
          </w:tcPr>
          <w:p w14:paraId="28BB4CA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5,248 (32.1%)</w:t>
            </w:r>
          </w:p>
        </w:tc>
        <w:tc>
          <w:tcPr>
            <w:tcW w:w="1680" w:type="dxa"/>
            <w:tcBorders>
              <w:top w:val="nil"/>
              <w:left w:val="nil"/>
              <w:bottom w:val="single" w:sz="4" w:space="0" w:color="D9D9D9"/>
              <w:right w:val="nil"/>
            </w:tcBorders>
            <w:shd w:val="clear" w:color="000000" w:fill="FFFFFF"/>
            <w:vAlign w:val="center"/>
            <w:hideMark/>
          </w:tcPr>
          <w:p w14:paraId="3477D23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640 (49.5%)</w:t>
            </w:r>
          </w:p>
        </w:tc>
        <w:tc>
          <w:tcPr>
            <w:tcW w:w="600" w:type="dxa"/>
            <w:tcBorders>
              <w:top w:val="nil"/>
              <w:left w:val="nil"/>
              <w:bottom w:val="single" w:sz="4" w:space="0" w:color="D9D9D9"/>
              <w:right w:val="single" w:sz="4" w:space="0" w:color="auto"/>
            </w:tcBorders>
            <w:shd w:val="clear" w:color="000000" w:fill="FFFFFF"/>
            <w:vAlign w:val="center"/>
            <w:hideMark/>
          </w:tcPr>
          <w:p w14:paraId="73C79ED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C26177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4,735 (30.4%)</w:t>
            </w:r>
          </w:p>
        </w:tc>
        <w:tc>
          <w:tcPr>
            <w:tcW w:w="1680" w:type="dxa"/>
            <w:tcBorders>
              <w:top w:val="nil"/>
              <w:left w:val="nil"/>
              <w:bottom w:val="single" w:sz="4" w:space="0" w:color="D9D9D9"/>
              <w:right w:val="nil"/>
            </w:tcBorders>
            <w:shd w:val="clear" w:color="000000" w:fill="FFFFFF"/>
            <w:vAlign w:val="center"/>
            <w:hideMark/>
          </w:tcPr>
          <w:p w14:paraId="6C5F1D4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1,153 (54.7%)</w:t>
            </w:r>
          </w:p>
        </w:tc>
        <w:tc>
          <w:tcPr>
            <w:tcW w:w="600" w:type="dxa"/>
            <w:tcBorders>
              <w:top w:val="nil"/>
              <w:left w:val="nil"/>
              <w:bottom w:val="single" w:sz="4" w:space="0" w:color="D9D9D9"/>
              <w:right w:val="nil"/>
            </w:tcBorders>
            <w:shd w:val="clear" w:color="000000" w:fill="FFFFFF"/>
            <w:vAlign w:val="center"/>
            <w:hideMark/>
          </w:tcPr>
          <w:p w14:paraId="17F2051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42F04F63"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2512719A"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eGFR, mL/min/1.73m²</w:t>
            </w:r>
          </w:p>
        </w:tc>
        <w:tc>
          <w:tcPr>
            <w:tcW w:w="1680" w:type="dxa"/>
            <w:tcBorders>
              <w:top w:val="nil"/>
              <w:left w:val="nil"/>
              <w:bottom w:val="single" w:sz="4" w:space="0" w:color="D9D9D9"/>
              <w:right w:val="nil"/>
            </w:tcBorders>
            <w:shd w:val="clear" w:color="000000" w:fill="FFFFFF"/>
            <w:vAlign w:val="center"/>
            <w:hideMark/>
          </w:tcPr>
          <w:p w14:paraId="4F9CF7A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59.1 [42.5, 79.1]</w:t>
            </w:r>
          </w:p>
        </w:tc>
        <w:tc>
          <w:tcPr>
            <w:tcW w:w="1680" w:type="dxa"/>
            <w:tcBorders>
              <w:top w:val="nil"/>
              <w:left w:val="nil"/>
              <w:bottom w:val="single" w:sz="4" w:space="0" w:color="D9D9D9"/>
              <w:right w:val="nil"/>
            </w:tcBorders>
            <w:shd w:val="clear" w:color="000000" w:fill="FFFFFF"/>
            <w:vAlign w:val="center"/>
            <w:hideMark/>
          </w:tcPr>
          <w:p w14:paraId="53D5081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61.2 [44.4, 80.7]</w:t>
            </w:r>
          </w:p>
        </w:tc>
        <w:tc>
          <w:tcPr>
            <w:tcW w:w="600" w:type="dxa"/>
            <w:tcBorders>
              <w:top w:val="nil"/>
              <w:left w:val="nil"/>
              <w:bottom w:val="single" w:sz="4" w:space="0" w:color="D9D9D9"/>
              <w:right w:val="single" w:sz="4" w:space="0" w:color="auto"/>
            </w:tcBorders>
            <w:shd w:val="clear" w:color="000000" w:fill="FFFFFF"/>
            <w:vAlign w:val="center"/>
            <w:hideMark/>
          </w:tcPr>
          <w:p w14:paraId="2EA57A49"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D51010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59.3 [42.6, 79.3]</w:t>
            </w:r>
          </w:p>
        </w:tc>
        <w:tc>
          <w:tcPr>
            <w:tcW w:w="1680" w:type="dxa"/>
            <w:tcBorders>
              <w:top w:val="nil"/>
              <w:left w:val="nil"/>
              <w:bottom w:val="single" w:sz="4" w:space="0" w:color="D9D9D9"/>
              <w:right w:val="nil"/>
            </w:tcBorders>
            <w:shd w:val="clear" w:color="000000" w:fill="FFFFFF"/>
            <w:vAlign w:val="center"/>
            <w:hideMark/>
          </w:tcPr>
          <w:p w14:paraId="47A0964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59.6 [43.0, 79.4]</w:t>
            </w:r>
          </w:p>
        </w:tc>
        <w:tc>
          <w:tcPr>
            <w:tcW w:w="600" w:type="dxa"/>
            <w:tcBorders>
              <w:top w:val="nil"/>
              <w:left w:val="nil"/>
              <w:bottom w:val="single" w:sz="4" w:space="0" w:color="D9D9D9"/>
              <w:right w:val="nil"/>
            </w:tcBorders>
            <w:shd w:val="clear" w:color="000000" w:fill="FFFFFF"/>
            <w:vAlign w:val="center"/>
            <w:hideMark/>
          </w:tcPr>
          <w:p w14:paraId="76B2C30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0.127</w:t>
            </w:r>
          </w:p>
        </w:tc>
      </w:tr>
      <w:tr w:rsidR="00FB02AF" w:rsidRPr="00D13D4A" w14:paraId="7C95A456"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18226834"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eGFR category</w:t>
            </w:r>
          </w:p>
        </w:tc>
        <w:tc>
          <w:tcPr>
            <w:tcW w:w="1680" w:type="dxa"/>
            <w:tcBorders>
              <w:top w:val="nil"/>
              <w:left w:val="nil"/>
              <w:bottom w:val="single" w:sz="4" w:space="0" w:color="D9D9D9"/>
              <w:right w:val="nil"/>
            </w:tcBorders>
            <w:shd w:val="clear" w:color="000000" w:fill="FFFFFF"/>
            <w:vAlign w:val="center"/>
            <w:hideMark/>
          </w:tcPr>
          <w:p w14:paraId="7B04413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6D45FEB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314AA84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8274D6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36D0D0B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03E4D395"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0.005</w:t>
            </w:r>
          </w:p>
        </w:tc>
      </w:tr>
      <w:tr w:rsidR="00FB02AF" w:rsidRPr="00D13D4A" w14:paraId="7DC401A0"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13CE73B3"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eGFR≥60</w:t>
            </w:r>
          </w:p>
        </w:tc>
        <w:tc>
          <w:tcPr>
            <w:tcW w:w="1680" w:type="dxa"/>
            <w:tcBorders>
              <w:top w:val="nil"/>
              <w:left w:val="nil"/>
              <w:bottom w:val="single" w:sz="4" w:space="0" w:color="D9D9D9"/>
              <w:right w:val="nil"/>
            </w:tcBorders>
            <w:shd w:val="clear" w:color="000000" w:fill="FFFFFF"/>
            <w:vAlign w:val="center"/>
            <w:hideMark/>
          </w:tcPr>
          <w:p w14:paraId="723968A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13,549 (48.7%)</w:t>
            </w:r>
          </w:p>
        </w:tc>
        <w:tc>
          <w:tcPr>
            <w:tcW w:w="1680" w:type="dxa"/>
            <w:tcBorders>
              <w:top w:val="nil"/>
              <w:left w:val="nil"/>
              <w:bottom w:val="single" w:sz="4" w:space="0" w:color="D9D9D9"/>
              <w:right w:val="nil"/>
            </w:tcBorders>
            <w:shd w:val="clear" w:color="000000" w:fill="FFFFFF"/>
            <w:vAlign w:val="center"/>
            <w:hideMark/>
          </w:tcPr>
          <w:p w14:paraId="1F6FB0B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1,251 (52.0%)</w:t>
            </w:r>
          </w:p>
        </w:tc>
        <w:tc>
          <w:tcPr>
            <w:tcW w:w="600" w:type="dxa"/>
            <w:tcBorders>
              <w:top w:val="nil"/>
              <w:left w:val="nil"/>
              <w:bottom w:val="single" w:sz="4" w:space="0" w:color="D9D9D9"/>
              <w:right w:val="single" w:sz="4" w:space="0" w:color="auto"/>
            </w:tcBorders>
            <w:shd w:val="clear" w:color="000000" w:fill="FFFFFF"/>
            <w:vAlign w:val="center"/>
            <w:hideMark/>
          </w:tcPr>
          <w:p w14:paraId="1ADB6095"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6D14F08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12,871 (48.9%)</w:t>
            </w:r>
          </w:p>
        </w:tc>
        <w:tc>
          <w:tcPr>
            <w:tcW w:w="1680" w:type="dxa"/>
            <w:tcBorders>
              <w:top w:val="nil"/>
              <w:left w:val="nil"/>
              <w:bottom w:val="single" w:sz="4" w:space="0" w:color="D9D9D9"/>
              <w:right w:val="nil"/>
            </w:tcBorders>
            <w:shd w:val="clear" w:color="000000" w:fill="FFFFFF"/>
            <w:vAlign w:val="center"/>
            <w:hideMark/>
          </w:tcPr>
          <w:p w14:paraId="575C079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1,929 (49.4%)</w:t>
            </w:r>
          </w:p>
        </w:tc>
        <w:tc>
          <w:tcPr>
            <w:tcW w:w="600" w:type="dxa"/>
            <w:tcBorders>
              <w:top w:val="nil"/>
              <w:left w:val="nil"/>
              <w:bottom w:val="single" w:sz="4" w:space="0" w:color="D9D9D9"/>
              <w:right w:val="nil"/>
            </w:tcBorders>
            <w:shd w:val="clear" w:color="000000" w:fill="FFFFFF"/>
            <w:vAlign w:val="center"/>
            <w:hideMark/>
          </w:tcPr>
          <w:p w14:paraId="009C0DA4"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2267CEED"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637F480B"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 30-60</w:t>
            </w:r>
          </w:p>
        </w:tc>
        <w:tc>
          <w:tcPr>
            <w:tcW w:w="1680" w:type="dxa"/>
            <w:tcBorders>
              <w:top w:val="nil"/>
              <w:left w:val="nil"/>
              <w:bottom w:val="single" w:sz="4" w:space="0" w:color="D9D9D9"/>
              <w:right w:val="nil"/>
            </w:tcBorders>
            <w:shd w:val="clear" w:color="000000" w:fill="FFFFFF"/>
            <w:vAlign w:val="center"/>
            <w:hideMark/>
          </w:tcPr>
          <w:p w14:paraId="24FBA93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11,592 (41.7%)</w:t>
            </w:r>
          </w:p>
        </w:tc>
        <w:tc>
          <w:tcPr>
            <w:tcW w:w="1680" w:type="dxa"/>
            <w:tcBorders>
              <w:top w:val="nil"/>
              <w:left w:val="nil"/>
              <w:bottom w:val="single" w:sz="4" w:space="0" w:color="D9D9D9"/>
              <w:right w:val="nil"/>
            </w:tcBorders>
            <w:shd w:val="clear" w:color="000000" w:fill="FFFFFF"/>
            <w:vAlign w:val="center"/>
            <w:hideMark/>
          </w:tcPr>
          <w:p w14:paraId="65964C1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984 (40.9%)</w:t>
            </w:r>
          </w:p>
        </w:tc>
        <w:tc>
          <w:tcPr>
            <w:tcW w:w="600" w:type="dxa"/>
            <w:tcBorders>
              <w:top w:val="nil"/>
              <w:left w:val="nil"/>
              <w:bottom w:val="single" w:sz="4" w:space="0" w:color="D9D9D9"/>
              <w:right w:val="single" w:sz="4" w:space="0" w:color="auto"/>
            </w:tcBorders>
            <w:shd w:val="clear" w:color="000000" w:fill="FFFFFF"/>
            <w:vAlign w:val="center"/>
            <w:hideMark/>
          </w:tcPr>
          <w:p w14:paraId="51F1C3E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2F6566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10,912 (41.4%)</w:t>
            </w:r>
          </w:p>
        </w:tc>
        <w:tc>
          <w:tcPr>
            <w:tcW w:w="1680" w:type="dxa"/>
            <w:tcBorders>
              <w:top w:val="nil"/>
              <w:left w:val="nil"/>
              <w:bottom w:val="single" w:sz="4" w:space="0" w:color="D9D9D9"/>
              <w:right w:val="nil"/>
            </w:tcBorders>
            <w:shd w:val="clear" w:color="000000" w:fill="FFFFFF"/>
            <w:vAlign w:val="center"/>
            <w:hideMark/>
          </w:tcPr>
          <w:p w14:paraId="7F5E930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1,664 (42.6%)</w:t>
            </w:r>
          </w:p>
        </w:tc>
        <w:tc>
          <w:tcPr>
            <w:tcW w:w="600" w:type="dxa"/>
            <w:tcBorders>
              <w:top w:val="nil"/>
              <w:left w:val="nil"/>
              <w:bottom w:val="single" w:sz="4" w:space="0" w:color="D9D9D9"/>
              <w:right w:val="nil"/>
            </w:tcBorders>
            <w:shd w:val="clear" w:color="000000" w:fill="FFFFFF"/>
            <w:vAlign w:val="center"/>
            <w:hideMark/>
          </w:tcPr>
          <w:p w14:paraId="6A3C326F"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28BC5710"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037A2495"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eGFR&lt;30</w:t>
            </w:r>
          </w:p>
        </w:tc>
        <w:tc>
          <w:tcPr>
            <w:tcW w:w="1680" w:type="dxa"/>
            <w:tcBorders>
              <w:top w:val="nil"/>
              <w:left w:val="nil"/>
              <w:bottom w:val="single" w:sz="4" w:space="0" w:color="D9D9D9"/>
              <w:right w:val="nil"/>
            </w:tcBorders>
            <w:shd w:val="clear" w:color="000000" w:fill="FFFFFF"/>
            <w:vAlign w:val="center"/>
            <w:hideMark/>
          </w:tcPr>
          <w:p w14:paraId="7FDA0A5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2,690 (9.7%)</w:t>
            </w:r>
          </w:p>
        </w:tc>
        <w:tc>
          <w:tcPr>
            <w:tcW w:w="1680" w:type="dxa"/>
            <w:tcBorders>
              <w:top w:val="nil"/>
              <w:left w:val="nil"/>
              <w:bottom w:val="single" w:sz="4" w:space="0" w:color="D9D9D9"/>
              <w:right w:val="nil"/>
            </w:tcBorders>
            <w:shd w:val="clear" w:color="000000" w:fill="FFFFFF"/>
            <w:vAlign w:val="center"/>
            <w:hideMark/>
          </w:tcPr>
          <w:p w14:paraId="6ACCB8B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169 (7.0%)</w:t>
            </w:r>
          </w:p>
        </w:tc>
        <w:tc>
          <w:tcPr>
            <w:tcW w:w="600" w:type="dxa"/>
            <w:tcBorders>
              <w:top w:val="nil"/>
              <w:left w:val="nil"/>
              <w:bottom w:val="single" w:sz="4" w:space="0" w:color="D9D9D9"/>
              <w:right w:val="single" w:sz="4" w:space="0" w:color="auto"/>
            </w:tcBorders>
            <w:shd w:val="clear" w:color="000000" w:fill="FFFFFF"/>
            <w:vAlign w:val="center"/>
            <w:hideMark/>
          </w:tcPr>
          <w:p w14:paraId="4AD785B8"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931CF1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2,545 (9.7%)</w:t>
            </w:r>
          </w:p>
        </w:tc>
        <w:tc>
          <w:tcPr>
            <w:tcW w:w="1680" w:type="dxa"/>
            <w:tcBorders>
              <w:top w:val="nil"/>
              <w:left w:val="nil"/>
              <w:bottom w:val="single" w:sz="4" w:space="0" w:color="D9D9D9"/>
              <w:right w:val="nil"/>
            </w:tcBorders>
            <w:shd w:val="clear" w:color="000000" w:fill="FFFFFF"/>
            <w:vAlign w:val="center"/>
            <w:hideMark/>
          </w:tcPr>
          <w:p w14:paraId="16E1963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314 (8.0%)</w:t>
            </w:r>
          </w:p>
        </w:tc>
        <w:tc>
          <w:tcPr>
            <w:tcW w:w="600" w:type="dxa"/>
            <w:tcBorders>
              <w:top w:val="nil"/>
              <w:left w:val="nil"/>
              <w:bottom w:val="single" w:sz="4" w:space="0" w:color="D9D9D9"/>
              <w:right w:val="nil"/>
            </w:tcBorders>
            <w:shd w:val="clear" w:color="000000" w:fill="FFFFFF"/>
            <w:vAlign w:val="center"/>
            <w:hideMark/>
          </w:tcPr>
          <w:p w14:paraId="674DA4E8"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6F5DFC3F" w14:textId="77777777" w:rsidTr="00FB02AF">
        <w:trPr>
          <w:trHeight w:val="510"/>
        </w:trPr>
        <w:tc>
          <w:tcPr>
            <w:tcW w:w="5380" w:type="dxa"/>
            <w:tcBorders>
              <w:top w:val="nil"/>
              <w:left w:val="nil"/>
              <w:bottom w:val="single" w:sz="4" w:space="0" w:color="D9D9D9"/>
              <w:right w:val="nil"/>
            </w:tcBorders>
            <w:shd w:val="clear" w:color="000000" w:fill="FFFFFF"/>
            <w:vAlign w:val="center"/>
            <w:hideMark/>
          </w:tcPr>
          <w:p w14:paraId="5C64C12D"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Hemoglobin, g/L</w:t>
            </w:r>
          </w:p>
        </w:tc>
        <w:tc>
          <w:tcPr>
            <w:tcW w:w="1680" w:type="dxa"/>
            <w:tcBorders>
              <w:top w:val="nil"/>
              <w:left w:val="nil"/>
              <w:bottom w:val="single" w:sz="4" w:space="0" w:color="D9D9D9"/>
              <w:right w:val="nil"/>
            </w:tcBorders>
            <w:shd w:val="clear" w:color="000000" w:fill="FFFFFF"/>
            <w:vAlign w:val="center"/>
            <w:hideMark/>
          </w:tcPr>
          <w:p w14:paraId="2053B65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[120.0, 144.0]</w:t>
            </w:r>
          </w:p>
        </w:tc>
        <w:tc>
          <w:tcPr>
            <w:tcW w:w="1680" w:type="dxa"/>
            <w:tcBorders>
              <w:top w:val="nil"/>
              <w:left w:val="nil"/>
              <w:bottom w:val="single" w:sz="4" w:space="0" w:color="D9D9D9"/>
              <w:right w:val="nil"/>
            </w:tcBorders>
            <w:shd w:val="clear" w:color="000000" w:fill="FFFFFF"/>
            <w:vAlign w:val="center"/>
            <w:hideMark/>
          </w:tcPr>
          <w:p w14:paraId="4685E22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[120.0, 144.0]</w:t>
            </w:r>
          </w:p>
        </w:tc>
        <w:tc>
          <w:tcPr>
            <w:tcW w:w="600" w:type="dxa"/>
            <w:tcBorders>
              <w:top w:val="nil"/>
              <w:left w:val="nil"/>
              <w:bottom w:val="single" w:sz="4" w:space="0" w:color="D9D9D9"/>
              <w:right w:val="single" w:sz="4" w:space="0" w:color="auto"/>
            </w:tcBorders>
            <w:shd w:val="clear" w:color="000000" w:fill="FFFFFF"/>
            <w:vAlign w:val="center"/>
            <w:hideMark/>
          </w:tcPr>
          <w:p w14:paraId="194273E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0.971</w:t>
            </w:r>
          </w:p>
        </w:tc>
        <w:tc>
          <w:tcPr>
            <w:tcW w:w="1680" w:type="dxa"/>
            <w:tcBorders>
              <w:top w:val="nil"/>
              <w:left w:val="nil"/>
              <w:bottom w:val="single" w:sz="4" w:space="0" w:color="D9D9D9"/>
              <w:right w:val="nil"/>
            </w:tcBorders>
            <w:shd w:val="clear" w:color="000000" w:fill="FFFFFF"/>
            <w:vAlign w:val="center"/>
            <w:hideMark/>
          </w:tcPr>
          <w:p w14:paraId="2565F89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[120.0, 144.0]</w:t>
            </w:r>
          </w:p>
        </w:tc>
        <w:tc>
          <w:tcPr>
            <w:tcW w:w="1680" w:type="dxa"/>
            <w:tcBorders>
              <w:top w:val="nil"/>
              <w:left w:val="nil"/>
              <w:bottom w:val="single" w:sz="4" w:space="0" w:color="D9D9D9"/>
              <w:right w:val="nil"/>
            </w:tcBorders>
            <w:shd w:val="clear" w:color="000000" w:fill="FFFFFF"/>
            <w:vAlign w:val="center"/>
            <w:hideMark/>
          </w:tcPr>
          <w:p w14:paraId="53FE296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 [118.0, 142.0]</w:t>
            </w:r>
          </w:p>
        </w:tc>
        <w:tc>
          <w:tcPr>
            <w:tcW w:w="600" w:type="dxa"/>
            <w:tcBorders>
              <w:top w:val="nil"/>
              <w:left w:val="nil"/>
              <w:bottom w:val="single" w:sz="4" w:space="0" w:color="D9D9D9"/>
              <w:right w:val="nil"/>
            </w:tcBorders>
            <w:shd w:val="clear" w:color="000000" w:fill="FFFFFF"/>
            <w:vAlign w:val="center"/>
            <w:hideMark/>
          </w:tcPr>
          <w:p w14:paraId="5887DE0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2341AE86" w14:textId="77777777" w:rsidTr="00FB02AF">
        <w:trPr>
          <w:trHeight w:val="315"/>
        </w:trPr>
        <w:tc>
          <w:tcPr>
            <w:tcW w:w="5380" w:type="dxa"/>
            <w:tcBorders>
              <w:top w:val="nil"/>
              <w:left w:val="nil"/>
              <w:bottom w:val="single" w:sz="4" w:space="0" w:color="D9D9D9"/>
              <w:right w:val="nil"/>
            </w:tcBorders>
            <w:shd w:val="clear" w:color="000000" w:fill="FFFFFF"/>
            <w:vAlign w:val="center"/>
            <w:hideMark/>
          </w:tcPr>
          <w:p w14:paraId="03A2FC32"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Potassium, mmol/L</w:t>
            </w:r>
          </w:p>
        </w:tc>
        <w:tc>
          <w:tcPr>
            <w:tcW w:w="1680" w:type="dxa"/>
            <w:tcBorders>
              <w:top w:val="nil"/>
              <w:left w:val="nil"/>
              <w:bottom w:val="single" w:sz="4" w:space="0" w:color="D9D9D9"/>
              <w:right w:val="nil"/>
            </w:tcBorders>
            <w:shd w:val="clear" w:color="000000" w:fill="FFFFFF"/>
            <w:vAlign w:val="center"/>
            <w:hideMark/>
          </w:tcPr>
          <w:p w14:paraId="1EB1AEA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80" w:type="dxa"/>
            <w:tcBorders>
              <w:top w:val="nil"/>
              <w:left w:val="nil"/>
              <w:bottom w:val="single" w:sz="4" w:space="0" w:color="D9D9D9"/>
              <w:right w:val="nil"/>
            </w:tcBorders>
            <w:shd w:val="clear" w:color="000000" w:fill="FFFFFF"/>
            <w:vAlign w:val="center"/>
            <w:hideMark/>
          </w:tcPr>
          <w:p w14:paraId="2186281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600" w:type="dxa"/>
            <w:tcBorders>
              <w:top w:val="nil"/>
              <w:left w:val="nil"/>
              <w:bottom w:val="single" w:sz="4" w:space="0" w:color="D9D9D9"/>
              <w:right w:val="single" w:sz="4" w:space="0" w:color="auto"/>
            </w:tcBorders>
            <w:shd w:val="clear" w:color="000000" w:fill="FFFFFF"/>
            <w:vAlign w:val="center"/>
            <w:hideMark/>
          </w:tcPr>
          <w:p w14:paraId="32BDCC82"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0.495</w:t>
            </w:r>
          </w:p>
        </w:tc>
        <w:tc>
          <w:tcPr>
            <w:tcW w:w="1680" w:type="dxa"/>
            <w:tcBorders>
              <w:top w:val="nil"/>
              <w:left w:val="nil"/>
              <w:bottom w:val="single" w:sz="4" w:space="0" w:color="D9D9D9"/>
              <w:right w:val="nil"/>
            </w:tcBorders>
            <w:shd w:val="clear" w:color="000000" w:fill="FFFFFF"/>
            <w:vAlign w:val="center"/>
            <w:hideMark/>
          </w:tcPr>
          <w:p w14:paraId="365B674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 [4.0, 4.6]</w:t>
            </w:r>
          </w:p>
        </w:tc>
        <w:tc>
          <w:tcPr>
            <w:tcW w:w="1680" w:type="dxa"/>
            <w:tcBorders>
              <w:top w:val="nil"/>
              <w:left w:val="nil"/>
              <w:bottom w:val="single" w:sz="4" w:space="0" w:color="D9D9D9"/>
              <w:right w:val="nil"/>
            </w:tcBorders>
            <w:shd w:val="clear" w:color="000000" w:fill="FFFFFF"/>
            <w:vAlign w:val="center"/>
            <w:hideMark/>
          </w:tcPr>
          <w:p w14:paraId="6B94DBC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 [3.9, 4.6]</w:t>
            </w:r>
          </w:p>
        </w:tc>
        <w:tc>
          <w:tcPr>
            <w:tcW w:w="600" w:type="dxa"/>
            <w:tcBorders>
              <w:top w:val="nil"/>
              <w:left w:val="nil"/>
              <w:bottom w:val="single" w:sz="4" w:space="0" w:color="D9D9D9"/>
              <w:right w:val="nil"/>
            </w:tcBorders>
            <w:shd w:val="clear" w:color="000000" w:fill="FFFFFF"/>
            <w:vAlign w:val="center"/>
            <w:hideMark/>
          </w:tcPr>
          <w:p w14:paraId="48C0B08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r>
      <w:tr w:rsidR="00FB02AF" w:rsidRPr="00D13D4A" w14:paraId="58BCA09F"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29D0FEFB"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Potessium category</w:t>
            </w:r>
          </w:p>
        </w:tc>
        <w:tc>
          <w:tcPr>
            <w:tcW w:w="1680" w:type="dxa"/>
            <w:tcBorders>
              <w:top w:val="nil"/>
              <w:left w:val="nil"/>
              <w:bottom w:val="single" w:sz="4" w:space="0" w:color="D9D9D9"/>
              <w:right w:val="nil"/>
            </w:tcBorders>
            <w:shd w:val="clear" w:color="000000" w:fill="FFFFFF"/>
            <w:vAlign w:val="center"/>
            <w:hideMark/>
          </w:tcPr>
          <w:p w14:paraId="51D2B4C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B6E2F1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single" w:sz="4" w:space="0" w:color="auto"/>
            </w:tcBorders>
            <w:shd w:val="clear" w:color="000000" w:fill="FFFFFF"/>
            <w:vAlign w:val="center"/>
            <w:hideMark/>
          </w:tcPr>
          <w:p w14:paraId="6D10E49C"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0.513</w:t>
            </w:r>
          </w:p>
        </w:tc>
        <w:tc>
          <w:tcPr>
            <w:tcW w:w="1680" w:type="dxa"/>
            <w:tcBorders>
              <w:top w:val="nil"/>
              <w:left w:val="nil"/>
              <w:bottom w:val="single" w:sz="4" w:space="0" w:color="D9D9D9"/>
              <w:right w:val="nil"/>
            </w:tcBorders>
            <w:shd w:val="clear" w:color="000000" w:fill="FFFFFF"/>
            <w:vAlign w:val="center"/>
            <w:hideMark/>
          </w:tcPr>
          <w:p w14:paraId="3C1F266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1680" w:type="dxa"/>
            <w:tcBorders>
              <w:top w:val="nil"/>
              <w:left w:val="nil"/>
              <w:bottom w:val="single" w:sz="4" w:space="0" w:color="D9D9D9"/>
              <w:right w:val="nil"/>
            </w:tcBorders>
            <w:shd w:val="clear" w:color="000000" w:fill="FFFFFF"/>
            <w:vAlign w:val="center"/>
            <w:hideMark/>
          </w:tcPr>
          <w:p w14:paraId="1211802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 </w:t>
            </w:r>
          </w:p>
        </w:tc>
        <w:tc>
          <w:tcPr>
            <w:tcW w:w="600" w:type="dxa"/>
            <w:tcBorders>
              <w:top w:val="nil"/>
              <w:left w:val="nil"/>
              <w:bottom w:val="single" w:sz="4" w:space="0" w:color="D9D9D9"/>
              <w:right w:val="nil"/>
            </w:tcBorders>
            <w:shd w:val="clear" w:color="000000" w:fill="FFFFFF"/>
            <w:vAlign w:val="center"/>
            <w:hideMark/>
          </w:tcPr>
          <w:p w14:paraId="446E5B98"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0.009</w:t>
            </w:r>
          </w:p>
        </w:tc>
      </w:tr>
      <w:tr w:rsidR="00FB02AF" w:rsidRPr="00D13D4A" w14:paraId="5CB83B81"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576ADBC3"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Hypokalemia &lt;5mmol/L</w:t>
            </w:r>
          </w:p>
        </w:tc>
        <w:tc>
          <w:tcPr>
            <w:tcW w:w="1680" w:type="dxa"/>
            <w:tcBorders>
              <w:top w:val="nil"/>
              <w:left w:val="nil"/>
              <w:bottom w:val="single" w:sz="4" w:space="0" w:color="D9D9D9"/>
              <w:right w:val="nil"/>
            </w:tcBorders>
            <w:shd w:val="clear" w:color="000000" w:fill="FFFFFF"/>
            <w:vAlign w:val="center"/>
            <w:hideMark/>
          </w:tcPr>
          <w:p w14:paraId="397DA62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787 (3.4%)</w:t>
            </w:r>
          </w:p>
        </w:tc>
        <w:tc>
          <w:tcPr>
            <w:tcW w:w="1680" w:type="dxa"/>
            <w:tcBorders>
              <w:top w:val="nil"/>
              <w:left w:val="nil"/>
              <w:bottom w:val="single" w:sz="4" w:space="0" w:color="D9D9D9"/>
              <w:right w:val="nil"/>
            </w:tcBorders>
            <w:shd w:val="clear" w:color="000000" w:fill="FFFFFF"/>
            <w:vAlign w:val="center"/>
            <w:hideMark/>
          </w:tcPr>
          <w:p w14:paraId="245CDA2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 (3.1%)</w:t>
            </w:r>
          </w:p>
        </w:tc>
        <w:tc>
          <w:tcPr>
            <w:tcW w:w="600" w:type="dxa"/>
            <w:tcBorders>
              <w:top w:val="nil"/>
              <w:left w:val="nil"/>
              <w:bottom w:val="single" w:sz="4" w:space="0" w:color="D9D9D9"/>
              <w:right w:val="single" w:sz="4" w:space="0" w:color="auto"/>
            </w:tcBorders>
            <w:shd w:val="clear" w:color="000000" w:fill="FFFFFF"/>
            <w:vAlign w:val="center"/>
            <w:hideMark/>
          </w:tcPr>
          <w:p w14:paraId="1928C5EF"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C3E202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714 (3.2%)</w:t>
            </w:r>
          </w:p>
        </w:tc>
        <w:tc>
          <w:tcPr>
            <w:tcW w:w="1680" w:type="dxa"/>
            <w:tcBorders>
              <w:top w:val="nil"/>
              <w:left w:val="nil"/>
              <w:bottom w:val="single" w:sz="4" w:space="0" w:color="D9D9D9"/>
              <w:right w:val="nil"/>
            </w:tcBorders>
            <w:shd w:val="clear" w:color="000000" w:fill="FFFFFF"/>
            <w:vAlign w:val="center"/>
            <w:hideMark/>
          </w:tcPr>
          <w:p w14:paraId="0664C9E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(4.3%)</w:t>
            </w:r>
          </w:p>
        </w:tc>
        <w:tc>
          <w:tcPr>
            <w:tcW w:w="600" w:type="dxa"/>
            <w:tcBorders>
              <w:top w:val="nil"/>
              <w:left w:val="nil"/>
              <w:bottom w:val="single" w:sz="4" w:space="0" w:color="D9D9D9"/>
              <w:right w:val="nil"/>
            </w:tcBorders>
            <w:shd w:val="clear" w:color="000000" w:fill="FFFFFF"/>
            <w:vAlign w:val="center"/>
            <w:hideMark/>
          </w:tcPr>
          <w:p w14:paraId="63A2197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55BD1D7C"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22CFAA11"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Normokalemia 3.5-4.9mmol/L</w:t>
            </w:r>
          </w:p>
        </w:tc>
        <w:tc>
          <w:tcPr>
            <w:tcW w:w="1680" w:type="dxa"/>
            <w:tcBorders>
              <w:top w:val="nil"/>
              <w:left w:val="nil"/>
              <w:bottom w:val="single" w:sz="4" w:space="0" w:color="D9D9D9"/>
              <w:right w:val="nil"/>
            </w:tcBorders>
            <w:shd w:val="clear" w:color="000000" w:fill="FFFFFF"/>
            <w:vAlign w:val="center"/>
            <w:hideMark/>
          </w:tcPr>
          <w:p w14:paraId="13BC1EB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20,833 (89.6%)</w:t>
            </w:r>
          </w:p>
        </w:tc>
        <w:tc>
          <w:tcPr>
            <w:tcW w:w="1680" w:type="dxa"/>
            <w:tcBorders>
              <w:top w:val="nil"/>
              <w:left w:val="nil"/>
              <w:bottom w:val="single" w:sz="4" w:space="0" w:color="D9D9D9"/>
              <w:right w:val="nil"/>
            </w:tcBorders>
            <w:shd w:val="clear" w:color="000000" w:fill="FFFFFF"/>
            <w:vAlign w:val="center"/>
            <w:hideMark/>
          </w:tcPr>
          <w:p w14:paraId="32F3832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1,705 (89.3%)</w:t>
            </w:r>
          </w:p>
        </w:tc>
        <w:tc>
          <w:tcPr>
            <w:tcW w:w="600" w:type="dxa"/>
            <w:tcBorders>
              <w:top w:val="nil"/>
              <w:left w:val="nil"/>
              <w:bottom w:val="single" w:sz="4" w:space="0" w:color="D9D9D9"/>
              <w:right w:val="single" w:sz="4" w:space="0" w:color="auto"/>
            </w:tcBorders>
            <w:shd w:val="clear" w:color="000000" w:fill="FFFFFF"/>
            <w:vAlign w:val="center"/>
            <w:hideMark/>
          </w:tcPr>
          <w:p w14:paraId="42FBA19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single" w:sz="4" w:space="0" w:color="D9D9D9"/>
              <w:right w:val="nil"/>
            </w:tcBorders>
            <w:shd w:val="clear" w:color="000000" w:fill="FFFFFF"/>
            <w:vAlign w:val="center"/>
            <w:hideMark/>
          </w:tcPr>
          <w:p w14:paraId="4A724A8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19,797 (89.7%)</w:t>
            </w:r>
          </w:p>
        </w:tc>
        <w:tc>
          <w:tcPr>
            <w:tcW w:w="1680" w:type="dxa"/>
            <w:tcBorders>
              <w:top w:val="nil"/>
              <w:left w:val="nil"/>
              <w:bottom w:val="single" w:sz="4" w:space="0" w:color="D9D9D9"/>
              <w:right w:val="nil"/>
            </w:tcBorders>
            <w:shd w:val="clear" w:color="000000" w:fill="FFFFFF"/>
            <w:vAlign w:val="center"/>
            <w:hideMark/>
          </w:tcPr>
          <w:p w14:paraId="1DA2443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2,741 (88.4%)</w:t>
            </w:r>
          </w:p>
        </w:tc>
        <w:tc>
          <w:tcPr>
            <w:tcW w:w="600" w:type="dxa"/>
            <w:tcBorders>
              <w:top w:val="nil"/>
              <w:left w:val="nil"/>
              <w:bottom w:val="single" w:sz="4" w:space="0" w:color="D9D9D9"/>
              <w:right w:val="nil"/>
            </w:tcBorders>
            <w:shd w:val="clear" w:color="000000" w:fill="FFFFFF"/>
            <w:vAlign w:val="center"/>
            <w:hideMark/>
          </w:tcPr>
          <w:p w14:paraId="751F884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37A88ECB" w14:textId="77777777" w:rsidTr="00FB02AF">
        <w:trPr>
          <w:trHeight w:val="300"/>
        </w:trPr>
        <w:tc>
          <w:tcPr>
            <w:tcW w:w="5380" w:type="dxa"/>
            <w:tcBorders>
              <w:top w:val="nil"/>
              <w:left w:val="nil"/>
              <w:bottom w:val="nil"/>
              <w:right w:val="nil"/>
            </w:tcBorders>
            <w:shd w:val="clear" w:color="000000" w:fill="FFFFFF"/>
            <w:vAlign w:val="center"/>
            <w:hideMark/>
          </w:tcPr>
          <w:p w14:paraId="5320EF58"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 xml:space="preserve">   Hyperkalemia ≥5mmol/L</w:t>
            </w:r>
          </w:p>
        </w:tc>
        <w:tc>
          <w:tcPr>
            <w:tcW w:w="1680" w:type="dxa"/>
            <w:tcBorders>
              <w:top w:val="nil"/>
              <w:left w:val="nil"/>
              <w:bottom w:val="nil"/>
              <w:right w:val="nil"/>
            </w:tcBorders>
            <w:shd w:val="clear" w:color="000000" w:fill="FFFFFF"/>
            <w:vAlign w:val="center"/>
            <w:hideMark/>
          </w:tcPr>
          <w:p w14:paraId="318ADFE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1,641 (7.1%)</w:t>
            </w:r>
          </w:p>
        </w:tc>
        <w:tc>
          <w:tcPr>
            <w:tcW w:w="1680" w:type="dxa"/>
            <w:tcBorders>
              <w:top w:val="nil"/>
              <w:left w:val="nil"/>
              <w:bottom w:val="nil"/>
              <w:right w:val="nil"/>
            </w:tcBorders>
            <w:shd w:val="clear" w:color="000000" w:fill="FFFFFF"/>
            <w:vAlign w:val="center"/>
            <w:hideMark/>
          </w:tcPr>
          <w:p w14:paraId="37BB9D9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146 (7.6%)</w:t>
            </w:r>
          </w:p>
        </w:tc>
        <w:tc>
          <w:tcPr>
            <w:tcW w:w="600" w:type="dxa"/>
            <w:tcBorders>
              <w:top w:val="nil"/>
              <w:left w:val="nil"/>
              <w:bottom w:val="nil"/>
              <w:right w:val="single" w:sz="4" w:space="0" w:color="auto"/>
            </w:tcBorders>
            <w:shd w:val="clear" w:color="000000" w:fill="FFFFFF"/>
            <w:vAlign w:val="center"/>
            <w:hideMark/>
          </w:tcPr>
          <w:p w14:paraId="3398B3E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c>
          <w:tcPr>
            <w:tcW w:w="1680" w:type="dxa"/>
            <w:tcBorders>
              <w:top w:val="nil"/>
              <w:left w:val="nil"/>
              <w:bottom w:val="nil"/>
              <w:right w:val="nil"/>
            </w:tcBorders>
            <w:shd w:val="clear" w:color="000000" w:fill="FFFFFF"/>
            <w:vAlign w:val="center"/>
            <w:hideMark/>
          </w:tcPr>
          <w:p w14:paraId="043B1BF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1,558 (7.1%)</w:t>
            </w:r>
          </w:p>
        </w:tc>
        <w:tc>
          <w:tcPr>
            <w:tcW w:w="1680" w:type="dxa"/>
            <w:tcBorders>
              <w:top w:val="nil"/>
              <w:left w:val="nil"/>
              <w:bottom w:val="nil"/>
              <w:right w:val="nil"/>
            </w:tcBorders>
            <w:shd w:val="clear" w:color="000000" w:fill="FFFFFF"/>
            <w:vAlign w:val="center"/>
            <w:hideMark/>
          </w:tcPr>
          <w:p w14:paraId="6AAC5AD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229 (7.4%)</w:t>
            </w:r>
          </w:p>
        </w:tc>
        <w:tc>
          <w:tcPr>
            <w:tcW w:w="600" w:type="dxa"/>
            <w:tcBorders>
              <w:top w:val="nil"/>
              <w:left w:val="nil"/>
              <w:bottom w:val="nil"/>
              <w:right w:val="nil"/>
            </w:tcBorders>
            <w:shd w:val="clear" w:color="000000" w:fill="FFFFFF"/>
            <w:vAlign w:val="center"/>
            <w:hideMark/>
          </w:tcPr>
          <w:p w14:paraId="71251BC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 </w:t>
            </w:r>
          </w:p>
        </w:tc>
      </w:tr>
      <w:tr w:rsidR="00FB02AF" w:rsidRPr="00D13D4A" w14:paraId="66E0883B" w14:textId="77777777" w:rsidTr="00FB02AF">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587ADD62" w14:textId="77777777" w:rsidR="00FB02AF" w:rsidRPr="00D13D4A" w:rsidRDefault="00FB02AF" w:rsidP="00FB02A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Comorbidities</w:t>
            </w:r>
          </w:p>
        </w:tc>
        <w:tc>
          <w:tcPr>
            <w:tcW w:w="1680" w:type="dxa"/>
            <w:tcBorders>
              <w:top w:val="single" w:sz="4" w:space="0" w:color="808080"/>
              <w:left w:val="nil"/>
              <w:bottom w:val="single" w:sz="4" w:space="0" w:color="808080"/>
              <w:right w:val="nil"/>
            </w:tcBorders>
            <w:shd w:val="clear" w:color="000000" w:fill="D9D9D9"/>
            <w:vAlign w:val="center"/>
            <w:hideMark/>
          </w:tcPr>
          <w:p w14:paraId="7C8BD80F"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BECA107"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5FEA3A78"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7D1FEE3"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0E2C1685"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4C68ADCE"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B02AF" w:rsidRPr="00D13D4A" w14:paraId="369C3FB3"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4ED73BD0"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Peripheral arterial disease</w:t>
            </w:r>
          </w:p>
        </w:tc>
        <w:tc>
          <w:tcPr>
            <w:tcW w:w="1680" w:type="dxa"/>
            <w:tcBorders>
              <w:top w:val="nil"/>
              <w:left w:val="nil"/>
              <w:bottom w:val="single" w:sz="4" w:space="0" w:color="D9D9D9"/>
              <w:right w:val="nil"/>
            </w:tcBorders>
            <w:shd w:val="clear" w:color="000000" w:fill="FFFFFF"/>
            <w:vAlign w:val="center"/>
            <w:hideMark/>
          </w:tcPr>
          <w:p w14:paraId="321E887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3,312 (11.6%)</w:t>
            </w:r>
          </w:p>
        </w:tc>
        <w:tc>
          <w:tcPr>
            <w:tcW w:w="1680" w:type="dxa"/>
            <w:tcBorders>
              <w:top w:val="nil"/>
              <w:left w:val="nil"/>
              <w:bottom w:val="single" w:sz="4" w:space="0" w:color="D9D9D9"/>
              <w:right w:val="nil"/>
            </w:tcBorders>
            <w:shd w:val="clear" w:color="000000" w:fill="FFFFFF"/>
            <w:vAlign w:val="center"/>
            <w:hideMark/>
          </w:tcPr>
          <w:p w14:paraId="5866C26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309 (12.6%)</w:t>
            </w:r>
          </w:p>
        </w:tc>
        <w:tc>
          <w:tcPr>
            <w:tcW w:w="600" w:type="dxa"/>
            <w:tcBorders>
              <w:top w:val="nil"/>
              <w:left w:val="nil"/>
              <w:bottom w:val="single" w:sz="4" w:space="0" w:color="D9D9D9"/>
              <w:right w:val="single" w:sz="4" w:space="0" w:color="auto"/>
            </w:tcBorders>
            <w:shd w:val="clear" w:color="000000" w:fill="FFFFFF"/>
            <w:vAlign w:val="center"/>
            <w:hideMark/>
          </w:tcPr>
          <w:p w14:paraId="793DD771"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0.128</w:t>
            </w:r>
          </w:p>
        </w:tc>
        <w:tc>
          <w:tcPr>
            <w:tcW w:w="1680" w:type="dxa"/>
            <w:tcBorders>
              <w:top w:val="nil"/>
              <w:left w:val="nil"/>
              <w:bottom w:val="single" w:sz="4" w:space="0" w:color="D9D9D9"/>
              <w:right w:val="nil"/>
            </w:tcBorders>
            <w:shd w:val="clear" w:color="000000" w:fill="FFFFFF"/>
            <w:vAlign w:val="center"/>
            <w:hideMark/>
          </w:tcPr>
          <w:p w14:paraId="547EEFF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3,150 (11.6%)</w:t>
            </w:r>
          </w:p>
        </w:tc>
        <w:tc>
          <w:tcPr>
            <w:tcW w:w="1680" w:type="dxa"/>
            <w:tcBorders>
              <w:top w:val="nil"/>
              <w:left w:val="nil"/>
              <w:bottom w:val="single" w:sz="4" w:space="0" w:color="D9D9D9"/>
              <w:right w:val="nil"/>
            </w:tcBorders>
            <w:shd w:val="clear" w:color="000000" w:fill="FFFFFF"/>
            <w:vAlign w:val="center"/>
            <w:hideMark/>
          </w:tcPr>
          <w:p w14:paraId="24C83EA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471 (11.9%)</w:t>
            </w:r>
          </w:p>
        </w:tc>
        <w:tc>
          <w:tcPr>
            <w:tcW w:w="600" w:type="dxa"/>
            <w:tcBorders>
              <w:top w:val="nil"/>
              <w:left w:val="nil"/>
              <w:bottom w:val="single" w:sz="4" w:space="0" w:color="D9D9D9"/>
              <w:right w:val="nil"/>
            </w:tcBorders>
            <w:shd w:val="clear" w:color="000000" w:fill="FFFFFF"/>
            <w:vAlign w:val="center"/>
            <w:hideMark/>
          </w:tcPr>
          <w:p w14:paraId="3119674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0.725</w:t>
            </w:r>
          </w:p>
        </w:tc>
      </w:tr>
      <w:tr w:rsidR="00FB02AF" w:rsidRPr="00D13D4A" w14:paraId="24CECFD2"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23448A40"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Stroke/transitory ischemic attack</w:t>
            </w:r>
          </w:p>
        </w:tc>
        <w:tc>
          <w:tcPr>
            <w:tcW w:w="1680" w:type="dxa"/>
            <w:tcBorders>
              <w:top w:val="nil"/>
              <w:left w:val="nil"/>
              <w:bottom w:val="single" w:sz="4" w:space="0" w:color="D9D9D9"/>
              <w:right w:val="nil"/>
            </w:tcBorders>
            <w:shd w:val="clear" w:color="000000" w:fill="FFFFFF"/>
            <w:vAlign w:val="center"/>
            <w:hideMark/>
          </w:tcPr>
          <w:p w14:paraId="1778730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5,643 (19.8%)</w:t>
            </w:r>
          </w:p>
        </w:tc>
        <w:tc>
          <w:tcPr>
            <w:tcW w:w="1680" w:type="dxa"/>
            <w:tcBorders>
              <w:top w:val="nil"/>
              <w:left w:val="nil"/>
              <w:bottom w:val="single" w:sz="4" w:space="0" w:color="D9D9D9"/>
              <w:right w:val="nil"/>
            </w:tcBorders>
            <w:shd w:val="clear" w:color="000000" w:fill="FFFFFF"/>
            <w:vAlign w:val="center"/>
            <w:hideMark/>
          </w:tcPr>
          <w:p w14:paraId="02E1626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355 (14.5%)</w:t>
            </w:r>
          </w:p>
        </w:tc>
        <w:tc>
          <w:tcPr>
            <w:tcW w:w="600" w:type="dxa"/>
            <w:tcBorders>
              <w:top w:val="nil"/>
              <w:left w:val="nil"/>
              <w:bottom w:val="single" w:sz="4" w:space="0" w:color="D9D9D9"/>
              <w:right w:val="single" w:sz="4" w:space="0" w:color="auto"/>
            </w:tcBorders>
            <w:shd w:val="clear" w:color="000000" w:fill="FFFFFF"/>
            <w:vAlign w:val="center"/>
            <w:hideMark/>
          </w:tcPr>
          <w:p w14:paraId="1B87FBB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4AD0FC4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5,332 (19.7%)</w:t>
            </w:r>
          </w:p>
        </w:tc>
        <w:tc>
          <w:tcPr>
            <w:tcW w:w="1680" w:type="dxa"/>
            <w:tcBorders>
              <w:top w:val="nil"/>
              <w:left w:val="nil"/>
              <w:bottom w:val="single" w:sz="4" w:space="0" w:color="D9D9D9"/>
              <w:right w:val="nil"/>
            </w:tcBorders>
            <w:shd w:val="clear" w:color="000000" w:fill="FFFFFF"/>
            <w:vAlign w:val="center"/>
            <w:hideMark/>
          </w:tcPr>
          <w:p w14:paraId="4E6AAA8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666 (16.8%)</w:t>
            </w:r>
          </w:p>
        </w:tc>
        <w:tc>
          <w:tcPr>
            <w:tcW w:w="600" w:type="dxa"/>
            <w:tcBorders>
              <w:top w:val="nil"/>
              <w:left w:val="nil"/>
              <w:bottom w:val="single" w:sz="4" w:space="0" w:color="D9D9D9"/>
              <w:right w:val="nil"/>
            </w:tcBorders>
            <w:shd w:val="clear" w:color="000000" w:fill="FFFFFF"/>
            <w:vAlign w:val="center"/>
            <w:hideMark/>
          </w:tcPr>
          <w:p w14:paraId="6D1DA1A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555C8F3A"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2D076A75"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Anemia</w:t>
            </w:r>
          </w:p>
        </w:tc>
        <w:tc>
          <w:tcPr>
            <w:tcW w:w="1680" w:type="dxa"/>
            <w:tcBorders>
              <w:top w:val="nil"/>
              <w:left w:val="nil"/>
              <w:bottom w:val="single" w:sz="4" w:space="0" w:color="D9D9D9"/>
              <w:right w:val="nil"/>
            </w:tcBorders>
            <w:shd w:val="clear" w:color="000000" w:fill="FFFFFF"/>
            <w:vAlign w:val="center"/>
            <w:hideMark/>
          </w:tcPr>
          <w:p w14:paraId="108BC2B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9,838 (37.7%)</w:t>
            </w:r>
          </w:p>
        </w:tc>
        <w:tc>
          <w:tcPr>
            <w:tcW w:w="1680" w:type="dxa"/>
            <w:tcBorders>
              <w:top w:val="nil"/>
              <w:left w:val="nil"/>
              <w:bottom w:val="single" w:sz="4" w:space="0" w:color="D9D9D9"/>
              <w:right w:val="nil"/>
            </w:tcBorders>
            <w:shd w:val="clear" w:color="000000" w:fill="FFFFFF"/>
            <w:vAlign w:val="center"/>
            <w:hideMark/>
          </w:tcPr>
          <w:p w14:paraId="5CB92FB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816 (36.0%)</w:t>
            </w:r>
          </w:p>
        </w:tc>
        <w:tc>
          <w:tcPr>
            <w:tcW w:w="600" w:type="dxa"/>
            <w:tcBorders>
              <w:top w:val="nil"/>
              <w:left w:val="nil"/>
              <w:bottom w:val="single" w:sz="4" w:space="0" w:color="D9D9D9"/>
              <w:right w:val="single" w:sz="4" w:space="0" w:color="auto"/>
            </w:tcBorders>
            <w:shd w:val="clear" w:color="000000" w:fill="FFFFFF"/>
            <w:vAlign w:val="center"/>
            <w:hideMark/>
          </w:tcPr>
          <w:p w14:paraId="4768150F"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0.121</w:t>
            </w:r>
          </w:p>
        </w:tc>
        <w:tc>
          <w:tcPr>
            <w:tcW w:w="1680" w:type="dxa"/>
            <w:tcBorders>
              <w:top w:val="nil"/>
              <w:left w:val="nil"/>
              <w:bottom w:val="single" w:sz="4" w:space="0" w:color="D9D9D9"/>
              <w:right w:val="nil"/>
            </w:tcBorders>
            <w:shd w:val="clear" w:color="000000" w:fill="FFFFFF"/>
            <w:vAlign w:val="center"/>
            <w:hideMark/>
          </w:tcPr>
          <w:p w14:paraId="7EFCC64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9,144 (37.1%)</w:t>
            </w:r>
          </w:p>
        </w:tc>
        <w:tc>
          <w:tcPr>
            <w:tcW w:w="1680" w:type="dxa"/>
            <w:tcBorders>
              <w:top w:val="nil"/>
              <w:left w:val="nil"/>
              <w:bottom w:val="single" w:sz="4" w:space="0" w:color="D9D9D9"/>
              <w:right w:val="nil"/>
            </w:tcBorders>
            <w:shd w:val="clear" w:color="000000" w:fill="FFFFFF"/>
            <w:vAlign w:val="center"/>
            <w:hideMark/>
          </w:tcPr>
          <w:p w14:paraId="424F65D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1,510 (40.5%)</w:t>
            </w:r>
          </w:p>
        </w:tc>
        <w:tc>
          <w:tcPr>
            <w:tcW w:w="600" w:type="dxa"/>
            <w:tcBorders>
              <w:top w:val="nil"/>
              <w:left w:val="nil"/>
              <w:bottom w:val="single" w:sz="4" w:space="0" w:color="D9D9D9"/>
              <w:right w:val="nil"/>
            </w:tcBorders>
            <w:shd w:val="clear" w:color="000000" w:fill="FFFFFF"/>
            <w:vAlign w:val="center"/>
            <w:hideMark/>
          </w:tcPr>
          <w:p w14:paraId="7B03A1A1"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240E8CC0"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5AEF9A15"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Cancer past 3 years</w:t>
            </w:r>
          </w:p>
        </w:tc>
        <w:tc>
          <w:tcPr>
            <w:tcW w:w="1680" w:type="dxa"/>
            <w:tcBorders>
              <w:top w:val="nil"/>
              <w:left w:val="nil"/>
              <w:bottom w:val="single" w:sz="4" w:space="0" w:color="D9D9D9"/>
              <w:right w:val="nil"/>
            </w:tcBorders>
            <w:shd w:val="clear" w:color="000000" w:fill="FFFFFF"/>
            <w:vAlign w:val="center"/>
            <w:hideMark/>
          </w:tcPr>
          <w:p w14:paraId="34F6F4B1"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3,966 (13.9%)</w:t>
            </w:r>
          </w:p>
        </w:tc>
        <w:tc>
          <w:tcPr>
            <w:tcW w:w="1680" w:type="dxa"/>
            <w:tcBorders>
              <w:top w:val="nil"/>
              <w:left w:val="nil"/>
              <w:bottom w:val="single" w:sz="4" w:space="0" w:color="D9D9D9"/>
              <w:right w:val="nil"/>
            </w:tcBorders>
            <w:shd w:val="clear" w:color="000000" w:fill="FFFFFF"/>
            <w:vAlign w:val="center"/>
            <w:hideMark/>
          </w:tcPr>
          <w:p w14:paraId="0115F4B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97 (4.0%)</w:t>
            </w:r>
          </w:p>
        </w:tc>
        <w:tc>
          <w:tcPr>
            <w:tcW w:w="600" w:type="dxa"/>
            <w:tcBorders>
              <w:top w:val="nil"/>
              <w:left w:val="nil"/>
              <w:bottom w:val="single" w:sz="4" w:space="0" w:color="D9D9D9"/>
              <w:right w:val="single" w:sz="4" w:space="0" w:color="auto"/>
            </w:tcBorders>
            <w:shd w:val="clear" w:color="000000" w:fill="FFFFFF"/>
            <w:vAlign w:val="center"/>
            <w:hideMark/>
          </w:tcPr>
          <w:p w14:paraId="42598564"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F5F2BA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3,612 (13.4%)</w:t>
            </w:r>
          </w:p>
        </w:tc>
        <w:tc>
          <w:tcPr>
            <w:tcW w:w="1680" w:type="dxa"/>
            <w:tcBorders>
              <w:top w:val="nil"/>
              <w:left w:val="nil"/>
              <w:bottom w:val="single" w:sz="4" w:space="0" w:color="D9D9D9"/>
              <w:right w:val="nil"/>
            </w:tcBorders>
            <w:shd w:val="clear" w:color="000000" w:fill="FFFFFF"/>
            <w:vAlign w:val="center"/>
            <w:hideMark/>
          </w:tcPr>
          <w:p w14:paraId="011AF20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451 (11.4%)</w:t>
            </w:r>
          </w:p>
        </w:tc>
        <w:tc>
          <w:tcPr>
            <w:tcW w:w="600" w:type="dxa"/>
            <w:tcBorders>
              <w:top w:val="nil"/>
              <w:left w:val="nil"/>
              <w:bottom w:val="single" w:sz="4" w:space="0" w:color="D9D9D9"/>
              <w:right w:val="nil"/>
            </w:tcBorders>
            <w:shd w:val="clear" w:color="000000" w:fill="FFFFFF"/>
            <w:vAlign w:val="center"/>
            <w:hideMark/>
          </w:tcPr>
          <w:p w14:paraId="01C2AA5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FB02AF" w:rsidRPr="00D13D4A" w14:paraId="054ACCB3"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5D3A745B"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Liver disease</w:t>
            </w:r>
          </w:p>
        </w:tc>
        <w:tc>
          <w:tcPr>
            <w:tcW w:w="1680" w:type="dxa"/>
            <w:tcBorders>
              <w:top w:val="nil"/>
              <w:left w:val="nil"/>
              <w:bottom w:val="single" w:sz="4" w:space="0" w:color="D9D9D9"/>
              <w:right w:val="nil"/>
            </w:tcBorders>
            <w:shd w:val="clear" w:color="000000" w:fill="FFFFFF"/>
            <w:vAlign w:val="center"/>
            <w:hideMark/>
          </w:tcPr>
          <w:p w14:paraId="268EA70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800 (2.8%)</w:t>
            </w:r>
          </w:p>
        </w:tc>
        <w:tc>
          <w:tcPr>
            <w:tcW w:w="1680" w:type="dxa"/>
            <w:tcBorders>
              <w:top w:val="nil"/>
              <w:left w:val="nil"/>
              <w:bottom w:val="single" w:sz="4" w:space="0" w:color="D9D9D9"/>
              <w:right w:val="nil"/>
            </w:tcBorders>
            <w:shd w:val="clear" w:color="000000" w:fill="FFFFFF"/>
            <w:vAlign w:val="center"/>
            <w:hideMark/>
          </w:tcPr>
          <w:p w14:paraId="49A9AEB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 (2.1%)</w:t>
            </w:r>
          </w:p>
        </w:tc>
        <w:tc>
          <w:tcPr>
            <w:tcW w:w="600" w:type="dxa"/>
            <w:tcBorders>
              <w:top w:val="nil"/>
              <w:left w:val="nil"/>
              <w:bottom w:val="single" w:sz="4" w:space="0" w:color="D9D9D9"/>
              <w:right w:val="single" w:sz="4" w:space="0" w:color="auto"/>
            </w:tcBorders>
            <w:shd w:val="clear" w:color="000000" w:fill="FFFFFF"/>
            <w:vAlign w:val="center"/>
            <w:hideMark/>
          </w:tcPr>
          <w:p w14:paraId="0DA0D57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0.059</w:t>
            </w:r>
          </w:p>
        </w:tc>
        <w:tc>
          <w:tcPr>
            <w:tcW w:w="1680" w:type="dxa"/>
            <w:tcBorders>
              <w:top w:val="nil"/>
              <w:left w:val="nil"/>
              <w:bottom w:val="single" w:sz="4" w:space="0" w:color="D9D9D9"/>
              <w:right w:val="nil"/>
            </w:tcBorders>
            <w:shd w:val="clear" w:color="000000" w:fill="FFFFFF"/>
            <w:vAlign w:val="center"/>
            <w:hideMark/>
          </w:tcPr>
          <w:p w14:paraId="6E2ACD9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708 (2.6%)</w:t>
            </w:r>
          </w:p>
        </w:tc>
        <w:tc>
          <w:tcPr>
            <w:tcW w:w="1680" w:type="dxa"/>
            <w:tcBorders>
              <w:top w:val="nil"/>
              <w:left w:val="nil"/>
              <w:bottom w:val="single" w:sz="4" w:space="0" w:color="D9D9D9"/>
              <w:right w:val="nil"/>
            </w:tcBorders>
            <w:shd w:val="clear" w:color="000000" w:fill="FFFFFF"/>
            <w:vAlign w:val="center"/>
            <w:hideMark/>
          </w:tcPr>
          <w:p w14:paraId="7B1CED2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 (3.6%)</w:t>
            </w:r>
          </w:p>
        </w:tc>
        <w:tc>
          <w:tcPr>
            <w:tcW w:w="600" w:type="dxa"/>
            <w:tcBorders>
              <w:top w:val="nil"/>
              <w:left w:val="nil"/>
              <w:bottom w:val="single" w:sz="4" w:space="0" w:color="D9D9D9"/>
              <w:right w:val="nil"/>
            </w:tcBorders>
            <w:shd w:val="clear" w:color="000000" w:fill="FFFFFF"/>
            <w:vAlign w:val="center"/>
            <w:hideMark/>
          </w:tcPr>
          <w:p w14:paraId="1FC28A92"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6754A198"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219B9159"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Major bleeding</w:t>
            </w:r>
          </w:p>
        </w:tc>
        <w:tc>
          <w:tcPr>
            <w:tcW w:w="1680" w:type="dxa"/>
            <w:tcBorders>
              <w:top w:val="nil"/>
              <w:left w:val="nil"/>
              <w:bottom w:val="single" w:sz="4" w:space="0" w:color="D9D9D9"/>
              <w:right w:val="nil"/>
            </w:tcBorders>
            <w:shd w:val="clear" w:color="000000" w:fill="FFFFFF"/>
            <w:vAlign w:val="center"/>
            <w:hideMark/>
          </w:tcPr>
          <w:p w14:paraId="6823BE2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6,015 (21.1%)</w:t>
            </w:r>
          </w:p>
        </w:tc>
        <w:tc>
          <w:tcPr>
            <w:tcW w:w="1680" w:type="dxa"/>
            <w:tcBorders>
              <w:top w:val="nil"/>
              <w:left w:val="nil"/>
              <w:bottom w:val="single" w:sz="4" w:space="0" w:color="D9D9D9"/>
              <w:right w:val="nil"/>
            </w:tcBorders>
            <w:shd w:val="clear" w:color="000000" w:fill="FFFFFF"/>
            <w:vAlign w:val="center"/>
            <w:hideMark/>
          </w:tcPr>
          <w:p w14:paraId="3E42A83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422 (17.3%)</w:t>
            </w:r>
          </w:p>
        </w:tc>
        <w:tc>
          <w:tcPr>
            <w:tcW w:w="600" w:type="dxa"/>
            <w:tcBorders>
              <w:top w:val="nil"/>
              <w:left w:val="nil"/>
              <w:bottom w:val="single" w:sz="4" w:space="0" w:color="D9D9D9"/>
              <w:right w:val="single" w:sz="4" w:space="0" w:color="auto"/>
            </w:tcBorders>
            <w:shd w:val="clear" w:color="000000" w:fill="FFFFFF"/>
            <w:vAlign w:val="center"/>
            <w:hideMark/>
          </w:tcPr>
          <w:p w14:paraId="1E3B71B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6985398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5,672 (21.0%)</w:t>
            </w:r>
          </w:p>
        </w:tc>
        <w:tc>
          <w:tcPr>
            <w:tcW w:w="1680" w:type="dxa"/>
            <w:tcBorders>
              <w:top w:val="nil"/>
              <w:left w:val="nil"/>
              <w:bottom w:val="single" w:sz="4" w:space="0" w:color="D9D9D9"/>
              <w:right w:val="nil"/>
            </w:tcBorders>
            <w:shd w:val="clear" w:color="000000" w:fill="FFFFFF"/>
            <w:vAlign w:val="center"/>
            <w:hideMark/>
          </w:tcPr>
          <w:p w14:paraId="36FC48D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765 (19.3%)</w:t>
            </w:r>
          </w:p>
        </w:tc>
        <w:tc>
          <w:tcPr>
            <w:tcW w:w="600" w:type="dxa"/>
            <w:tcBorders>
              <w:top w:val="nil"/>
              <w:left w:val="nil"/>
              <w:bottom w:val="single" w:sz="4" w:space="0" w:color="D9D9D9"/>
              <w:right w:val="nil"/>
            </w:tcBorders>
            <w:shd w:val="clear" w:color="000000" w:fill="FFFFFF"/>
            <w:vAlign w:val="center"/>
            <w:hideMark/>
          </w:tcPr>
          <w:p w14:paraId="0783D37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0.013</w:t>
            </w:r>
          </w:p>
        </w:tc>
      </w:tr>
      <w:tr w:rsidR="00FB02AF" w:rsidRPr="00D13D4A" w14:paraId="0F423D50"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34C83FDA"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Diabetes mellitus</w:t>
            </w:r>
          </w:p>
        </w:tc>
        <w:tc>
          <w:tcPr>
            <w:tcW w:w="1680" w:type="dxa"/>
            <w:tcBorders>
              <w:top w:val="nil"/>
              <w:left w:val="nil"/>
              <w:bottom w:val="single" w:sz="4" w:space="0" w:color="D9D9D9"/>
              <w:right w:val="nil"/>
            </w:tcBorders>
            <w:shd w:val="clear" w:color="000000" w:fill="FFFFFF"/>
            <w:vAlign w:val="center"/>
            <w:hideMark/>
          </w:tcPr>
          <w:p w14:paraId="01465CC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9,182 (32.1%)</w:t>
            </w:r>
          </w:p>
        </w:tc>
        <w:tc>
          <w:tcPr>
            <w:tcW w:w="1680" w:type="dxa"/>
            <w:tcBorders>
              <w:top w:val="nil"/>
              <w:left w:val="nil"/>
              <w:bottom w:val="single" w:sz="4" w:space="0" w:color="D9D9D9"/>
              <w:right w:val="nil"/>
            </w:tcBorders>
            <w:shd w:val="clear" w:color="000000" w:fill="FFFFFF"/>
            <w:vAlign w:val="center"/>
            <w:hideMark/>
          </w:tcPr>
          <w:p w14:paraId="0362C65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932 (38.1%)</w:t>
            </w:r>
          </w:p>
        </w:tc>
        <w:tc>
          <w:tcPr>
            <w:tcW w:w="600" w:type="dxa"/>
            <w:tcBorders>
              <w:top w:val="nil"/>
              <w:left w:val="nil"/>
              <w:bottom w:val="single" w:sz="4" w:space="0" w:color="D9D9D9"/>
              <w:right w:val="single" w:sz="4" w:space="0" w:color="auto"/>
            </w:tcBorders>
            <w:shd w:val="clear" w:color="000000" w:fill="FFFFFF"/>
            <w:vAlign w:val="center"/>
            <w:hideMark/>
          </w:tcPr>
          <w:p w14:paraId="7F5FD55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1A8858D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8,670 (32.1%)</w:t>
            </w:r>
          </w:p>
        </w:tc>
        <w:tc>
          <w:tcPr>
            <w:tcW w:w="1680" w:type="dxa"/>
            <w:tcBorders>
              <w:top w:val="nil"/>
              <w:left w:val="nil"/>
              <w:bottom w:val="single" w:sz="4" w:space="0" w:color="D9D9D9"/>
              <w:right w:val="nil"/>
            </w:tcBorders>
            <w:shd w:val="clear" w:color="000000" w:fill="FFFFFF"/>
            <w:vAlign w:val="center"/>
            <w:hideMark/>
          </w:tcPr>
          <w:p w14:paraId="7BC5B9D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1,444 (36.3%)</w:t>
            </w:r>
          </w:p>
        </w:tc>
        <w:tc>
          <w:tcPr>
            <w:tcW w:w="600" w:type="dxa"/>
            <w:tcBorders>
              <w:top w:val="nil"/>
              <w:left w:val="nil"/>
              <w:bottom w:val="single" w:sz="4" w:space="0" w:color="D9D9D9"/>
              <w:right w:val="nil"/>
            </w:tcBorders>
            <w:shd w:val="clear" w:color="000000" w:fill="FFFFFF"/>
            <w:vAlign w:val="center"/>
            <w:hideMark/>
          </w:tcPr>
          <w:p w14:paraId="6B78AAE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1AA67BF8"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7B36D93C"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Atrial fibrillation</w:t>
            </w:r>
          </w:p>
        </w:tc>
        <w:tc>
          <w:tcPr>
            <w:tcW w:w="1680" w:type="dxa"/>
            <w:tcBorders>
              <w:top w:val="nil"/>
              <w:left w:val="nil"/>
              <w:bottom w:val="single" w:sz="4" w:space="0" w:color="D9D9D9"/>
              <w:right w:val="nil"/>
            </w:tcBorders>
            <w:shd w:val="clear" w:color="000000" w:fill="FFFFFF"/>
            <w:vAlign w:val="center"/>
            <w:hideMark/>
          </w:tcPr>
          <w:p w14:paraId="0238D55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18,652 (65.3%)</w:t>
            </w:r>
          </w:p>
        </w:tc>
        <w:tc>
          <w:tcPr>
            <w:tcW w:w="1680" w:type="dxa"/>
            <w:tcBorders>
              <w:top w:val="nil"/>
              <w:left w:val="nil"/>
              <w:bottom w:val="single" w:sz="4" w:space="0" w:color="D9D9D9"/>
              <w:right w:val="nil"/>
            </w:tcBorders>
            <w:shd w:val="clear" w:color="000000" w:fill="FFFFFF"/>
            <w:vAlign w:val="center"/>
            <w:hideMark/>
          </w:tcPr>
          <w:p w14:paraId="595C94D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single" w:sz="4" w:space="0" w:color="auto"/>
            </w:tcBorders>
            <w:shd w:val="clear" w:color="000000" w:fill="FFFFFF"/>
            <w:vAlign w:val="center"/>
            <w:hideMark/>
          </w:tcPr>
          <w:p w14:paraId="4FC5CA3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1EBFBA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18,652 (69.0%)</w:t>
            </w:r>
          </w:p>
        </w:tc>
        <w:tc>
          <w:tcPr>
            <w:tcW w:w="1680" w:type="dxa"/>
            <w:tcBorders>
              <w:top w:val="nil"/>
              <w:left w:val="nil"/>
              <w:bottom w:val="single" w:sz="4" w:space="0" w:color="D9D9D9"/>
              <w:right w:val="nil"/>
            </w:tcBorders>
            <w:shd w:val="clear" w:color="000000" w:fill="FFFFFF"/>
            <w:vAlign w:val="center"/>
            <w:hideMark/>
          </w:tcPr>
          <w:p w14:paraId="0522BED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 (0.0%)</w:t>
            </w:r>
          </w:p>
        </w:tc>
        <w:tc>
          <w:tcPr>
            <w:tcW w:w="600" w:type="dxa"/>
            <w:tcBorders>
              <w:top w:val="nil"/>
              <w:left w:val="nil"/>
              <w:bottom w:val="single" w:sz="4" w:space="0" w:color="D9D9D9"/>
              <w:right w:val="nil"/>
            </w:tcBorders>
            <w:shd w:val="clear" w:color="000000" w:fill="FFFFFF"/>
            <w:vAlign w:val="center"/>
            <w:hideMark/>
          </w:tcPr>
          <w:p w14:paraId="2100115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5DF592EF"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7FEE9D80"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Hypertension</w:t>
            </w:r>
          </w:p>
        </w:tc>
        <w:tc>
          <w:tcPr>
            <w:tcW w:w="1680" w:type="dxa"/>
            <w:tcBorders>
              <w:top w:val="nil"/>
              <w:left w:val="nil"/>
              <w:bottom w:val="single" w:sz="4" w:space="0" w:color="D9D9D9"/>
              <w:right w:val="nil"/>
            </w:tcBorders>
            <w:shd w:val="clear" w:color="000000" w:fill="FFFFFF"/>
            <w:vAlign w:val="center"/>
            <w:hideMark/>
          </w:tcPr>
          <w:p w14:paraId="001D317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18,966 (66.4%)</w:t>
            </w:r>
          </w:p>
        </w:tc>
        <w:tc>
          <w:tcPr>
            <w:tcW w:w="1680" w:type="dxa"/>
            <w:tcBorders>
              <w:top w:val="nil"/>
              <w:left w:val="nil"/>
              <w:bottom w:val="single" w:sz="4" w:space="0" w:color="D9D9D9"/>
              <w:right w:val="nil"/>
            </w:tcBorders>
            <w:shd w:val="clear" w:color="000000" w:fill="FFFFFF"/>
            <w:vAlign w:val="center"/>
            <w:hideMark/>
          </w:tcPr>
          <w:p w14:paraId="7B0030C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1,483 (60.7%)</w:t>
            </w:r>
          </w:p>
        </w:tc>
        <w:tc>
          <w:tcPr>
            <w:tcW w:w="600" w:type="dxa"/>
            <w:tcBorders>
              <w:top w:val="nil"/>
              <w:left w:val="nil"/>
              <w:bottom w:val="single" w:sz="4" w:space="0" w:color="D9D9D9"/>
              <w:right w:val="single" w:sz="4" w:space="0" w:color="auto"/>
            </w:tcBorders>
            <w:shd w:val="clear" w:color="000000" w:fill="FFFFFF"/>
            <w:vAlign w:val="center"/>
            <w:hideMark/>
          </w:tcPr>
          <w:p w14:paraId="515CD84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1E1FFA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17,975 (66.5%)</w:t>
            </w:r>
          </w:p>
        </w:tc>
        <w:tc>
          <w:tcPr>
            <w:tcW w:w="1680" w:type="dxa"/>
            <w:tcBorders>
              <w:top w:val="nil"/>
              <w:left w:val="nil"/>
              <w:bottom w:val="single" w:sz="4" w:space="0" w:color="D9D9D9"/>
              <w:right w:val="nil"/>
            </w:tcBorders>
            <w:shd w:val="clear" w:color="000000" w:fill="FFFFFF"/>
            <w:vAlign w:val="center"/>
            <w:hideMark/>
          </w:tcPr>
          <w:p w14:paraId="061A483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2,474 (62.3%)</w:t>
            </w:r>
          </w:p>
        </w:tc>
        <w:tc>
          <w:tcPr>
            <w:tcW w:w="600" w:type="dxa"/>
            <w:tcBorders>
              <w:top w:val="nil"/>
              <w:left w:val="nil"/>
              <w:bottom w:val="single" w:sz="4" w:space="0" w:color="D9D9D9"/>
              <w:right w:val="nil"/>
            </w:tcBorders>
            <w:shd w:val="clear" w:color="000000" w:fill="FFFFFF"/>
            <w:vAlign w:val="center"/>
            <w:hideMark/>
          </w:tcPr>
          <w:p w14:paraId="3950706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7BEB9409"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3112C167"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Chronic obstructive pulmonary disease</w:t>
            </w:r>
          </w:p>
        </w:tc>
        <w:tc>
          <w:tcPr>
            <w:tcW w:w="1680" w:type="dxa"/>
            <w:tcBorders>
              <w:top w:val="nil"/>
              <w:left w:val="nil"/>
              <w:bottom w:val="single" w:sz="4" w:space="0" w:color="D9D9D9"/>
              <w:right w:val="nil"/>
            </w:tcBorders>
            <w:shd w:val="clear" w:color="000000" w:fill="FFFFFF"/>
            <w:vAlign w:val="center"/>
            <w:hideMark/>
          </w:tcPr>
          <w:p w14:paraId="3792597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4,295 (15.0%)</w:t>
            </w:r>
          </w:p>
        </w:tc>
        <w:tc>
          <w:tcPr>
            <w:tcW w:w="1680" w:type="dxa"/>
            <w:tcBorders>
              <w:top w:val="nil"/>
              <w:left w:val="nil"/>
              <w:bottom w:val="single" w:sz="4" w:space="0" w:color="D9D9D9"/>
              <w:right w:val="nil"/>
            </w:tcBorders>
            <w:shd w:val="clear" w:color="000000" w:fill="FFFFFF"/>
            <w:vAlign w:val="center"/>
            <w:hideMark/>
          </w:tcPr>
          <w:p w14:paraId="047E39C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443 (18.1%)</w:t>
            </w:r>
          </w:p>
        </w:tc>
        <w:tc>
          <w:tcPr>
            <w:tcW w:w="600" w:type="dxa"/>
            <w:tcBorders>
              <w:top w:val="nil"/>
              <w:left w:val="nil"/>
              <w:bottom w:val="single" w:sz="4" w:space="0" w:color="D9D9D9"/>
              <w:right w:val="single" w:sz="4" w:space="0" w:color="auto"/>
            </w:tcBorders>
            <w:shd w:val="clear" w:color="000000" w:fill="FFFFFF"/>
            <w:vAlign w:val="center"/>
            <w:hideMark/>
          </w:tcPr>
          <w:p w14:paraId="797AD56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859383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4,027 (14.9%)</w:t>
            </w:r>
          </w:p>
        </w:tc>
        <w:tc>
          <w:tcPr>
            <w:tcW w:w="1680" w:type="dxa"/>
            <w:tcBorders>
              <w:top w:val="nil"/>
              <w:left w:val="nil"/>
              <w:bottom w:val="single" w:sz="4" w:space="0" w:color="D9D9D9"/>
              <w:right w:val="nil"/>
            </w:tcBorders>
            <w:shd w:val="clear" w:color="000000" w:fill="FFFFFF"/>
            <w:vAlign w:val="center"/>
            <w:hideMark/>
          </w:tcPr>
          <w:p w14:paraId="11CE7C8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711 (17.9%)</w:t>
            </w:r>
          </w:p>
        </w:tc>
        <w:tc>
          <w:tcPr>
            <w:tcW w:w="600" w:type="dxa"/>
            <w:tcBorders>
              <w:top w:val="nil"/>
              <w:left w:val="nil"/>
              <w:bottom w:val="single" w:sz="4" w:space="0" w:color="D9D9D9"/>
              <w:right w:val="nil"/>
            </w:tcBorders>
            <w:shd w:val="clear" w:color="000000" w:fill="FFFFFF"/>
            <w:vAlign w:val="center"/>
            <w:hideMark/>
          </w:tcPr>
          <w:p w14:paraId="398D470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482D25A5"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179B2711"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Ischemic heart disease</w:t>
            </w:r>
          </w:p>
        </w:tc>
        <w:tc>
          <w:tcPr>
            <w:tcW w:w="1680" w:type="dxa"/>
            <w:tcBorders>
              <w:top w:val="nil"/>
              <w:left w:val="nil"/>
              <w:bottom w:val="single" w:sz="4" w:space="0" w:color="D9D9D9"/>
              <w:right w:val="nil"/>
            </w:tcBorders>
            <w:shd w:val="clear" w:color="000000" w:fill="FFFFFF"/>
            <w:vAlign w:val="center"/>
            <w:hideMark/>
          </w:tcPr>
          <w:p w14:paraId="36366C2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19,011 (66.5%)</w:t>
            </w:r>
          </w:p>
        </w:tc>
        <w:tc>
          <w:tcPr>
            <w:tcW w:w="1680" w:type="dxa"/>
            <w:tcBorders>
              <w:top w:val="nil"/>
              <w:left w:val="nil"/>
              <w:bottom w:val="single" w:sz="4" w:space="0" w:color="D9D9D9"/>
              <w:right w:val="nil"/>
            </w:tcBorders>
            <w:shd w:val="clear" w:color="000000" w:fill="FFFFFF"/>
            <w:vAlign w:val="center"/>
            <w:hideMark/>
          </w:tcPr>
          <w:p w14:paraId="60DFD7C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1,672 (68.4%)</w:t>
            </w:r>
          </w:p>
        </w:tc>
        <w:tc>
          <w:tcPr>
            <w:tcW w:w="600" w:type="dxa"/>
            <w:tcBorders>
              <w:top w:val="nil"/>
              <w:left w:val="nil"/>
              <w:bottom w:val="single" w:sz="4" w:space="0" w:color="D9D9D9"/>
              <w:right w:val="single" w:sz="4" w:space="0" w:color="auto"/>
            </w:tcBorders>
            <w:shd w:val="clear" w:color="000000" w:fill="FFFFFF"/>
            <w:vAlign w:val="center"/>
            <w:hideMark/>
          </w:tcPr>
          <w:p w14:paraId="0664DAD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0.062</w:t>
            </w:r>
          </w:p>
        </w:tc>
        <w:tc>
          <w:tcPr>
            <w:tcW w:w="1680" w:type="dxa"/>
            <w:tcBorders>
              <w:top w:val="nil"/>
              <w:left w:val="nil"/>
              <w:bottom w:val="single" w:sz="4" w:space="0" w:color="D9D9D9"/>
              <w:right w:val="nil"/>
            </w:tcBorders>
            <w:shd w:val="clear" w:color="000000" w:fill="FFFFFF"/>
            <w:vAlign w:val="center"/>
            <w:hideMark/>
          </w:tcPr>
          <w:p w14:paraId="662B0CE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17,930 (66.3%)</w:t>
            </w:r>
          </w:p>
        </w:tc>
        <w:tc>
          <w:tcPr>
            <w:tcW w:w="1680" w:type="dxa"/>
            <w:tcBorders>
              <w:top w:val="nil"/>
              <w:left w:val="nil"/>
              <w:bottom w:val="single" w:sz="4" w:space="0" w:color="D9D9D9"/>
              <w:right w:val="nil"/>
            </w:tcBorders>
            <w:shd w:val="clear" w:color="000000" w:fill="FFFFFF"/>
            <w:vAlign w:val="center"/>
            <w:hideMark/>
          </w:tcPr>
          <w:p w14:paraId="1C9B656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2,753 (69.3%)</w:t>
            </w:r>
          </w:p>
        </w:tc>
        <w:tc>
          <w:tcPr>
            <w:tcW w:w="600" w:type="dxa"/>
            <w:tcBorders>
              <w:top w:val="nil"/>
              <w:left w:val="nil"/>
              <w:bottom w:val="single" w:sz="4" w:space="0" w:color="D9D9D9"/>
              <w:right w:val="nil"/>
            </w:tcBorders>
            <w:shd w:val="clear" w:color="000000" w:fill="FFFFFF"/>
            <w:vAlign w:val="center"/>
            <w:hideMark/>
          </w:tcPr>
          <w:p w14:paraId="108E8FB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26440F38"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0709F892"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Revascularized</w:t>
            </w:r>
          </w:p>
        </w:tc>
        <w:tc>
          <w:tcPr>
            <w:tcW w:w="1680" w:type="dxa"/>
            <w:tcBorders>
              <w:top w:val="nil"/>
              <w:left w:val="nil"/>
              <w:bottom w:val="single" w:sz="4" w:space="0" w:color="D9D9D9"/>
              <w:right w:val="nil"/>
            </w:tcBorders>
            <w:shd w:val="clear" w:color="000000" w:fill="FFFFFF"/>
            <w:vAlign w:val="center"/>
            <w:hideMark/>
          </w:tcPr>
          <w:p w14:paraId="2491B36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11,760 (41.2%)</w:t>
            </w:r>
          </w:p>
        </w:tc>
        <w:tc>
          <w:tcPr>
            <w:tcW w:w="1680" w:type="dxa"/>
            <w:tcBorders>
              <w:top w:val="nil"/>
              <w:left w:val="nil"/>
              <w:bottom w:val="single" w:sz="4" w:space="0" w:color="D9D9D9"/>
              <w:right w:val="nil"/>
            </w:tcBorders>
            <w:shd w:val="clear" w:color="000000" w:fill="FFFFFF"/>
            <w:vAlign w:val="center"/>
            <w:hideMark/>
          </w:tcPr>
          <w:p w14:paraId="049C89B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1,081 (44.2%)</w:t>
            </w:r>
          </w:p>
        </w:tc>
        <w:tc>
          <w:tcPr>
            <w:tcW w:w="600" w:type="dxa"/>
            <w:tcBorders>
              <w:top w:val="nil"/>
              <w:left w:val="nil"/>
              <w:bottom w:val="single" w:sz="4" w:space="0" w:color="D9D9D9"/>
              <w:right w:val="single" w:sz="4" w:space="0" w:color="auto"/>
            </w:tcBorders>
            <w:shd w:val="clear" w:color="000000" w:fill="FFFFFF"/>
            <w:vAlign w:val="center"/>
            <w:hideMark/>
          </w:tcPr>
          <w:p w14:paraId="045C8276"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c>
          <w:tcPr>
            <w:tcW w:w="1680" w:type="dxa"/>
            <w:tcBorders>
              <w:top w:val="nil"/>
              <w:left w:val="nil"/>
              <w:bottom w:val="single" w:sz="4" w:space="0" w:color="D9D9D9"/>
              <w:right w:val="nil"/>
            </w:tcBorders>
            <w:shd w:val="clear" w:color="000000" w:fill="FFFFFF"/>
            <w:vAlign w:val="center"/>
            <w:hideMark/>
          </w:tcPr>
          <w:p w14:paraId="6C058CD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11,154 (41.2%)</w:t>
            </w:r>
          </w:p>
        </w:tc>
        <w:tc>
          <w:tcPr>
            <w:tcW w:w="1680" w:type="dxa"/>
            <w:tcBorders>
              <w:top w:val="nil"/>
              <w:left w:val="nil"/>
              <w:bottom w:val="single" w:sz="4" w:space="0" w:color="D9D9D9"/>
              <w:right w:val="nil"/>
            </w:tcBorders>
            <w:shd w:val="clear" w:color="000000" w:fill="FFFFFF"/>
            <w:vAlign w:val="center"/>
            <w:hideMark/>
          </w:tcPr>
          <w:p w14:paraId="2BF8A86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1,687 (42.5%)</w:t>
            </w:r>
          </w:p>
        </w:tc>
        <w:tc>
          <w:tcPr>
            <w:tcW w:w="600" w:type="dxa"/>
            <w:tcBorders>
              <w:top w:val="nil"/>
              <w:left w:val="nil"/>
              <w:bottom w:val="single" w:sz="4" w:space="0" w:color="D9D9D9"/>
              <w:right w:val="nil"/>
            </w:tcBorders>
            <w:shd w:val="clear" w:color="000000" w:fill="FFFFFF"/>
            <w:vAlign w:val="center"/>
            <w:hideMark/>
          </w:tcPr>
          <w:p w14:paraId="7D61A6AC"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0.152</w:t>
            </w:r>
          </w:p>
        </w:tc>
      </w:tr>
      <w:tr w:rsidR="00FB02AF" w:rsidRPr="00D13D4A" w14:paraId="1527D976" w14:textId="77777777" w:rsidTr="00FB02AF">
        <w:trPr>
          <w:trHeight w:val="300"/>
        </w:trPr>
        <w:tc>
          <w:tcPr>
            <w:tcW w:w="5380" w:type="dxa"/>
            <w:tcBorders>
              <w:top w:val="nil"/>
              <w:left w:val="nil"/>
              <w:bottom w:val="nil"/>
              <w:right w:val="nil"/>
            </w:tcBorders>
            <w:shd w:val="clear" w:color="000000" w:fill="FFFFFF"/>
            <w:vAlign w:val="center"/>
            <w:hideMark/>
          </w:tcPr>
          <w:p w14:paraId="1C089F34"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Valvular disease</w:t>
            </w:r>
          </w:p>
        </w:tc>
        <w:tc>
          <w:tcPr>
            <w:tcW w:w="1680" w:type="dxa"/>
            <w:tcBorders>
              <w:top w:val="nil"/>
              <w:left w:val="nil"/>
              <w:bottom w:val="nil"/>
              <w:right w:val="nil"/>
            </w:tcBorders>
            <w:shd w:val="clear" w:color="000000" w:fill="FFFFFF"/>
            <w:vAlign w:val="center"/>
            <w:hideMark/>
          </w:tcPr>
          <w:p w14:paraId="11D048C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8,504 (29.8%)</w:t>
            </w:r>
          </w:p>
        </w:tc>
        <w:tc>
          <w:tcPr>
            <w:tcW w:w="1680" w:type="dxa"/>
            <w:tcBorders>
              <w:top w:val="nil"/>
              <w:left w:val="nil"/>
              <w:bottom w:val="nil"/>
              <w:right w:val="nil"/>
            </w:tcBorders>
            <w:shd w:val="clear" w:color="000000" w:fill="FFFFFF"/>
            <w:vAlign w:val="center"/>
            <w:hideMark/>
          </w:tcPr>
          <w:p w14:paraId="7E85180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642 (26.3%)</w:t>
            </w:r>
          </w:p>
        </w:tc>
        <w:tc>
          <w:tcPr>
            <w:tcW w:w="600" w:type="dxa"/>
            <w:tcBorders>
              <w:top w:val="nil"/>
              <w:left w:val="nil"/>
              <w:bottom w:val="nil"/>
              <w:right w:val="single" w:sz="4" w:space="0" w:color="auto"/>
            </w:tcBorders>
            <w:shd w:val="clear" w:color="000000" w:fill="FFFFFF"/>
            <w:vAlign w:val="center"/>
            <w:hideMark/>
          </w:tcPr>
          <w:p w14:paraId="52F738DA"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nil"/>
              <w:right w:val="nil"/>
            </w:tcBorders>
            <w:shd w:val="clear" w:color="000000" w:fill="FFFFFF"/>
            <w:vAlign w:val="center"/>
            <w:hideMark/>
          </w:tcPr>
          <w:p w14:paraId="714CF68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8,005 (29.6%)</w:t>
            </w:r>
          </w:p>
        </w:tc>
        <w:tc>
          <w:tcPr>
            <w:tcW w:w="1680" w:type="dxa"/>
            <w:tcBorders>
              <w:top w:val="nil"/>
              <w:left w:val="nil"/>
              <w:bottom w:val="nil"/>
              <w:right w:val="nil"/>
            </w:tcBorders>
            <w:shd w:val="clear" w:color="000000" w:fill="FFFFFF"/>
            <w:vAlign w:val="center"/>
            <w:hideMark/>
          </w:tcPr>
          <w:p w14:paraId="3099C7F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1,141 (28.7%)</w:t>
            </w:r>
          </w:p>
        </w:tc>
        <w:tc>
          <w:tcPr>
            <w:tcW w:w="600" w:type="dxa"/>
            <w:tcBorders>
              <w:top w:val="nil"/>
              <w:left w:val="nil"/>
              <w:bottom w:val="nil"/>
              <w:right w:val="nil"/>
            </w:tcBorders>
            <w:shd w:val="clear" w:color="000000" w:fill="FFFFFF"/>
            <w:vAlign w:val="center"/>
            <w:hideMark/>
          </w:tcPr>
          <w:p w14:paraId="169960E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0.262</w:t>
            </w:r>
          </w:p>
        </w:tc>
      </w:tr>
      <w:tr w:rsidR="00FB02AF" w:rsidRPr="00D13D4A" w14:paraId="2A6C797A" w14:textId="77777777" w:rsidTr="00FB02AF">
        <w:trPr>
          <w:trHeight w:val="300"/>
        </w:trPr>
        <w:tc>
          <w:tcPr>
            <w:tcW w:w="5380" w:type="dxa"/>
            <w:tcBorders>
              <w:top w:val="single" w:sz="4" w:space="0" w:color="808080"/>
              <w:left w:val="nil"/>
              <w:bottom w:val="single" w:sz="4" w:space="0" w:color="808080"/>
              <w:right w:val="nil"/>
            </w:tcBorders>
            <w:shd w:val="clear" w:color="000000" w:fill="D9D9D9"/>
            <w:vAlign w:val="center"/>
            <w:hideMark/>
          </w:tcPr>
          <w:p w14:paraId="34CE3F49" w14:textId="77777777" w:rsidR="00FB02AF" w:rsidRPr="00D13D4A" w:rsidRDefault="00FB02AF" w:rsidP="00FB02A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Treatments</w:t>
            </w:r>
          </w:p>
        </w:tc>
        <w:tc>
          <w:tcPr>
            <w:tcW w:w="1680" w:type="dxa"/>
            <w:tcBorders>
              <w:top w:val="single" w:sz="4" w:space="0" w:color="808080"/>
              <w:left w:val="nil"/>
              <w:bottom w:val="single" w:sz="4" w:space="0" w:color="808080"/>
              <w:right w:val="nil"/>
            </w:tcBorders>
            <w:shd w:val="clear" w:color="000000" w:fill="D9D9D9"/>
            <w:vAlign w:val="center"/>
            <w:hideMark/>
          </w:tcPr>
          <w:p w14:paraId="675EAEEE"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669D161"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single" w:sz="4" w:space="0" w:color="auto"/>
            </w:tcBorders>
            <w:shd w:val="clear" w:color="000000" w:fill="D9D9D9"/>
            <w:vAlign w:val="center"/>
            <w:hideMark/>
          </w:tcPr>
          <w:p w14:paraId="149245D1"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4A8D12A8"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2111858F"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c>
          <w:tcPr>
            <w:tcW w:w="600" w:type="dxa"/>
            <w:tcBorders>
              <w:top w:val="single" w:sz="4" w:space="0" w:color="808080"/>
              <w:left w:val="nil"/>
              <w:bottom w:val="single" w:sz="4" w:space="0" w:color="808080"/>
              <w:right w:val="nil"/>
            </w:tcBorders>
            <w:shd w:val="clear" w:color="000000" w:fill="D9D9D9"/>
            <w:vAlign w:val="center"/>
            <w:hideMark/>
          </w:tcPr>
          <w:p w14:paraId="383D8036" w14:textId="77777777" w:rsidR="00FB02AF" w:rsidRPr="00D13D4A" w:rsidRDefault="00FB02AF" w:rsidP="00FB02AF">
            <w:pPr>
              <w:jc w:val="center"/>
              <w:rPr>
                <w:rFonts w:ascii="Arial" w:eastAsia="Times New Roman" w:hAnsi="Arial" w:cs="Arial"/>
                <w:i/>
                <w:iCs/>
                <w:color w:val="000000"/>
                <w:sz w:val="20"/>
                <w:szCs w:val="20"/>
              </w:rPr>
            </w:pPr>
            <w:r w:rsidRPr="00D13D4A">
              <w:rPr>
                <w:rFonts w:ascii="Arial" w:eastAsia="Times New Roman" w:hAnsi="Arial" w:cs="Arial"/>
                <w:i/>
                <w:iCs/>
                <w:color w:val="000000"/>
                <w:sz w:val="20"/>
                <w:szCs w:val="20"/>
              </w:rPr>
              <w:t> </w:t>
            </w:r>
          </w:p>
        </w:tc>
      </w:tr>
      <w:tr w:rsidR="00FB02AF" w:rsidRPr="00D13D4A" w14:paraId="6779E35F"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1E7CF957"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Beta-blockers</w:t>
            </w:r>
          </w:p>
        </w:tc>
        <w:tc>
          <w:tcPr>
            <w:tcW w:w="1680" w:type="dxa"/>
            <w:tcBorders>
              <w:top w:val="nil"/>
              <w:left w:val="nil"/>
              <w:bottom w:val="single" w:sz="4" w:space="0" w:color="D9D9D9"/>
              <w:right w:val="nil"/>
            </w:tcBorders>
            <w:shd w:val="clear" w:color="000000" w:fill="FFFFFF"/>
            <w:vAlign w:val="center"/>
            <w:hideMark/>
          </w:tcPr>
          <w:p w14:paraId="3B76450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26,160 (91.8%)</w:t>
            </w:r>
          </w:p>
        </w:tc>
        <w:tc>
          <w:tcPr>
            <w:tcW w:w="1680" w:type="dxa"/>
            <w:tcBorders>
              <w:top w:val="nil"/>
              <w:left w:val="nil"/>
              <w:bottom w:val="single" w:sz="4" w:space="0" w:color="D9D9D9"/>
              <w:right w:val="nil"/>
            </w:tcBorders>
            <w:shd w:val="clear" w:color="000000" w:fill="FFFFFF"/>
            <w:vAlign w:val="center"/>
            <w:hideMark/>
          </w:tcPr>
          <w:p w14:paraId="4343609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2,264 (92.9%)</w:t>
            </w:r>
          </w:p>
        </w:tc>
        <w:tc>
          <w:tcPr>
            <w:tcW w:w="600" w:type="dxa"/>
            <w:tcBorders>
              <w:top w:val="nil"/>
              <w:left w:val="nil"/>
              <w:bottom w:val="single" w:sz="4" w:space="0" w:color="D9D9D9"/>
              <w:right w:val="single" w:sz="4" w:space="0" w:color="auto"/>
            </w:tcBorders>
            <w:shd w:val="clear" w:color="000000" w:fill="FFFFFF"/>
            <w:vAlign w:val="center"/>
            <w:hideMark/>
          </w:tcPr>
          <w:p w14:paraId="0ADD06B4"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0.053</w:t>
            </w:r>
          </w:p>
        </w:tc>
        <w:tc>
          <w:tcPr>
            <w:tcW w:w="1680" w:type="dxa"/>
            <w:tcBorders>
              <w:top w:val="nil"/>
              <w:left w:val="nil"/>
              <w:bottom w:val="single" w:sz="4" w:space="0" w:color="D9D9D9"/>
              <w:right w:val="nil"/>
            </w:tcBorders>
            <w:shd w:val="clear" w:color="000000" w:fill="FFFFFF"/>
            <w:vAlign w:val="center"/>
            <w:hideMark/>
          </w:tcPr>
          <w:p w14:paraId="5C56E14F"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24,822 (92.0%)</w:t>
            </w:r>
          </w:p>
        </w:tc>
        <w:tc>
          <w:tcPr>
            <w:tcW w:w="1680" w:type="dxa"/>
            <w:tcBorders>
              <w:top w:val="nil"/>
              <w:left w:val="nil"/>
              <w:bottom w:val="single" w:sz="4" w:space="0" w:color="D9D9D9"/>
              <w:right w:val="nil"/>
            </w:tcBorders>
            <w:shd w:val="clear" w:color="000000" w:fill="FFFFFF"/>
            <w:vAlign w:val="center"/>
            <w:hideMark/>
          </w:tcPr>
          <w:p w14:paraId="0C0E7D3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3,602 (91.0%)</w:t>
            </w:r>
          </w:p>
        </w:tc>
        <w:tc>
          <w:tcPr>
            <w:tcW w:w="600" w:type="dxa"/>
            <w:tcBorders>
              <w:top w:val="nil"/>
              <w:left w:val="nil"/>
              <w:bottom w:val="single" w:sz="4" w:space="0" w:color="D9D9D9"/>
              <w:right w:val="nil"/>
            </w:tcBorders>
            <w:shd w:val="clear" w:color="000000" w:fill="FFFFFF"/>
            <w:vAlign w:val="center"/>
            <w:hideMark/>
          </w:tcPr>
          <w:p w14:paraId="22E5DDC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0.027</w:t>
            </w:r>
          </w:p>
        </w:tc>
      </w:tr>
      <w:tr w:rsidR="00FB02AF" w:rsidRPr="00D13D4A" w14:paraId="1FAD2A7C"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4A14A9AC"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RASi/ARNi</w:t>
            </w:r>
          </w:p>
        </w:tc>
        <w:tc>
          <w:tcPr>
            <w:tcW w:w="1680" w:type="dxa"/>
            <w:tcBorders>
              <w:top w:val="nil"/>
              <w:left w:val="nil"/>
              <w:bottom w:val="single" w:sz="4" w:space="0" w:color="D9D9D9"/>
              <w:right w:val="nil"/>
            </w:tcBorders>
            <w:shd w:val="clear" w:color="000000" w:fill="FFFFFF"/>
            <w:vAlign w:val="center"/>
            <w:hideMark/>
          </w:tcPr>
          <w:p w14:paraId="15BE167C"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25,020 (88.3%)</w:t>
            </w:r>
          </w:p>
        </w:tc>
        <w:tc>
          <w:tcPr>
            <w:tcW w:w="1680" w:type="dxa"/>
            <w:tcBorders>
              <w:top w:val="nil"/>
              <w:left w:val="nil"/>
              <w:bottom w:val="single" w:sz="4" w:space="0" w:color="D9D9D9"/>
              <w:right w:val="nil"/>
            </w:tcBorders>
            <w:shd w:val="clear" w:color="000000" w:fill="FFFFFF"/>
            <w:vAlign w:val="center"/>
            <w:hideMark/>
          </w:tcPr>
          <w:p w14:paraId="3871553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2,239 (92.4%)</w:t>
            </w:r>
          </w:p>
        </w:tc>
        <w:tc>
          <w:tcPr>
            <w:tcW w:w="600" w:type="dxa"/>
            <w:tcBorders>
              <w:top w:val="nil"/>
              <w:left w:val="nil"/>
              <w:bottom w:val="single" w:sz="4" w:space="0" w:color="D9D9D9"/>
              <w:right w:val="single" w:sz="4" w:space="0" w:color="auto"/>
            </w:tcBorders>
            <w:shd w:val="clear" w:color="000000" w:fill="FFFFFF"/>
            <w:vAlign w:val="center"/>
            <w:hideMark/>
          </w:tcPr>
          <w:p w14:paraId="6EDEBB0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1B8ECA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23,754 (88.5%)</w:t>
            </w:r>
          </w:p>
        </w:tc>
        <w:tc>
          <w:tcPr>
            <w:tcW w:w="1680" w:type="dxa"/>
            <w:tcBorders>
              <w:top w:val="nil"/>
              <w:left w:val="nil"/>
              <w:bottom w:val="single" w:sz="4" w:space="0" w:color="D9D9D9"/>
              <w:right w:val="nil"/>
            </w:tcBorders>
            <w:shd w:val="clear" w:color="000000" w:fill="FFFFFF"/>
            <w:vAlign w:val="center"/>
            <w:hideMark/>
          </w:tcPr>
          <w:p w14:paraId="5E5BB40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3,505 (89.3%)</w:t>
            </w:r>
          </w:p>
        </w:tc>
        <w:tc>
          <w:tcPr>
            <w:tcW w:w="600" w:type="dxa"/>
            <w:tcBorders>
              <w:top w:val="nil"/>
              <w:left w:val="nil"/>
              <w:bottom w:val="single" w:sz="4" w:space="0" w:color="D9D9D9"/>
              <w:right w:val="nil"/>
            </w:tcBorders>
            <w:shd w:val="clear" w:color="000000" w:fill="FFFFFF"/>
            <w:vAlign w:val="center"/>
            <w:hideMark/>
          </w:tcPr>
          <w:p w14:paraId="7F16905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0.173</w:t>
            </w:r>
          </w:p>
        </w:tc>
      </w:tr>
      <w:tr w:rsidR="00FB02AF" w:rsidRPr="00D13D4A" w14:paraId="08162453"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5143A3B3"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Mineralocorticoid receptor antagonists</w:t>
            </w:r>
          </w:p>
        </w:tc>
        <w:tc>
          <w:tcPr>
            <w:tcW w:w="1680" w:type="dxa"/>
            <w:tcBorders>
              <w:top w:val="nil"/>
              <w:left w:val="nil"/>
              <w:bottom w:val="single" w:sz="4" w:space="0" w:color="D9D9D9"/>
              <w:right w:val="nil"/>
            </w:tcBorders>
            <w:shd w:val="clear" w:color="000000" w:fill="FFFFFF"/>
            <w:vAlign w:val="center"/>
            <w:hideMark/>
          </w:tcPr>
          <w:p w14:paraId="2AEBDCE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13,717 (48.2%)</w:t>
            </w:r>
          </w:p>
        </w:tc>
        <w:tc>
          <w:tcPr>
            <w:tcW w:w="1680" w:type="dxa"/>
            <w:tcBorders>
              <w:top w:val="nil"/>
              <w:left w:val="nil"/>
              <w:bottom w:val="single" w:sz="4" w:space="0" w:color="D9D9D9"/>
              <w:right w:val="nil"/>
            </w:tcBorders>
            <w:shd w:val="clear" w:color="000000" w:fill="FFFFFF"/>
            <w:vAlign w:val="center"/>
            <w:hideMark/>
          </w:tcPr>
          <w:p w14:paraId="3586395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1,320 (54.3%)</w:t>
            </w:r>
          </w:p>
        </w:tc>
        <w:tc>
          <w:tcPr>
            <w:tcW w:w="600" w:type="dxa"/>
            <w:tcBorders>
              <w:top w:val="nil"/>
              <w:left w:val="nil"/>
              <w:bottom w:val="single" w:sz="4" w:space="0" w:color="D9D9D9"/>
              <w:right w:val="single" w:sz="4" w:space="0" w:color="auto"/>
            </w:tcBorders>
            <w:shd w:val="clear" w:color="000000" w:fill="FFFFFF"/>
            <w:vAlign w:val="center"/>
            <w:hideMark/>
          </w:tcPr>
          <w:p w14:paraId="7952E458"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C0EFC1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13,059 (48.5%)</w:t>
            </w:r>
          </w:p>
        </w:tc>
        <w:tc>
          <w:tcPr>
            <w:tcW w:w="1680" w:type="dxa"/>
            <w:tcBorders>
              <w:top w:val="nil"/>
              <w:left w:val="nil"/>
              <w:bottom w:val="single" w:sz="4" w:space="0" w:color="D9D9D9"/>
              <w:right w:val="nil"/>
            </w:tcBorders>
            <w:shd w:val="clear" w:color="000000" w:fill="FFFFFF"/>
            <w:vAlign w:val="center"/>
            <w:hideMark/>
          </w:tcPr>
          <w:p w14:paraId="65E96BB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1,978 (50.2%)</w:t>
            </w:r>
          </w:p>
        </w:tc>
        <w:tc>
          <w:tcPr>
            <w:tcW w:w="600" w:type="dxa"/>
            <w:tcBorders>
              <w:top w:val="nil"/>
              <w:left w:val="nil"/>
              <w:bottom w:val="single" w:sz="4" w:space="0" w:color="D9D9D9"/>
              <w:right w:val="nil"/>
            </w:tcBorders>
            <w:shd w:val="clear" w:color="000000" w:fill="FFFFFF"/>
            <w:vAlign w:val="center"/>
            <w:hideMark/>
          </w:tcPr>
          <w:p w14:paraId="46D5832D"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0.056</w:t>
            </w:r>
          </w:p>
        </w:tc>
      </w:tr>
      <w:tr w:rsidR="00FB02AF" w:rsidRPr="00D13D4A" w14:paraId="26E0C8EE"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547C48DC"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SGLT2 inhibitor</w:t>
            </w:r>
          </w:p>
        </w:tc>
        <w:tc>
          <w:tcPr>
            <w:tcW w:w="1680" w:type="dxa"/>
            <w:tcBorders>
              <w:top w:val="nil"/>
              <w:left w:val="nil"/>
              <w:bottom w:val="single" w:sz="4" w:space="0" w:color="D9D9D9"/>
              <w:right w:val="nil"/>
            </w:tcBorders>
            <w:shd w:val="clear" w:color="000000" w:fill="FFFFFF"/>
            <w:vAlign w:val="center"/>
            <w:hideMark/>
          </w:tcPr>
          <w:p w14:paraId="3F040F6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675 (34.0%)</w:t>
            </w:r>
          </w:p>
        </w:tc>
        <w:tc>
          <w:tcPr>
            <w:tcW w:w="1680" w:type="dxa"/>
            <w:tcBorders>
              <w:top w:val="nil"/>
              <w:left w:val="nil"/>
              <w:bottom w:val="single" w:sz="4" w:space="0" w:color="D9D9D9"/>
              <w:right w:val="nil"/>
            </w:tcBorders>
            <w:shd w:val="clear" w:color="000000" w:fill="FFFFFF"/>
            <w:vAlign w:val="center"/>
            <w:hideMark/>
          </w:tcPr>
          <w:p w14:paraId="19D03A2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 (45.5%)</w:t>
            </w:r>
          </w:p>
        </w:tc>
        <w:tc>
          <w:tcPr>
            <w:tcW w:w="600" w:type="dxa"/>
            <w:tcBorders>
              <w:top w:val="nil"/>
              <w:left w:val="nil"/>
              <w:bottom w:val="single" w:sz="4" w:space="0" w:color="D9D9D9"/>
              <w:right w:val="single" w:sz="4" w:space="0" w:color="auto"/>
            </w:tcBorders>
            <w:shd w:val="clear" w:color="000000" w:fill="FFFFFF"/>
            <w:vAlign w:val="center"/>
            <w:hideMark/>
          </w:tcPr>
          <w:p w14:paraId="64532861"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0.012</w:t>
            </w:r>
          </w:p>
        </w:tc>
        <w:tc>
          <w:tcPr>
            <w:tcW w:w="1680" w:type="dxa"/>
            <w:tcBorders>
              <w:top w:val="nil"/>
              <w:left w:val="nil"/>
              <w:bottom w:val="single" w:sz="4" w:space="0" w:color="D9D9D9"/>
              <w:right w:val="nil"/>
            </w:tcBorders>
            <w:shd w:val="clear" w:color="000000" w:fill="FFFFFF"/>
            <w:vAlign w:val="center"/>
            <w:hideMark/>
          </w:tcPr>
          <w:p w14:paraId="6540FF0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652 (33.9%)</w:t>
            </w:r>
          </w:p>
        </w:tc>
        <w:tc>
          <w:tcPr>
            <w:tcW w:w="1680" w:type="dxa"/>
            <w:tcBorders>
              <w:top w:val="nil"/>
              <w:left w:val="nil"/>
              <w:bottom w:val="single" w:sz="4" w:space="0" w:color="D9D9D9"/>
              <w:right w:val="nil"/>
            </w:tcBorders>
            <w:shd w:val="clear" w:color="000000" w:fill="FFFFFF"/>
            <w:vAlign w:val="center"/>
            <w:hideMark/>
          </w:tcPr>
          <w:p w14:paraId="0983CD8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 (42.5%)</w:t>
            </w:r>
          </w:p>
        </w:tc>
        <w:tc>
          <w:tcPr>
            <w:tcW w:w="600" w:type="dxa"/>
            <w:tcBorders>
              <w:top w:val="nil"/>
              <w:left w:val="nil"/>
              <w:bottom w:val="single" w:sz="4" w:space="0" w:color="D9D9D9"/>
              <w:right w:val="nil"/>
            </w:tcBorders>
            <w:shd w:val="clear" w:color="000000" w:fill="FFFFFF"/>
            <w:vAlign w:val="center"/>
            <w:hideMark/>
          </w:tcPr>
          <w:p w14:paraId="2070EA7F"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0.024</w:t>
            </w:r>
          </w:p>
        </w:tc>
      </w:tr>
      <w:tr w:rsidR="00FB02AF" w:rsidRPr="00D13D4A" w14:paraId="3D057187"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18890E2E"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Diuretics</w:t>
            </w:r>
          </w:p>
        </w:tc>
        <w:tc>
          <w:tcPr>
            <w:tcW w:w="1680" w:type="dxa"/>
            <w:tcBorders>
              <w:top w:val="nil"/>
              <w:left w:val="nil"/>
              <w:bottom w:val="single" w:sz="4" w:space="0" w:color="D9D9D9"/>
              <w:right w:val="nil"/>
            </w:tcBorders>
            <w:shd w:val="clear" w:color="000000" w:fill="FFFFFF"/>
            <w:vAlign w:val="center"/>
            <w:hideMark/>
          </w:tcPr>
          <w:p w14:paraId="5CF1CBA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23,110 (81.2%)</w:t>
            </w:r>
          </w:p>
        </w:tc>
        <w:tc>
          <w:tcPr>
            <w:tcW w:w="1680" w:type="dxa"/>
            <w:tcBorders>
              <w:top w:val="nil"/>
              <w:left w:val="nil"/>
              <w:bottom w:val="single" w:sz="4" w:space="0" w:color="D9D9D9"/>
              <w:right w:val="nil"/>
            </w:tcBorders>
            <w:shd w:val="clear" w:color="000000" w:fill="FFFFFF"/>
            <w:vAlign w:val="center"/>
            <w:hideMark/>
          </w:tcPr>
          <w:p w14:paraId="431DE64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2,150 (88.4%)</w:t>
            </w:r>
          </w:p>
        </w:tc>
        <w:tc>
          <w:tcPr>
            <w:tcW w:w="600" w:type="dxa"/>
            <w:tcBorders>
              <w:top w:val="nil"/>
              <w:left w:val="nil"/>
              <w:bottom w:val="single" w:sz="4" w:space="0" w:color="D9D9D9"/>
              <w:right w:val="single" w:sz="4" w:space="0" w:color="auto"/>
            </w:tcBorders>
            <w:shd w:val="clear" w:color="000000" w:fill="FFFFFF"/>
            <w:vAlign w:val="center"/>
            <w:hideMark/>
          </w:tcPr>
          <w:p w14:paraId="6D184F9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8B2423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21,768 (80.8%)</w:t>
            </w:r>
          </w:p>
        </w:tc>
        <w:tc>
          <w:tcPr>
            <w:tcW w:w="1680" w:type="dxa"/>
            <w:tcBorders>
              <w:top w:val="nil"/>
              <w:left w:val="nil"/>
              <w:bottom w:val="single" w:sz="4" w:space="0" w:color="D9D9D9"/>
              <w:right w:val="nil"/>
            </w:tcBorders>
            <w:shd w:val="clear" w:color="000000" w:fill="FFFFFF"/>
            <w:vAlign w:val="center"/>
            <w:hideMark/>
          </w:tcPr>
          <w:p w14:paraId="49A373F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3,492 (88.4%)</w:t>
            </w:r>
          </w:p>
        </w:tc>
        <w:tc>
          <w:tcPr>
            <w:tcW w:w="600" w:type="dxa"/>
            <w:tcBorders>
              <w:top w:val="nil"/>
              <w:left w:val="nil"/>
              <w:bottom w:val="single" w:sz="4" w:space="0" w:color="D9D9D9"/>
              <w:right w:val="nil"/>
            </w:tcBorders>
            <w:shd w:val="clear" w:color="000000" w:fill="FFFFFF"/>
            <w:vAlign w:val="center"/>
            <w:hideMark/>
          </w:tcPr>
          <w:p w14:paraId="1EA50D8C"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25E16604"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14E10E54"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Digoxin</w:t>
            </w:r>
          </w:p>
        </w:tc>
        <w:tc>
          <w:tcPr>
            <w:tcW w:w="1680" w:type="dxa"/>
            <w:tcBorders>
              <w:top w:val="nil"/>
              <w:left w:val="nil"/>
              <w:bottom w:val="single" w:sz="4" w:space="0" w:color="D9D9D9"/>
              <w:right w:val="nil"/>
            </w:tcBorders>
            <w:shd w:val="clear" w:color="000000" w:fill="FFFFFF"/>
            <w:vAlign w:val="center"/>
            <w:hideMark/>
          </w:tcPr>
          <w:p w14:paraId="18EF6E8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4,339 (15.2%)</w:t>
            </w:r>
          </w:p>
        </w:tc>
        <w:tc>
          <w:tcPr>
            <w:tcW w:w="1680" w:type="dxa"/>
            <w:tcBorders>
              <w:top w:val="nil"/>
              <w:left w:val="nil"/>
              <w:bottom w:val="single" w:sz="4" w:space="0" w:color="D9D9D9"/>
              <w:right w:val="nil"/>
            </w:tcBorders>
            <w:shd w:val="clear" w:color="000000" w:fill="FFFFFF"/>
            <w:vAlign w:val="center"/>
            <w:hideMark/>
          </w:tcPr>
          <w:p w14:paraId="34700BD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(5.3%)</w:t>
            </w:r>
          </w:p>
        </w:tc>
        <w:tc>
          <w:tcPr>
            <w:tcW w:w="600" w:type="dxa"/>
            <w:tcBorders>
              <w:top w:val="nil"/>
              <w:left w:val="nil"/>
              <w:bottom w:val="single" w:sz="4" w:space="0" w:color="D9D9D9"/>
              <w:right w:val="single" w:sz="4" w:space="0" w:color="auto"/>
            </w:tcBorders>
            <w:shd w:val="clear" w:color="000000" w:fill="FFFFFF"/>
            <w:vAlign w:val="center"/>
            <w:hideMark/>
          </w:tcPr>
          <w:p w14:paraId="4983B018"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C0752E5"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4,287 (15.9%)</w:t>
            </w:r>
          </w:p>
        </w:tc>
        <w:tc>
          <w:tcPr>
            <w:tcW w:w="1680" w:type="dxa"/>
            <w:tcBorders>
              <w:top w:val="nil"/>
              <w:left w:val="nil"/>
              <w:bottom w:val="single" w:sz="4" w:space="0" w:color="D9D9D9"/>
              <w:right w:val="nil"/>
            </w:tcBorders>
            <w:shd w:val="clear" w:color="000000" w:fill="FFFFFF"/>
            <w:vAlign w:val="center"/>
            <w:hideMark/>
          </w:tcPr>
          <w:p w14:paraId="200414A7"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181 (4.6%)</w:t>
            </w:r>
          </w:p>
        </w:tc>
        <w:tc>
          <w:tcPr>
            <w:tcW w:w="600" w:type="dxa"/>
            <w:tcBorders>
              <w:top w:val="nil"/>
              <w:left w:val="nil"/>
              <w:bottom w:val="single" w:sz="4" w:space="0" w:color="D9D9D9"/>
              <w:right w:val="nil"/>
            </w:tcBorders>
            <w:shd w:val="clear" w:color="000000" w:fill="FFFFFF"/>
            <w:vAlign w:val="center"/>
            <w:hideMark/>
          </w:tcPr>
          <w:p w14:paraId="57990F00"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133E1BB6"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53137A53"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Nitrates</w:t>
            </w:r>
          </w:p>
        </w:tc>
        <w:tc>
          <w:tcPr>
            <w:tcW w:w="1680" w:type="dxa"/>
            <w:tcBorders>
              <w:top w:val="nil"/>
              <w:left w:val="nil"/>
              <w:bottom w:val="single" w:sz="4" w:space="0" w:color="D9D9D9"/>
              <w:right w:val="nil"/>
            </w:tcBorders>
            <w:shd w:val="clear" w:color="000000" w:fill="FFFFFF"/>
            <w:vAlign w:val="center"/>
            <w:hideMark/>
          </w:tcPr>
          <w:p w14:paraId="2D4897F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4,559 (16.0%)</w:t>
            </w:r>
          </w:p>
        </w:tc>
        <w:tc>
          <w:tcPr>
            <w:tcW w:w="1680" w:type="dxa"/>
            <w:tcBorders>
              <w:top w:val="nil"/>
              <w:left w:val="nil"/>
              <w:bottom w:val="single" w:sz="4" w:space="0" w:color="D9D9D9"/>
              <w:right w:val="nil"/>
            </w:tcBorders>
            <w:shd w:val="clear" w:color="000000" w:fill="FFFFFF"/>
            <w:vAlign w:val="center"/>
            <w:hideMark/>
          </w:tcPr>
          <w:p w14:paraId="54F9F7E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391 (16.1%)</w:t>
            </w:r>
          </w:p>
        </w:tc>
        <w:tc>
          <w:tcPr>
            <w:tcW w:w="600" w:type="dxa"/>
            <w:tcBorders>
              <w:top w:val="nil"/>
              <w:left w:val="nil"/>
              <w:bottom w:val="single" w:sz="4" w:space="0" w:color="D9D9D9"/>
              <w:right w:val="single" w:sz="4" w:space="0" w:color="auto"/>
            </w:tcBorders>
            <w:shd w:val="clear" w:color="000000" w:fill="FFFFFF"/>
            <w:vAlign w:val="center"/>
            <w:hideMark/>
          </w:tcPr>
          <w:p w14:paraId="14A93736"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0.959</w:t>
            </w:r>
          </w:p>
        </w:tc>
        <w:tc>
          <w:tcPr>
            <w:tcW w:w="1680" w:type="dxa"/>
            <w:tcBorders>
              <w:top w:val="nil"/>
              <w:left w:val="nil"/>
              <w:bottom w:val="single" w:sz="4" w:space="0" w:color="D9D9D9"/>
              <w:right w:val="nil"/>
            </w:tcBorders>
            <w:shd w:val="clear" w:color="000000" w:fill="FFFFFF"/>
            <w:vAlign w:val="center"/>
            <w:hideMark/>
          </w:tcPr>
          <w:p w14:paraId="3AB7CC9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4,259 (15.8%)</w:t>
            </w:r>
          </w:p>
        </w:tc>
        <w:tc>
          <w:tcPr>
            <w:tcW w:w="1680" w:type="dxa"/>
            <w:tcBorders>
              <w:top w:val="nil"/>
              <w:left w:val="nil"/>
              <w:bottom w:val="single" w:sz="4" w:space="0" w:color="D9D9D9"/>
              <w:right w:val="nil"/>
            </w:tcBorders>
            <w:shd w:val="clear" w:color="000000" w:fill="FFFFFF"/>
            <w:vAlign w:val="center"/>
            <w:hideMark/>
          </w:tcPr>
          <w:p w14:paraId="38316D2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691 (17.5%)</w:t>
            </w:r>
          </w:p>
        </w:tc>
        <w:tc>
          <w:tcPr>
            <w:tcW w:w="600" w:type="dxa"/>
            <w:tcBorders>
              <w:top w:val="nil"/>
              <w:left w:val="nil"/>
              <w:bottom w:val="single" w:sz="4" w:space="0" w:color="D9D9D9"/>
              <w:right w:val="nil"/>
            </w:tcBorders>
            <w:shd w:val="clear" w:color="000000" w:fill="FFFFFF"/>
            <w:vAlign w:val="center"/>
            <w:hideMark/>
          </w:tcPr>
          <w:p w14:paraId="5B34CA34"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FB02AF" w:rsidRPr="00D13D4A" w14:paraId="7F5BFF4A"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50B9E165"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Anticoagulants</w:t>
            </w:r>
          </w:p>
        </w:tc>
        <w:tc>
          <w:tcPr>
            <w:tcW w:w="1680" w:type="dxa"/>
            <w:tcBorders>
              <w:top w:val="nil"/>
              <w:left w:val="nil"/>
              <w:bottom w:val="single" w:sz="4" w:space="0" w:color="D9D9D9"/>
              <w:right w:val="nil"/>
            </w:tcBorders>
            <w:shd w:val="clear" w:color="000000" w:fill="FFFFFF"/>
            <w:vAlign w:val="center"/>
            <w:hideMark/>
          </w:tcPr>
          <w:p w14:paraId="0608B61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15,312 (53.8%)</w:t>
            </w:r>
          </w:p>
        </w:tc>
        <w:tc>
          <w:tcPr>
            <w:tcW w:w="1680" w:type="dxa"/>
            <w:tcBorders>
              <w:top w:val="nil"/>
              <w:left w:val="nil"/>
              <w:bottom w:val="single" w:sz="4" w:space="0" w:color="D9D9D9"/>
              <w:right w:val="nil"/>
            </w:tcBorders>
            <w:shd w:val="clear" w:color="000000" w:fill="FFFFFF"/>
            <w:vAlign w:val="center"/>
            <w:hideMark/>
          </w:tcPr>
          <w:p w14:paraId="173E2E0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455 (18.7%)</w:t>
            </w:r>
          </w:p>
        </w:tc>
        <w:tc>
          <w:tcPr>
            <w:tcW w:w="600" w:type="dxa"/>
            <w:tcBorders>
              <w:top w:val="nil"/>
              <w:left w:val="nil"/>
              <w:bottom w:val="single" w:sz="4" w:space="0" w:color="D9D9D9"/>
              <w:right w:val="single" w:sz="4" w:space="0" w:color="auto"/>
            </w:tcBorders>
            <w:shd w:val="clear" w:color="000000" w:fill="FFFFFF"/>
            <w:vAlign w:val="center"/>
            <w:hideMark/>
          </w:tcPr>
          <w:p w14:paraId="477899AF"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8ACB1ED"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15,082 (56.0%)</w:t>
            </w:r>
          </w:p>
        </w:tc>
        <w:tc>
          <w:tcPr>
            <w:tcW w:w="1680" w:type="dxa"/>
            <w:tcBorders>
              <w:top w:val="nil"/>
              <w:left w:val="nil"/>
              <w:bottom w:val="single" w:sz="4" w:space="0" w:color="D9D9D9"/>
              <w:right w:val="nil"/>
            </w:tcBorders>
            <w:shd w:val="clear" w:color="000000" w:fill="FFFFFF"/>
            <w:vAlign w:val="center"/>
            <w:hideMark/>
          </w:tcPr>
          <w:p w14:paraId="1432CBC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685 (17.3%)</w:t>
            </w:r>
          </w:p>
        </w:tc>
        <w:tc>
          <w:tcPr>
            <w:tcW w:w="600" w:type="dxa"/>
            <w:tcBorders>
              <w:top w:val="nil"/>
              <w:left w:val="nil"/>
              <w:bottom w:val="single" w:sz="4" w:space="0" w:color="D9D9D9"/>
              <w:right w:val="nil"/>
            </w:tcBorders>
            <w:shd w:val="clear" w:color="000000" w:fill="FFFFFF"/>
            <w:vAlign w:val="center"/>
            <w:hideMark/>
          </w:tcPr>
          <w:p w14:paraId="7BBF9249"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7CFAEC76"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075DB4FE"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Antiplatelets</w:t>
            </w:r>
          </w:p>
        </w:tc>
        <w:tc>
          <w:tcPr>
            <w:tcW w:w="1680" w:type="dxa"/>
            <w:tcBorders>
              <w:top w:val="nil"/>
              <w:left w:val="nil"/>
              <w:bottom w:val="single" w:sz="4" w:space="0" w:color="D9D9D9"/>
              <w:right w:val="nil"/>
            </w:tcBorders>
            <w:shd w:val="clear" w:color="000000" w:fill="FFFFFF"/>
            <w:vAlign w:val="center"/>
            <w:hideMark/>
          </w:tcPr>
          <w:p w14:paraId="30F5388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11,057 (38.9%)</w:t>
            </w:r>
          </w:p>
        </w:tc>
        <w:tc>
          <w:tcPr>
            <w:tcW w:w="1680" w:type="dxa"/>
            <w:tcBorders>
              <w:top w:val="nil"/>
              <w:left w:val="nil"/>
              <w:bottom w:val="single" w:sz="4" w:space="0" w:color="D9D9D9"/>
              <w:right w:val="nil"/>
            </w:tcBorders>
            <w:shd w:val="clear" w:color="000000" w:fill="FFFFFF"/>
            <w:vAlign w:val="center"/>
            <w:hideMark/>
          </w:tcPr>
          <w:p w14:paraId="4A86A57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1,543 (63.4%)</w:t>
            </w:r>
          </w:p>
        </w:tc>
        <w:tc>
          <w:tcPr>
            <w:tcW w:w="600" w:type="dxa"/>
            <w:tcBorders>
              <w:top w:val="nil"/>
              <w:left w:val="nil"/>
              <w:bottom w:val="single" w:sz="4" w:space="0" w:color="D9D9D9"/>
              <w:right w:val="single" w:sz="4" w:space="0" w:color="auto"/>
            </w:tcBorders>
            <w:shd w:val="clear" w:color="000000" w:fill="FFFFFF"/>
            <w:vAlign w:val="center"/>
            <w:hideMark/>
          </w:tcPr>
          <w:p w14:paraId="2A862A22"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780B2FC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10,089 (37.5%)</w:t>
            </w:r>
          </w:p>
        </w:tc>
        <w:tc>
          <w:tcPr>
            <w:tcW w:w="1680" w:type="dxa"/>
            <w:tcBorders>
              <w:top w:val="nil"/>
              <w:left w:val="nil"/>
              <w:bottom w:val="single" w:sz="4" w:space="0" w:color="D9D9D9"/>
              <w:right w:val="nil"/>
            </w:tcBorders>
            <w:shd w:val="clear" w:color="000000" w:fill="FFFFFF"/>
            <w:vAlign w:val="center"/>
            <w:hideMark/>
          </w:tcPr>
          <w:p w14:paraId="6034751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2,511 (63.5%)</w:t>
            </w:r>
          </w:p>
        </w:tc>
        <w:tc>
          <w:tcPr>
            <w:tcW w:w="600" w:type="dxa"/>
            <w:tcBorders>
              <w:top w:val="nil"/>
              <w:left w:val="nil"/>
              <w:bottom w:val="single" w:sz="4" w:space="0" w:color="D9D9D9"/>
              <w:right w:val="nil"/>
            </w:tcBorders>
            <w:shd w:val="clear" w:color="000000" w:fill="FFFFFF"/>
            <w:vAlign w:val="center"/>
            <w:hideMark/>
          </w:tcPr>
          <w:p w14:paraId="577D4CDF"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FB02AF" w:rsidRPr="00D13D4A" w14:paraId="02A80059"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414E68D2"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Statins</w:t>
            </w:r>
          </w:p>
        </w:tc>
        <w:tc>
          <w:tcPr>
            <w:tcW w:w="1680" w:type="dxa"/>
            <w:tcBorders>
              <w:top w:val="nil"/>
              <w:left w:val="nil"/>
              <w:bottom w:val="single" w:sz="4" w:space="0" w:color="D9D9D9"/>
              <w:right w:val="nil"/>
            </w:tcBorders>
            <w:shd w:val="clear" w:color="000000" w:fill="FFFFFF"/>
            <w:vAlign w:val="center"/>
            <w:hideMark/>
          </w:tcPr>
          <w:p w14:paraId="7818272A"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15,447 (54.2%)</w:t>
            </w:r>
          </w:p>
        </w:tc>
        <w:tc>
          <w:tcPr>
            <w:tcW w:w="1680" w:type="dxa"/>
            <w:tcBorders>
              <w:top w:val="nil"/>
              <w:left w:val="nil"/>
              <w:bottom w:val="single" w:sz="4" w:space="0" w:color="D9D9D9"/>
              <w:right w:val="nil"/>
            </w:tcBorders>
            <w:shd w:val="clear" w:color="000000" w:fill="FFFFFF"/>
            <w:vAlign w:val="center"/>
            <w:hideMark/>
          </w:tcPr>
          <w:p w14:paraId="51A35F2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1,437 (59.0%)</w:t>
            </w:r>
          </w:p>
        </w:tc>
        <w:tc>
          <w:tcPr>
            <w:tcW w:w="600" w:type="dxa"/>
            <w:tcBorders>
              <w:top w:val="nil"/>
              <w:left w:val="nil"/>
              <w:bottom w:val="single" w:sz="4" w:space="0" w:color="D9D9D9"/>
              <w:right w:val="single" w:sz="4" w:space="0" w:color="auto"/>
            </w:tcBorders>
            <w:shd w:val="clear" w:color="000000" w:fill="FFFFFF"/>
            <w:vAlign w:val="center"/>
            <w:hideMark/>
          </w:tcPr>
          <w:p w14:paraId="038666C3"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c>
          <w:tcPr>
            <w:tcW w:w="1680" w:type="dxa"/>
            <w:tcBorders>
              <w:top w:val="nil"/>
              <w:left w:val="nil"/>
              <w:bottom w:val="single" w:sz="4" w:space="0" w:color="D9D9D9"/>
              <w:right w:val="nil"/>
            </w:tcBorders>
            <w:shd w:val="clear" w:color="000000" w:fill="FFFFFF"/>
            <w:vAlign w:val="center"/>
            <w:hideMark/>
          </w:tcPr>
          <w:p w14:paraId="5621098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14,736 (54.7%)</w:t>
            </w:r>
          </w:p>
        </w:tc>
        <w:tc>
          <w:tcPr>
            <w:tcW w:w="1680" w:type="dxa"/>
            <w:tcBorders>
              <w:top w:val="nil"/>
              <w:left w:val="nil"/>
              <w:bottom w:val="single" w:sz="4" w:space="0" w:color="D9D9D9"/>
              <w:right w:val="nil"/>
            </w:tcBorders>
            <w:shd w:val="clear" w:color="000000" w:fill="FFFFFF"/>
            <w:vAlign w:val="center"/>
            <w:hideMark/>
          </w:tcPr>
          <w:p w14:paraId="4C774CD8"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2,148 (54.3%)</w:t>
            </w:r>
          </w:p>
        </w:tc>
        <w:tc>
          <w:tcPr>
            <w:tcW w:w="600" w:type="dxa"/>
            <w:tcBorders>
              <w:top w:val="nil"/>
              <w:left w:val="nil"/>
              <w:bottom w:val="single" w:sz="4" w:space="0" w:color="D9D9D9"/>
              <w:right w:val="nil"/>
            </w:tcBorders>
            <w:shd w:val="clear" w:color="000000" w:fill="FFFFFF"/>
            <w:vAlign w:val="center"/>
            <w:hideMark/>
          </w:tcPr>
          <w:p w14:paraId="17CBDB47"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0.635</w:t>
            </w:r>
          </w:p>
        </w:tc>
      </w:tr>
      <w:tr w:rsidR="00FB02AF" w:rsidRPr="00D13D4A" w14:paraId="3EB0B68C"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022209BD"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Cardiac resynchronisation therapy</w:t>
            </w:r>
          </w:p>
        </w:tc>
        <w:tc>
          <w:tcPr>
            <w:tcW w:w="1680" w:type="dxa"/>
            <w:tcBorders>
              <w:top w:val="nil"/>
              <w:left w:val="nil"/>
              <w:bottom w:val="single" w:sz="4" w:space="0" w:color="D9D9D9"/>
              <w:right w:val="nil"/>
            </w:tcBorders>
            <w:shd w:val="clear" w:color="000000" w:fill="FFFFFF"/>
            <w:vAlign w:val="center"/>
            <w:hideMark/>
          </w:tcPr>
          <w:p w14:paraId="6EDC3C00"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3,512 (12.4%)</w:t>
            </w:r>
          </w:p>
        </w:tc>
        <w:tc>
          <w:tcPr>
            <w:tcW w:w="1680" w:type="dxa"/>
            <w:tcBorders>
              <w:top w:val="nil"/>
              <w:left w:val="nil"/>
              <w:bottom w:val="single" w:sz="4" w:space="0" w:color="D9D9D9"/>
              <w:right w:val="nil"/>
            </w:tcBorders>
            <w:shd w:val="clear" w:color="000000" w:fill="FFFFFF"/>
            <w:vAlign w:val="center"/>
            <w:hideMark/>
          </w:tcPr>
          <w:p w14:paraId="11F6C083"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333 (13.7%)</w:t>
            </w:r>
          </w:p>
        </w:tc>
        <w:tc>
          <w:tcPr>
            <w:tcW w:w="600" w:type="dxa"/>
            <w:tcBorders>
              <w:top w:val="nil"/>
              <w:left w:val="nil"/>
              <w:bottom w:val="single" w:sz="4" w:space="0" w:color="D9D9D9"/>
              <w:right w:val="single" w:sz="4" w:space="0" w:color="auto"/>
            </w:tcBorders>
            <w:shd w:val="clear" w:color="000000" w:fill="FFFFFF"/>
            <w:vAlign w:val="center"/>
            <w:hideMark/>
          </w:tcPr>
          <w:p w14:paraId="42441ECE"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0.065</w:t>
            </w:r>
          </w:p>
        </w:tc>
        <w:tc>
          <w:tcPr>
            <w:tcW w:w="1680" w:type="dxa"/>
            <w:tcBorders>
              <w:top w:val="nil"/>
              <w:left w:val="nil"/>
              <w:bottom w:val="single" w:sz="4" w:space="0" w:color="D9D9D9"/>
              <w:right w:val="nil"/>
            </w:tcBorders>
            <w:shd w:val="clear" w:color="000000" w:fill="FFFFFF"/>
            <w:vAlign w:val="center"/>
            <w:hideMark/>
          </w:tcPr>
          <w:p w14:paraId="4A5EAE09"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3,408 (12.7%)</w:t>
            </w:r>
          </w:p>
        </w:tc>
        <w:tc>
          <w:tcPr>
            <w:tcW w:w="1680" w:type="dxa"/>
            <w:tcBorders>
              <w:top w:val="nil"/>
              <w:left w:val="nil"/>
              <w:bottom w:val="single" w:sz="4" w:space="0" w:color="D9D9D9"/>
              <w:right w:val="nil"/>
            </w:tcBorders>
            <w:shd w:val="clear" w:color="000000" w:fill="FFFFFF"/>
            <w:vAlign w:val="center"/>
            <w:hideMark/>
          </w:tcPr>
          <w:p w14:paraId="2D476A02"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437 (11.1%)</w:t>
            </w:r>
          </w:p>
        </w:tc>
        <w:tc>
          <w:tcPr>
            <w:tcW w:w="600" w:type="dxa"/>
            <w:tcBorders>
              <w:top w:val="nil"/>
              <w:left w:val="nil"/>
              <w:bottom w:val="single" w:sz="4" w:space="0" w:color="D9D9D9"/>
              <w:right w:val="nil"/>
            </w:tcBorders>
            <w:shd w:val="clear" w:color="000000" w:fill="FFFFFF"/>
            <w:vAlign w:val="center"/>
            <w:hideMark/>
          </w:tcPr>
          <w:p w14:paraId="27BAA74B"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0.005</w:t>
            </w:r>
          </w:p>
        </w:tc>
      </w:tr>
      <w:tr w:rsidR="00FB02AF" w:rsidRPr="00D13D4A" w14:paraId="07FCD623" w14:textId="77777777" w:rsidTr="00FB02AF">
        <w:trPr>
          <w:trHeight w:val="300"/>
        </w:trPr>
        <w:tc>
          <w:tcPr>
            <w:tcW w:w="5380" w:type="dxa"/>
            <w:tcBorders>
              <w:top w:val="nil"/>
              <w:left w:val="nil"/>
              <w:bottom w:val="single" w:sz="4" w:space="0" w:color="D9D9D9"/>
              <w:right w:val="nil"/>
            </w:tcBorders>
            <w:shd w:val="clear" w:color="000000" w:fill="FFFFFF"/>
            <w:vAlign w:val="center"/>
            <w:hideMark/>
          </w:tcPr>
          <w:p w14:paraId="1C57EB95" w14:textId="77777777" w:rsidR="00FB02AF" w:rsidRPr="00D13D4A" w:rsidRDefault="00FB02AF" w:rsidP="00FB02AF">
            <w:pPr>
              <w:rPr>
                <w:rFonts w:ascii="Arial" w:eastAsia="Times New Roman" w:hAnsi="Arial" w:cs="Arial"/>
                <w:color w:val="000000"/>
                <w:sz w:val="20"/>
                <w:szCs w:val="20"/>
              </w:rPr>
            </w:pPr>
            <w:r w:rsidRPr="00D13D4A">
              <w:rPr>
                <w:rFonts w:ascii="Arial" w:eastAsia="Times New Roman" w:hAnsi="Arial" w:cs="Arial"/>
                <w:color w:val="000000"/>
                <w:sz w:val="20"/>
                <w:szCs w:val="20"/>
              </w:rPr>
              <w:t>Implantable cardioverter-defibrillator</w:t>
            </w:r>
          </w:p>
        </w:tc>
        <w:tc>
          <w:tcPr>
            <w:tcW w:w="1680" w:type="dxa"/>
            <w:tcBorders>
              <w:top w:val="nil"/>
              <w:left w:val="nil"/>
              <w:bottom w:val="single" w:sz="4" w:space="0" w:color="D9D9D9"/>
              <w:right w:val="nil"/>
            </w:tcBorders>
            <w:shd w:val="clear" w:color="000000" w:fill="FFFFFF"/>
            <w:vAlign w:val="center"/>
            <w:hideMark/>
          </w:tcPr>
          <w:p w14:paraId="73F57AFB"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4,384 (15.5%)</w:t>
            </w:r>
          </w:p>
        </w:tc>
        <w:tc>
          <w:tcPr>
            <w:tcW w:w="1680" w:type="dxa"/>
            <w:tcBorders>
              <w:top w:val="nil"/>
              <w:left w:val="nil"/>
              <w:bottom w:val="single" w:sz="4" w:space="0" w:color="D9D9D9"/>
              <w:right w:val="nil"/>
            </w:tcBorders>
            <w:shd w:val="clear" w:color="000000" w:fill="FFFFFF"/>
            <w:vAlign w:val="center"/>
            <w:hideMark/>
          </w:tcPr>
          <w:p w14:paraId="2B7BF6CE"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430 (17.7%)</w:t>
            </w:r>
          </w:p>
        </w:tc>
        <w:tc>
          <w:tcPr>
            <w:tcW w:w="600" w:type="dxa"/>
            <w:tcBorders>
              <w:top w:val="nil"/>
              <w:left w:val="nil"/>
              <w:bottom w:val="single" w:sz="4" w:space="0" w:color="D9D9D9"/>
              <w:right w:val="single" w:sz="4" w:space="0" w:color="auto"/>
            </w:tcBorders>
            <w:shd w:val="clear" w:color="000000" w:fill="FFFFFF"/>
            <w:vAlign w:val="center"/>
            <w:hideMark/>
          </w:tcPr>
          <w:p w14:paraId="4DB80DFC"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0.004</w:t>
            </w:r>
          </w:p>
        </w:tc>
        <w:tc>
          <w:tcPr>
            <w:tcW w:w="1680" w:type="dxa"/>
            <w:tcBorders>
              <w:top w:val="nil"/>
              <w:left w:val="nil"/>
              <w:bottom w:val="single" w:sz="4" w:space="0" w:color="D9D9D9"/>
              <w:right w:val="nil"/>
            </w:tcBorders>
            <w:shd w:val="clear" w:color="000000" w:fill="FFFFFF"/>
            <w:vAlign w:val="center"/>
            <w:hideMark/>
          </w:tcPr>
          <w:p w14:paraId="28FD4B86"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4,212 (15.7%)</w:t>
            </w:r>
          </w:p>
        </w:tc>
        <w:tc>
          <w:tcPr>
            <w:tcW w:w="1680" w:type="dxa"/>
            <w:tcBorders>
              <w:top w:val="nil"/>
              <w:left w:val="nil"/>
              <w:bottom w:val="single" w:sz="4" w:space="0" w:color="D9D9D9"/>
              <w:right w:val="nil"/>
            </w:tcBorders>
            <w:shd w:val="clear" w:color="000000" w:fill="FFFFFF"/>
            <w:vAlign w:val="center"/>
            <w:hideMark/>
          </w:tcPr>
          <w:p w14:paraId="18471864" w14:textId="77777777" w:rsidR="00FB02AF" w:rsidRPr="00D13D4A" w:rsidRDefault="00FB02AF" w:rsidP="00FB02A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602 (15.3%)</w:t>
            </w:r>
          </w:p>
        </w:tc>
        <w:tc>
          <w:tcPr>
            <w:tcW w:w="600" w:type="dxa"/>
            <w:tcBorders>
              <w:top w:val="nil"/>
              <w:left w:val="nil"/>
              <w:bottom w:val="single" w:sz="4" w:space="0" w:color="D9D9D9"/>
              <w:right w:val="nil"/>
            </w:tcBorders>
            <w:shd w:val="clear" w:color="000000" w:fill="FFFFFF"/>
            <w:vAlign w:val="center"/>
            <w:hideMark/>
          </w:tcPr>
          <w:p w14:paraId="7A7F7D74" w14:textId="77777777" w:rsidR="00FB02AF" w:rsidRPr="00D13D4A" w:rsidRDefault="00FB02AF" w:rsidP="00FB02AF">
            <w:pPr>
              <w:rPr>
                <w:rFonts w:ascii="Arial" w:eastAsia="Times New Roman" w:hAnsi="Arial" w:cs="Arial"/>
                <w:color w:val="000000"/>
                <w:sz w:val="16"/>
                <w:szCs w:val="16"/>
              </w:rPr>
            </w:pPr>
            <w:r w:rsidRPr="00D13D4A">
              <w:rPr>
                <w:rFonts w:ascii="Arial" w:eastAsia="Times New Roman" w:hAnsi="Arial" w:cs="Arial"/>
                <w:color w:val="000000"/>
                <w:sz w:val="16"/>
                <w:szCs w:val="16"/>
              </w:rPr>
              <w:t>0.508</w:t>
            </w:r>
          </w:p>
        </w:tc>
      </w:tr>
    </w:tbl>
    <w:p w14:paraId="1082865B" w14:textId="76B17213" w:rsidR="00D876BA" w:rsidRPr="00D13D4A" w:rsidRDefault="00807DF8" w:rsidP="00D876BA">
      <w:pPr>
        <w:spacing w:before="240"/>
        <w:jc w:val="both"/>
        <w:rPr>
          <w:rFonts w:ascii="Arial" w:hAnsi="Arial" w:cs="Arial"/>
        </w:rPr>
      </w:pPr>
      <w:r w:rsidRPr="00D13D4A">
        <w:rPr>
          <w:rFonts w:ascii="Arial" w:hAnsi="Arial" w:cs="Arial"/>
          <w:b/>
          <w:bCs/>
          <w:sz w:val="22"/>
          <w:szCs w:val="20"/>
        </w:rPr>
        <w:t xml:space="preserve">Abbreviations: </w:t>
      </w:r>
      <w:r w:rsidRPr="00D13D4A">
        <w:rPr>
          <w:rFonts w:ascii="Arial" w:hAnsi="Arial" w:cs="Arial"/>
          <w:sz w:val="22"/>
          <w:szCs w:val="20"/>
        </w:rPr>
        <w:t>ARNi, angiotensin receptor–neprilysin inhibitor; b.p.m., beats per minute; eGFR, estimated glomerular filtration rate (calculated by the Chronic Kidney Disease Epidemiology Collaboration formula); HF, heart failure; NT-proBNP, N-terminal pro-B-type natriuretic peptide; NYHA, New York Heart Association; RASi, renin–angiotensin system inhibitor; SGLT2, sodium-glucose co-transporter 2</w:t>
      </w:r>
    </w:p>
    <w:p w14:paraId="121E1FC6" w14:textId="24FC136D" w:rsidR="00D876BA" w:rsidRPr="00D13D4A" w:rsidRDefault="00D876BA">
      <w:pPr>
        <w:rPr>
          <w:rFonts w:ascii="Arial" w:hAnsi="Arial" w:cs="Arial"/>
          <w:b/>
          <w:bCs/>
        </w:rPr>
      </w:pPr>
      <w:r w:rsidRPr="00D13D4A">
        <w:rPr>
          <w:rFonts w:ascii="Arial" w:hAnsi="Arial" w:cs="Arial"/>
          <w:b/>
          <w:bCs/>
        </w:rPr>
        <w:br w:type="page"/>
      </w:r>
    </w:p>
    <w:p w14:paraId="1708F478" w14:textId="77777777" w:rsidR="00DA5931" w:rsidRPr="00D13D4A" w:rsidRDefault="00DA5931" w:rsidP="00DA5931">
      <w:pPr>
        <w:rPr>
          <w:rFonts w:ascii="Arial" w:hAnsi="Arial" w:cs="Arial"/>
          <w:b/>
          <w:bCs/>
        </w:rPr>
        <w:sectPr w:rsidR="00DA5931" w:rsidRPr="00D13D4A" w:rsidSect="009629C7">
          <w:pgSz w:w="16834" w:h="11894" w:orient="landscape"/>
          <w:pgMar w:top="1728" w:right="1440" w:bottom="1138" w:left="1440" w:header="720" w:footer="720" w:gutter="0"/>
          <w:cols w:space="720"/>
          <w:docGrid w:linePitch="360"/>
        </w:sectPr>
      </w:pPr>
    </w:p>
    <w:p w14:paraId="1A667D6B" w14:textId="09A70CAD" w:rsidR="00874FD0" w:rsidRPr="00D13D4A" w:rsidRDefault="00874FD0" w:rsidP="00874FD0">
      <w:pPr>
        <w:pStyle w:val="Table"/>
        <w:rPr>
          <w:b/>
          <w:bCs/>
          <w:i/>
          <w:iCs/>
          <w:sz w:val="24"/>
        </w:rPr>
      </w:pPr>
      <w:r w:rsidRPr="00D13D4A">
        <w:rPr>
          <w:b/>
          <w:bCs/>
          <w:sz w:val="24"/>
        </w:rPr>
        <w:lastRenderedPageBreak/>
        <w:t>Table S</w:t>
      </w:r>
      <w:r w:rsidR="00BB35BB" w:rsidRPr="00D13D4A">
        <w:rPr>
          <w:b/>
          <w:bCs/>
          <w:sz w:val="24"/>
        </w:rPr>
        <w:t>1</w:t>
      </w:r>
      <w:r w:rsidR="00DD0E5A">
        <w:rPr>
          <w:b/>
          <w:bCs/>
          <w:sz w:val="24"/>
        </w:rPr>
        <w:t>4</w:t>
      </w:r>
      <w:r w:rsidRPr="00D13D4A">
        <w:rPr>
          <w:b/>
          <w:bCs/>
          <w:sz w:val="24"/>
        </w:rPr>
        <w:t xml:space="preserve">. </w:t>
      </w:r>
      <w:r w:rsidR="00351BF3" w:rsidRPr="00D13D4A">
        <w:rPr>
          <w:b/>
          <w:bCs/>
          <w:sz w:val="24"/>
        </w:rPr>
        <w:t xml:space="preserve">Outcomes </w:t>
      </w:r>
      <w:r w:rsidRPr="00D13D4A">
        <w:rPr>
          <w:b/>
          <w:bCs/>
          <w:sz w:val="24"/>
        </w:rPr>
        <w:t xml:space="preserve">eligible and ineligible patients in the </w:t>
      </w:r>
      <w:r w:rsidR="00BE1187">
        <w:rPr>
          <w:b/>
          <w:bCs/>
          <w:sz w:val="24"/>
        </w:rPr>
        <w:t>trial</w:t>
      </w:r>
      <w:r w:rsidRPr="00D13D4A">
        <w:rPr>
          <w:b/>
          <w:bCs/>
          <w:sz w:val="24"/>
        </w:rPr>
        <w:t xml:space="preserve"> and pragmatic scenario </w:t>
      </w:r>
      <w:r w:rsidR="00B97AAC" w:rsidRPr="00D13D4A">
        <w:rPr>
          <w:b/>
          <w:bCs/>
          <w:sz w:val="24"/>
        </w:rPr>
        <w:t>in</w:t>
      </w:r>
      <w:r w:rsidRPr="00D13D4A">
        <w:rPr>
          <w:b/>
          <w:bCs/>
          <w:sz w:val="24"/>
        </w:rPr>
        <w:t xml:space="preserve"> patients with </w:t>
      </w:r>
      <w:r w:rsidR="00741123" w:rsidRPr="00D13D4A">
        <w:rPr>
          <w:b/>
          <w:bCs/>
          <w:sz w:val="24"/>
        </w:rPr>
        <w:t>ejection fraction</w:t>
      </w:r>
      <w:r w:rsidRPr="00D13D4A">
        <w:rPr>
          <w:b/>
          <w:bCs/>
          <w:sz w:val="24"/>
        </w:rPr>
        <w:t xml:space="preserve"> &lt;30%.</w:t>
      </w:r>
    </w:p>
    <w:tbl>
      <w:tblPr>
        <w:tblW w:w="9000" w:type="dxa"/>
        <w:tblLook w:val="04A0" w:firstRow="1" w:lastRow="0" w:firstColumn="1" w:lastColumn="0" w:noHBand="0" w:noVBand="1"/>
      </w:tblPr>
      <w:tblGrid>
        <w:gridCol w:w="2520"/>
        <w:gridCol w:w="1936"/>
        <w:gridCol w:w="2057"/>
        <w:gridCol w:w="1777"/>
        <w:gridCol w:w="710"/>
      </w:tblGrid>
      <w:tr w:rsidR="00E33E61" w:rsidRPr="00D13D4A" w14:paraId="2F8075B5" w14:textId="77777777" w:rsidTr="00E33E61">
        <w:trPr>
          <w:trHeight w:val="20"/>
        </w:trPr>
        <w:tc>
          <w:tcPr>
            <w:tcW w:w="2520" w:type="dxa"/>
            <w:tcBorders>
              <w:top w:val="single" w:sz="4" w:space="0" w:color="808080"/>
              <w:left w:val="nil"/>
              <w:bottom w:val="single" w:sz="4" w:space="0" w:color="808080"/>
              <w:right w:val="single" w:sz="4" w:space="0" w:color="auto"/>
            </w:tcBorders>
            <w:shd w:val="clear" w:color="auto" w:fill="000000" w:themeFill="text1"/>
            <w:vAlign w:val="center"/>
            <w:hideMark/>
          </w:tcPr>
          <w:p w14:paraId="5E315483" w14:textId="77777777" w:rsidR="00E33E61" w:rsidRPr="00D13D4A" w:rsidRDefault="00E33E61" w:rsidP="00E33E61">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993" w:type="dxa"/>
            <w:gridSpan w:val="2"/>
            <w:tcBorders>
              <w:top w:val="single" w:sz="4" w:space="0" w:color="808080"/>
              <w:left w:val="nil"/>
              <w:bottom w:val="single" w:sz="4" w:space="0" w:color="808080"/>
              <w:right w:val="nil"/>
            </w:tcBorders>
            <w:shd w:val="clear" w:color="auto" w:fill="000000" w:themeFill="text1"/>
            <w:vAlign w:val="center"/>
            <w:hideMark/>
          </w:tcPr>
          <w:p w14:paraId="2583FE4F" w14:textId="77777777" w:rsidR="00E33E61" w:rsidRPr="00D13D4A" w:rsidRDefault="00E33E61" w:rsidP="00E33E61">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Events per 100 patient-years (95% CI)</w:t>
            </w:r>
          </w:p>
        </w:tc>
        <w:tc>
          <w:tcPr>
            <w:tcW w:w="1777" w:type="dxa"/>
            <w:tcBorders>
              <w:top w:val="single" w:sz="4" w:space="0" w:color="808080"/>
              <w:left w:val="nil"/>
              <w:bottom w:val="single" w:sz="4" w:space="0" w:color="808080"/>
              <w:right w:val="nil"/>
            </w:tcBorders>
            <w:shd w:val="clear" w:color="auto" w:fill="000000" w:themeFill="text1"/>
            <w:vAlign w:val="center"/>
            <w:hideMark/>
          </w:tcPr>
          <w:p w14:paraId="53BFD292" w14:textId="77777777" w:rsidR="00E33E61" w:rsidRPr="00D13D4A" w:rsidRDefault="00E33E61" w:rsidP="00E33E61">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710" w:type="dxa"/>
            <w:tcBorders>
              <w:top w:val="single" w:sz="4" w:space="0" w:color="808080"/>
              <w:left w:val="nil"/>
              <w:bottom w:val="single" w:sz="4" w:space="0" w:color="808080"/>
              <w:right w:val="nil"/>
            </w:tcBorders>
            <w:shd w:val="clear" w:color="auto" w:fill="000000" w:themeFill="text1"/>
            <w:vAlign w:val="center"/>
            <w:hideMark/>
          </w:tcPr>
          <w:p w14:paraId="00FE1BE3" w14:textId="77777777" w:rsidR="00E33E61" w:rsidRPr="00D13D4A" w:rsidRDefault="00E33E61" w:rsidP="00E33E61">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r>
      <w:tr w:rsidR="00E33E61" w:rsidRPr="00D13D4A" w14:paraId="0DF7FDB4" w14:textId="77777777" w:rsidTr="00E33E61">
        <w:trPr>
          <w:trHeight w:val="20"/>
        </w:trPr>
        <w:tc>
          <w:tcPr>
            <w:tcW w:w="2520" w:type="dxa"/>
            <w:tcBorders>
              <w:top w:val="nil"/>
              <w:left w:val="nil"/>
              <w:bottom w:val="single" w:sz="4" w:space="0" w:color="808080"/>
              <w:right w:val="single" w:sz="4" w:space="0" w:color="auto"/>
            </w:tcBorders>
            <w:shd w:val="clear" w:color="auto" w:fill="000000" w:themeFill="text1"/>
            <w:vAlign w:val="center"/>
            <w:hideMark/>
          </w:tcPr>
          <w:p w14:paraId="6E307AF7" w14:textId="77777777" w:rsidR="00E33E61" w:rsidRPr="00D13D4A" w:rsidRDefault="00E33E61" w:rsidP="00E33E61">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w:t>
            </w:r>
          </w:p>
        </w:tc>
        <w:tc>
          <w:tcPr>
            <w:tcW w:w="1936" w:type="dxa"/>
            <w:tcBorders>
              <w:top w:val="nil"/>
              <w:left w:val="nil"/>
              <w:bottom w:val="single" w:sz="4" w:space="0" w:color="808080"/>
              <w:right w:val="nil"/>
            </w:tcBorders>
            <w:shd w:val="clear" w:color="auto" w:fill="000000" w:themeFill="text1"/>
            <w:vAlign w:val="center"/>
            <w:hideMark/>
          </w:tcPr>
          <w:p w14:paraId="54EA55BF" w14:textId="77777777" w:rsidR="00E33E61" w:rsidRPr="00D13D4A" w:rsidRDefault="00E33E61" w:rsidP="00E33E61">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2057" w:type="dxa"/>
            <w:tcBorders>
              <w:top w:val="nil"/>
              <w:left w:val="nil"/>
              <w:bottom w:val="single" w:sz="4" w:space="0" w:color="808080"/>
              <w:right w:val="nil"/>
            </w:tcBorders>
            <w:shd w:val="clear" w:color="auto" w:fill="000000" w:themeFill="text1"/>
            <w:vAlign w:val="center"/>
            <w:hideMark/>
          </w:tcPr>
          <w:p w14:paraId="3CE853EF" w14:textId="77777777" w:rsidR="00E33E61" w:rsidRPr="00D13D4A" w:rsidRDefault="00E33E61" w:rsidP="00E33E61">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1777" w:type="dxa"/>
            <w:tcBorders>
              <w:top w:val="nil"/>
              <w:left w:val="nil"/>
              <w:bottom w:val="single" w:sz="4" w:space="0" w:color="808080"/>
              <w:right w:val="single" w:sz="4" w:space="0" w:color="auto"/>
            </w:tcBorders>
            <w:shd w:val="clear" w:color="auto" w:fill="000000" w:themeFill="text1"/>
            <w:vAlign w:val="center"/>
            <w:hideMark/>
          </w:tcPr>
          <w:p w14:paraId="37E8BF9B" w14:textId="77777777" w:rsidR="00E33E61" w:rsidRPr="00D13D4A" w:rsidRDefault="00E33E61" w:rsidP="00E33E61">
            <w:pPr>
              <w:jc w:val="cente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IRR</w:t>
            </w:r>
          </w:p>
        </w:tc>
        <w:tc>
          <w:tcPr>
            <w:tcW w:w="710" w:type="dxa"/>
            <w:tcBorders>
              <w:top w:val="nil"/>
              <w:left w:val="nil"/>
              <w:bottom w:val="single" w:sz="4" w:space="0" w:color="808080"/>
              <w:right w:val="single" w:sz="4" w:space="0" w:color="auto"/>
            </w:tcBorders>
            <w:shd w:val="clear" w:color="auto" w:fill="000000" w:themeFill="text1"/>
            <w:vAlign w:val="center"/>
            <w:hideMark/>
          </w:tcPr>
          <w:p w14:paraId="770B7798" w14:textId="77777777" w:rsidR="00E33E61" w:rsidRPr="00D13D4A" w:rsidRDefault="00E33E61" w:rsidP="00E33E61">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E33E61" w:rsidRPr="00D13D4A" w14:paraId="0A87DFAB" w14:textId="77777777" w:rsidTr="00E33E61">
        <w:trPr>
          <w:trHeight w:val="20"/>
        </w:trPr>
        <w:tc>
          <w:tcPr>
            <w:tcW w:w="4456" w:type="dxa"/>
            <w:gridSpan w:val="2"/>
            <w:tcBorders>
              <w:top w:val="single" w:sz="4" w:space="0" w:color="808080"/>
              <w:left w:val="nil"/>
              <w:bottom w:val="single" w:sz="4" w:space="0" w:color="808080"/>
              <w:right w:val="nil"/>
            </w:tcBorders>
            <w:shd w:val="clear" w:color="000000" w:fill="D9D9D9"/>
            <w:vAlign w:val="center"/>
            <w:hideMark/>
          </w:tcPr>
          <w:p w14:paraId="7DCCA30D" w14:textId="3A7C6909" w:rsidR="00E33E61" w:rsidRPr="00D13D4A" w:rsidRDefault="00BE1187" w:rsidP="00E33E61">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E33E61" w:rsidRPr="00D13D4A">
              <w:rPr>
                <w:rFonts w:ascii="Arial" w:eastAsia="Times New Roman" w:hAnsi="Arial" w:cs="Arial"/>
                <w:b/>
                <w:bCs/>
                <w:color w:val="000000"/>
                <w:sz w:val="20"/>
                <w:szCs w:val="20"/>
              </w:rPr>
              <w:t xml:space="preserve"> scenario</w:t>
            </w:r>
          </w:p>
        </w:tc>
        <w:tc>
          <w:tcPr>
            <w:tcW w:w="2057" w:type="dxa"/>
            <w:tcBorders>
              <w:top w:val="nil"/>
              <w:left w:val="nil"/>
              <w:bottom w:val="single" w:sz="4" w:space="0" w:color="808080"/>
              <w:right w:val="nil"/>
            </w:tcBorders>
            <w:shd w:val="clear" w:color="000000" w:fill="D9D9D9"/>
            <w:vAlign w:val="center"/>
            <w:hideMark/>
          </w:tcPr>
          <w:p w14:paraId="2E98208F"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nil"/>
              <w:left w:val="nil"/>
              <w:bottom w:val="single" w:sz="4" w:space="0" w:color="808080"/>
              <w:right w:val="nil"/>
            </w:tcBorders>
            <w:shd w:val="clear" w:color="000000" w:fill="D9D9D9"/>
            <w:vAlign w:val="center"/>
            <w:hideMark/>
          </w:tcPr>
          <w:p w14:paraId="1D25EB16"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nil"/>
              <w:left w:val="nil"/>
              <w:bottom w:val="single" w:sz="4" w:space="0" w:color="808080"/>
              <w:right w:val="nil"/>
            </w:tcBorders>
            <w:shd w:val="clear" w:color="000000" w:fill="D9D9D9"/>
            <w:vAlign w:val="center"/>
            <w:hideMark/>
          </w:tcPr>
          <w:p w14:paraId="52B87C5D"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E33E61" w:rsidRPr="00D13D4A" w14:paraId="79A8596F"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99C5B78"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36" w:type="dxa"/>
            <w:tcBorders>
              <w:top w:val="nil"/>
              <w:left w:val="nil"/>
              <w:bottom w:val="single" w:sz="4" w:space="0" w:color="D9D9D9"/>
              <w:right w:val="nil"/>
            </w:tcBorders>
            <w:shd w:val="clear" w:color="000000" w:fill="FFFFFF"/>
            <w:vAlign w:val="center"/>
            <w:hideMark/>
          </w:tcPr>
          <w:p w14:paraId="1E6DD4D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21.7 (21.2-22.2)</w:t>
            </w:r>
          </w:p>
        </w:tc>
        <w:tc>
          <w:tcPr>
            <w:tcW w:w="2057" w:type="dxa"/>
            <w:tcBorders>
              <w:top w:val="nil"/>
              <w:left w:val="nil"/>
              <w:bottom w:val="single" w:sz="4" w:space="0" w:color="D9D9D9"/>
              <w:right w:val="nil"/>
            </w:tcBorders>
            <w:shd w:val="clear" w:color="000000" w:fill="FFFFFF"/>
            <w:vAlign w:val="center"/>
            <w:hideMark/>
          </w:tcPr>
          <w:p w14:paraId="768B62E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24.8 (23.9-25.7)</w:t>
            </w:r>
          </w:p>
        </w:tc>
        <w:tc>
          <w:tcPr>
            <w:tcW w:w="1777" w:type="dxa"/>
            <w:tcBorders>
              <w:top w:val="nil"/>
              <w:left w:val="nil"/>
              <w:bottom w:val="single" w:sz="4" w:space="0" w:color="D9D9D9"/>
              <w:right w:val="nil"/>
            </w:tcBorders>
            <w:shd w:val="clear" w:color="000000" w:fill="FFFFFF"/>
            <w:vAlign w:val="center"/>
            <w:hideMark/>
          </w:tcPr>
          <w:p w14:paraId="5C5DD1C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 (1.09-1.19)</w:t>
            </w:r>
          </w:p>
        </w:tc>
        <w:tc>
          <w:tcPr>
            <w:tcW w:w="710" w:type="dxa"/>
            <w:tcBorders>
              <w:top w:val="nil"/>
              <w:left w:val="nil"/>
              <w:bottom w:val="single" w:sz="4" w:space="0" w:color="D9D9D9"/>
              <w:right w:val="nil"/>
            </w:tcBorders>
            <w:shd w:val="clear" w:color="000000" w:fill="FFFFFF"/>
            <w:vAlign w:val="center"/>
            <w:hideMark/>
          </w:tcPr>
          <w:p w14:paraId="16453FAC"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1A6B8C62"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4A7C011E"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36" w:type="dxa"/>
            <w:tcBorders>
              <w:top w:val="nil"/>
              <w:left w:val="nil"/>
              <w:bottom w:val="single" w:sz="4" w:space="0" w:color="D9D9D9"/>
              <w:right w:val="nil"/>
            </w:tcBorders>
            <w:shd w:val="clear" w:color="000000" w:fill="FFFFFF"/>
            <w:vAlign w:val="center"/>
            <w:hideMark/>
          </w:tcPr>
          <w:p w14:paraId="1243B73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14.5 (14.1-14.9)</w:t>
            </w:r>
          </w:p>
        </w:tc>
        <w:tc>
          <w:tcPr>
            <w:tcW w:w="2057" w:type="dxa"/>
            <w:tcBorders>
              <w:top w:val="nil"/>
              <w:left w:val="nil"/>
              <w:bottom w:val="single" w:sz="4" w:space="0" w:color="D9D9D9"/>
              <w:right w:val="nil"/>
            </w:tcBorders>
            <w:shd w:val="clear" w:color="000000" w:fill="FFFFFF"/>
            <w:vAlign w:val="center"/>
            <w:hideMark/>
          </w:tcPr>
          <w:p w14:paraId="4AD962B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17.9 (17.2-18.7)</w:t>
            </w:r>
          </w:p>
        </w:tc>
        <w:tc>
          <w:tcPr>
            <w:tcW w:w="1777" w:type="dxa"/>
            <w:tcBorders>
              <w:top w:val="nil"/>
              <w:left w:val="nil"/>
              <w:bottom w:val="single" w:sz="4" w:space="0" w:color="D9D9D9"/>
              <w:right w:val="nil"/>
            </w:tcBorders>
            <w:shd w:val="clear" w:color="000000" w:fill="FFFFFF"/>
            <w:vAlign w:val="center"/>
            <w:hideMark/>
          </w:tcPr>
          <w:p w14:paraId="10AE0D1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(1.18-1.31)</w:t>
            </w:r>
          </w:p>
        </w:tc>
        <w:tc>
          <w:tcPr>
            <w:tcW w:w="710" w:type="dxa"/>
            <w:tcBorders>
              <w:top w:val="nil"/>
              <w:left w:val="nil"/>
              <w:bottom w:val="single" w:sz="4" w:space="0" w:color="D9D9D9"/>
              <w:right w:val="nil"/>
            </w:tcBorders>
            <w:shd w:val="clear" w:color="000000" w:fill="FFFFFF"/>
            <w:vAlign w:val="center"/>
            <w:hideMark/>
          </w:tcPr>
          <w:p w14:paraId="0038B45A"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0AF2958A"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AF53B1C"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36" w:type="dxa"/>
            <w:tcBorders>
              <w:top w:val="nil"/>
              <w:left w:val="nil"/>
              <w:bottom w:val="single" w:sz="4" w:space="0" w:color="D9D9D9"/>
              <w:right w:val="nil"/>
            </w:tcBorders>
            <w:shd w:val="clear" w:color="000000" w:fill="FFFFFF"/>
            <w:vAlign w:val="center"/>
            <w:hideMark/>
          </w:tcPr>
          <w:p w14:paraId="1CE9692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(6.9-7.5)</w:t>
            </w:r>
          </w:p>
        </w:tc>
        <w:tc>
          <w:tcPr>
            <w:tcW w:w="2057" w:type="dxa"/>
            <w:tcBorders>
              <w:top w:val="nil"/>
              <w:left w:val="nil"/>
              <w:bottom w:val="single" w:sz="4" w:space="0" w:color="D9D9D9"/>
              <w:right w:val="nil"/>
            </w:tcBorders>
            <w:shd w:val="clear" w:color="000000" w:fill="FFFFFF"/>
            <w:vAlign w:val="center"/>
            <w:hideMark/>
          </w:tcPr>
          <w:p w14:paraId="41741A9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 (6.4-7.3)</w:t>
            </w:r>
          </w:p>
        </w:tc>
        <w:tc>
          <w:tcPr>
            <w:tcW w:w="1777" w:type="dxa"/>
            <w:tcBorders>
              <w:top w:val="nil"/>
              <w:left w:val="nil"/>
              <w:bottom w:val="single" w:sz="4" w:space="0" w:color="D9D9D9"/>
              <w:right w:val="nil"/>
            </w:tcBorders>
            <w:shd w:val="clear" w:color="000000" w:fill="FFFFFF"/>
            <w:vAlign w:val="center"/>
            <w:hideMark/>
          </w:tcPr>
          <w:p w14:paraId="1E2D04C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0.95 (0.87-1.03)</w:t>
            </w:r>
          </w:p>
        </w:tc>
        <w:tc>
          <w:tcPr>
            <w:tcW w:w="710" w:type="dxa"/>
            <w:tcBorders>
              <w:top w:val="nil"/>
              <w:left w:val="nil"/>
              <w:bottom w:val="single" w:sz="4" w:space="0" w:color="D9D9D9"/>
              <w:right w:val="nil"/>
            </w:tcBorders>
            <w:shd w:val="clear" w:color="000000" w:fill="FFFFFF"/>
            <w:vAlign w:val="center"/>
            <w:hideMark/>
          </w:tcPr>
          <w:p w14:paraId="401BF0D3"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0.208</w:t>
            </w:r>
          </w:p>
        </w:tc>
      </w:tr>
      <w:tr w:rsidR="00E33E61" w:rsidRPr="00D13D4A" w14:paraId="345FF579"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75F7C2B"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36" w:type="dxa"/>
            <w:tcBorders>
              <w:top w:val="nil"/>
              <w:left w:val="nil"/>
              <w:bottom w:val="single" w:sz="4" w:space="0" w:color="D9D9D9"/>
              <w:right w:val="nil"/>
            </w:tcBorders>
            <w:shd w:val="clear" w:color="000000" w:fill="FFFFFF"/>
            <w:vAlign w:val="center"/>
            <w:hideMark/>
          </w:tcPr>
          <w:p w14:paraId="452B3777"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59.8 (58.5-61.1)</w:t>
            </w:r>
          </w:p>
        </w:tc>
        <w:tc>
          <w:tcPr>
            <w:tcW w:w="2057" w:type="dxa"/>
            <w:tcBorders>
              <w:top w:val="nil"/>
              <w:left w:val="nil"/>
              <w:bottom w:val="single" w:sz="4" w:space="0" w:color="D9D9D9"/>
              <w:right w:val="nil"/>
            </w:tcBorders>
            <w:shd w:val="clear" w:color="000000" w:fill="FFFFFF"/>
            <w:vAlign w:val="center"/>
            <w:hideMark/>
          </w:tcPr>
          <w:p w14:paraId="25FBB2C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72.5 (70.0-75.1)</w:t>
            </w:r>
          </w:p>
        </w:tc>
        <w:tc>
          <w:tcPr>
            <w:tcW w:w="1777" w:type="dxa"/>
            <w:tcBorders>
              <w:top w:val="nil"/>
              <w:left w:val="nil"/>
              <w:bottom w:val="single" w:sz="4" w:space="0" w:color="D9D9D9"/>
              <w:right w:val="nil"/>
            </w:tcBorders>
            <w:shd w:val="clear" w:color="000000" w:fill="FFFFFF"/>
            <w:vAlign w:val="center"/>
            <w:hideMark/>
          </w:tcPr>
          <w:p w14:paraId="4405B73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 (1.16-1.26)</w:t>
            </w:r>
          </w:p>
        </w:tc>
        <w:tc>
          <w:tcPr>
            <w:tcW w:w="710" w:type="dxa"/>
            <w:tcBorders>
              <w:top w:val="nil"/>
              <w:left w:val="nil"/>
              <w:bottom w:val="single" w:sz="4" w:space="0" w:color="D9D9D9"/>
              <w:right w:val="nil"/>
            </w:tcBorders>
            <w:shd w:val="clear" w:color="000000" w:fill="FFFFFF"/>
            <w:vAlign w:val="center"/>
            <w:hideMark/>
          </w:tcPr>
          <w:p w14:paraId="2A525A53"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44D9B69D"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6058FC32"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36" w:type="dxa"/>
            <w:tcBorders>
              <w:top w:val="nil"/>
              <w:left w:val="nil"/>
              <w:bottom w:val="single" w:sz="4" w:space="0" w:color="D9D9D9"/>
              <w:right w:val="nil"/>
            </w:tcBorders>
            <w:shd w:val="clear" w:color="000000" w:fill="FFFFFF"/>
            <w:vAlign w:val="center"/>
            <w:hideMark/>
          </w:tcPr>
          <w:p w14:paraId="50CFF0D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31.2 (30.4-32.0)</w:t>
            </w:r>
          </w:p>
        </w:tc>
        <w:tc>
          <w:tcPr>
            <w:tcW w:w="2057" w:type="dxa"/>
            <w:tcBorders>
              <w:top w:val="nil"/>
              <w:left w:val="nil"/>
              <w:bottom w:val="single" w:sz="4" w:space="0" w:color="D9D9D9"/>
              <w:right w:val="nil"/>
            </w:tcBorders>
            <w:shd w:val="clear" w:color="000000" w:fill="FFFFFF"/>
            <w:vAlign w:val="center"/>
            <w:hideMark/>
          </w:tcPr>
          <w:p w14:paraId="545655E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42.9 (41.3-44.6)</w:t>
            </w:r>
          </w:p>
        </w:tc>
        <w:tc>
          <w:tcPr>
            <w:tcW w:w="1777" w:type="dxa"/>
            <w:tcBorders>
              <w:top w:val="nil"/>
              <w:left w:val="nil"/>
              <w:bottom w:val="single" w:sz="4" w:space="0" w:color="D9D9D9"/>
              <w:right w:val="nil"/>
            </w:tcBorders>
            <w:shd w:val="clear" w:color="000000" w:fill="FFFFFF"/>
            <w:vAlign w:val="center"/>
            <w:hideMark/>
          </w:tcPr>
          <w:p w14:paraId="0F2B09F7"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 (1.31-1.44)</w:t>
            </w:r>
          </w:p>
        </w:tc>
        <w:tc>
          <w:tcPr>
            <w:tcW w:w="710" w:type="dxa"/>
            <w:tcBorders>
              <w:top w:val="nil"/>
              <w:left w:val="nil"/>
              <w:bottom w:val="single" w:sz="4" w:space="0" w:color="D9D9D9"/>
              <w:right w:val="nil"/>
            </w:tcBorders>
            <w:shd w:val="clear" w:color="000000" w:fill="FFFFFF"/>
            <w:vAlign w:val="center"/>
            <w:hideMark/>
          </w:tcPr>
          <w:p w14:paraId="012A0A4C"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05EF87B9"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6F3F76EE"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36" w:type="dxa"/>
            <w:tcBorders>
              <w:top w:val="nil"/>
              <w:left w:val="nil"/>
              <w:bottom w:val="single" w:sz="4" w:space="0" w:color="D9D9D9"/>
              <w:right w:val="nil"/>
            </w:tcBorders>
            <w:shd w:val="clear" w:color="000000" w:fill="FFFFFF"/>
            <w:vAlign w:val="center"/>
            <w:hideMark/>
          </w:tcPr>
          <w:p w14:paraId="70C28237"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19.3 (18.7-19.9)</w:t>
            </w:r>
          </w:p>
        </w:tc>
        <w:tc>
          <w:tcPr>
            <w:tcW w:w="2057" w:type="dxa"/>
            <w:tcBorders>
              <w:top w:val="nil"/>
              <w:left w:val="nil"/>
              <w:bottom w:val="single" w:sz="4" w:space="0" w:color="D9D9D9"/>
              <w:right w:val="nil"/>
            </w:tcBorders>
            <w:shd w:val="clear" w:color="000000" w:fill="FFFFFF"/>
            <w:vAlign w:val="center"/>
            <w:hideMark/>
          </w:tcPr>
          <w:p w14:paraId="710A7EA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29.7 (28.4-30.9)</w:t>
            </w:r>
          </w:p>
        </w:tc>
        <w:tc>
          <w:tcPr>
            <w:tcW w:w="1777" w:type="dxa"/>
            <w:tcBorders>
              <w:top w:val="nil"/>
              <w:left w:val="nil"/>
              <w:bottom w:val="single" w:sz="4" w:space="0" w:color="D9D9D9"/>
              <w:right w:val="nil"/>
            </w:tcBorders>
            <w:shd w:val="clear" w:color="000000" w:fill="FFFFFF"/>
            <w:vAlign w:val="center"/>
            <w:hideMark/>
          </w:tcPr>
          <w:p w14:paraId="3AA8A9B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 (1.46-1.62)</w:t>
            </w:r>
          </w:p>
        </w:tc>
        <w:tc>
          <w:tcPr>
            <w:tcW w:w="710" w:type="dxa"/>
            <w:tcBorders>
              <w:top w:val="nil"/>
              <w:left w:val="nil"/>
              <w:bottom w:val="single" w:sz="4" w:space="0" w:color="D9D9D9"/>
              <w:right w:val="nil"/>
            </w:tcBorders>
            <w:shd w:val="clear" w:color="000000" w:fill="FFFFFF"/>
            <w:vAlign w:val="center"/>
            <w:hideMark/>
          </w:tcPr>
          <w:p w14:paraId="73830F51"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4B1F2F4E"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513669E5"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36" w:type="dxa"/>
            <w:tcBorders>
              <w:top w:val="nil"/>
              <w:left w:val="nil"/>
              <w:bottom w:val="single" w:sz="4" w:space="0" w:color="D9D9D9"/>
              <w:right w:val="nil"/>
            </w:tcBorders>
            <w:shd w:val="clear" w:color="000000" w:fill="FFFFFF"/>
            <w:vAlign w:val="center"/>
            <w:hideMark/>
          </w:tcPr>
          <w:p w14:paraId="2F895E0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30.9 (30.1-31.7)</w:t>
            </w:r>
          </w:p>
        </w:tc>
        <w:tc>
          <w:tcPr>
            <w:tcW w:w="2057" w:type="dxa"/>
            <w:tcBorders>
              <w:top w:val="nil"/>
              <w:left w:val="nil"/>
              <w:bottom w:val="single" w:sz="4" w:space="0" w:color="D9D9D9"/>
              <w:right w:val="nil"/>
            </w:tcBorders>
            <w:shd w:val="clear" w:color="000000" w:fill="FFFFFF"/>
            <w:vAlign w:val="center"/>
            <w:hideMark/>
          </w:tcPr>
          <w:p w14:paraId="43E99C6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32.6 (31.2-34.0)</w:t>
            </w:r>
          </w:p>
        </w:tc>
        <w:tc>
          <w:tcPr>
            <w:tcW w:w="1777" w:type="dxa"/>
            <w:tcBorders>
              <w:top w:val="nil"/>
              <w:left w:val="nil"/>
              <w:bottom w:val="single" w:sz="4" w:space="0" w:color="D9D9D9"/>
              <w:right w:val="nil"/>
            </w:tcBorders>
            <w:shd w:val="clear" w:color="000000" w:fill="FFFFFF"/>
            <w:vAlign w:val="center"/>
            <w:hideMark/>
          </w:tcPr>
          <w:p w14:paraId="7421A4B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(1.01-1.11)</w:t>
            </w:r>
          </w:p>
        </w:tc>
        <w:tc>
          <w:tcPr>
            <w:tcW w:w="710" w:type="dxa"/>
            <w:tcBorders>
              <w:top w:val="nil"/>
              <w:left w:val="nil"/>
              <w:bottom w:val="single" w:sz="4" w:space="0" w:color="D9D9D9"/>
              <w:right w:val="nil"/>
            </w:tcBorders>
            <w:shd w:val="clear" w:color="000000" w:fill="FFFFFF"/>
            <w:vAlign w:val="center"/>
            <w:hideMark/>
          </w:tcPr>
          <w:p w14:paraId="49B8A1AC"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0.03</w:t>
            </w:r>
          </w:p>
        </w:tc>
      </w:tr>
      <w:tr w:rsidR="00E33E61" w:rsidRPr="00D13D4A" w14:paraId="0D437A6D"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0666ABCA"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36" w:type="dxa"/>
            <w:tcBorders>
              <w:top w:val="nil"/>
              <w:left w:val="nil"/>
              <w:bottom w:val="single" w:sz="4" w:space="0" w:color="D9D9D9"/>
              <w:right w:val="nil"/>
            </w:tcBorders>
            <w:shd w:val="clear" w:color="000000" w:fill="FFFFFF"/>
            <w:vAlign w:val="center"/>
            <w:hideMark/>
          </w:tcPr>
          <w:p w14:paraId="2BD91FC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(2.3-2.7)</w:t>
            </w:r>
          </w:p>
        </w:tc>
        <w:tc>
          <w:tcPr>
            <w:tcW w:w="2057" w:type="dxa"/>
            <w:tcBorders>
              <w:top w:val="nil"/>
              <w:left w:val="nil"/>
              <w:bottom w:val="single" w:sz="4" w:space="0" w:color="D9D9D9"/>
              <w:right w:val="nil"/>
            </w:tcBorders>
            <w:shd w:val="clear" w:color="000000" w:fill="FFFFFF"/>
            <w:vAlign w:val="center"/>
            <w:hideMark/>
          </w:tcPr>
          <w:p w14:paraId="43A5D6E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 (2.1-2.6)</w:t>
            </w:r>
          </w:p>
        </w:tc>
        <w:tc>
          <w:tcPr>
            <w:tcW w:w="1777" w:type="dxa"/>
            <w:tcBorders>
              <w:top w:val="nil"/>
              <w:left w:val="nil"/>
              <w:bottom w:val="single" w:sz="4" w:space="0" w:color="D9D9D9"/>
              <w:right w:val="nil"/>
            </w:tcBorders>
            <w:shd w:val="clear" w:color="000000" w:fill="FFFFFF"/>
            <w:vAlign w:val="center"/>
            <w:hideMark/>
          </w:tcPr>
          <w:p w14:paraId="4C318D0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0.93 (0.81-1.07)</w:t>
            </w:r>
          </w:p>
        </w:tc>
        <w:tc>
          <w:tcPr>
            <w:tcW w:w="710" w:type="dxa"/>
            <w:tcBorders>
              <w:top w:val="nil"/>
              <w:left w:val="nil"/>
              <w:bottom w:val="single" w:sz="4" w:space="0" w:color="D9D9D9"/>
              <w:right w:val="nil"/>
            </w:tcBorders>
            <w:shd w:val="clear" w:color="000000" w:fill="FFFFFF"/>
            <w:vAlign w:val="center"/>
            <w:hideMark/>
          </w:tcPr>
          <w:p w14:paraId="23FBC864"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0.341</w:t>
            </w:r>
          </w:p>
        </w:tc>
      </w:tr>
      <w:tr w:rsidR="00E33E61" w:rsidRPr="00D13D4A" w14:paraId="2C06C663" w14:textId="77777777" w:rsidTr="00E33E61">
        <w:trPr>
          <w:trHeight w:val="20"/>
        </w:trPr>
        <w:tc>
          <w:tcPr>
            <w:tcW w:w="4456" w:type="dxa"/>
            <w:gridSpan w:val="2"/>
            <w:tcBorders>
              <w:top w:val="single" w:sz="4" w:space="0" w:color="808080"/>
              <w:left w:val="nil"/>
              <w:bottom w:val="single" w:sz="4" w:space="0" w:color="808080"/>
              <w:right w:val="nil"/>
            </w:tcBorders>
            <w:shd w:val="clear" w:color="000000" w:fill="D9D9D9"/>
            <w:vAlign w:val="center"/>
            <w:hideMark/>
          </w:tcPr>
          <w:p w14:paraId="70BC4FC2"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w:t>
            </w:r>
          </w:p>
        </w:tc>
        <w:tc>
          <w:tcPr>
            <w:tcW w:w="2057" w:type="dxa"/>
            <w:tcBorders>
              <w:top w:val="single" w:sz="4" w:space="0" w:color="808080"/>
              <w:left w:val="nil"/>
              <w:bottom w:val="single" w:sz="4" w:space="0" w:color="808080"/>
              <w:right w:val="nil"/>
            </w:tcBorders>
            <w:shd w:val="clear" w:color="000000" w:fill="D9D9D9"/>
            <w:vAlign w:val="center"/>
            <w:hideMark/>
          </w:tcPr>
          <w:p w14:paraId="034CAD1B"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2F99A061"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33AA6C3A"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E33E61" w:rsidRPr="00D13D4A" w14:paraId="1F9583EC"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AF58B39"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36" w:type="dxa"/>
            <w:tcBorders>
              <w:top w:val="nil"/>
              <w:left w:val="nil"/>
              <w:bottom w:val="single" w:sz="4" w:space="0" w:color="D9D9D9"/>
              <w:right w:val="nil"/>
            </w:tcBorders>
            <w:shd w:val="clear" w:color="000000" w:fill="FFFFFF"/>
            <w:vAlign w:val="center"/>
            <w:hideMark/>
          </w:tcPr>
          <w:p w14:paraId="58EAD99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18.6 (18.1-19.1)</w:t>
            </w:r>
          </w:p>
        </w:tc>
        <w:tc>
          <w:tcPr>
            <w:tcW w:w="2057" w:type="dxa"/>
            <w:tcBorders>
              <w:top w:val="nil"/>
              <w:left w:val="nil"/>
              <w:bottom w:val="single" w:sz="4" w:space="0" w:color="D9D9D9"/>
              <w:right w:val="nil"/>
            </w:tcBorders>
            <w:shd w:val="clear" w:color="000000" w:fill="FFFFFF"/>
            <w:vAlign w:val="center"/>
            <w:hideMark/>
          </w:tcPr>
          <w:p w14:paraId="44A9F4B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28.4 (27.6-29.2)</w:t>
            </w:r>
          </w:p>
        </w:tc>
        <w:tc>
          <w:tcPr>
            <w:tcW w:w="1777" w:type="dxa"/>
            <w:tcBorders>
              <w:top w:val="nil"/>
              <w:left w:val="nil"/>
              <w:bottom w:val="single" w:sz="4" w:space="0" w:color="D9D9D9"/>
              <w:right w:val="nil"/>
            </w:tcBorders>
            <w:shd w:val="clear" w:color="000000" w:fill="FFFFFF"/>
            <w:vAlign w:val="center"/>
            <w:hideMark/>
          </w:tcPr>
          <w:p w14:paraId="471E8E5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1.53 (1.47-1.59)</w:t>
            </w:r>
          </w:p>
        </w:tc>
        <w:tc>
          <w:tcPr>
            <w:tcW w:w="710" w:type="dxa"/>
            <w:tcBorders>
              <w:top w:val="nil"/>
              <w:left w:val="nil"/>
              <w:bottom w:val="single" w:sz="4" w:space="0" w:color="D9D9D9"/>
              <w:right w:val="nil"/>
            </w:tcBorders>
            <w:shd w:val="clear" w:color="000000" w:fill="FFFFFF"/>
            <w:vAlign w:val="center"/>
            <w:hideMark/>
          </w:tcPr>
          <w:p w14:paraId="7A47625D"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2D37CB55"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45F2AB35"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36" w:type="dxa"/>
            <w:tcBorders>
              <w:top w:val="nil"/>
              <w:left w:val="nil"/>
              <w:bottom w:val="single" w:sz="4" w:space="0" w:color="D9D9D9"/>
              <w:right w:val="nil"/>
            </w:tcBorders>
            <w:shd w:val="clear" w:color="000000" w:fill="FFFFFF"/>
            <w:vAlign w:val="center"/>
            <w:hideMark/>
          </w:tcPr>
          <w:p w14:paraId="099EEC1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12.3 (11.9-12.7)</w:t>
            </w:r>
          </w:p>
        </w:tc>
        <w:tc>
          <w:tcPr>
            <w:tcW w:w="2057" w:type="dxa"/>
            <w:tcBorders>
              <w:top w:val="nil"/>
              <w:left w:val="nil"/>
              <w:bottom w:val="single" w:sz="4" w:space="0" w:color="D9D9D9"/>
              <w:right w:val="nil"/>
            </w:tcBorders>
            <w:shd w:val="clear" w:color="000000" w:fill="FFFFFF"/>
            <w:vAlign w:val="center"/>
            <w:hideMark/>
          </w:tcPr>
          <w:p w14:paraId="30D508E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20.1 (19.5-20.8)</w:t>
            </w:r>
          </w:p>
        </w:tc>
        <w:tc>
          <w:tcPr>
            <w:tcW w:w="1777" w:type="dxa"/>
            <w:tcBorders>
              <w:top w:val="nil"/>
              <w:left w:val="nil"/>
              <w:bottom w:val="single" w:sz="4" w:space="0" w:color="D9D9D9"/>
              <w:right w:val="nil"/>
            </w:tcBorders>
            <w:shd w:val="clear" w:color="000000" w:fill="FFFFFF"/>
            <w:vAlign w:val="center"/>
            <w:hideMark/>
          </w:tcPr>
          <w:p w14:paraId="77C33CC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 (1.56-1.72)</w:t>
            </w:r>
          </w:p>
        </w:tc>
        <w:tc>
          <w:tcPr>
            <w:tcW w:w="710" w:type="dxa"/>
            <w:tcBorders>
              <w:top w:val="nil"/>
              <w:left w:val="nil"/>
              <w:bottom w:val="single" w:sz="4" w:space="0" w:color="D9D9D9"/>
              <w:right w:val="nil"/>
            </w:tcBorders>
            <w:shd w:val="clear" w:color="000000" w:fill="FFFFFF"/>
            <w:vAlign w:val="center"/>
            <w:hideMark/>
          </w:tcPr>
          <w:p w14:paraId="17FF038C"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6AC54862"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50803B91"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36" w:type="dxa"/>
            <w:tcBorders>
              <w:top w:val="nil"/>
              <w:left w:val="nil"/>
              <w:bottom w:val="single" w:sz="4" w:space="0" w:color="D9D9D9"/>
              <w:right w:val="nil"/>
            </w:tcBorders>
            <w:shd w:val="clear" w:color="000000" w:fill="FFFFFF"/>
            <w:vAlign w:val="center"/>
            <w:hideMark/>
          </w:tcPr>
          <w:p w14:paraId="627A12A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 (6.0-6.6)</w:t>
            </w:r>
          </w:p>
        </w:tc>
        <w:tc>
          <w:tcPr>
            <w:tcW w:w="2057" w:type="dxa"/>
            <w:tcBorders>
              <w:top w:val="nil"/>
              <w:left w:val="nil"/>
              <w:bottom w:val="single" w:sz="4" w:space="0" w:color="D9D9D9"/>
              <w:right w:val="nil"/>
            </w:tcBorders>
            <w:shd w:val="clear" w:color="000000" w:fill="FFFFFF"/>
            <w:vAlign w:val="center"/>
            <w:hideMark/>
          </w:tcPr>
          <w:p w14:paraId="002A568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 (7.9-8.7)</w:t>
            </w:r>
          </w:p>
        </w:tc>
        <w:tc>
          <w:tcPr>
            <w:tcW w:w="1777" w:type="dxa"/>
            <w:tcBorders>
              <w:top w:val="nil"/>
              <w:left w:val="nil"/>
              <w:bottom w:val="single" w:sz="4" w:space="0" w:color="D9D9D9"/>
              <w:right w:val="nil"/>
            </w:tcBorders>
            <w:shd w:val="clear" w:color="000000" w:fill="FFFFFF"/>
            <w:vAlign w:val="center"/>
            <w:hideMark/>
          </w:tcPr>
          <w:p w14:paraId="7345516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(1.23-1.42)</w:t>
            </w:r>
          </w:p>
        </w:tc>
        <w:tc>
          <w:tcPr>
            <w:tcW w:w="710" w:type="dxa"/>
            <w:tcBorders>
              <w:top w:val="nil"/>
              <w:left w:val="nil"/>
              <w:bottom w:val="single" w:sz="4" w:space="0" w:color="D9D9D9"/>
              <w:right w:val="nil"/>
            </w:tcBorders>
            <w:shd w:val="clear" w:color="000000" w:fill="FFFFFF"/>
            <w:vAlign w:val="center"/>
            <w:hideMark/>
          </w:tcPr>
          <w:p w14:paraId="4551B623"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427960E0"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D76D87B"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36" w:type="dxa"/>
            <w:tcBorders>
              <w:top w:val="nil"/>
              <w:left w:val="nil"/>
              <w:bottom w:val="single" w:sz="4" w:space="0" w:color="D9D9D9"/>
              <w:right w:val="nil"/>
            </w:tcBorders>
            <w:shd w:val="clear" w:color="000000" w:fill="FFFFFF"/>
            <w:vAlign w:val="center"/>
            <w:hideMark/>
          </w:tcPr>
          <w:p w14:paraId="435BAA5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51.8 (50.5-53.2)</w:t>
            </w:r>
          </w:p>
        </w:tc>
        <w:tc>
          <w:tcPr>
            <w:tcW w:w="2057" w:type="dxa"/>
            <w:tcBorders>
              <w:top w:val="nil"/>
              <w:left w:val="nil"/>
              <w:bottom w:val="single" w:sz="4" w:space="0" w:color="D9D9D9"/>
              <w:right w:val="nil"/>
            </w:tcBorders>
            <w:shd w:val="clear" w:color="000000" w:fill="FFFFFF"/>
            <w:vAlign w:val="center"/>
            <w:hideMark/>
          </w:tcPr>
          <w:p w14:paraId="2EA2CCA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83.6 (81.3-85.9)</w:t>
            </w:r>
          </w:p>
        </w:tc>
        <w:tc>
          <w:tcPr>
            <w:tcW w:w="1777" w:type="dxa"/>
            <w:tcBorders>
              <w:top w:val="nil"/>
              <w:left w:val="nil"/>
              <w:bottom w:val="single" w:sz="4" w:space="0" w:color="D9D9D9"/>
              <w:right w:val="nil"/>
            </w:tcBorders>
            <w:shd w:val="clear" w:color="000000" w:fill="FFFFFF"/>
            <w:vAlign w:val="center"/>
            <w:hideMark/>
          </w:tcPr>
          <w:p w14:paraId="3691347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 (1.55-1.67)</w:t>
            </w:r>
          </w:p>
        </w:tc>
        <w:tc>
          <w:tcPr>
            <w:tcW w:w="710" w:type="dxa"/>
            <w:tcBorders>
              <w:top w:val="nil"/>
              <w:left w:val="nil"/>
              <w:bottom w:val="single" w:sz="4" w:space="0" w:color="D9D9D9"/>
              <w:right w:val="nil"/>
            </w:tcBorders>
            <w:shd w:val="clear" w:color="000000" w:fill="FFFFFF"/>
            <w:vAlign w:val="center"/>
            <w:hideMark/>
          </w:tcPr>
          <w:p w14:paraId="7B95F232"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239BCCE3"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45863CD4"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36" w:type="dxa"/>
            <w:tcBorders>
              <w:top w:val="nil"/>
              <w:left w:val="nil"/>
              <w:bottom w:val="single" w:sz="4" w:space="0" w:color="D9D9D9"/>
              <w:right w:val="nil"/>
            </w:tcBorders>
            <w:shd w:val="clear" w:color="000000" w:fill="FFFFFF"/>
            <w:vAlign w:val="center"/>
            <w:hideMark/>
          </w:tcPr>
          <w:p w14:paraId="49D8677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27.4 (26.6-28.2)</w:t>
            </w:r>
          </w:p>
        </w:tc>
        <w:tc>
          <w:tcPr>
            <w:tcW w:w="2057" w:type="dxa"/>
            <w:tcBorders>
              <w:top w:val="nil"/>
              <w:left w:val="nil"/>
              <w:bottom w:val="single" w:sz="4" w:space="0" w:color="D9D9D9"/>
              <w:right w:val="nil"/>
            </w:tcBorders>
            <w:shd w:val="clear" w:color="000000" w:fill="FFFFFF"/>
            <w:vAlign w:val="center"/>
            <w:hideMark/>
          </w:tcPr>
          <w:p w14:paraId="0E06CB0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45.8 (44.4-47.2)</w:t>
            </w:r>
          </w:p>
        </w:tc>
        <w:tc>
          <w:tcPr>
            <w:tcW w:w="1777" w:type="dxa"/>
            <w:tcBorders>
              <w:top w:val="nil"/>
              <w:left w:val="nil"/>
              <w:bottom w:val="single" w:sz="4" w:space="0" w:color="D9D9D9"/>
              <w:right w:val="nil"/>
            </w:tcBorders>
            <w:shd w:val="clear" w:color="000000" w:fill="FFFFFF"/>
            <w:vAlign w:val="center"/>
            <w:hideMark/>
          </w:tcPr>
          <w:p w14:paraId="35A884B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1.67 (1.60-1.75)</w:t>
            </w:r>
          </w:p>
        </w:tc>
        <w:tc>
          <w:tcPr>
            <w:tcW w:w="710" w:type="dxa"/>
            <w:tcBorders>
              <w:top w:val="nil"/>
              <w:left w:val="nil"/>
              <w:bottom w:val="single" w:sz="4" w:space="0" w:color="D9D9D9"/>
              <w:right w:val="nil"/>
            </w:tcBorders>
            <w:shd w:val="clear" w:color="000000" w:fill="FFFFFF"/>
            <w:vAlign w:val="center"/>
            <w:hideMark/>
          </w:tcPr>
          <w:p w14:paraId="1CF950C1"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2ED668C6"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B0FF2F6"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36" w:type="dxa"/>
            <w:tcBorders>
              <w:top w:val="nil"/>
              <w:left w:val="nil"/>
              <w:bottom w:val="single" w:sz="4" w:space="0" w:color="D9D9D9"/>
              <w:right w:val="nil"/>
            </w:tcBorders>
            <w:shd w:val="clear" w:color="000000" w:fill="FFFFFF"/>
            <w:vAlign w:val="center"/>
            <w:hideMark/>
          </w:tcPr>
          <w:p w14:paraId="1DE8A0A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16.2 (15.7-16.8)</w:t>
            </w:r>
          </w:p>
        </w:tc>
        <w:tc>
          <w:tcPr>
            <w:tcW w:w="2057" w:type="dxa"/>
            <w:tcBorders>
              <w:top w:val="nil"/>
              <w:left w:val="nil"/>
              <w:bottom w:val="single" w:sz="4" w:space="0" w:color="D9D9D9"/>
              <w:right w:val="nil"/>
            </w:tcBorders>
            <w:shd w:val="clear" w:color="000000" w:fill="FFFFFF"/>
            <w:vAlign w:val="center"/>
            <w:hideMark/>
          </w:tcPr>
          <w:p w14:paraId="006920D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31.8 (30.7-32.9)</w:t>
            </w:r>
          </w:p>
        </w:tc>
        <w:tc>
          <w:tcPr>
            <w:tcW w:w="1777" w:type="dxa"/>
            <w:tcBorders>
              <w:top w:val="nil"/>
              <w:left w:val="nil"/>
              <w:bottom w:val="single" w:sz="4" w:space="0" w:color="D9D9D9"/>
              <w:right w:val="nil"/>
            </w:tcBorders>
            <w:shd w:val="clear" w:color="000000" w:fill="FFFFFF"/>
            <w:vAlign w:val="center"/>
            <w:hideMark/>
          </w:tcPr>
          <w:p w14:paraId="5C1D5B4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1.96 (1.86-2.05)</w:t>
            </w:r>
          </w:p>
        </w:tc>
        <w:tc>
          <w:tcPr>
            <w:tcW w:w="710" w:type="dxa"/>
            <w:tcBorders>
              <w:top w:val="nil"/>
              <w:left w:val="nil"/>
              <w:bottom w:val="single" w:sz="4" w:space="0" w:color="D9D9D9"/>
              <w:right w:val="nil"/>
            </w:tcBorders>
            <w:shd w:val="clear" w:color="000000" w:fill="FFFFFF"/>
            <w:vAlign w:val="center"/>
            <w:hideMark/>
          </w:tcPr>
          <w:p w14:paraId="6D429837"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3E92717C"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727E31E5"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36" w:type="dxa"/>
            <w:tcBorders>
              <w:top w:val="nil"/>
              <w:left w:val="nil"/>
              <w:bottom w:val="single" w:sz="4" w:space="0" w:color="D9D9D9"/>
              <w:right w:val="nil"/>
            </w:tcBorders>
            <w:shd w:val="clear" w:color="000000" w:fill="FFFFFF"/>
            <w:vAlign w:val="center"/>
            <w:hideMark/>
          </w:tcPr>
          <w:p w14:paraId="6E4D005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 (26.7-28.4)</w:t>
            </w:r>
          </w:p>
        </w:tc>
        <w:tc>
          <w:tcPr>
            <w:tcW w:w="2057" w:type="dxa"/>
            <w:tcBorders>
              <w:top w:val="nil"/>
              <w:left w:val="nil"/>
              <w:bottom w:val="single" w:sz="4" w:space="0" w:color="D9D9D9"/>
              <w:right w:val="nil"/>
            </w:tcBorders>
            <w:shd w:val="clear" w:color="000000" w:fill="FFFFFF"/>
            <w:vAlign w:val="center"/>
            <w:hideMark/>
          </w:tcPr>
          <w:p w14:paraId="1B132E6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37.7 (36.4-38.9)</w:t>
            </w:r>
          </w:p>
        </w:tc>
        <w:tc>
          <w:tcPr>
            <w:tcW w:w="1777" w:type="dxa"/>
            <w:tcBorders>
              <w:top w:val="nil"/>
              <w:left w:val="nil"/>
              <w:bottom w:val="single" w:sz="4" w:space="0" w:color="D9D9D9"/>
              <w:right w:val="nil"/>
            </w:tcBorders>
            <w:shd w:val="clear" w:color="000000" w:fill="FFFFFF"/>
            <w:vAlign w:val="center"/>
            <w:hideMark/>
          </w:tcPr>
          <w:p w14:paraId="49E6DCD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 (1.31-1.43)</w:t>
            </w:r>
          </w:p>
        </w:tc>
        <w:tc>
          <w:tcPr>
            <w:tcW w:w="710" w:type="dxa"/>
            <w:tcBorders>
              <w:top w:val="nil"/>
              <w:left w:val="nil"/>
              <w:bottom w:val="single" w:sz="4" w:space="0" w:color="D9D9D9"/>
              <w:right w:val="nil"/>
            </w:tcBorders>
            <w:shd w:val="clear" w:color="000000" w:fill="FFFFFF"/>
            <w:vAlign w:val="center"/>
            <w:hideMark/>
          </w:tcPr>
          <w:p w14:paraId="38B2CDEB"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05BCB48D"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31875F8"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36" w:type="dxa"/>
            <w:tcBorders>
              <w:top w:val="nil"/>
              <w:left w:val="nil"/>
              <w:bottom w:val="single" w:sz="4" w:space="0" w:color="D9D9D9"/>
              <w:right w:val="nil"/>
            </w:tcBorders>
            <w:shd w:val="clear" w:color="000000" w:fill="FFFFFF"/>
            <w:vAlign w:val="center"/>
            <w:hideMark/>
          </w:tcPr>
          <w:p w14:paraId="2C726F5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 (2.2-2.6)</w:t>
            </w:r>
          </w:p>
        </w:tc>
        <w:tc>
          <w:tcPr>
            <w:tcW w:w="2057" w:type="dxa"/>
            <w:tcBorders>
              <w:top w:val="nil"/>
              <w:left w:val="nil"/>
              <w:bottom w:val="single" w:sz="4" w:space="0" w:color="D9D9D9"/>
              <w:right w:val="nil"/>
            </w:tcBorders>
            <w:shd w:val="clear" w:color="000000" w:fill="FFFFFF"/>
            <w:vAlign w:val="center"/>
            <w:hideMark/>
          </w:tcPr>
          <w:p w14:paraId="3D26BBB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(2.3-2.8)</w:t>
            </w:r>
          </w:p>
        </w:tc>
        <w:tc>
          <w:tcPr>
            <w:tcW w:w="1777" w:type="dxa"/>
            <w:tcBorders>
              <w:top w:val="nil"/>
              <w:left w:val="nil"/>
              <w:bottom w:val="single" w:sz="4" w:space="0" w:color="D9D9D9"/>
              <w:right w:val="nil"/>
            </w:tcBorders>
            <w:shd w:val="clear" w:color="000000" w:fill="FFFFFF"/>
            <w:vAlign w:val="center"/>
            <w:hideMark/>
          </w:tcPr>
          <w:p w14:paraId="11FD3F0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 (0.92-1.19)</w:t>
            </w:r>
          </w:p>
        </w:tc>
        <w:tc>
          <w:tcPr>
            <w:tcW w:w="710" w:type="dxa"/>
            <w:tcBorders>
              <w:top w:val="nil"/>
              <w:left w:val="nil"/>
              <w:bottom w:val="single" w:sz="4" w:space="0" w:color="D9D9D9"/>
              <w:right w:val="nil"/>
            </w:tcBorders>
            <w:shd w:val="clear" w:color="000000" w:fill="FFFFFF"/>
            <w:vAlign w:val="center"/>
            <w:hideMark/>
          </w:tcPr>
          <w:p w14:paraId="3B6751DF"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0.462</w:t>
            </w:r>
          </w:p>
        </w:tc>
      </w:tr>
      <w:tr w:rsidR="00E33E61" w:rsidRPr="00D13D4A" w14:paraId="2A361C75" w14:textId="77777777" w:rsidTr="00E33E61">
        <w:trPr>
          <w:trHeight w:val="20"/>
        </w:trPr>
        <w:tc>
          <w:tcPr>
            <w:tcW w:w="4456" w:type="dxa"/>
            <w:gridSpan w:val="2"/>
            <w:tcBorders>
              <w:top w:val="single" w:sz="4" w:space="0" w:color="808080"/>
              <w:left w:val="nil"/>
              <w:bottom w:val="single" w:sz="4" w:space="0" w:color="808080"/>
              <w:right w:val="nil"/>
            </w:tcBorders>
            <w:shd w:val="clear" w:color="000000" w:fill="D9D9D9"/>
            <w:vAlign w:val="center"/>
            <w:hideMark/>
          </w:tcPr>
          <w:p w14:paraId="33674536" w14:textId="275537F7" w:rsidR="00E33E61" w:rsidRPr="00D13D4A" w:rsidRDefault="00BE1187" w:rsidP="00E33E61">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E33E61" w:rsidRPr="00D13D4A">
              <w:rPr>
                <w:rFonts w:ascii="Arial" w:eastAsia="Times New Roman" w:hAnsi="Arial" w:cs="Arial"/>
                <w:b/>
                <w:bCs/>
                <w:color w:val="000000"/>
                <w:sz w:val="20"/>
                <w:szCs w:val="20"/>
              </w:rPr>
              <w:t xml:space="preserve"> scenario, OMT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1BD7071B"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23384C29"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1CE80F5"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E33E61" w:rsidRPr="00D13D4A" w14:paraId="0CD8EF2D"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78EE8C18"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36" w:type="dxa"/>
            <w:tcBorders>
              <w:top w:val="nil"/>
              <w:left w:val="nil"/>
              <w:bottom w:val="single" w:sz="4" w:space="0" w:color="D9D9D9"/>
              <w:right w:val="nil"/>
            </w:tcBorders>
            <w:shd w:val="clear" w:color="000000" w:fill="FFFFFF"/>
            <w:vAlign w:val="center"/>
            <w:hideMark/>
          </w:tcPr>
          <w:p w14:paraId="72815B8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22.8 (22.4-23.3)</w:t>
            </w:r>
          </w:p>
        </w:tc>
        <w:tc>
          <w:tcPr>
            <w:tcW w:w="2057" w:type="dxa"/>
            <w:tcBorders>
              <w:top w:val="nil"/>
              <w:left w:val="nil"/>
              <w:bottom w:val="single" w:sz="4" w:space="0" w:color="D9D9D9"/>
              <w:right w:val="nil"/>
            </w:tcBorders>
            <w:shd w:val="clear" w:color="000000" w:fill="FFFFFF"/>
            <w:vAlign w:val="center"/>
            <w:hideMark/>
          </w:tcPr>
          <w:p w14:paraId="67A0DF3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20.4 (19.3-21.6)</w:t>
            </w:r>
          </w:p>
        </w:tc>
        <w:tc>
          <w:tcPr>
            <w:tcW w:w="1777" w:type="dxa"/>
            <w:tcBorders>
              <w:top w:val="nil"/>
              <w:left w:val="nil"/>
              <w:bottom w:val="single" w:sz="4" w:space="0" w:color="D9D9D9"/>
              <w:right w:val="nil"/>
            </w:tcBorders>
            <w:shd w:val="clear" w:color="000000" w:fill="FFFFFF"/>
            <w:vAlign w:val="center"/>
            <w:hideMark/>
          </w:tcPr>
          <w:p w14:paraId="21A15D5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0.90 (0.84-0.95)</w:t>
            </w:r>
          </w:p>
        </w:tc>
        <w:tc>
          <w:tcPr>
            <w:tcW w:w="710" w:type="dxa"/>
            <w:tcBorders>
              <w:top w:val="nil"/>
              <w:left w:val="nil"/>
              <w:bottom w:val="single" w:sz="4" w:space="0" w:color="D9D9D9"/>
              <w:right w:val="nil"/>
            </w:tcBorders>
            <w:shd w:val="clear" w:color="000000" w:fill="FFFFFF"/>
            <w:vAlign w:val="center"/>
            <w:hideMark/>
          </w:tcPr>
          <w:p w14:paraId="46858F58"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08829C8E"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795C3A68"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36" w:type="dxa"/>
            <w:tcBorders>
              <w:top w:val="nil"/>
              <w:left w:val="nil"/>
              <w:bottom w:val="single" w:sz="4" w:space="0" w:color="D9D9D9"/>
              <w:right w:val="nil"/>
            </w:tcBorders>
            <w:shd w:val="clear" w:color="000000" w:fill="FFFFFF"/>
            <w:vAlign w:val="center"/>
            <w:hideMark/>
          </w:tcPr>
          <w:p w14:paraId="6239964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 (15.2-16.0)</w:t>
            </w:r>
          </w:p>
        </w:tc>
        <w:tc>
          <w:tcPr>
            <w:tcW w:w="2057" w:type="dxa"/>
            <w:tcBorders>
              <w:top w:val="nil"/>
              <w:left w:val="nil"/>
              <w:bottom w:val="single" w:sz="4" w:space="0" w:color="D9D9D9"/>
              <w:right w:val="nil"/>
            </w:tcBorders>
            <w:shd w:val="clear" w:color="000000" w:fill="FFFFFF"/>
            <w:vAlign w:val="center"/>
            <w:hideMark/>
          </w:tcPr>
          <w:p w14:paraId="5647DED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 (13.4-15.3)</w:t>
            </w:r>
          </w:p>
        </w:tc>
        <w:tc>
          <w:tcPr>
            <w:tcW w:w="1777" w:type="dxa"/>
            <w:tcBorders>
              <w:top w:val="nil"/>
              <w:left w:val="nil"/>
              <w:bottom w:val="single" w:sz="4" w:space="0" w:color="D9D9D9"/>
              <w:right w:val="nil"/>
            </w:tcBorders>
            <w:shd w:val="clear" w:color="000000" w:fill="FFFFFF"/>
            <w:vAlign w:val="center"/>
            <w:hideMark/>
          </w:tcPr>
          <w:p w14:paraId="1E3BBF6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0.92 (0.85-0.99)</w:t>
            </w:r>
          </w:p>
        </w:tc>
        <w:tc>
          <w:tcPr>
            <w:tcW w:w="710" w:type="dxa"/>
            <w:tcBorders>
              <w:top w:val="nil"/>
              <w:left w:val="nil"/>
              <w:bottom w:val="single" w:sz="4" w:space="0" w:color="D9D9D9"/>
              <w:right w:val="nil"/>
            </w:tcBorders>
            <w:shd w:val="clear" w:color="000000" w:fill="FFFFFF"/>
            <w:vAlign w:val="center"/>
            <w:hideMark/>
          </w:tcPr>
          <w:p w14:paraId="752ADD8F"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0.02</w:t>
            </w:r>
          </w:p>
        </w:tc>
      </w:tr>
      <w:tr w:rsidR="00E33E61" w:rsidRPr="00D13D4A" w14:paraId="46559C85"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5BCB2C1"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36" w:type="dxa"/>
            <w:tcBorders>
              <w:top w:val="nil"/>
              <w:left w:val="nil"/>
              <w:bottom w:val="single" w:sz="4" w:space="0" w:color="D9D9D9"/>
              <w:right w:val="nil"/>
            </w:tcBorders>
            <w:shd w:val="clear" w:color="000000" w:fill="FFFFFF"/>
            <w:vAlign w:val="center"/>
            <w:hideMark/>
          </w:tcPr>
          <w:p w14:paraId="03224E5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(7.0-7.5)</w:t>
            </w:r>
          </w:p>
        </w:tc>
        <w:tc>
          <w:tcPr>
            <w:tcW w:w="2057" w:type="dxa"/>
            <w:tcBorders>
              <w:top w:val="nil"/>
              <w:left w:val="nil"/>
              <w:bottom w:val="single" w:sz="4" w:space="0" w:color="D9D9D9"/>
              <w:right w:val="nil"/>
            </w:tcBorders>
            <w:shd w:val="clear" w:color="000000" w:fill="FFFFFF"/>
            <w:vAlign w:val="center"/>
            <w:hideMark/>
          </w:tcPr>
          <w:p w14:paraId="56230F6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 (5.5-6.8)</w:t>
            </w:r>
          </w:p>
        </w:tc>
        <w:tc>
          <w:tcPr>
            <w:tcW w:w="1777" w:type="dxa"/>
            <w:tcBorders>
              <w:top w:val="nil"/>
              <w:left w:val="nil"/>
              <w:bottom w:val="single" w:sz="4" w:space="0" w:color="D9D9D9"/>
              <w:right w:val="nil"/>
            </w:tcBorders>
            <w:shd w:val="clear" w:color="000000" w:fill="FFFFFF"/>
            <w:vAlign w:val="center"/>
            <w:hideMark/>
          </w:tcPr>
          <w:p w14:paraId="1A11DE8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0.85 (0.76-0.94)</w:t>
            </w:r>
          </w:p>
        </w:tc>
        <w:tc>
          <w:tcPr>
            <w:tcW w:w="710" w:type="dxa"/>
            <w:tcBorders>
              <w:top w:val="nil"/>
              <w:left w:val="nil"/>
              <w:bottom w:val="single" w:sz="4" w:space="0" w:color="D9D9D9"/>
              <w:right w:val="nil"/>
            </w:tcBorders>
            <w:shd w:val="clear" w:color="000000" w:fill="FFFFFF"/>
            <w:vAlign w:val="center"/>
            <w:hideMark/>
          </w:tcPr>
          <w:p w14:paraId="3A937754"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E33E61" w:rsidRPr="00D13D4A" w14:paraId="7DA5158C"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5D626D56"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36" w:type="dxa"/>
            <w:tcBorders>
              <w:top w:val="nil"/>
              <w:left w:val="nil"/>
              <w:bottom w:val="single" w:sz="4" w:space="0" w:color="D9D9D9"/>
              <w:right w:val="nil"/>
            </w:tcBorders>
            <w:shd w:val="clear" w:color="000000" w:fill="FFFFFF"/>
            <w:vAlign w:val="center"/>
            <w:hideMark/>
          </w:tcPr>
          <w:p w14:paraId="24095FF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62.5 (61.2-63.7)</w:t>
            </w:r>
          </w:p>
        </w:tc>
        <w:tc>
          <w:tcPr>
            <w:tcW w:w="2057" w:type="dxa"/>
            <w:tcBorders>
              <w:top w:val="nil"/>
              <w:left w:val="nil"/>
              <w:bottom w:val="single" w:sz="4" w:space="0" w:color="D9D9D9"/>
              <w:right w:val="nil"/>
            </w:tcBorders>
            <w:shd w:val="clear" w:color="000000" w:fill="FFFFFF"/>
            <w:vAlign w:val="center"/>
            <w:hideMark/>
          </w:tcPr>
          <w:p w14:paraId="16B3A43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66.0 (62.7-69.4)</w:t>
            </w:r>
          </w:p>
        </w:tc>
        <w:tc>
          <w:tcPr>
            <w:tcW w:w="1777" w:type="dxa"/>
            <w:tcBorders>
              <w:top w:val="nil"/>
              <w:left w:val="nil"/>
              <w:bottom w:val="single" w:sz="4" w:space="0" w:color="D9D9D9"/>
              <w:right w:val="nil"/>
            </w:tcBorders>
            <w:shd w:val="clear" w:color="000000" w:fill="FFFFFF"/>
            <w:vAlign w:val="center"/>
            <w:hideMark/>
          </w:tcPr>
          <w:p w14:paraId="04B03DE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(1.00-1.12)</w:t>
            </w:r>
          </w:p>
        </w:tc>
        <w:tc>
          <w:tcPr>
            <w:tcW w:w="710" w:type="dxa"/>
            <w:tcBorders>
              <w:top w:val="nil"/>
              <w:left w:val="nil"/>
              <w:bottom w:val="single" w:sz="4" w:space="0" w:color="D9D9D9"/>
              <w:right w:val="nil"/>
            </w:tcBorders>
            <w:shd w:val="clear" w:color="000000" w:fill="FFFFFF"/>
            <w:vAlign w:val="center"/>
            <w:hideMark/>
          </w:tcPr>
          <w:p w14:paraId="7844ACC6"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0.046</w:t>
            </w:r>
          </w:p>
        </w:tc>
      </w:tr>
      <w:tr w:rsidR="00E33E61" w:rsidRPr="00D13D4A" w14:paraId="2626878A"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4138922C"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36" w:type="dxa"/>
            <w:tcBorders>
              <w:top w:val="nil"/>
              <w:left w:val="nil"/>
              <w:bottom w:val="single" w:sz="4" w:space="0" w:color="D9D9D9"/>
              <w:right w:val="nil"/>
            </w:tcBorders>
            <w:shd w:val="clear" w:color="000000" w:fill="FFFFFF"/>
            <w:vAlign w:val="center"/>
            <w:hideMark/>
          </w:tcPr>
          <w:p w14:paraId="324C74A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33.0 (32.2-33.7)</w:t>
            </w:r>
          </w:p>
        </w:tc>
        <w:tc>
          <w:tcPr>
            <w:tcW w:w="2057" w:type="dxa"/>
            <w:tcBorders>
              <w:top w:val="nil"/>
              <w:left w:val="nil"/>
              <w:bottom w:val="single" w:sz="4" w:space="0" w:color="D9D9D9"/>
              <w:right w:val="nil"/>
            </w:tcBorders>
            <w:shd w:val="clear" w:color="000000" w:fill="FFFFFF"/>
            <w:vAlign w:val="center"/>
            <w:hideMark/>
          </w:tcPr>
          <w:p w14:paraId="3A232BB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41.3 (39.0-43.6)</w:t>
            </w:r>
          </w:p>
        </w:tc>
        <w:tc>
          <w:tcPr>
            <w:tcW w:w="1777" w:type="dxa"/>
            <w:tcBorders>
              <w:top w:val="nil"/>
              <w:left w:val="nil"/>
              <w:bottom w:val="single" w:sz="4" w:space="0" w:color="D9D9D9"/>
              <w:right w:val="nil"/>
            </w:tcBorders>
            <w:shd w:val="clear" w:color="000000" w:fill="FFFFFF"/>
            <w:vAlign w:val="center"/>
            <w:hideMark/>
          </w:tcPr>
          <w:p w14:paraId="7251D70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 (1.18-1.33)</w:t>
            </w:r>
          </w:p>
        </w:tc>
        <w:tc>
          <w:tcPr>
            <w:tcW w:w="710" w:type="dxa"/>
            <w:tcBorders>
              <w:top w:val="nil"/>
              <w:left w:val="nil"/>
              <w:bottom w:val="single" w:sz="4" w:space="0" w:color="D9D9D9"/>
              <w:right w:val="nil"/>
            </w:tcBorders>
            <w:shd w:val="clear" w:color="000000" w:fill="FFFFFF"/>
            <w:vAlign w:val="center"/>
            <w:hideMark/>
          </w:tcPr>
          <w:p w14:paraId="48B36B41"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3E91FCCA"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F2A7454"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36" w:type="dxa"/>
            <w:tcBorders>
              <w:top w:val="nil"/>
              <w:left w:val="nil"/>
              <w:bottom w:val="single" w:sz="4" w:space="0" w:color="D9D9D9"/>
              <w:right w:val="nil"/>
            </w:tcBorders>
            <w:shd w:val="clear" w:color="000000" w:fill="FFFFFF"/>
            <w:vAlign w:val="center"/>
            <w:hideMark/>
          </w:tcPr>
          <w:p w14:paraId="0ABD8107"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20.8 (20.3-21.3)</w:t>
            </w:r>
          </w:p>
        </w:tc>
        <w:tc>
          <w:tcPr>
            <w:tcW w:w="2057" w:type="dxa"/>
            <w:tcBorders>
              <w:top w:val="nil"/>
              <w:left w:val="nil"/>
              <w:bottom w:val="single" w:sz="4" w:space="0" w:color="D9D9D9"/>
              <w:right w:val="nil"/>
            </w:tcBorders>
            <w:shd w:val="clear" w:color="000000" w:fill="FFFFFF"/>
            <w:vAlign w:val="center"/>
            <w:hideMark/>
          </w:tcPr>
          <w:p w14:paraId="230B9A1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28.9 (27.2-30.7)</w:t>
            </w:r>
          </w:p>
        </w:tc>
        <w:tc>
          <w:tcPr>
            <w:tcW w:w="1777" w:type="dxa"/>
            <w:tcBorders>
              <w:top w:val="nil"/>
              <w:left w:val="nil"/>
              <w:bottom w:val="single" w:sz="4" w:space="0" w:color="D9D9D9"/>
              <w:right w:val="nil"/>
            </w:tcBorders>
            <w:shd w:val="clear" w:color="000000" w:fill="FFFFFF"/>
            <w:vAlign w:val="center"/>
            <w:hideMark/>
          </w:tcPr>
          <w:p w14:paraId="0F237F8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1.39 (1.30-1.48)</w:t>
            </w:r>
          </w:p>
        </w:tc>
        <w:tc>
          <w:tcPr>
            <w:tcW w:w="710" w:type="dxa"/>
            <w:tcBorders>
              <w:top w:val="nil"/>
              <w:left w:val="nil"/>
              <w:bottom w:val="single" w:sz="4" w:space="0" w:color="D9D9D9"/>
              <w:right w:val="nil"/>
            </w:tcBorders>
            <w:shd w:val="clear" w:color="000000" w:fill="FFFFFF"/>
            <w:vAlign w:val="center"/>
            <w:hideMark/>
          </w:tcPr>
          <w:p w14:paraId="5FE06510"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41951AD9"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019BB365"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36" w:type="dxa"/>
            <w:tcBorders>
              <w:top w:val="nil"/>
              <w:left w:val="nil"/>
              <w:bottom w:val="single" w:sz="4" w:space="0" w:color="D9D9D9"/>
              <w:right w:val="nil"/>
            </w:tcBorders>
            <w:shd w:val="clear" w:color="000000" w:fill="FFFFFF"/>
            <w:vAlign w:val="center"/>
            <w:hideMark/>
          </w:tcPr>
          <w:p w14:paraId="4D3DCD4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31.6 (30.9-32.4)</w:t>
            </w:r>
          </w:p>
        </w:tc>
        <w:tc>
          <w:tcPr>
            <w:tcW w:w="2057" w:type="dxa"/>
            <w:tcBorders>
              <w:top w:val="nil"/>
              <w:left w:val="nil"/>
              <w:bottom w:val="single" w:sz="4" w:space="0" w:color="D9D9D9"/>
              <w:right w:val="nil"/>
            </w:tcBorders>
            <w:shd w:val="clear" w:color="000000" w:fill="FFFFFF"/>
            <w:vAlign w:val="center"/>
            <w:hideMark/>
          </w:tcPr>
          <w:p w14:paraId="56F927B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29.5 (27.7-31.4)</w:t>
            </w:r>
          </w:p>
        </w:tc>
        <w:tc>
          <w:tcPr>
            <w:tcW w:w="1777" w:type="dxa"/>
            <w:tcBorders>
              <w:top w:val="nil"/>
              <w:left w:val="nil"/>
              <w:bottom w:val="single" w:sz="4" w:space="0" w:color="D9D9D9"/>
              <w:right w:val="nil"/>
            </w:tcBorders>
            <w:shd w:val="clear" w:color="000000" w:fill="FFFFFF"/>
            <w:vAlign w:val="center"/>
            <w:hideMark/>
          </w:tcPr>
          <w:p w14:paraId="2F754D4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0.93 (0.87-1.00)</w:t>
            </w:r>
          </w:p>
        </w:tc>
        <w:tc>
          <w:tcPr>
            <w:tcW w:w="710" w:type="dxa"/>
            <w:tcBorders>
              <w:top w:val="nil"/>
              <w:left w:val="nil"/>
              <w:bottom w:val="single" w:sz="4" w:space="0" w:color="D9D9D9"/>
              <w:right w:val="nil"/>
            </w:tcBorders>
            <w:shd w:val="clear" w:color="000000" w:fill="FFFFFF"/>
            <w:vAlign w:val="center"/>
            <w:hideMark/>
          </w:tcPr>
          <w:p w14:paraId="422286AB"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0.038</w:t>
            </w:r>
          </w:p>
        </w:tc>
      </w:tr>
      <w:tr w:rsidR="00E33E61" w:rsidRPr="00D13D4A" w14:paraId="6B7A743D"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033D0AD"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36" w:type="dxa"/>
            <w:tcBorders>
              <w:top w:val="nil"/>
              <w:left w:val="nil"/>
              <w:bottom w:val="single" w:sz="4" w:space="0" w:color="D9D9D9"/>
              <w:right w:val="nil"/>
            </w:tcBorders>
            <w:shd w:val="clear" w:color="000000" w:fill="FFFFFF"/>
            <w:vAlign w:val="center"/>
            <w:hideMark/>
          </w:tcPr>
          <w:p w14:paraId="2ED9282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(2.4-2.7)</w:t>
            </w:r>
          </w:p>
        </w:tc>
        <w:tc>
          <w:tcPr>
            <w:tcW w:w="2057" w:type="dxa"/>
            <w:tcBorders>
              <w:top w:val="nil"/>
              <w:left w:val="nil"/>
              <w:bottom w:val="single" w:sz="4" w:space="0" w:color="D9D9D9"/>
              <w:right w:val="nil"/>
            </w:tcBorders>
            <w:shd w:val="clear" w:color="000000" w:fill="FFFFFF"/>
            <w:vAlign w:val="center"/>
            <w:hideMark/>
          </w:tcPr>
          <w:p w14:paraId="5BE65FE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 (1.7-2.5)</w:t>
            </w:r>
          </w:p>
        </w:tc>
        <w:tc>
          <w:tcPr>
            <w:tcW w:w="1777" w:type="dxa"/>
            <w:tcBorders>
              <w:top w:val="nil"/>
              <w:left w:val="nil"/>
              <w:bottom w:val="single" w:sz="4" w:space="0" w:color="D9D9D9"/>
              <w:right w:val="nil"/>
            </w:tcBorders>
            <w:shd w:val="clear" w:color="000000" w:fill="FFFFFF"/>
            <w:vAlign w:val="center"/>
            <w:hideMark/>
          </w:tcPr>
          <w:p w14:paraId="2FFAAEF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0.82 (0.67-0.99)</w:t>
            </w:r>
          </w:p>
        </w:tc>
        <w:tc>
          <w:tcPr>
            <w:tcW w:w="710" w:type="dxa"/>
            <w:tcBorders>
              <w:top w:val="nil"/>
              <w:left w:val="nil"/>
              <w:bottom w:val="single" w:sz="4" w:space="0" w:color="D9D9D9"/>
              <w:right w:val="nil"/>
            </w:tcBorders>
            <w:shd w:val="clear" w:color="000000" w:fill="FFFFFF"/>
            <w:vAlign w:val="center"/>
            <w:hideMark/>
          </w:tcPr>
          <w:p w14:paraId="3F16DF1F"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0.037</w:t>
            </w:r>
          </w:p>
        </w:tc>
      </w:tr>
      <w:tr w:rsidR="00E33E61" w:rsidRPr="00D13D4A" w14:paraId="0E637597" w14:textId="77777777" w:rsidTr="00E33E61">
        <w:trPr>
          <w:trHeight w:val="20"/>
        </w:trPr>
        <w:tc>
          <w:tcPr>
            <w:tcW w:w="4456" w:type="dxa"/>
            <w:gridSpan w:val="2"/>
            <w:tcBorders>
              <w:top w:val="single" w:sz="4" w:space="0" w:color="808080"/>
              <w:left w:val="nil"/>
              <w:bottom w:val="single" w:sz="4" w:space="0" w:color="808080"/>
              <w:right w:val="nil"/>
            </w:tcBorders>
            <w:shd w:val="clear" w:color="000000" w:fill="D9D9D9"/>
            <w:vAlign w:val="center"/>
            <w:hideMark/>
          </w:tcPr>
          <w:p w14:paraId="53CA290B" w14:textId="36383A3B" w:rsidR="00E33E61" w:rsidRPr="00D13D4A" w:rsidRDefault="00BE1187" w:rsidP="00E33E61">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E33E61" w:rsidRPr="00D13D4A">
              <w:rPr>
                <w:rFonts w:ascii="Arial" w:eastAsia="Times New Roman" w:hAnsi="Arial" w:cs="Arial"/>
                <w:b/>
                <w:bCs/>
                <w:color w:val="000000"/>
                <w:sz w:val="20"/>
                <w:szCs w:val="20"/>
              </w:rPr>
              <w:t xml:space="preserve"> scenario, BP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0D955F98"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36810078"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DFBC28E"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E33E61" w:rsidRPr="00D13D4A" w14:paraId="5187B7E3"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8A2D795"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36" w:type="dxa"/>
            <w:tcBorders>
              <w:top w:val="nil"/>
              <w:left w:val="nil"/>
              <w:bottom w:val="single" w:sz="4" w:space="0" w:color="D9D9D9"/>
              <w:right w:val="nil"/>
            </w:tcBorders>
            <w:shd w:val="clear" w:color="000000" w:fill="FFFFFF"/>
            <w:vAlign w:val="center"/>
            <w:hideMark/>
          </w:tcPr>
          <w:p w14:paraId="3A352BA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21.4 (20.9-21.9)</w:t>
            </w:r>
          </w:p>
        </w:tc>
        <w:tc>
          <w:tcPr>
            <w:tcW w:w="2057" w:type="dxa"/>
            <w:tcBorders>
              <w:top w:val="nil"/>
              <w:left w:val="nil"/>
              <w:bottom w:val="single" w:sz="4" w:space="0" w:color="D9D9D9"/>
              <w:right w:val="nil"/>
            </w:tcBorders>
            <w:shd w:val="clear" w:color="000000" w:fill="FFFFFF"/>
            <w:vAlign w:val="center"/>
            <w:hideMark/>
          </w:tcPr>
          <w:p w14:paraId="24D9365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25.3 (24.4-26.2)</w:t>
            </w:r>
          </w:p>
        </w:tc>
        <w:tc>
          <w:tcPr>
            <w:tcW w:w="1777" w:type="dxa"/>
            <w:tcBorders>
              <w:top w:val="nil"/>
              <w:left w:val="nil"/>
              <w:bottom w:val="single" w:sz="4" w:space="0" w:color="D9D9D9"/>
              <w:right w:val="nil"/>
            </w:tcBorders>
            <w:shd w:val="clear" w:color="000000" w:fill="FFFFFF"/>
            <w:vAlign w:val="center"/>
            <w:hideMark/>
          </w:tcPr>
          <w:p w14:paraId="3C06345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1.18 (1.13-1.23)</w:t>
            </w:r>
          </w:p>
        </w:tc>
        <w:tc>
          <w:tcPr>
            <w:tcW w:w="710" w:type="dxa"/>
            <w:tcBorders>
              <w:top w:val="nil"/>
              <w:left w:val="nil"/>
              <w:bottom w:val="single" w:sz="4" w:space="0" w:color="D9D9D9"/>
              <w:right w:val="nil"/>
            </w:tcBorders>
            <w:shd w:val="clear" w:color="000000" w:fill="FFFFFF"/>
            <w:vAlign w:val="center"/>
            <w:hideMark/>
          </w:tcPr>
          <w:p w14:paraId="5512E929"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0C94AF28"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5EA6722E"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36" w:type="dxa"/>
            <w:tcBorders>
              <w:top w:val="nil"/>
              <w:left w:val="nil"/>
              <w:bottom w:val="single" w:sz="4" w:space="0" w:color="D9D9D9"/>
              <w:right w:val="nil"/>
            </w:tcBorders>
            <w:shd w:val="clear" w:color="000000" w:fill="FFFFFF"/>
            <w:vAlign w:val="center"/>
            <w:hideMark/>
          </w:tcPr>
          <w:p w14:paraId="32772C1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 (13.8-14.7)</w:t>
            </w:r>
          </w:p>
        </w:tc>
        <w:tc>
          <w:tcPr>
            <w:tcW w:w="2057" w:type="dxa"/>
            <w:tcBorders>
              <w:top w:val="nil"/>
              <w:left w:val="nil"/>
              <w:bottom w:val="single" w:sz="4" w:space="0" w:color="D9D9D9"/>
              <w:right w:val="nil"/>
            </w:tcBorders>
            <w:shd w:val="clear" w:color="000000" w:fill="FFFFFF"/>
            <w:vAlign w:val="center"/>
            <w:hideMark/>
          </w:tcPr>
          <w:p w14:paraId="20E294D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18.4 (17.7-19.2)</w:t>
            </w:r>
          </w:p>
        </w:tc>
        <w:tc>
          <w:tcPr>
            <w:tcW w:w="1777" w:type="dxa"/>
            <w:tcBorders>
              <w:top w:val="nil"/>
              <w:left w:val="nil"/>
              <w:bottom w:val="single" w:sz="4" w:space="0" w:color="D9D9D9"/>
              <w:right w:val="nil"/>
            </w:tcBorders>
            <w:shd w:val="clear" w:color="000000" w:fill="FFFFFF"/>
            <w:vAlign w:val="center"/>
            <w:hideMark/>
          </w:tcPr>
          <w:p w14:paraId="2F73ED7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(1.23-1.36)</w:t>
            </w:r>
          </w:p>
        </w:tc>
        <w:tc>
          <w:tcPr>
            <w:tcW w:w="710" w:type="dxa"/>
            <w:tcBorders>
              <w:top w:val="nil"/>
              <w:left w:val="nil"/>
              <w:bottom w:val="single" w:sz="4" w:space="0" w:color="D9D9D9"/>
              <w:right w:val="nil"/>
            </w:tcBorders>
            <w:shd w:val="clear" w:color="000000" w:fill="FFFFFF"/>
            <w:vAlign w:val="center"/>
            <w:hideMark/>
          </w:tcPr>
          <w:p w14:paraId="0D68E7E3"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2A6C84D9"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3F105425"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36" w:type="dxa"/>
            <w:tcBorders>
              <w:top w:val="nil"/>
              <w:left w:val="nil"/>
              <w:bottom w:val="single" w:sz="4" w:space="0" w:color="D9D9D9"/>
              <w:right w:val="nil"/>
            </w:tcBorders>
            <w:shd w:val="clear" w:color="000000" w:fill="FFFFFF"/>
            <w:vAlign w:val="center"/>
            <w:hideMark/>
          </w:tcPr>
          <w:p w14:paraId="7078D54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(6.9-7.5)</w:t>
            </w:r>
          </w:p>
        </w:tc>
        <w:tc>
          <w:tcPr>
            <w:tcW w:w="2057" w:type="dxa"/>
            <w:tcBorders>
              <w:top w:val="nil"/>
              <w:left w:val="nil"/>
              <w:bottom w:val="single" w:sz="4" w:space="0" w:color="D9D9D9"/>
              <w:right w:val="nil"/>
            </w:tcBorders>
            <w:shd w:val="clear" w:color="000000" w:fill="FFFFFF"/>
            <w:vAlign w:val="center"/>
            <w:hideMark/>
          </w:tcPr>
          <w:p w14:paraId="669AC35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 (6.4-7.4)</w:t>
            </w:r>
          </w:p>
        </w:tc>
        <w:tc>
          <w:tcPr>
            <w:tcW w:w="1777" w:type="dxa"/>
            <w:tcBorders>
              <w:top w:val="nil"/>
              <w:left w:val="nil"/>
              <w:bottom w:val="single" w:sz="4" w:space="0" w:color="D9D9D9"/>
              <w:right w:val="nil"/>
            </w:tcBorders>
            <w:shd w:val="clear" w:color="000000" w:fill="FFFFFF"/>
            <w:vAlign w:val="center"/>
            <w:hideMark/>
          </w:tcPr>
          <w:p w14:paraId="5A456DA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0.96 (0.89-1.04)</w:t>
            </w:r>
          </w:p>
        </w:tc>
        <w:tc>
          <w:tcPr>
            <w:tcW w:w="710" w:type="dxa"/>
            <w:tcBorders>
              <w:top w:val="nil"/>
              <w:left w:val="nil"/>
              <w:bottom w:val="single" w:sz="4" w:space="0" w:color="D9D9D9"/>
              <w:right w:val="nil"/>
            </w:tcBorders>
            <w:shd w:val="clear" w:color="000000" w:fill="FFFFFF"/>
            <w:vAlign w:val="center"/>
            <w:hideMark/>
          </w:tcPr>
          <w:p w14:paraId="348D43BD"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0.323</w:t>
            </w:r>
          </w:p>
        </w:tc>
      </w:tr>
      <w:tr w:rsidR="00E33E61" w:rsidRPr="00D13D4A" w14:paraId="74396286"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03154D9"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36" w:type="dxa"/>
            <w:tcBorders>
              <w:top w:val="nil"/>
              <w:left w:val="nil"/>
              <w:bottom w:val="single" w:sz="4" w:space="0" w:color="D9D9D9"/>
              <w:right w:val="nil"/>
            </w:tcBorders>
            <w:shd w:val="clear" w:color="000000" w:fill="FFFFFF"/>
            <w:vAlign w:val="center"/>
            <w:hideMark/>
          </w:tcPr>
          <w:p w14:paraId="1F90BE6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59.2 (57.9-60.5)</w:t>
            </w:r>
          </w:p>
        </w:tc>
        <w:tc>
          <w:tcPr>
            <w:tcW w:w="2057" w:type="dxa"/>
            <w:tcBorders>
              <w:top w:val="nil"/>
              <w:left w:val="nil"/>
              <w:bottom w:val="single" w:sz="4" w:space="0" w:color="D9D9D9"/>
              <w:right w:val="nil"/>
            </w:tcBorders>
            <w:shd w:val="clear" w:color="000000" w:fill="FFFFFF"/>
            <w:vAlign w:val="center"/>
            <w:hideMark/>
          </w:tcPr>
          <w:p w14:paraId="0EE570C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74.1 (71.6-76.6)</w:t>
            </w:r>
          </w:p>
        </w:tc>
        <w:tc>
          <w:tcPr>
            <w:tcW w:w="1777" w:type="dxa"/>
            <w:tcBorders>
              <w:top w:val="nil"/>
              <w:left w:val="nil"/>
              <w:bottom w:val="single" w:sz="4" w:space="0" w:color="D9D9D9"/>
              <w:right w:val="nil"/>
            </w:tcBorders>
            <w:shd w:val="clear" w:color="000000" w:fill="FFFFFF"/>
            <w:vAlign w:val="center"/>
            <w:hideMark/>
          </w:tcPr>
          <w:p w14:paraId="13234ED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 (1.20-1.30)</w:t>
            </w:r>
          </w:p>
        </w:tc>
        <w:tc>
          <w:tcPr>
            <w:tcW w:w="710" w:type="dxa"/>
            <w:tcBorders>
              <w:top w:val="nil"/>
              <w:left w:val="nil"/>
              <w:bottom w:val="single" w:sz="4" w:space="0" w:color="D9D9D9"/>
              <w:right w:val="nil"/>
            </w:tcBorders>
            <w:shd w:val="clear" w:color="000000" w:fill="FFFFFF"/>
            <w:vAlign w:val="center"/>
            <w:hideMark/>
          </w:tcPr>
          <w:p w14:paraId="4C9466D2"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5086EF26"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58859F85"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36" w:type="dxa"/>
            <w:tcBorders>
              <w:top w:val="nil"/>
              <w:left w:val="nil"/>
              <w:bottom w:val="single" w:sz="4" w:space="0" w:color="D9D9D9"/>
              <w:right w:val="nil"/>
            </w:tcBorders>
            <w:shd w:val="clear" w:color="000000" w:fill="FFFFFF"/>
            <w:vAlign w:val="center"/>
            <w:hideMark/>
          </w:tcPr>
          <w:p w14:paraId="1945A07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30.8 (30.0-31.6)</w:t>
            </w:r>
          </w:p>
        </w:tc>
        <w:tc>
          <w:tcPr>
            <w:tcW w:w="2057" w:type="dxa"/>
            <w:tcBorders>
              <w:top w:val="nil"/>
              <w:left w:val="nil"/>
              <w:bottom w:val="single" w:sz="4" w:space="0" w:color="D9D9D9"/>
              <w:right w:val="nil"/>
            </w:tcBorders>
            <w:shd w:val="clear" w:color="000000" w:fill="FFFFFF"/>
            <w:vAlign w:val="center"/>
            <w:hideMark/>
          </w:tcPr>
          <w:p w14:paraId="1F28AA7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43.9 (42.2-45.5)</w:t>
            </w:r>
          </w:p>
        </w:tc>
        <w:tc>
          <w:tcPr>
            <w:tcW w:w="1777" w:type="dxa"/>
            <w:tcBorders>
              <w:top w:val="nil"/>
              <w:left w:val="nil"/>
              <w:bottom w:val="single" w:sz="4" w:space="0" w:color="D9D9D9"/>
              <w:right w:val="nil"/>
            </w:tcBorders>
            <w:shd w:val="clear" w:color="000000" w:fill="FFFFFF"/>
            <w:vAlign w:val="center"/>
            <w:hideMark/>
          </w:tcPr>
          <w:p w14:paraId="7620D03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 (1.36-1.49)</w:t>
            </w:r>
          </w:p>
        </w:tc>
        <w:tc>
          <w:tcPr>
            <w:tcW w:w="710" w:type="dxa"/>
            <w:tcBorders>
              <w:top w:val="nil"/>
              <w:left w:val="nil"/>
              <w:bottom w:val="single" w:sz="4" w:space="0" w:color="D9D9D9"/>
              <w:right w:val="nil"/>
            </w:tcBorders>
            <w:shd w:val="clear" w:color="000000" w:fill="FFFFFF"/>
            <w:vAlign w:val="center"/>
            <w:hideMark/>
          </w:tcPr>
          <w:p w14:paraId="63E12CF7"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71F713FC"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63916277"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36" w:type="dxa"/>
            <w:tcBorders>
              <w:top w:val="nil"/>
              <w:left w:val="nil"/>
              <w:bottom w:val="single" w:sz="4" w:space="0" w:color="D9D9D9"/>
              <w:right w:val="nil"/>
            </w:tcBorders>
            <w:shd w:val="clear" w:color="000000" w:fill="FFFFFF"/>
            <w:vAlign w:val="center"/>
            <w:hideMark/>
          </w:tcPr>
          <w:p w14:paraId="5B7B4B0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19.0 (18.4-19.5)</w:t>
            </w:r>
          </w:p>
        </w:tc>
        <w:tc>
          <w:tcPr>
            <w:tcW w:w="2057" w:type="dxa"/>
            <w:tcBorders>
              <w:top w:val="nil"/>
              <w:left w:val="nil"/>
              <w:bottom w:val="single" w:sz="4" w:space="0" w:color="D9D9D9"/>
              <w:right w:val="nil"/>
            </w:tcBorders>
            <w:shd w:val="clear" w:color="000000" w:fill="FFFFFF"/>
            <w:vAlign w:val="center"/>
            <w:hideMark/>
          </w:tcPr>
          <w:p w14:paraId="23F9C5D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30.4 (29.2-31.7)</w:t>
            </w:r>
          </w:p>
        </w:tc>
        <w:tc>
          <w:tcPr>
            <w:tcW w:w="1777" w:type="dxa"/>
            <w:tcBorders>
              <w:top w:val="nil"/>
              <w:left w:val="nil"/>
              <w:bottom w:val="single" w:sz="4" w:space="0" w:color="D9D9D9"/>
              <w:right w:val="nil"/>
            </w:tcBorders>
            <w:shd w:val="clear" w:color="000000" w:fill="FFFFFF"/>
            <w:vAlign w:val="center"/>
            <w:hideMark/>
          </w:tcPr>
          <w:p w14:paraId="4027F72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 (1.53-1.69)</w:t>
            </w:r>
          </w:p>
        </w:tc>
        <w:tc>
          <w:tcPr>
            <w:tcW w:w="710" w:type="dxa"/>
            <w:tcBorders>
              <w:top w:val="nil"/>
              <w:left w:val="nil"/>
              <w:bottom w:val="single" w:sz="4" w:space="0" w:color="D9D9D9"/>
              <w:right w:val="nil"/>
            </w:tcBorders>
            <w:shd w:val="clear" w:color="000000" w:fill="FFFFFF"/>
            <w:vAlign w:val="center"/>
            <w:hideMark/>
          </w:tcPr>
          <w:p w14:paraId="5841DE39"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247A4340"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EC69E3D"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36" w:type="dxa"/>
            <w:tcBorders>
              <w:top w:val="nil"/>
              <w:left w:val="nil"/>
              <w:bottom w:val="single" w:sz="4" w:space="0" w:color="D9D9D9"/>
              <w:right w:val="nil"/>
            </w:tcBorders>
            <w:shd w:val="clear" w:color="000000" w:fill="FFFFFF"/>
            <w:vAlign w:val="center"/>
            <w:hideMark/>
          </w:tcPr>
          <w:p w14:paraId="14B14F0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30.8 (30.0-31.6)</w:t>
            </w:r>
          </w:p>
        </w:tc>
        <w:tc>
          <w:tcPr>
            <w:tcW w:w="2057" w:type="dxa"/>
            <w:tcBorders>
              <w:top w:val="nil"/>
              <w:left w:val="nil"/>
              <w:bottom w:val="single" w:sz="4" w:space="0" w:color="D9D9D9"/>
              <w:right w:val="nil"/>
            </w:tcBorders>
            <w:shd w:val="clear" w:color="000000" w:fill="FFFFFF"/>
            <w:vAlign w:val="center"/>
            <w:hideMark/>
          </w:tcPr>
          <w:p w14:paraId="713149E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32.8 (31.5-34.2)</w:t>
            </w:r>
          </w:p>
        </w:tc>
        <w:tc>
          <w:tcPr>
            <w:tcW w:w="1777" w:type="dxa"/>
            <w:tcBorders>
              <w:top w:val="nil"/>
              <w:left w:val="nil"/>
              <w:bottom w:val="single" w:sz="4" w:space="0" w:color="D9D9D9"/>
              <w:right w:val="nil"/>
            </w:tcBorders>
            <w:shd w:val="clear" w:color="000000" w:fill="FFFFFF"/>
            <w:vAlign w:val="center"/>
            <w:hideMark/>
          </w:tcPr>
          <w:p w14:paraId="0AEC3F7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 (1.02-1.12)</w:t>
            </w:r>
          </w:p>
        </w:tc>
        <w:tc>
          <w:tcPr>
            <w:tcW w:w="710" w:type="dxa"/>
            <w:tcBorders>
              <w:top w:val="nil"/>
              <w:left w:val="nil"/>
              <w:bottom w:val="single" w:sz="4" w:space="0" w:color="D9D9D9"/>
              <w:right w:val="nil"/>
            </w:tcBorders>
            <w:shd w:val="clear" w:color="000000" w:fill="FFFFFF"/>
            <w:vAlign w:val="center"/>
            <w:hideMark/>
          </w:tcPr>
          <w:p w14:paraId="244C76E7"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0.01</w:t>
            </w:r>
          </w:p>
        </w:tc>
      </w:tr>
      <w:tr w:rsidR="00E33E61" w:rsidRPr="00D13D4A" w14:paraId="256EB053"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0172C519"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36" w:type="dxa"/>
            <w:tcBorders>
              <w:top w:val="nil"/>
              <w:left w:val="nil"/>
              <w:bottom w:val="single" w:sz="4" w:space="0" w:color="D9D9D9"/>
              <w:right w:val="nil"/>
            </w:tcBorders>
            <w:shd w:val="clear" w:color="000000" w:fill="FFFFFF"/>
            <w:vAlign w:val="center"/>
            <w:hideMark/>
          </w:tcPr>
          <w:p w14:paraId="2AFFF13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(2.3-2.7)</w:t>
            </w:r>
          </w:p>
        </w:tc>
        <w:tc>
          <w:tcPr>
            <w:tcW w:w="2057" w:type="dxa"/>
            <w:tcBorders>
              <w:top w:val="nil"/>
              <w:left w:val="nil"/>
              <w:bottom w:val="single" w:sz="4" w:space="0" w:color="D9D9D9"/>
              <w:right w:val="nil"/>
            </w:tcBorders>
            <w:shd w:val="clear" w:color="000000" w:fill="FFFFFF"/>
            <w:vAlign w:val="center"/>
            <w:hideMark/>
          </w:tcPr>
          <w:p w14:paraId="37D5164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 (2.1-2.7)</w:t>
            </w:r>
          </w:p>
        </w:tc>
        <w:tc>
          <w:tcPr>
            <w:tcW w:w="1777" w:type="dxa"/>
            <w:tcBorders>
              <w:top w:val="nil"/>
              <w:left w:val="nil"/>
              <w:bottom w:val="single" w:sz="4" w:space="0" w:color="D9D9D9"/>
              <w:right w:val="nil"/>
            </w:tcBorders>
            <w:shd w:val="clear" w:color="000000" w:fill="FFFFFF"/>
            <w:vAlign w:val="center"/>
            <w:hideMark/>
          </w:tcPr>
          <w:p w14:paraId="04C59F7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0.94 (0.82-1.08)</w:t>
            </w:r>
          </w:p>
        </w:tc>
        <w:tc>
          <w:tcPr>
            <w:tcW w:w="710" w:type="dxa"/>
            <w:tcBorders>
              <w:top w:val="nil"/>
              <w:left w:val="nil"/>
              <w:bottom w:val="single" w:sz="4" w:space="0" w:color="D9D9D9"/>
              <w:right w:val="nil"/>
            </w:tcBorders>
            <w:shd w:val="clear" w:color="000000" w:fill="FFFFFF"/>
            <w:vAlign w:val="center"/>
            <w:hideMark/>
          </w:tcPr>
          <w:p w14:paraId="2C827FD4"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0.421</w:t>
            </w:r>
          </w:p>
        </w:tc>
      </w:tr>
      <w:tr w:rsidR="00E33E61" w:rsidRPr="00D13D4A" w14:paraId="0BA318A6" w14:textId="77777777" w:rsidTr="00E33E61">
        <w:trPr>
          <w:trHeight w:val="20"/>
        </w:trPr>
        <w:tc>
          <w:tcPr>
            <w:tcW w:w="4456" w:type="dxa"/>
            <w:gridSpan w:val="2"/>
            <w:tcBorders>
              <w:top w:val="single" w:sz="4" w:space="0" w:color="808080"/>
              <w:left w:val="nil"/>
              <w:bottom w:val="single" w:sz="4" w:space="0" w:color="808080"/>
              <w:right w:val="nil"/>
            </w:tcBorders>
            <w:shd w:val="clear" w:color="000000" w:fill="D9D9D9"/>
            <w:vAlign w:val="center"/>
            <w:hideMark/>
          </w:tcPr>
          <w:p w14:paraId="226F1E7F" w14:textId="0483EE20" w:rsidR="00E33E61" w:rsidRPr="00D13D4A" w:rsidRDefault="00BE1187" w:rsidP="00E33E61">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E33E61" w:rsidRPr="00D13D4A">
              <w:rPr>
                <w:rFonts w:ascii="Arial" w:eastAsia="Times New Roman" w:hAnsi="Arial" w:cs="Arial"/>
                <w:b/>
                <w:bCs/>
                <w:color w:val="000000"/>
                <w:sz w:val="20"/>
                <w:szCs w:val="20"/>
              </w:rPr>
              <w:t xml:space="preserve"> scenario, AF+digoxin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1BF1A669"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2089CD6F"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19AD325"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E33E61" w:rsidRPr="00D13D4A" w14:paraId="4CC7FEA7"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0AF5427E"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36" w:type="dxa"/>
            <w:tcBorders>
              <w:top w:val="nil"/>
              <w:left w:val="nil"/>
              <w:bottom w:val="single" w:sz="4" w:space="0" w:color="D9D9D9"/>
              <w:right w:val="nil"/>
            </w:tcBorders>
            <w:shd w:val="clear" w:color="000000" w:fill="FFFFFF"/>
            <w:vAlign w:val="center"/>
            <w:hideMark/>
          </w:tcPr>
          <w:p w14:paraId="7E04995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22.1 (21.6-22.6)</w:t>
            </w:r>
          </w:p>
        </w:tc>
        <w:tc>
          <w:tcPr>
            <w:tcW w:w="2057" w:type="dxa"/>
            <w:tcBorders>
              <w:top w:val="nil"/>
              <w:left w:val="nil"/>
              <w:bottom w:val="single" w:sz="4" w:space="0" w:color="D9D9D9"/>
              <w:right w:val="nil"/>
            </w:tcBorders>
            <w:shd w:val="clear" w:color="000000" w:fill="FFFFFF"/>
            <w:vAlign w:val="center"/>
            <w:hideMark/>
          </w:tcPr>
          <w:p w14:paraId="117C6A77"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24.0 (23.0-25.0)</w:t>
            </w:r>
          </w:p>
        </w:tc>
        <w:tc>
          <w:tcPr>
            <w:tcW w:w="1777" w:type="dxa"/>
            <w:tcBorders>
              <w:top w:val="nil"/>
              <w:left w:val="nil"/>
              <w:bottom w:val="single" w:sz="4" w:space="0" w:color="D9D9D9"/>
              <w:right w:val="nil"/>
            </w:tcBorders>
            <w:shd w:val="clear" w:color="000000" w:fill="FFFFFF"/>
            <w:vAlign w:val="center"/>
            <w:hideMark/>
          </w:tcPr>
          <w:p w14:paraId="6D0D1D7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 (1.04-1.14)</w:t>
            </w:r>
          </w:p>
        </w:tc>
        <w:tc>
          <w:tcPr>
            <w:tcW w:w="710" w:type="dxa"/>
            <w:tcBorders>
              <w:top w:val="nil"/>
              <w:left w:val="nil"/>
              <w:bottom w:val="single" w:sz="4" w:space="0" w:color="D9D9D9"/>
              <w:right w:val="nil"/>
            </w:tcBorders>
            <w:shd w:val="clear" w:color="000000" w:fill="FFFFFF"/>
            <w:vAlign w:val="center"/>
            <w:hideMark/>
          </w:tcPr>
          <w:p w14:paraId="2B2F3319"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72ECA1B6"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F812BD4"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36" w:type="dxa"/>
            <w:tcBorders>
              <w:top w:val="nil"/>
              <w:left w:val="nil"/>
              <w:bottom w:val="single" w:sz="4" w:space="0" w:color="D9D9D9"/>
              <w:right w:val="nil"/>
            </w:tcBorders>
            <w:shd w:val="clear" w:color="000000" w:fill="FFFFFF"/>
            <w:vAlign w:val="center"/>
            <w:hideMark/>
          </w:tcPr>
          <w:p w14:paraId="097B31B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14.9 (14.5-15.3)</w:t>
            </w:r>
          </w:p>
        </w:tc>
        <w:tc>
          <w:tcPr>
            <w:tcW w:w="2057" w:type="dxa"/>
            <w:tcBorders>
              <w:top w:val="nil"/>
              <w:left w:val="nil"/>
              <w:bottom w:val="single" w:sz="4" w:space="0" w:color="D9D9D9"/>
              <w:right w:val="nil"/>
            </w:tcBorders>
            <w:shd w:val="clear" w:color="000000" w:fill="FFFFFF"/>
            <w:vAlign w:val="center"/>
            <w:hideMark/>
          </w:tcPr>
          <w:p w14:paraId="562F212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 (16.4-18.0)</w:t>
            </w:r>
          </w:p>
        </w:tc>
        <w:tc>
          <w:tcPr>
            <w:tcW w:w="1777" w:type="dxa"/>
            <w:tcBorders>
              <w:top w:val="nil"/>
              <w:left w:val="nil"/>
              <w:bottom w:val="single" w:sz="4" w:space="0" w:color="D9D9D9"/>
              <w:right w:val="nil"/>
            </w:tcBorders>
            <w:shd w:val="clear" w:color="000000" w:fill="FFFFFF"/>
            <w:vAlign w:val="center"/>
            <w:hideMark/>
          </w:tcPr>
          <w:p w14:paraId="6918CA8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 (1.09-1.22)</w:t>
            </w:r>
          </w:p>
        </w:tc>
        <w:tc>
          <w:tcPr>
            <w:tcW w:w="710" w:type="dxa"/>
            <w:tcBorders>
              <w:top w:val="nil"/>
              <w:left w:val="nil"/>
              <w:bottom w:val="single" w:sz="4" w:space="0" w:color="D9D9D9"/>
              <w:right w:val="nil"/>
            </w:tcBorders>
            <w:shd w:val="clear" w:color="000000" w:fill="FFFFFF"/>
            <w:vAlign w:val="center"/>
            <w:hideMark/>
          </w:tcPr>
          <w:p w14:paraId="771EC807"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750A0C08"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7B04B5FB"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36" w:type="dxa"/>
            <w:tcBorders>
              <w:top w:val="nil"/>
              <w:left w:val="nil"/>
              <w:bottom w:val="single" w:sz="4" w:space="0" w:color="D9D9D9"/>
              <w:right w:val="nil"/>
            </w:tcBorders>
            <w:shd w:val="clear" w:color="000000" w:fill="FFFFFF"/>
            <w:vAlign w:val="center"/>
            <w:hideMark/>
          </w:tcPr>
          <w:p w14:paraId="7EC6498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 (6.9-7.5)</w:t>
            </w:r>
          </w:p>
        </w:tc>
        <w:tc>
          <w:tcPr>
            <w:tcW w:w="2057" w:type="dxa"/>
            <w:tcBorders>
              <w:top w:val="nil"/>
              <w:left w:val="nil"/>
              <w:bottom w:val="single" w:sz="4" w:space="0" w:color="D9D9D9"/>
              <w:right w:val="nil"/>
            </w:tcBorders>
            <w:shd w:val="clear" w:color="000000" w:fill="FFFFFF"/>
            <w:vAlign w:val="center"/>
            <w:hideMark/>
          </w:tcPr>
          <w:p w14:paraId="1800B1A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 (6.3-7.3)</w:t>
            </w:r>
          </w:p>
        </w:tc>
        <w:tc>
          <w:tcPr>
            <w:tcW w:w="1777" w:type="dxa"/>
            <w:tcBorders>
              <w:top w:val="nil"/>
              <w:left w:val="nil"/>
              <w:bottom w:val="single" w:sz="4" w:space="0" w:color="D9D9D9"/>
              <w:right w:val="nil"/>
            </w:tcBorders>
            <w:shd w:val="clear" w:color="000000" w:fill="FFFFFF"/>
            <w:vAlign w:val="center"/>
            <w:hideMark/>
          </w:tcPr>
          <w:p w14:paraId="6DACA1F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0.95 (0.87-1.03)</w:t>
            </w:r>
          </w:p>
        </w:tc>
        <w:tc>
          <w:tcPr>
            <w:tcW w:w="710" w:type="dxa"/>
            <w:tcBorders>
              <w:top w:val="nil"/>
              <w:left w:val="nil"/>
              <w:bottom w:val="single" w:sz="4" w:space="0" w:color="D9D9D9"/>
              <w:right w:val="nil"/>
            </w:tcBorders>
            <w:shd w:val="clear" w:color="000000" w:fill="FFFFFF"/>
            <w:vAlign w:val="center"/>
            <w:hideMark/>
          </w:tcPr>
          <w:p w14:paraId="12CD9CE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0.204</w:t>
            </w:r>
          </w:p>
        </w:tc>
      </w:tr>
      <w:tr w:rsidR="00E33E61" w:rsidRPr="00D13D4A" w14:paraId="2F17B3BF"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D7C8A3E"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36" w:type="dxa"/>
            <w:tcBorders>
              <w:top w:val="nil"/>
              <w:left w:val="nil"/>
              <w:bottom w:val="single" w:sz="4" w:space="0" w:color="D9D9D9"/>
              <w:right w:val="nil"/>
            </w:tcBorders>
            <w:shd w:val="clear" w:color="000000" w:fill="FFFFFF"/>
            <w:vAlign w:val="center"/>
            <w:hideMark/>
          </w:tcPr>
          <w:p w14:paraId="4DD01F6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60.9 (59.6-62.2)</w:t>
            </w:r>
          </w:p>
        </w:tc>
        <w:tc>
          <w:tcPr>
            <w:tcW w:w="2057" w:type="dxa"/>
            <w:tcBorders>
              <w:top w:val="nil"/>
              <w:left w:val="nil"/>
              <w:bottom w:val="single" w:sz="4" w:space="0" w:color="D9D9D9"/>
              <w:right w:val="nil"/>
            </w:tcBorders>
            <w:shd w:val="clear" w:color="000000" w:fill="FFFFFF"/>
            <w:vAlign w:val="center"/>
            <w:hideMark/>
          </w:tcPr>
          <w:p w14:paraId="445172B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70.4 (67.8-73.2)</w:t>
            </w:r>
          </w:p>
        </w:tc>
        <w:tc>
          <w:tcPr>
            <w:tcW w:w="1777" w:type="dxa"/>
            <w:tcBorders>
              <w:top w:val="nil"/>
              <w:left w:val="nil"/>
              <w:bottom w:val="single" w:sz="4" w:space="0" w:color="D9D9D9"/>
              <w:right w:val="nil"/>
            </w:tcBorders>
            <w:shd w:val="clear" w:color="000000" w:fill="FFFFFF"/>
            <w:vAlign w:val="center"/>
            <w:hideMark/>
          </w:tcPr>
          <w:p w14:paraId="03AA5DC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 (1.11-1.21)</w:t>
            </w:r>
          </w:p>
        </w:tc>
        <w:tc>
          <w:tcPr>
            <w:tcW w:w="710" w:type="dxa"/>
            <w:tcBorders>
              <w:top w:val="nil"/>
              <w:left w:val="nil"/>
              <w:bottom w:val="single" w:sz="4" w:space="0" w:color="D9D9D9"/>
              <w:right w:val="nil"/>
            </w:tcBorders>
            <w:shd w:val="clear" w:color="000000" w:fill="FFFFFF"/>
            <w:vAlign w:val="center"/>
            <w:hideMark/>
          </w:tcPr>
          <w:p w14:paraId="39DB59FB"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1BC5A2CA"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3B577DC1"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36" w:type="dxa"/>
            <w:tcBorders>
              <w:top w:val="nil"/>
              <w:left w:val="nil"/>
              <w:bottom w:val="single" w:sz="4" w:space="0" w:color="D9D9D9"/>
              <w:right w:val="nil"/>
            </w:tcBorders>
            <w:shd w:val="clear" w:color="000000" w:fill="FFFFFF"/>
            <w:vAlign w:val="center"/>
            <w:hideMark/>
          </w:tcPr>
          <w:p w14:paraId="2680270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32.0 (31.2-32.8)</w:t>
            </w:r>
          </w:p>
        </w:tc>
        <w:tc>
          <w:tcPr>
            <w:tcW w:w="2057" w:type="dxa"/>
            <w:tcBorders>
              <w:top w:val="nil"/>
              <w:left w:val="nil"/>
              <w:bottom w:val="single" w:sz="4" w:space="0" w:color="D9D9D9"/>
              <w:right w:val="nil"/>
            </w:tcBorders>
            <w:shd w:val="clear" w:color="000000" w:fill="FFFFFF"/>
            <w:vAlign w:val="center"/>
            <w:hideMark/>
          </w:tcPr>
          <w:p w14:paraId="1D65660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41.9 (40.1-43.7)</w:t>
            </w:r>
          </w:p>
        </w:tc>
        <w:tc>
          <w:tcPr>
            <w:tcW w:w="1777" w:type="dxa"/>
            <w:tcBorders>
              <w:top w:val="nil"/>
              <w:left w:val="nil"/>
              <w:bottom w:val="single" w:sz="4" w:space="0" w:color="D9D9D9"/>
              <w:right w:val="nil"/>
            </w:tcBorders>
            <w:shd w:val="clear" w:color="000000" w:fill="FFFFFF"/>
            <w:vAlign w:val="center"/>
            <w:hideMark/>
          </w:tcPr>
          <w:p w14:paraId="5607B60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1.31 (1.25-1.38)</w:t>
            </w:r>
          </w:p>
        </w:tc>
        <w:tc>
          <w:tcPr>
            <w:tcW w:w="710" w:type="dxa"/>
            <w:tcBorders>
              <w:top w:val="nil"/>
              <w:left w:val="nil"/>
              <w:bottom w:val="single" w:sz="4" w:space="0" w:color="D9D9D9"/>
              <w:right w:val="nil"/>
            </w:tcBorders>
            <w:shd w:val="clear" w:color="000000" w:fill="FFFFFF"/>
            <w:vAlign w:val="center"/>
            <w:hideMark/>
          </w:tcPr>
          <w:p w14:paraId="00DF90E0"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15F9A65A"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0802E8D1"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36" w:type="dxa"/>
            <w:tcBorders>
              <w:top w:val="nil"/>
              <w:left w:val="nil"/>
              <w:bottom w:val="single" w:sz="4" w:space="0" w:color="D9D9D9"/>
              <w:right w:val="nil"/>
            </w:tcBorders>
            <w:shd w:val="clear" w:color="000000" w:fill="FFFFFF"/>
            <w:vAlign w:val="center"/>
            <w:hideMark/>
          </w:tcPr>
          <w:p w14:paraId="72AA593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19.9 (19.4-20.5)</w:t>
            </w:r>
          </w:p>
        </w:tc>
        <w:tc>
          <w:tcPr>
            <w:tcW w:w="2057" w:type="dxa"/>
            <w:tcBorders>
              <w:top w:val="nil"/>
              <w:left w:val="nil"/>
              <w:bottom w:val="single" w:sz="4" w:space="0" w:color="D9D9D9"/>
              <w:right w:val="nil"/>
            </w:tcBorders>
            <w:shd w:val="clear" w:color="000000" w:fill="FFFFFF"/>
            <w:vAlign w:val="center"/>
            <w:hideMark/>
          </w:tcPr>
          <w:p w14:paraId="0C2CF5B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28.9 (27.6-30.3)</w:t>
            </w:r>
          </w:p>
        </w:tc>
        <w:tc>
          <w:tcPr>
            <w:tcW w:w="1777" w:type="dxa"/>
            <w:tcBorders>
              <w:top w:val="nil"/>
              <w:left w:val="nil"/>
              <w:bottom w:val="single" w:sz="4" w:space="0" w:color="D9D9D9"/>
              <w:right w:val="nil"/>
            </w:tcBorders>
            <w:shd w:val="clear" w:color="000000" w:fill="FFFFFF"/>
            <w:vAlign w:val="center"/>
            <w:hideMark/>
          </w:tcPr>
          <w:p w14:paraId="33DB839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1.45 (1.37-1.53)</w:t>
            </w:r>
          </w:p>
        </w:tc>
        <w:tc>
          <w:tcPr>
            <w:tcW w:w="710" w:type="dxa"/>
            <w:tcBorders>
              <w:top w:val="nil"/>
              <w:left w:val="nil"/>
              <w:bottom w:val="single" w:sz="4" w:space="0" w:color="D9D9D9"/>
              <w:right w:val="nil"/>
            </w:tcBorders>
            <w:shd w:val="clear" w:color="000000" w:fill="FFFFFF"/>
            <w:vAlign w:val="center"/>
            <w:hideMark/>
          </w:tcPr>
          <w:p w14:paraId="0752FE7D"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4C638473"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56F933A"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36" w:type="dxa"/>
            <w:tcBorders>
              <w:top w:val="nil"/>
              <w:left w:val="nil"/>
              <w:bottom w:val="single" w:sz="4" w:space="0" w:color="D9D9D9"/>
              <w:right w:val="nil"/>
            </w:tcBorders>
            <w:shd w:val="clear" w:color="000000" w:fill="FFFFFF"/>
            <w:vAlign w:val="center"/>
            <w:hideMark/>
          </w:tcPr>
          <w:p w14:paraId="446FEB5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31.1 (30.3-31.9)</w:t>
            </w:r>
          </w:p>
        </w:tc>
        <w:tc>
          <w:tcPr>
            <w:tcW w:w="2057" w:type="dxa"/>
            <w:tcBorders>
              <w:top w:val="nil"/>
              <w:left w:val="nil"/>
              <w:bottom w:val="single" w:sz="4" w:space="0" w:color="D9D9D9"/>
              <w:right w:val="nil"/>
            </w:tcBorders>
            <w:shd w:val="clear" w:color="000000" w:fill="FFFFFF"/>
            <w:vAlign w:val="center"/>
            <w:hideMark/>
          </w:tcPr>
          <w:p w14:paraId="14A354B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32.0 (30.6-33.6)</w:t>
            </w:r>
          </w:p>
        </w:tc>
        <w:tc>
          <w:tcPr>
            <w:tcW w:w="1777" w:type="dxa"/>
            <w:tcBorders>
              <w:top w:val="nil"/>
              <w:left w:val="nil"/>
              <w:bottom w:val="single" w:sz="4" w:space="0" w:color="D9D9D9"/>
              <w:right w:val="nil"/>
            </w:tcBorders>
            <w:shd w:val="clear" w:color="000000" w:fill="FFFFFF"/>
            <w:vAlign w:val="center"/>
            <w:hideMark/>
          </w:tcPr>
          <w:p w14:paraId="58F51B7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 (0.98-1.09)</w:t>
            </w:r>
          </w:p>
        </w:tc>
        <w:tc>
          <w:tcPr>
            <w:tcW w:w="710" w:type="dxa"/>
            <w:tcBorders>
              <w:top w:val="nil"/>
              <w:left w:val="nil"/>
              <w:bottom w:val="single" w:sz="4" w:space="0" w:color="D9D9D9"/>
              <w:right w:val="nil"/>
            </w:tcBorders>
            <w:shd w:val="clear" w:color="000000" w:fill="FFFFFF"/>
            <w:vAlign w:val="center"/>
            <w:hideMark/>
          </w:tcPr>
          <w:p w14:paraId="4E2A6B4F"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0.269</w:t>
            </w:r>
          </w:p>
        </w:tc>
      </w:tr>
      <w:tr w:rsidR="00E33E61" w:rsidRPr="00D13D4A" w14:paraId="68E1F5BB"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0DD05F2"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36" w:type="dxa"/>
            <w:tcBorders>
              <w:top w:val="nil"/>
              <w:left w:val="nil"/>
              <w:bottom w:val="single" w:sz="4" w:space="0" w:color="D9D9D9"/>
              <w:right w:val="nil"/>
            </w:tcBorders>
            <w:shd w:val="clear" w:color="000000" w:fill="FFFFFF"/>
            <w:vAlign w:val="center"/>
            <w:hideMark/>
          </w:tcPr>
          <w:p w14:paraId="5A39EA6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(2.4-2.7)</w:t>
            </w:r>
          </w:p>
        </w:tc>
        <w:tc>
          <w:tcPr>
            <w:tcW w:w="2057" w:type="dxa"/>
            <w:tcBorders>
              <w:top w:val="nil"/>
              <w:left w:val="nil"/>
              <w:bottom w:val="single" w:sz="4" w:space="0" w:color="D9D9D9"/>
              <w:right w:val="nil"/>
            </w:tcBorders>
            <w:shd w:val="clear" w:color="000000" w:fill="FFFFFF"/>
            <w:vAlign w:val="center"/>
            <w:hideMark/>
          </w:tcPr>
          <w:p w14:paraId="7AE27B4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 (2.0-2.6)</w:t>
            </w:r>
          </w:p>
        </w:tc>
        <w:tc>
          <w:tcPr>
            <w:tcW w:w="1777" w:type="dxa"/>
            <w:tcBorders>
              <w:top w:val="nil"/>
              <w:left w:val="nil"/>
              <w:bottom w:val="single" w:sz="4" w:space="0" w:color="D9D9D9"/>
              <w:right w:val="nil"/>
            </w:tcBorders>
            <w:shd w:val="clear" w:color="000000" w:fill="FFFFFF"/>
            <w:vAlign w:val="center"/>
            <w:hideMark/>
          </w:tcPr>
          <w:p w14:paraId="5DA081C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0.89 (0.76-1.03)</w:t>
            </w:r>
          </w:p>
        </w:tc>
        <w:tc>
          <w:tcPr>
            <w:tcW w:w="710" w:type="dxa"/>
            <w:tcBorders>
              <w:top w:val="nil"/>
              <w:left w:val="nil"/>
              <w:bottom w:val="single" w:sz="4" w:space="0" w:color="D9D9D9"/>
              <w:right w:val="nil"/>
            </w:tcBorders>
            <w:shd w:val="clear" w:color="000000" w:fill="FFFFFF"/>
            <w:vAlign w:val="center"/>
            <w:hideMark/>
          </w:tcPr>
          <w:p w14:paraId="719E81A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0.126</w:t>
            </w:r>
          </w:p>
        </w:tc>
      </w:tr>
      <w:tr w:rsidR="00E33E61" w:rsidRPr="00D13D4A" w14:paraId="56BF9C3B" w14:textId="77777777" w:rsidTr="00E33E61">
        <w:trPr>
          <w:trHeight w:val="20"/>
        </w:trPr>
        <w:tc>
          <w:tcPr>
            <w:tcW w:w="4456" w:type="dxa"/>
            <w:gridSpan w:val="2"/>
            <w:tcBorders>
              <w:top w:val="single" w:sz="4" w:space="0" w:color="808080"/>
              <w:left w:val="nil"/>
              <w:bottom w:val="single" w:sz="4" w:space="0" w:color="808080"/>
              <w:right w:val="nil"/>
            </w:tcBorders>
            <w:shd w:val="clear" w:color="000000" w:fill="D9D9D9"/>
            <w:vAlign w:val="center"/>
            <w:hideMark/>
          </w:tcPr>
          <w:p w14:paraId="3F9CFB26" w14:textId="0B8C4F66" w:rsidR="00E33E61" w:rsidRPr="00D13D4A" w:rsidRDefault="00BE1187" w:rsidP="00E33E61">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E33E61" w:rsidRPr="00D13D4A">
              <w:rPr>
                <w:rFonts w:ascii="Arial" w:eastAsia="Times New Roman" w:hAnsi="Arial" w:cs="Arial"/>
                <w:b/>
                <w:bCs/>
                <w:color w:val="000000"/>
                <w:sz w:val="20"/>
                <w:szCs w:val="20"/>
              </w:rPr>
              <w:t xml:space="preserve"> scenario, AF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045BB015"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4C7ECFD9"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37F896D8"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E33E61" w:rsidRPr="00D13D4A" w14:paraId="4381D05C"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0FD97361"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36" w:type="dxa"/>
            <w:tcBorders>
              <w:top w:val="nil"/>
              <w:left w:val="nil"/>
              <w:bottom w:val="single" w:sz="4" w:space="0" w:color="D9D9D9"/>
              <w:right w:val="nil"/>
            </w:tcBorders>
            <w:shd w:val="clear" w:color="000000" w:fill="FFFFFF"/>
            <w:vAlign w:val="center"/>
            <w:hideMark/>
          </w:tcPr>
          <w:p w14:paraId="242C11F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23.0 (22.5-23.5)</w:t>
            </w:r>
          </w:p>
        </w:tc>
        <w:tc>
          <w:tcPr>
            <w:tcW w:w="2057" w:type="dxa"/>
            <w:tcBorders>
              <w:top w:val="nil"/>
              <w:left w:val="nil"/>
              <w:bottom w:val="single" w:sz="4" w:space="0" w:color="D9D9D9"/>
              <w:right w:val="nil"/>
            </w:tcBorders>
            <w:shd w:val="clear" w:color="000000" w:fill="FFFFFF"/>
            <w:vAlign w:val="center"/>
            <w:hideMark/>
          </w:tcPr>
          <w:p w14:paraId="49B97C9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19.1 (18.0-20.3)</w:t>
            </w:r>
          </w:p>
        </w:tc>
        <w:tc>
          <w:tcPr>
            <w:tcW w:w="1777" w:type="dxa"/>
            <w:tcBorders>
              <w:top w:val="nil"/>
              <w:left w:val="nil"/>
              <w:bottom w:val="single" w:sz="4" w:space="0" w:color="D9D9D9"/>
              <w:right w:val="nil"/>
            </w:tcBorders>
            <w:shd w:val="clear" w:color="000000" w:fill="FFFFFF"/>
            <w:vAlign w:val="center"/>
            <w:hideMark/>
          </w:tcPr>
          <w:p w14:paraId="6BED29C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0.83 (0.78-0.89)</w:t>
            </w:r>
          </w:p>
        </w:tc>
        <w:tc>
          <w:tcPr>
            <w:tcW w:w="710" w:type="dxa"/>
            <w:tcBorders>
              <w:top w:val="nil"/>
              <w:left w:val="nil"/>
              <w:bottom w:val="single" w:sz="4" w:space="0" w:color="D9D9D9"/>
              <w:right w:val="nil"/>
            </w:tcBorders>
            <w:shd w:val="clear" w:color="000000" w:fill="FFFFFF"/>
            <w:vAlign w:val="center"/>
            <w:hideMark/>
          </w:tcPr>
          <w:p w14:paraId="0468CCB4"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0E251560"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66233163"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36" w:type="dxa"/>
            <w:tcBorders>
              <w:top w:val="nil"/>
              <w:left w:val="nil"/>
              <w:bottom w:val="single" w:sz="4" w:space="0" w:color="D9D9D9"/>
              <w:right w:val="nil"/>
            </w:tcBorders>
            <w:shd w:val="clear" w:color="000000" w:fill="FFFFFF"/>
            <w:vAlign w:val="center"/>
            <w:hideMark/>
          </w:tcPr>
          <w:p w14:paraId="6F2A863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15.7 (15.3-16.1)</w:t>
            </w:r>
          </w:p>
        </w:tc>
        <w:tc>
          <w:tcPr>
            <w:tcW w:w="2057" w:type="dxa"/>
            <w:tcBorders>
              <w:top w:val="nil"/>
              <w:left w:val="nil"/>
              <w:bottom w:val="single" w:sz="4" w:space="0" w:color="D9D9D9"/>
              <w:right w:val="nil"/>
            </w:tcBorders>
            <w:shd w:val="clear" w:color="000000" w:fill="FFFFFF"/>
            <w:vAlign w:val="center"/>
            <w:hideMark/>
          </w:tcPr>
          <w:p w14:paraId="4D6CEC3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13.6 (12.6-14.6)</w:t>
            </w:r>
          </w:p>
        </w:tc>
        <w:tc>
          <w:tcPr>
            <w:tcW w:w="1777" w:type="dxa"/>
            <w:tcBorders>
              <w:top w:val="nil"/>
              <w:left w:val="nil"/>
              <w:bottom w:val="single" w:sz="4" w:space="0" w:color="D9D9D9"/>
              <w:right w:val="nil"/>
            </w:tcBorders>
            <w:shd w:val="clear" w:color="000000" w:fill="FFFFFF"/>
            <w:vAlign w:val="center"/>
            <w:hideMark/>
          </w:tcPr>
          <w:p w14:paraId="66AEBED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0.87 (0.80-0.93)</w:t>
            </w:r>
          </w:p>
        </w:tc>
        <w:tc>
          <w:tcPr>
            <w:tcW w:w="710" w:type="dxa"/>
            <w:tcBorders>
              <w:top w:val="nil"/>
              <w:left w:val="nil"/>
              <w:bottom w:val="single" w:sz="4" w:space="0" w:color="D9D9D9"/>
              <w:right w:val="nil"/>
            </w:tcBorders>
            <w:shd w:val="clear" w:color="000000" w:fill="FFFFFF"/>
            <w:vAlign w:val="center"/>
            <w:hideMark/>
          </w:tcPr>
          <w:p w14:paraId="58DC152C"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7120B3F8"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3FB1B5ED"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36" w:type="dxa"/>
            <w:tcBorders>
              <w:top w:val="nil"/>
              <w:left w:val="nil"/>
              <w:bottom w:val="single" w:sz="4" w:space="0" w:color="D9D9D9"/>
              <w:right w:val="nil"/>
            </w:tcBorders>
            <w:shd w:val="clear" w:color="000000" w:fill="FFFFFF"/>
            <w:vAlign w:val="center"/>
            <w:hideMark/>
          </w:tcPr>
          <w:p w14:paraId="1F9D2BD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 (7.0-7.6)</w:t>
            </w:r>
          </w:p>
        </w:tc>
        <w:tc>
          <w:tcPr>
            <w:tcW w:w="2057" w:type="dxa"/>
            <w:tcBorders>
              <w:top w:val="nil"/>
              <w:left w:val="nil"/>
              <w:bottom w:val="single" w:sz="4" w:space="0" w:color="D9D9D9"/>
              <w:right w:val="nil"/>
            </w:tcBorders>
            <w:shd w:val="clear" w:color="000000" w:fill="FFFFFF"/>
            <w:vAlign w:val="center"/>
            <w:hideMark/>
          </w:tcPr>
          <w:p w14:paraId="6BA7189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 (4.9-6.2)</w:t>
            </w:r>
          </w:p>
        </w:tc>
        <w:tc>
          <w:tcPr>
            <w:tcW w:w="1777" w:type="dxa"/>
            <w:tcBorders>
              <w:top w:val="nil"/>
              <w:left w:val="nil"/>
              <w:bottom w:val="single" w:sz="4" w:space="0" w:color="D9D9D9"/>
              <w:right w:val="nil"/>
            </w:tcBorders>
            <w:shd w:val="clear" w:color="000000" w:fill="FFFFFF"/>
            <w:vAlign w:val="center"/>
            <w:hideMark/>
          </w:tcPr>
          <w:p w14:paraId="04682C8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0.76 (0.67-0.85)</w:t>
            </w:r>
          </w:p>
        </w:tc>
        <w:tc>
          <w:tcPr>
            <w:tcW w:w="710" w:type="dxa"/>
            <w:tcBorders>
              <w:top w:val="nil"/>
              <w:left w:val="nil"/>
              <w:bottom w:val="single" w:sz="4" w:space="0" w:color="D9D9D9"/>
              <w:right w:val="nil"/>
            </w:tcBorders>
            <w:shd w:val="clear" w:color="000000" w:fill="FFFFFF"/>
            <w:vAlign w:val="center"/>
            <w:hideMark/>
          </w:tcPr>
          <w:p w14:paraId="2B80393D"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6BAFF067"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0EA536FE"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36" w:type="dxa"/>
            <w:tcBorders>
              <w:top w:val="nil"/>
              <w:left w:val="nil"/>
              <w:bottom w:val="single" w:sz="4" w:space="0" w:color="D9D9D9"/>
              <w:right w:val="nil"/>
            </w:tcBorders>
            <w:shd w:val="clear" w:color="000000" w:fill="FFFFFF"/>
            <w:vAlign w:val="center"/>
            <w:hideMark/>
          </w:tcPr>
          <w:p w14:paraId="733B788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64.1 (62.8-65.3)</w:t>
            </w:r>
          </w:p>
        </w:tc>
        <w:tc>
          <w:tcPr>
            <w:tcW w:w="2057" w:type="dxa"/>
            <w:tcBorders>
              <w:top w:val="nil"/>
              <w:left w:val="nil"/>
              <w:bottom w:val="single" w:sz="4" w:space="0" w:color="D9D9D9"/>
              <w:right w:val="nil"/>
            </w:tcBorders>
            <w:shd w:val="clear" w:color="000000" w:fill="FFFFFF"/>
            <w:vAlign w:val="center"/>
            <w:hideMark/>
          </w:tcPr>
          <w:p w14:paraId="4B8BAD1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54.6 (51.6-57.8)</w:t>
            </w:r>
          </w:p>
        </w:tc>
        <w:tc>
          <w:tcPr>
            <w:tcW w:w="1777" w:type="dxa"/>
            <w:tcBorders>
              <w:top w:val="nil"/>
              <w:left w:val="nil"/>
              <w:bottom w:val="single" w:sz="4" w:space="0" w:color="D9D9D9"/>
              <w:right w:val="nil"/>
            </w:tcBorders>
            <w:shd w:val="clear" w:color="000000" w:fill="FFFFFF"/>
            <w:vAlign w:val="center"/>
            <w:hideMark/>
          </w:tcPr>
          <w:p w14:paraId="487CCB8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0.85 (0.80-0.91)</w:t>
            </w:r>
          </w:p>
        </w:tc>
        <w:tc>
          <w:tcPr>
            <w:tcW w:w="710" w:type="dxa"/>
            <w:tcBorders>
              <w:top w:val="nil"/>
              <w:left w:val="nil"/>
              <w:bottom w:val="single" w:sz="4" w:space="0" w:color="D9D9D9"/>
              <w:right w:val="nil"/>
            </w:tcBorders>
            <w:shd w:val="clear" w:color="000000" w:fill="FFFFFF"/>
            <w:vAlign w:val="center"/>
            <w:hideMark/>
          </w:tcPr>
          <w:p w14:paraId="769921BB"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54823A53"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57A687CB"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36" w:type="dxa"/>
            <w:tcBorders>
              <w:top w:val="nil"/>
              <w:left w:val="nil"/>
              <w:bottom w:val="single" w:sz="4" w:space="0" w:color="D9D9D9"/>
              <w:right w:val="nil"/>
            </w:tcBorders>
            <w:shd w:val="clear" w:color="000000" w:fill="FFFFFF"/>
            <w:vAlign w:val="center"/>
            <w:hideMark/>
          </w:tcPr>
          <w:p w14:paraId="2AB451A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34.2 (33.5-35.0)</w:t>
            </w:r>
          </w:p>
        </w:tc>
        <w:tc>
          <w:tcPr>
            <w:tcW w:w="2057" w:type="dxa"/>
            <w:tcBorders>
              <w:top w:val="nil"/>
              <w:left w:val="nil"/>
              <w:bottom w:val="single" w:sz="4" w:space="0" w:color="D9D9D9"/>
              <w:right w:val="nil"/>
            </w:tcBorders>
            <w:shd w:val="clear" w:color="000000" w:fill="FFFFFF"/>
            <w:vAlign w:val="center"/>
            <w:hideMark/>
          </w:tcPr>
          <w:p w14:paraId="62AC9A5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32.2 (30.2-34.3)</w:t>
            </w:r>
          </w:p>
        </w:tc>
        <w:tc>
          <w:tcPr>
            <w:tcW w:w="1777" w:type="dxa"/>
            <w:tcBorders>
              <w:top w:val="nil"/>
              <w:left w:val="nil"/>
              <w:bottom w:val="single" w:sz="4" w:space="0" w:color="D9D9D9"/>
              <w:right w:val="nil"/>
            </w:tcBorders>
            <w:shd w:val="clear" w:color="000000" w:fill="FFFFFF"/>
            <w:vAlign w:val="center"/>
            <w:hideMark/>
          </w:tcPr>
          <w:p w14:paraId="12AA5B1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0.94 (0.88-1.01)</w:t>
            </w:r>
          </w:p>
        </w:tc>
        <w:tc>
          <w:tcPr>
            <w:tcW w:w="710" w:type="dxa"/>
            <w:tcBorders>
              <w:top w:val="nil"/>
              <w:left w:val="nil"/>
              <w:bottom w:val="single" w:sz="4" w:space="0" w:color="D9D9D9"/>
              <w:right w:val="nil"/>
            </w:tcBorders>
            <w:shd w:val="clear" w:color="000000" w:fill="FFFFFF"/>
            <w:vAlign w:val="center"/>
            <w:hideMark/>
          </w:tcPr>
          <w:p w14:paraId="2C76615F"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0.074</w:t>
            </w:r>
          </w:p>
        </w:tc>
      </w:tr>
      <w:tr w:rsidR="00E33E61" w:rsidRPr="00D13D4A" w14:paraId="1D854C2D"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3046090"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36" w:type="dxa"/>
            <w:tcBorders>
              <w:top w:val="nil"/>
              <w:left w:val="nil"/>
              <w:bottom w:val="single" w:sz="4" w:space="0" w:color="D9D9D9"/>
              <w:right w:val="nil"/>
            </w:tcBorders>
            <w:shd w:val="clear" w:color="000000" w:fill="FFFFFF"/>
            <w:vAlign w:val="center"/>
            <w:hideMark/>
          </w:tcPr>
          <w:p w14:paraId="79F9490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21.6 (21.1-22.2)</w:t>
            </w:r>
          </w:p>
        </w:tc>
        <w:tc>
          <w:tcPr>
            <w:tcW w:w="2057" w:type="dxa"/>
            <w:tcBorders>
              <w:top w:val="nil"/>
              <w:left w:val="nil"/>
              <w:bottom w:val="single" w:sz="4" w:space="0" w:color="D9D9D9"/>
              <w:right w:val="nil"/>
            </w:tcBorders>
            <w:shd w:val="clear" w:color="000000" w:fill="FFFFFF"/>
            <w:vAlign w:val="center"/>
            <w:hideMark/>
          </w:tcPr>
          <w:p w14:paraId="6B7488A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22.7 (21.2-24.4)</w:t>
            </w:r>
          </w:p>
        </w:tc>
        <w:tc>
          <w:tcPr>
            <w:tcW w:w="1777" w:type="dxa"/>
            <w:tcBorders>
              <w:top w:val="nil"/>
              <w:left w:val="nil"/>
              <w:bottom w:val="single" w:sz="4" w:space="0" w:color="D9D9D9"/>
              <w:right w:val="nil"/>
            </w:tcBorders>
            <w:shd w:val="clear" w:color="000000" w:fill="FFFFFF"/>
            <w:vAlign w:val="center"/>
            <w:hideMark/>
          </w:tcPr>
          <w:p w14:paraId="70AA941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 (0.98-1.13)</w:t>
            </w:r>
          </w:p>
        </w:tc>
        <w:tc>
          <w:tcPr>
            <w:tcW w:w="710" w:type="dxa"/>
            <w:tcBorders>
              <w:top w:val="nil"/>
              <w:left w:val="nil"/>
              <w:bottom w:val="single" w:sz="4" w:space="0" w:color="D9D9D9"/>
              <w:right w:val="nil"/>
            </w:tcBorders>
            <w:shd w:val="clear" w:color="000000" w:fill="FFFFFF"/>
            <w:vAlign w:val="center"/>
            <w:hideMark/>
          </w:tcPr>
          <w:p w14:paraId="5AFFAC64"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0.183</w:t>
            </w:r>
          </w:p>
        </w:tc>
      </w:tr>
      <w:tr w:rsidR="00E33E61" w:rsidRPr="00D13D4A" w14:paraId="5E75F216"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DC817A4"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36" w:type="dxa"/>
            <w:tcBorders>
              <w:top w:val="nil"/>
              <w:left w:val="nil"/>
              <w:bottom w:val="single" w:sz="4" w:space="0" w:color="D9D9D9"/>
              <w:right w:val="nil"/>
            </w:tcBorders>
            <w:shd w:val="clear" w:color="000000" w:fill="FFFFFF"/>
            <w:vAlign w:val="center"/>
            <w:hideMark/>
          </w:tcPr>
          <w:p w14:paraId="203FB86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32.1 (31.3-32.8)</w:t>
            </w:r>
          </w:p>
        </w:tc>
        <w:tc>
          <w:tcPr>
            <w:tcW w:w="2057" w:type="dxa"/>
            <w:tcBorders>
              <w:top w:val="nil"/>
              <w:left w:val="nil"/>
              <w:bottom w:val="single" w:sz="4" w:space="0" w:color="D9D9D9"/>
              <w:right w:val="nil"/>
            </w:tcBorders>
            <w:shd w:val="clear" w:color="000000" w:fill="FFFFFF"/>
            <w:vAlign w:val="center"/>
            <w:hideMark/>
          </w:tcPr>
          <w:p w14:paraId="47915E3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26.2 (24.4-28.0)</w:t>
            </w:r>
          </w:p>
        </w:tc>
        <w:tc>
          <w:tcPr>
            <w:tcW w:w="1777" w:type="dxa"/>
            <w:tcBorders>
              <w:top w:val="nil"/>
              <w:left w:val="nil"/>
              <w:bottom w:val="single" w:sz="4" w:space="0" w:color="D9D9D9"/>
              <w:right w:val="nil"/>
            </w:tcBorders>
            <w:shd w:val="clear" w:color="000000" w:fill="FFFFFF"/>
            <w:vAlign w:val="center"/>
            <w:hideMark/>
          </w:tcPr>
          <w:p w14:paraId="2ED8634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0.82 (0.76-0.88)</w:t>
            </w:r>
          </w:p>
        </w:tc>
        <w:tc>
          <w:tcPr>
            <w:tcW w:w="710" w:type="dxa"/>
            <w:tcBorders>
              <w:top w:val="nil"/>
              <w:left w:val="nil"/>
              <w:bottom w:val="single" w:sz="4" w:space="0" w:color="D9D9D9"/>
              <w:right w:val="nil"/>
            </w:tcBorders>
            <w:shd w:val="clear" w:color="000000" w:fill="FFFFFF"/>
            <w:vAlign w:val="center"/>
            <w:hideMark/>
          </w:tcPr>
          <w:p w14:paraId="3E65B24C"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5CF1F89C"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6DD52615"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Stroke/TIA hospitalization</w:t>
            </w:r>
          </w:p>
        </w:tc>
        <w:tc>
          <w:tcPr>
            <w:tcW w:w="1936" w:type="dxa"/>
            <w:tcBorders>
              <w:top w:val="nil"/>
              <w:left w:val="nil"/>
              <w:bottom w:val="single" w:sz="4" w:space="0" w:color="D9D9D9"/>
              <w:right w:val="nil"/>
            </w:tcBorders>
            <w:shd w:val="clear" w:color="000000" w:fill="FFFFFF"/>
            <w:vAlign w:val="center"/>
            <w:hideMark/>
          </w:tcPr>
          <w:p w14:paraId="2522E9A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(2.4-2.7)</w:t>
            </w:r>
          </w:p>
        </w:tc>
        <w:tc>
          <w:tcPr>
            <w:tcW w:w="2057" w:type="dxa"/>
            <w:tcBorders>
              <w:top w:val="nil"/>
              <w:left w:val="nil"/>
              <w:bottom w:val="single" w:sz="4" w:space="0" w:color="D9D9D9"/>
              <w:right w:val="nil"/>
            </w:tcBorders>
            <w:shd w:val="clear" w:color="000000" w:fill="FFFFFF"/>
            <w:vAlign w:val="center"/>
            <w:hideMark/>
          </w:tcPr>
          <w:p w14:paraId="476A15B7"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 (1.5-2.3)</w:t>
            </w:r>
          </w:p>
        </w:tc>
        <w:tc>
          <w:tcPr>
            <w:tcW w:w="1777" w:type="dxa"/>
            <w:tcBorders>
              <w:top w:val="nil"/>
              <w:left w:val="nil"/>
              <w:bottom w:val="single" w:sz="4" w:space="0" w:color="D9D9D9"/>
              <w:right w:val="nil"/>
            </w:tcBorders>
            <w:shd w:val="clear" w:color="000000" w:fill="FFFFFF"/>
            <w:vAlign w:val="center"/>
            <w:hideMark/>
          </w:tcPr>
          <w:p w14:paraId="4BCFDED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0.74 (0.59-0.91)</w:t>
            </w:r>
          </w:p>
        </w:tc>
        <w:tc>
          <w:tcPr>
            <w:tcW w:w="710" w:type="dxa"/>
            <w:tcBorders>
              <w:top w:val="nil"/>
              <w:left w:val="nil"/>
              <w:bottom w:val="single" w:sz="4" w:space="0" w:color="D9D9D9"/>
              <w:right w:val="nil"/>
            </w:tcBorders>
            <w:shd w:val="clear" w:color="000000" w:fill="FFFFFF"/>
            <w:vAlign w:val="center"/>
            <w:hideMark/>
          </w:tcPr>
          <w:p w14:paraId="00A53514"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0.004</w:t>
            </w:r>
          </w:p>
        </w:tc>
      </w:tr>
      <w:tr w:rsidR="00E33E61" w:rsidRPr="00D13D4A" w14:paraId="5C111B4F" w14:textId="77777777" w:rsidTr="00E33E61">
        <w:trPr>
          <w:trHeight w:val="20"/>
        </w:trPr>
        <w:tc>
          <w:tcPr>
            <w:tcW w:w="4456" w:type="dxa"/>
            <w:gridSpan w:val="2"/>
            <w:tcBorders>
              <w:top w:val="single" w:sz="4" w:space="0" w:color="808080"/>
              <w:left w:val="nil"/>
              <w:bottom w:val="single" w:sz="4" w:space="0" w:color="808080"/>
              <w:right w:val="nil"/>
            </w:tcBorders>
            <w:shd w:val="clear" w:color="000000" w:fill="D9D9D9"/>
            <w:vAlign w:val="center"/>
            <w:hideMark/>
          </w:tcPr>
          <w:p w14:paraId="49DB694A"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BP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0163216A"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530597B4"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1899B713"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E33E61" w:rsidRPr="00D13D4A" w14:paraId="047319AE"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7518383"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36" w:type="dxa"/>
            <w:tcBorders>
              <w:top w:val="nil"/>
              <w:left w:val="nil"/>
              <w:bottom w:val="single" w:sz="4" w:space="0" w:color="D9D9D9"/>
              <w:right w:val="nil"/>
            </w:tcBorders>
            <w:shd w:val="clear" w:color="000000" w:fill="FFFFFF"/>
            <w:vAlign w:val="center"/>
            <w:hideMark/>
          </w:tcPr>
          <w:p w14:paraId="2D2EFBF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18.1 (17.6-18.6)</w:t>
            </w:r>
          </w:p>
        </w:tc>
        <w:tc>
          <w:tcPr>
            <w:tcW w:w="2057" w:type="dxa"/>
            <w:tcBorders>
              <w:top w:val="nil"/>
              <w:left w:val="nil"/>
              <w:bottom w:val="single" w:sz="4" w:space="0" w:color="D9D9D9"/>
              <w:right w:val="nil"/>
            </w:tcBorders>
            <w:shd w:val="clear" w:color="000000" w:fill="FFFFFF"/>
            <w:vAlign w:val="center"/>
            <w:hideMark/>
          </w:tcPr>
          <w:p w14:paraId="7E847E6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28.9 (28.1-29.7)</w:t>
            </w:r>
          </w:p>
        </w:tc>
        <w:tc>
          <w:tcPr>
            <w:tcW w:w="1777" w:type="dxa"/>
            <w:tcBorders>
              <w:top w:val="nil"/>
              <w:left w:val="nil"/>
              <w:bottom w:val="single" w:sz="4" w:space="0" w:color="D9D9D9"/>
              <w:right w:val="nil"/>
            </w:tcBorders>
            <w:shd w:val="clear" w:color="000000" w:fill="FFFFFF"/>
            <w:vAlign w:val="center"/>
            <w:hideMark/>
          </w:tcPr>
          <w:p w14:paraId="3BF3240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1.60 (1.54-1.66)</w:t>
            </w:r>
          </w:p>
        </w:tc>
        <w:tc>
          <w:tcPr>
            <w:tcW w:w="710" w:type="dxa"/>
            <w:tcBorders>
              <w:top w:val="nil"/>
              <w:left w:val="nil"/>
              <w:bottom w:val="single" w:sz="4" w:space="0" w:color="D9D9D9"/>
              <w:right w:val="nil"/>
            </w:tcBorders>
            <w:shd w:val="clear" w:color="000000" w:fill="FFFFFF"/>
            <w:vAlign w:val="center"/>
            <w:hideMark/>
          </w:tcPr>
          <w:p w14:paraId="79BA8AF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01A3A30A"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4EACCECC"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36" w:type="dxa"/>
            <w:tcBorders>
              <w:top w:val="nil"/>
              <w:left w:val="nil"/>
              <w:bottom w:val="single" w:sz="4" w:space="0" w:color="D9D9D9"/>
              <w:right w:val="nil"/>
            </w:tcBorders>
            <w:shd w:val="clear" w:color="000000" w:fill="FFFFFF"/>
            <w:vAlign w:val="center"/>
            <w:hideMark/>
          </w:tcPr>
          <w:p w14:paraId="568656D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 (11.5-12.3)</w:t>
            </w:r>
          </w:p>
        </w:tc>
        <w:tc>
          <w:tcPr>
            <w:tcW w:w="2057" w:type="dxa"/>
            <w:tcBorders>
              <w:top w:val="nil"/>
              <w:left w:val="nil"/>
              <w:bottom w:val="single" w:sz="4" w:space="0" w:color="D9D9D9"/>
              <w:right w:val="nil"/>
            </w:tcBorders>
            <w:shd w:val="clear" w:color="000000" w:fill="FFFFFF"/>
            <w:vAlign w:val="center"/>
            <w:hideMark/>
          </w:tcPr>
          <w:p w14:paraId="7ABED4D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20.5 (19.9-21.2)</w:t>
            </w:r>
          </w:p>
        </w:tc>
        <w:tc>
          <w:tcPr>
            <w:tcW w:w="1777" w:type="dxa"/>
            <w:tcBorders>
              <w:top w:val="nil"/>
              <w:left w:val="nil"/>
              <w:bottom w:val="single" w:sz="4" w:space="0" w:color="D9D9D9"/>
              <w:right w:val="nil"/>
            </w:tcBorders>
            <w:shd w:val="clear" w:color="000000" w:fill="FFFFFF"/>
            <w:vAlign w:val="center"/>
            <w:hideMark/>
          </w:tcPr>
          <w:p w14:paraId="05F9232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1.73 (1.65-1.81)</w:t>
            </w:r>
          </w:p>
        </w:tc>
        <w:tc>
          <w:tcPr>
            <w:tcW w:w="710" w:type="dxa"/>
            <w:tcBorders>
              <w:top w:val="nil"/>
              <w:left w:val="nil"/>
              <w:bottom w:val="single" w:sz="4" w:space="0" w:color="D9D9D9"/>
              <w:right w:val="nil"/>
            </w:tcBorders>
            <w:shd w:val="clear" w:color="000000" w:fill="FFFFFF"/>
            <w:vAlign w:val="center"/>
            <w:hideMark/>
          </w:tcPr>
          <w:p w14:paraId="41C6C5EB"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5C744071"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7DB261DD"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36" w:type="dxa"/>
            <w:tcBorders>
              <w:top w:val="nil"/>
              <w:left w:val="nil"/>
              <w:bottom w:val="single" w:sz="4" w:space="0" w:color="D9D9D9"/>
              <w:right w:val="nil"/>
            </w:tcBorders>
            <w:shd w:val="clear" w:color="000000" w:fill="FFFFFF"/>
            <w:vAlign w:val="center"/>
            <w:hideMark/>
          </w:tcPr>
          <w:p w14:paraId="3F61541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 (5.9-6.5)</w:t>
            </w:r>
          </w:p>
        </w:tc>
        <w:tc>
          <w:tcPr>
            <w:tcW w:w="2057" w:type="dxa"/>
            <w:tcBorders>
              <w:top w:val="nil"/>
              <w:left w:val="nil"/>
              <w:bottom w:val="single" w:sz="4" w:space="0" w:color="D9D9D9"/>
              <w:right w:val="nil"/>
            </w:tcBorders>
            <w:shd w:val="clear" w:color="000000" w:fill="FFFFFF"/>
            <w:vAlign w:val="center"/>
            <w:hideMark/>
          </w:tcPr>
          <w:p w14:paraId="13E3146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 (8.0-8.8)</w:t>
            </w:r>
          </w:p>
        </w:tc>
        <w:tc>
          <w:tcPr>
            <w:tcW w:w="1777" w:type="dxa"/>
            <w:tcBorders>
              <w:top w:val="nil"/>
              <w:left w:val="nil"/>
              <w:bottom w:val="single" w:sz="4" w:space="0" w:color="D9D9D9"/>
              <w:right w:val="nil"/>
            </w:tcBorders>
            <w:shd w:val="clear" w:color="000000" w:fill="FFFFFF"/>
            <w:vAlign w:val="center"/>
            <w:hideMark/>
          </w:tcPr>
          <w:p w14:paraId="099363E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 (1.26-1.45)</w:t>
            </w:r>
          </w:p>
        </w:tc>
        <w:tc>
          <w:tcPr>
            <w:tcW w:w="710" w:type="dxa"/>
            <w:tcBorders>
              <w:top w:val="nil"/>
              <w:left w:val="nil"/>
              <w:bottom w:val="single" w:sz="4" w:space="0" w:color="D9D9D9"/>
              <w:right w:val="nil"/>
            </w:tcBorders>
            <w:shd w:val="clear" w:color="000000" w:fill="FFFFFF"/>
            <w:vAlign w:val="center"/>
            <w:hideMark/>
          </w:tcPr>
          <w:p w14:paraId="766D5C20"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736433ED"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72D922F6"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36" w:type="dxa"/>
            <w:tcBorders>
              <w:top w:val="nil"/>
              <w:left w:val="nil"/>
              <w:bottom w:val="single" w:sz="4" w:space="0" w:color="D9D9D9"/>
              <w:right w:val="nil"/>
            </w:tcBorders>
            <w:shd w:val="clear" w:color="000000" w:fill="FFFFFF"/>
            <w:vAlign w:val="center"/>
            <w:hideMark/>
          </w:tcPr>
          <w:p w14:paraId="0F1F377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50.7 (49.4-52.0)</w:t>
            </w:r>
          </w:p>
        </w:tc>
        <w:tc>
          <w:tcPr>
            <w:tcW w:w="2057" w:type="dxa"/>
            <w:tcBorders>
              <w:top w:val="nil"/>
              <w:left w:val="nil"/>
              <w:bottom w:val="single" w:sz="4" w:space="0" w:color="D9D9D9"/>
              <w:right w:val="nil"/>
            </w:tcBorders>
            <w:shd w:val="clear" w:color="000000" w:fill="FFFFFF"/>
            <w:vAlign w:val="center"/>
            <w:hideMark/>
          </w:tcPr>
          <w:p w14:paraId="3BA0CDF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85.1 (82.9-87.4)</w:t>
            </w:r>
          </w:p>
        </w:tc>
        <w:tc>
          <w:tcPr>
            <w:tcW w:w="1777" w:type="dxa"/>
            <w:tcBorders>
              <w:top w:val="nil"/>
              <w:left w:val="nil"/>
              <w:bottom w:val="single" w:sz="4" w:space="0" w:color="D9D9D9"/>
              <w:right w:val="nil"/>
            </w:tcBorders>
            <w:shd w:val="clear" w:color="000000" w:fill="FFFFFF"/>
            <w:vAlign w:val="center"/>
            <w:hideMark/>
          </w:tcPr>
          <w:p w14:paraId="230B4E5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 (1.62-1.74)</w:t>
            </w:r>
          </w:p>
        </w:tc>
        <w:tc>
          <w:tcPr>
            <w:tcW w:w="710" w:type="dxa"/>
            <w:tcBorders>
              <w:top w:val="nil"/>
              <w:left w:val="nil"/>
              <w:bottom w:val="single" w:sz="4" w:space="0" w:color="D9D9D9"/>
              <w:right w:val="nil"/>
            </w:tcBorders>
            <w:shd w:val="clear" w:color="000000" w:fill="FFFFFF"/>
            <w:vAlign w:val="center"/>
            <w:hideMark/>
          </w:tcPr>
          <w:p w14:paraId="03C9E509"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3605C309"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66290B00"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36" w:type="dxa"/>
            <w:tcBorders>
              <w:top w:val="nil"/>
              <w:left w:val="nil"/>
              <w:bottom w:val="single" w:sz="4" w:space="0" w:color="D9D9D9"/>
              <w:right w:val="nil"/>
            </w:tcBorders>
            <w:shd w:val="clear" w:color="000000" w:fill="FFFFFF"/>
            <w:vAlign w:val="center"/>
            <w:hideMark/>
          </w:tcPr>
          <w:p w14:paraId="4F97DB3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26.7 (25.9-27.5)</w:t>
            </w:r>
          </w:p>
        </w:tc>
        <w:tc>
          <w:tcPr>
            <w:tcW w:w="2057" w:type="dxa"/>
            <w:tcBorders>
              <w:top w:val="nil"/>
              <w:left w:val="nil"/>
              <w:bottom w:val="single" w:sz="4" w:space="0" w:color="D9D9D9"/>
              <w:right w:val="nil"/>
            </w:tcBorders>
            <w:shd w:val="clear" w:color="000000" w:fill="FFFFFF"/>
            <w:vAlign w:val="center"/>
            <w:hideMark/>
          </w:tcPr>
          <w:p w14:paraId="0FC27DA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46.6 (45.3-48.0)</w:t>
            </w:r>
          </w:p>
        </w:tc>
        <w:tc>
          <w:tcPr>
            <w:tcW w:w="1777" w:type="dxa"/>
            <w:tcBorders>
              <w:top w:val="nil"/>
              <w:left w:val="nil"/>
              <w:bottom w:val="single" w:sz="4" w:space="0" w:color="D9D9D9"/>
              <w:right w:val="nil"/>
            </w:tcBorders>
            <w:shd w:val="clear" w:color="000000" w:fill="FFFFFF"/>
            <w:vAlign w:val="center"/>
            <w:hideMark/>
          </w:tcPr>
          <w:p w14:paraId="335AC52F"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1.75 (1.67-1.82)</w:t>
            </w:r>
          </w:p>
        </w:tc>
        <w:tc>
          <w:tcPr>
            <w:tcW w:w="710" w:type="dxa"/>
            <w:tcBorders>
              <w:top w:val="nil"/>
              <w:left w:val="nil"/>
              <w:bottom w:val="single" w:sz="4" w:space="0" w:color="D9D9D9"/>
              <w:right w:val="nil"/>
            </w:tcBorders>
            <w:shd w:val="clear" w:color="000000" w:fill="FFFFFF"/>
            <w:vAlign w:val="center"/>
            <w:hideMark/>
          </w:tcPr>
          <w:p w14:paraId="3C4B764A"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7BD55016"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617F50E"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36" w:type="dxa"/>
            <w:tcBorders>
              <w:top w:val="nil"/>
              <w:left w:val="nil"/>
              <w:bottom w:val="single" w:sz="4" w:space="0" w:color="D9D9D9"/>
              <w:right w:val="nil"/>
            </w:tcBorders>
            <w:shd w:val="clear" w:color="000000" w:fill="FFFFFF"/>
            <w:vAlign w:val="center"/>
            <w:hideMark/>
          </w:tcPr>
          <w:p w14:paraId="3020EA3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15.7 (15.1-16.3)</w:t>
            </w:r>
          </w:p>
        </w:tc>
        <w:tc>
          <w:tcPr>
            <w:tcW w:w="2057" w:type="dxa"/>
            <w:tcBorders>
              <w:top w:val="nil"/>
              <w:left w:val="nil"/>
              <w:bottom w:val="single" w:sz="4" w:space="0" w:color="D9D9D9"/>
              <w:right w:val="nil"/>
            </w:tcBorders>
            <w:shd w:val="clear" w:color="000000" w:fill="FFFFFF"/>
            <w:vAlign w:val="center"/>
            <w:hideMark/>
          </w:tcPr>
          <w:p w14:paraId="79C4ED9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32.5 (31.4-33.6)</w:t>
            </w:r>
          </w:p>
        </w:tc>
        <w:tc>
          <w:tcPr>
            <w:tcW w:w="1777" w:type="dxa"/>
            <w:tcBorders>
              <w:top w:val="nil"/>
              <w:left w:val="nil"/>
              <w:bottom w:val="single" w:sz="4" w:space="0" w:color="D9D9D9"/>
              <w:right w:val="nil"/>
            </w:tcBorders>
            <w:shd w:val="clear" w:color="000000" w:fill="FFFFFF"/>
            <w:vAlign w:val="center"/>
            <w:hideMark/>
          </w:tcPr>
          <w:p w14:paraId="12DB452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2.07 (1.97-2.17)</w:t>
            </w:r>
          </w:p>
        </w:tc>
        <w:tc>
          <w:tcPr>
            <w:tcW w:w="710" w:type="dxa"/>
            <w:tcBorders>
              <w:top w:val="nil"/>
              <w:left w:val="nil"/>
              <w:bottom w:val="single" w:sz="4" w:space="0" w:color="D9D9D9"/>
              <w:right w:val="nil"/>
            </w:tcBorders>
            <w:shd w:val="clear" w:color="000000" w:fill="FFFFFF"/>
            <w:vAlign w:val="center"/>
            <w:hideMark/>
          </w:tcPr>
          <w:p w14:paraId="00F96CF3"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07C82E5E"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416E4378"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36" w:type="dxa"/>
            <w:tcBorders>
              <w:top w:val="nil"/>
              <w:left w:val="nil"/>
              <w:bottom w:val="single" w:sz="4" w:space="0" w:color="D9D9D9"/>
              <w:right w:val="nil"/>
            </w:tcBorders>
            <w:shd w:val="clear" w:color="000000" w:fill="FFFFFF"/>
            <w:vAlign w:val="center"/>
            <w:hideMark/>
          </w:tcPr>
          <w:p w14:paraId="3E1F322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27.2 (26.4-28.0)</w:t>
            </w:r>
          </w:p>
        </w:tc>
        <w:tc>
          <w:tcPr>
            <w:tcW w:w="2057" w:type="dxa"/>
            <w:tcBorders>
              <w:top w:val="nil"/>
              <w:left w:val="nil"/>
              <w:bottom w:val="single" w:sz="4" w:space="0" w:color="D9D9D9"/>
              <w:right w:val="nil"/>
            </w:tcBorders>
            <w:shd w:val="clear" w:color="000000" w:fill="FFFFFF"/>
            <w:vAlign w:val="center"/>
            <w:hideMark/>
          </w:tcPr>
          <w:p w14:paraId="4DD2E62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38.0 (36.7-39.2)</w:t>
            </w:r>
          </w:p>
        </w:tc>
        <w:tc>
          <w:tcPr>
            <w:tcW w:w="1777" w:type="dxa"/>
            <w:tcBorders>
              <w:top w:val="nil"/>
              <w:left w:val="nil"/>
              <w:bottom w:val="single" w:sz="4" w:space="0" w:color="D9D9D9"/>
              <w:right w:val="nil"/>
            </w:tcBorders>
            <w:shd w:val="clear" w:color="000000" w:fill="FFFFFF"/>
            <w:vAlign w:val="center"/>
            <w:hideMark/>
          </w:tcPr>
          <w:p w14:paraId="2ED4D2B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1.39 (1.33-1.46)</w:t>
            </w:r>
          </w:p>
        </w:tc>
        <w:tc>
          <w:tcPr>
            <w:tcW w:w="710" w:type="dxa"/>
            <w:tcBorders>
              <w:top w:val="nil"/>
              <w:left w:val="nil"/>
              <w:bottom w:val="single" w:sz="4" w:space="0" w:color="D9D9D9"/>
              <w:right w:val="nil"/>
            </w:tcBorders>
            <w:shd w:val="clear" w:color="000000" w:fill="FFFFFF"/>
            <w:vAlign w:val="center"/>
            <w:hideMark/>
          </w:tcPr>
          <w:p w14:paraId="35A4A12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4CC04DFB"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5A778A8"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36" w:type="dxa"/>
            <w:tcBorders>
              <w:top w:val="nil"/>
              <w:left w:val="nil"/>
              <w:bottom w:val="single" w:sz="4" w:space="0" w:color="D9D9D9"/>
              <w:right w:val="nil"/>
            </w:tcBorders>
            <w:shd w:val="clear" w:color="000000" w:fill="FFFFFF"/>
            <w:vAlign w:val="center"/>
            <w:hideMark/>
          </w:tcPr>
          <w:p w14:paraId="24CC9AD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 (2.2-2.6)</w:t>
            </w:r>
          </w:p>
        </w:tc>
        <w:tc>
          <w:tcPr>
            <w:tcW w:w="2057" w:type="dxa"/>
            <w:tcBorders>
              <w:top w:val="nil"/>
              <w:left w:val="nil"/>
              <w:bottom w:val="single" w:sz="4" w:space="0" w:color="D9D9D9"/>
              <w:right w:val="nil"/>
            </w:tcBorders>
            <w:shd w:val="clear" w:color="000000" w:fill="FFFFFF"/>
            <w:vAlign w:val="center"/>
            <w:hideMark/>
          </w:tcPr>
          <w:p w14:paraId="585C69A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(2.3-2.8)</w:t>
            </w:r>
          </w:p>
        </w:tc>
        <w:tc>
          <w:tcPr>
            <w:tcW w:w="1777" w:type="dxa"/>
            <w:tcBorders>
              <w:top w:val="nil"/>
              <w:left w:val="nil"/>
              <w:bottom w:val="single" w:sz="4" w:space="0" w:color="D9D9D9"/>
              <w:right w:val="nil"/>
            </w:tcBorders>
            <w:shd w:val="clear" w:color="000000" w:fill="FFFFFF"/>
            <w:vAlign w:val="center"/>
            <w:hideMark/>
          </w:tcPr>
          <w:p w14:paraId="6C4E96D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(0.94-1.21)</w:t>
            </w:r>
          </w:p>
        </w:tc>
        <w:tc>
          <w:tcPr>
            <w:tcW w:w="710" w:type="dxa"/>
            <w:tcBorders>
              <w:top w:val="nil"/>
              <w:left w:val="nil"/>
              <w:bottom w:val="single" w:sz="4" w:space="0" w:color="D9D9D9"/>
              <w:right w:val="nil"/>
            </w:tcBorders>
            <w:shd w:val="clear" w:color="000000" w:fill="FFFFFF"/>
            <w:vAlign w:val="center"/>
            <w:hideMark/>
          </w:tcPr>
          <w:p w14:paraId="1DFEA302"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0.339</w:t>
            </w:r>
          </w:p>
        </w:tc>
      </w:tr>
      <w:tr w:rsidR="00E33E61" w:rsidRPr="00D13D4A" w14:paraId="46A0B3B4" w14:textId="77777777" w:rsidTr="00E33E61">
        <w:trPr>
          <w:trHeight w:val="20"/>
        </w:trPr>
        <w:tc>
          <w:tcPr>
            <w:tcW w:w="4456" w:type="dxa"/>
            <w:gridSpan w:val="2"/>
            <w:tcBorders>
              <w:top w:val="single" w:sz="4" w:space="0" w:color="808080"/>
              <w:left w:val="nil"/>
              <w:bottom w:val="single" w:sz="4" w:space="0" w:color="808080"/>
              <w:right w:val="nil"/>
            </w:tcBorders>
            <w:shd w:val="clear" w:color="000000" w:fill="D9D9D9"/>
            <w:vAlign w:val="center"/>
            <w:hideMark/>
          </w:tcPr>
          <w:p w14:paraId="087C7040"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AF+digoxin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28EB0777"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5B8A2D41"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5EF70C53"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E33E61" w:rsidRPr="00D13D4A" w14:paraId="392CFA51"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E1ADB48"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36" w:type="dxa"/>
            <w:tcBorders>
              <w:top w:val="nil"/>
              <w:left w:val="nil"/>
              <w:bottom w:val="single" w:sz="4" w:space="0" w:color="D9D9D9"/>
              <w:right w:val="nil"/>
            </w:tcBorders>
            <w:shd w:val="clear" w:color="000000" w:fill="FFFFFF"/>
            <w:vAlign w:val="center"/>
            <w:hideMark/>
          </w:tcPr>
          <w:p w14:paraId="075B194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19.8 (19.3-20.3)</w:t>
            </w:r>
          </w:p>
        </w:tc>
        <w:tc>
          <w:tcPr>
            <w:tcW w:w="2057" w:type="dxa"/>
            <w:tcBorders>
              <w:top w:val="nil"/>
              <w:left w:val="nil"/>
              <w:bottom w:val="single" w:sz="4" w:space="0" w:color="D9D9D9"/>
              <w:right w:val="nil"/>
            </w:tcBorders>
            <w:shd w:val="clear" w:color="000000" w:fill="FFFFFF"/>
            <w:vAlign w:val="center"/>
            <w:hideMark/>
          </w:tcPr>
          <w:p w14:paraId="4CE63EA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27.9 (27.1-28.8)</w:t>
            </w:r>
          </w:p>
        </w:tc>
        <w:tc>
          <w:tcPr>
            <w:tcW w:w="1777" w:type="dxa"/>
            <w:tcBorders>
              <w:top w:val="nil"/>
              <w:left w:val="nil"/>
              <w:bottom w:val="single" w:sz="4" w:space="0" w:color="D9D9D9"/>
              <w:right w:val="nil"/>
            </w:tcBorders>
            <w:shd w:val="clear" w:color="000000" w:fill="FFFFFF"/>
            <w:vAlign w:val="center"/>
            <w:hideMark/>
          </w:tcPr>
          <w:p w14:paraId="37FEF99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1.41 (1.35-1.47)</w:t>
            </w:r>
          </w:p>
        </w:tc>
        <w:tc>
          <w:tcPr>
            <w:tcW w:w="710" w:type="dxa"/>
            <w:tcBorders>
              <w:top w:val="nil"/>
              <w:left w:val="nil"/>
              <w:bottom w:val="single" w:sz="4" w:space="0" w:color="D9D9D9"/>
              <w:right w:val="nil"/>
            </w:tcBorders>
            <w:shd w:val="clear" w:color="000000" w:fill="FFFFFF"/>
            <w:vAlign w:val="center"/>
            <w:hideMark/>
          </w:tcPr>
          <w:p w14:paraId="4BB9FD08"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7D0F0164"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0D8BCA2C"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36" w:type="dxa"/>
            <w:tcBorders>
              <w:top w:val="nil"/>
              <w:left w:val="nil"/>
              <w:bottom w:val="single" w:sz="4" w:space="0" w:color="D9D9D9"/>
              <w:right w:val="nil"/>
            </w:tcBorders>
            <w:shd w:val="clear" w:color="000000" w:fill="FFFFFF"/>
            <w:vAlign w:val="center"/>
            <w:hideMark/>
          </w:tcPr>
          <w:p w14:paraId="46D7BE2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 (12.9-13.7)</w:t>
            </w:r>
          </w:p>
        </w:tc>
        <w:tc>
          <w:tcPr>
            <w:tcW w:w="2057" w:type="dxa"/>
            <w:tcBorders>
              <w:top w:val="nil"/>
              <w:left w:val="nil"/>
              <w:bottom w:val="single" w:sz="4" w:space="0" w:color="D9D9D9"/>
              <w:right w:val="nil"/>
            </w:tcBorders>
            <w:shd w:val="clear" w:color="000000" w:fill="FFFFFF"/>
            <w:vAlign w:val="center"/>
            <w:hideMark/>
          </w:tcPr>
          <w:p w14:paraId="5DA75CB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19.6 (18.9-20.4)</w:t>
            </w:r>
          </w:p>
        </w:tc>
        <w:tc>
          <w:tcPr>
            <w:tcW w:w="1777" w:type="dxa"/>
            <w:tcBorders>
              <w:top w:val="nil"/>
              <w:left w:val="nil"/>
              <w:bottom w:val="single" w:sz="4" w:space="0" w:color="D9D9D9"/>
              <w:right w:val="nil"/>
            </w:tcBorders>
            <w:shd w:val="clear" w:color="000000" w:fill="FFFFFF"/>
            <w:vAlign w:val="center"/>
            <w:hideMark/>
          </w:tcPr>
          <w:p w14:paraId="789C1A2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1.48 (1.41-1.55)</w:t>
            </w:r>
          </w:p>
        </w:tc>
        <w:tc>
          <w:tcPr>
            <w:tcW w:w="710" w:type="dxa"/>
            <w:tcBorders>
              <w:top w:val="nil"/>
              <w:left w:val="nil"/>
              <w:bottom w:val="single" w:sz="4" w:space="0" w:color="D9D9D9"/>
              <w:right w:val="nil"/>
            </w:tcBorders>
            <w:shd w:val="clear" w:color="000000" w:fill="FFFFFF"/>
            <w:vAlign w:val="center"/>
            <w:hideMark/>
          </w:tcPr>
          <w:p w14:paraId="17A3AC20"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2AE16980"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43B55B41"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36" w:type="dxa"/>
            <w:tcBorders>
              <w:top w:val="nil"/>
              <w:left w:val="nil"/>
              <w:bottom w:val="single" w:sz="4" w:space="0" w:color="D9D9D9"/>
              <w:right w:val="nil"/>
            </w:tcBorders>
            <w:shd w:val="clear" w:color="000000" w:fill="FFFFFF"/>
            <w:vAlign w:val="center"/>
            <w:hideMark/>
          </w:tcPr>
          <w:p w14:paraId="1F7AA54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6.5 (6.2-6.8)</w:t>
            </w:r>
          </w:p>
        </w:tc>
        <w:tc>
          <w:tcPr>
            <w:tcW w:w="2057" w:type="dxa"/>
            <w:tcBorders>
              <w:top w:val="nil"/>
              <w:left w:val="nil"/>
              <w:bottom w:val="single" w:sz="4" w:space="0" w:color="D9D9D9"/>
              <w:right w:val="nil"/>
            </w:tcBorders>
            <w:shd w:val="clear" w:color="000000" w:fill="FFFFFF"/>
            <w:vAlign w:val="center"/>
            <w:hideMark/>
          </w:tcPr>
          <w:p w14:paraId="3F2283E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 (7.8-8.8)</w:t>
            </w:r>
          </w:p>
        </w:tc>
        <w:tc>
          <w:tcPr>
            <w:tcW w:w="1777" w:type="dxa"/>
            <w:tcBorders>
              <w:top w:val="nil"/>
              <w:left w:val="nil"/>
              <w:bottom w:val="single" w:sz="4" w:space="0" w:color="D9D9D9"/>
              <w:right w:val="nil"/>
            </w:tcBorders>
            <w:shd w:val="clear" w:color="000000" w:fill="FFFFFF"/>
            <w:vAlign w:val="center"/>
            <w:hideMark/>
          </w:tcPr>
          <w:p w14:paraId="2A2A43B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(1.18-1.37)</w:t>
            </w:r>
          </w:p>
        </w:tc>
        <w:tc>
          <w:tcPr>
            <w:tcW w:w="710" w:type="dxa"/>
            <w:tcBorders>
              <w:top w:val="nil"/>
              <w:left w:val="nil"/>
              <w:bottom w:val="single" w:sz="4" w:space="0" w:color="D9D9D9"/>
              <w:right w:val="nil"/>
            </w:tcBorders>
            <w:shd w:val="clear" w:color="000000" w:fill="FFFFFF"/>
            <w:vAlign w:val="center"/>
            <w:hideMark/>
          </w:tcPr>
          <w:p w14:paraId="3274189F"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7F9C1C50"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4990FE5"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36" w:type="dxa"/>
            <w:tcBorders>
              <w:top w:val="nil"/>
              <w:left w:val="nil"/>
              <w:bottom w:val="single" w:sz="4" w:space="0" w:color="D9D9D9"/>
              <w:right w:val="nil"/>
            </w:tcBorders>
            <w:shd w:val="clear" w:color="000000" w:fill="FFFFFF"/>
            <w:vAlign w:val="center"/>
            <w:hideMark/>
          </w:tcPr>
          <w:p w14:paraId="1F03871B"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54.7 (53.4-56.0)</w:t>
            </w:r>
          </w:p>
        </w:tc>
        <w:tc>
          <w:tcPr>
            <w:tcW w:w="2057" w:type="dxa"/>
            <w:tcBorders>
              <w:top w:val="nil"/>
              <w:left w:val="nil"/>
              <w:bottom w:val="single" w:sz="4" w:space="0" w:color="D9D9D9"/>
              <w:right w:val="nil"/>
            </w:tcBorders>
            <w:shd w:val="clear" w:color="000000" w:fill="FFFFFF"/>
            <w:vAlign w:val="center"/>
            <w:hideMark/>
          </w:tcPr>
          <w:p w14:paraId="6562D22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82.4 (80.0-84.9)</w:t>
            </w:r>
          </w:p>
        </w:tc>
        <w:tc>
          <w:tcPr>
            <w:tcW w:w="1777" w:type="dxa"/>
            <w:tcBorders>
              <w:top w:val="nil"/>
              <w:left w:val="nil"/>
              <w:bottom w:val="single" w:sz="4" w:space="0" w:color="D9D9D9"/>
              <w:right w:val="nil"/>
            </w:tcBorders>
            <w:shd w:val="clear" w:color="000000" w:fill="FFFFFF"/>
            <w:vAlign w:val="center"/>
            <w:hideMark/>
          </w:tcPr>
          <w:p w14:paraId="1B24F69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 (1.45-1.57)</w:t>
            </w:r>
          </w:p>
        </w:tc>
        <w:tc>
          <w:tcPr>
            <w:tcW w:w="710" w:type="dxa"/>
            <w:tcBorders>
              <w:top w:val="nil"/>
              <w:left w:val="nil"/>
              <w:bottom w:val="single" w:sz="4" w:space="0" w:color="D9D9D9"/>
              <w:right w:val="nil"/>
            </w:tcBorders>
            <w:shd w:val="clear" w:color="000000" w:fill="FFFFFF"/>
            <w:vAlign w:val="center"/>
            <w:hideMark/>
          </w:tcPr>
          <w:p w14:paraId="7415B3B5"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04876A85"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2F7291E"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36" w:type="dxa"/>
            <w:tcBorders>
              <w:top w:val="nil"/>
              <w:left w:val="nil"/>
              <w:bottom w:val="single" w:sz="4" w:space="0" w:color="D9D9D9"/>
              <w:right w:val="nil"/>
            </w:tcBorders>
            <w:shd w:val="clear" w:color="000000" w:fill="FFFFFF"/>
            <w:vAlign w:val="center"/>
            <w:hideMark/>
          </w:tcPr>
          <w:p w14:paraId="7EF127B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29.0 (28.2-29.8)</w:t>
            </w:r>
          </w:p>
        </w:tc>
        <w:tc>
          <w:tcPr>
            <w:tcW w:w="2057" w:type="dxa"/>
            <w:tcBorders>
              <w:top w:val="nil"/>
              <w:left w:val="nil"/>
              <w:bottom w:val="single" w:sz="4" w:space="0" w:color="D9D9D9"/>
              <w:right w:val="nil"/>
            </w:tcBorders>
            <w:shd w:val="clear" w:color="000000" w:fill="FFFFFF"/>
            <w:vAlign w:val="center"/>
            <w:hideMark/>
          </w:tcPr>
          <w:p w14:paraId="048D335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45.4 (43.9-46.9)</w:t>
            </w:r>
          </w:p>
        </w:tc>
        <w:tc>
          <w:tcPr>
            <w:tcW w:w="1777" w:type="dxa"/>
            <w:tcBorders>
              <w:top w:val="nil"/>
              <w:left w:val="nil"/>
              <w:bottom w:val="single" w:sz="4" w:space="0" w:color="D9D9D9"/>
              <w:right w:val="nil"/>
            </w:tcBorders>
            <w:shd w:val="clear" w:color="000000" w:fill="FFFFFF"/>
            <w:vAlign w:val="center"/>
            <w:hideMark/>
          </w:tcPr>
          <w:p w14:paraId="37F7F36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 (1.50-1.63)</w:t>
            </w:r>
          </w:p>
        </w:tc>
        <w:tc>
          <w:tcPr>
            <w:tcW w:w="710" w:type="dxa"/>
            <w:tcBorders>
              <w:top w:val="nil"/>
              <w:left w:val="nil"/>
              <w:bottom w:val="single" w:sz="4" w:space="0" w:color="D9D9D9"/>
              <w:right w:val="nil"/>
            </w:tcBorders>
            <w:shd w:val="clear" w:color="000000" w:fill="FFFFFF"/>
            <w:vAlign w:val="center"/>
            <w:hideMark/>
          </w:tcPr>
          <w:p w14:paraId="3E41FCA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296FCC8D"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5A0E127C"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36" w:type="dxa"/>
            <w:tcBorders>
              <w:top w:val="nil"/>
              <w:left w:val="nil"/>
              <w:bottom w:val="single" w:sz="4" w:space="0" w:color="D9D9D9"/>
              <w:right w:val="nil"/>
            </w:tcBorders>
            <w:shd w:val="clear" w:color="000000" w:fill="FFFFFF"/>
            <w:vAlign w:val="center"/>
            <w:hideMark/>
          </w:tcPr>
          <w:p w14:paraId="68E7F24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17.6 (17.0-18.2)</w:t>
            </w:r>
          </w:p>
        </w:tc>
        <w:tc>
          <w:tcPr>
            <w:tcW w:w="2057" w:type="dxa"/>
            <w:tcBorders>
              <w:top w:val="nil"/>
              <w:left w:val="nil"/>
              <w:bottom w:val="single" w:sz="4" w:space="0" w:color="D9D9D9"/>
              <w:right w:val="nil"/>
            </w:tcBorders>
            <w:shd w:val="clear" w:color="000000" w:fill="FFFFFF"/>
            <w:vAlign w:val="center"/>
            <w:hideMark/>
          </w:tcPr>
          <w:p w14:paraId="2546F98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31.5 (30.3-32.6)</w:t>
            </w:r>
          </w:p>
        </w:tc>
        <w:tc>
          <w:tcPr>
            <w:tcW w:w="1777" w:type="dxa"/>
            <w:tcBorders>
              <w:top w:val="nil"/>
              <w:left w:val="nil"/>
              <w:bottom w:val="single" w:sz="4" w:space="0" w:color="D9D9D9"/>
              <w:right w:val="nil"/>
            </w:tcBorders>
            <w:shd w:val="clear" w:color="000000" w:fill="FFFFFF"/>
            <w:vAlign w:val="center"/>
            <w:hideMark/>
          </w:tcPr>
          <w:p w14:paraId="2EDF27B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1.79 (1.70-1.88)</w:t>
            </w:r>
          </w:p>
        </w:tc>
        <w:tc>
          <w:tcPr>
            <w:tcW w:w="710" w:type="dxa"/>
            <w:tcBorders>
              <w:top w:val="nil"/>
              <w:left w:val="nil"/>
              <w:bottom w:val="single" w:sz="4" w:space="0" w:color="D9D9D9"/>
              <w:right w:val="nil"/>
            </w:tcBorders>
            <w:shd w:val="clear" w:color="000000" w:fill="FFFFFF"/>
            <w:vAlign w:val="center"/>
            <w:hideMark/>
          </w:tcPr>
          <w:p w14:paraId="4203DE31"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27294067"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41071364"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36" w:type="dxa"/>
            <w:tcBorders>
              <w:top w:val="nil"/>
              <w:left w:val="nil"/>
              <w:bottom w:val="single" w:sz="4" w:space="0" w:color="D9D9D9"/>
              <w:right w:val="nil"/>
            </w:tcBorders>
            <w:shd w:val="clear" w:color="000000" w:fill="FFFFFF"/>
            <w:vAlign w:val="center"/>
            <w:hideMark/>
          </w:tcPr>
          <w:p w14:paraId="477FB8D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28.6 (27.8-29.4)</w:t>
            </w:r>
          </w:p>
        </w:tc>
        <w:tc>
          <w:tcPr>
            <w:tcW w:w="2057" w:type="dxa"/>
            <w:tcBorders>
              <w:top w:val="nil"/>
              <w:left w:val="nil"/>
              <w:bottom w:val="single" w:sz="4" w:space="0" w:color="D9D9D9"/>
              <w:right w:val="nil"/>
            </w:tcBorders>
            <w:shd w:val="clear" w:color="000000" w:fill="FFFFFF"/>
            <w:vAlign w:val="center"/>
            <w:hideMark/>
          </w:tcPr>
          <w:p w14:paraId="09E233C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37.3 (35.9-38.6)</w:t>
            </w:r>
          </w:p>
        </w:tc>
        <w:tc>
          <w:tcPr>
            <w:tcW w:w="1777" w:type="dxa"/>
            <w:tcBorders>
              <w:top w:val="nil"/>
              <w:left w:val="nil"/>
              <w:bottom w:val="single" w:sz="4" w:space="0" w:color="D9D9D9"/>
              <w:right w:val="nil"/>
            </w:tcBorders>
            <w:shd w:val="clear" w:color="000000" w:fill="FFFFFF"/>
            <w:vAlign w:val="center"/>
            <w:hideMark/>
          </w:tcPr>
          <w:p w14:paraId="45E9D4F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 (1.25-1.37)</w:t>
            </w:r>
          </w:p>
        </w:tc>
        <w:tc>
          <w:tcPr>
            <w:tcW w:w="710" w:type="dxa"/>
            <w:tcBorders>
              <w:top w:val="nil"/>
              <w:left w:val="nil"/>
              <w:bottom w:val="single" w:sz="4" w:space="0" w:color="D9D9D9"/>
              <w:right w:val="nil"/>
            </w:tcBorders>
            <w:shd w:val="clear" w:color="000000" w:fill="FFFFFF"/>
            <w:vAlign w:val="center"/>
            <w:hideMark/>
          </w:tcPr>
          <w:p w14:paraId="369C59A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E33E61" w:rsidRPr="00D13D4A" w14:paraId="20C9D852"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7498813D"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36" w:type="dxa"/>
            <w:tcBorders>
              <w:top w:val="nil"/>
              <w:left w:val="nil"/>
              <w:bottom w:val="single" w:sz="4" w:space="0" w:color="D9D9D9"/>
              <w:right w:val="nil"/>
            </w:tcBorders>
            <w:shd w:val="clear" w:color="000000" w:fill="FFFFFF"/>
            <w:vAlign w:val="center"/>
            <w:hideMark/>
          </w:tcPr>
          <w:p w14:paraId="19A2E87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(2.3-2.6)</w:t>
            </w:r>
          </w:p>
        </w:tc>
        <w:tc>
          <w:tcPr>
            <w:tcW w:w="2057" w:type="dxa"/>
            <w:tcBorders>
              <w:top w:val="nil"/>
              <w:left w:val="nil"/>
              <w:bottom w:val="single" w:sz="4" w:space="0" w:color="D9D9D9"/>
              <w:right w:val="nil"/>
            </w:tcBorders>
            <w:shd w:val="clear" w:color="000000" w:fill="FFFFFF"/>
            <w:vAlign w:val="center"/>
            <w:hideMark/>
          </w:tcPr>
          <w:p w14:paraId="19BDC97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(2.2-2.8)</w:t>
            </w:r>
          </w:p>
        </w:tc>
        <w:tc>
          <w:tcPr>
            <w:tcW w:w="1777" w:type="dxa"/>
            <w:tcBorders>
              <w:top w:val="nil"/>
              <w:left w:val="nil"/>
              <w:bottom w:val="single" w:sz="4" w:space="0" w:color="D9D9D9"/>
              <w:right w:val="nil"/>
            </w:tcBorders>
            <w:shd w:val="clear" w:color="000000" w:fill="FFFFFF"/>
            <w:vAlign w:val="center"/>
            <w:hideMark/>
          </w:tcPr>
          <w:p w14:paraId="20E6D411"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 (0.89-1.16)</w:t>
            </w:r>
          </w:p>
        </w:tc>
        <w:tc>
          <w:tcPr>
            <w:tcW w:w="710" w:type="dxa"/>
            <w:tcBorders>
              <w:top w:val="nil"/>
              <w:left w:val="nil"/>
              <w:bottom w:val="single" w:sz="4" w:space="0" w:color="D9D9D9"/>
              <w:right w:val="nil"/>
            </w:tcBorders>
            <w:shd w:val="clear" w:color="000000" w:fill="FFFFFF"/>
            <w:vAlign w:val="center"/>
            <w:hideMark/>
          </w:tcPr>
          <w:p w14:paraId="526250FD"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0.817</w:t>
            </w:r>
          </w:p>
        </w:tc>
      </w:tr>
      <w:tr w:rsidR="00E33E61" w:rsidRPr="00D13D4A" w14:paraId="3920C2FB" w14:textId="77777777" w:rsidTr="00E33E61">
        <w:trPr>
          <w:trHeight w:val="20"/>
        </w:trPr>
        <w:tc>
          <w:tcPr>
            <w:tcW w:w="4456" w:type="dxa"/>
            <w:gridSpan w:val="2"/>
            <w:tcBorders>
              <w:top w:val="single" w:sz="4" w:space="0" w:color="808080"/>
              <w:left w:val="nil"/>
              <w:bottom w:val="single" w:sz="4" w:space="0" w:color="808080"/>
              <w:right w:val="nil"/>
            </w:tcBorders>
            <w:shd w:val="clear" w:color="000000" w:fill="D9D9D9"/>
            <w:vAlign w:val="center"/>
            <w:hideMark/>
          </w:tcPr>
          <w:p w14:paraId="7A7C9688"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18A7C9F5"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77FB7ADE" w14:textId="77777777" w:rsidR="00E33E61" w:rsidRPr="00D13D4A" w:rsidRDefault="00E33E61" w:rsidP="00E33E6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5A57FB4" w14:textId="77777777" w:rsidR="00E33E61" w:rsidRPr="00D13D4A" w:rsidRDefault="00E33E61" w:rsidP="00E33E6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E33E61" w:rsidRPr="00D13D4A" w14:paraId="1D509A5C"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38E4DF91"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36" w:type="dxa"/>
            <w:tcBorders>
              <w:top w:val="nil"/>
              <w:left w:val="nil"/>
              <w:bottom w:val="single" w:sz="4" w:space="0" w:color="D9D9D9"/>
              <w:right w:val="nil"/>
            </w:tcBorders>
            <w:shd w:val="clear" w:color="000000" w:fill="FFFFFF"/>
            <w:vAlign w:val="center"/>
            <w:hideMark/>
          </w:tcPr>
          <w:p w14:paraId="3F6182F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22.6 (22.1-23.1)</w:t>
            </w:r>
          </w:p>
        </w:tc>
        <w:tc>
          <w:tcPr>
            <w:tcW w:w="2057" w:type="dxa"/>
            <w:tcBorders>
              <w:top w:val="nil"/>
              <w:left w:val="nil"/>
              <w:bottom w:val="single" w:sz="4" w:space="0" w:color="D9D9D9"/>
              <w:right w:val="nil"/>
            </w:tcBorders>
            <w:shd w:val="clear" w:color="000000" w:fill="FFFFFF"/>
            <w:vAlign w:val="center"/>
            <w:hideMark/>
          </w:tcPr>
          <w:p w14:paraId="1AEAD81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22.1 (21.1-23.2)</w:t>
            </w:r>
          </w:p>
        </w:tc>
        <w:tc>
          <w:tcPr>
            <w:tcW w:w="1777" w:type="dxa"/>
            <w:tcBorders>
              <w:top w:val="nil"/>
              <w:left w:val="nil"/>
              <w:bottom w:val="single" w:sz="4" w:space="0" w:color="D9D9D9"/>
              <w:right w:val="nil"/>
            </w:tcBorders>
            <w:shd w:val="clear" w:color="000000" w:fill="FFFFFF"/>
            <w:vAlign w:val="center"/>
            <w:hideMark/>
          </w:tcPr>
          <w:p w14:paraId="3E6FA17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0.98 (0.93-1.03)</w:t>
            </w:r>
          </w:p>
        </w:tc>
        <w:tc>
          <w:tcPr>
            <w:tcW w:w="710" w:type="dxa"/>
            <w:tcBorders>
              <w:top w:val="nil"/>
              <w:left w:val="nil"/>
              <w:bottom w:val="single" w:sz="4" w:space="0" w:color="D9D9D9"/>
              <w:right w:val="nil"/>
            </w:tcBorders>
            <w:shd w:val="clear" w:color="000000" w:fill="FFFFFF"/>
            <w:vAlign w:val="center"/>
            <w:hideMark/>
          </w:tcPr>
          <w:p w14:paraId="5B92799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0.408</w:t>
            </w:r>
          </w:p>
        </w:tc>
      </w:tr>
      <w:tr w:rsidR="00E33E61" w:rsidRPr="00D13D4A" w14:paraId="5BE7784B"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383E8DD8"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36" w:type="dxa"/>
            <w:tcBorders>
              <w:top w:val="nil"/>
              <w:left w:val="nil"/>
              <w:bottom w:val="single" w:sz="4" w:space="0" w:color="D9D9D9"/>
              <w:right w:val="nil"/>
            </w:tcBorders>
            <w:shd w:val="clear" w:color="000000" w:fill="FFFFFF"/>
            <w:vAlign w:val="center"/>
            <w:hideMark/>
          </w:tcPr>
          <w:p w14:paraId="52D469D0"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15.5 (15.1-15.9)</w:t>
            </w:r>
          </w:p>
        </w:tc>
        <w:tc>
          <w:tcPr>
            <w:tcW w:w="2057" w:type="dxa"/>
            <w:tcBorders>
              <w:top w:val="nil"/>
              <w:left w:val="nil"/>
              <w:bottom w:val="single" w:sz="4" w:space="0" w:color="D9D9D9"/>
              <w:right w:val="nil"/>
            </w:tcBorders>
            <w:shd w:val="clear" w:color="000000" w:fill="FFFFFF"/>
            <w:vAlign w:val="center"/>
            <w:hideMark/>
          </w:tcPr>
          <w:p w14:paraId="39EC424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 (14.2-16.0)</w:t>
            </w:r>
          </w:p>
        </w:tc>
        <w:tc>
          <w:tcPr>
            <w:tcW w:w="1777" w:type="dxa"/>
            <w:tcBorders>
              <w:top w:val="nil"/>
              <w:left w:val="nil"/>
              <w:bottom w:val="single" w:sz="4" w:space="0" w:color="D9D9D9"/>
              <w:right w:val="nil"/>
            </w:tcBorders>
            <w:shd w:val="clear" w:color="000000" w:fill="FFFFFF"/>
            <w:vAlign w:val="center"/>
            <w:hideMark/>
          </w:tcPr>
          <w:p w14:paraId="37B879D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0.97 (0.91-1.04)</w:t>
            </w:r>
          </w:p>
        </w:tc>
        <w:tc>
          <w:tcPr>
            <w:tcW w:w="710" w:type="dxa"/>
            <w:tcBorders>
              <w:top w:val="nil"/>
              <w:left w:val="nil"/>
              <w:bottom w:val="single" w:sz="4" w:space="0" w:color="D9D9D9"/>
              <w:right w:val="nil"/>
            </w:tcBorders>
            <w:shd w:val="clear" w:color="000000" w:fill="FFFFFF"/>
            <w:vAlign w:val="center"/>
            <w:hideMark/>
          </w:tcPr>
          <w:p w14:paraId="3B26D5D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0.436</w:t>
            </w:r>
          </w:p>
        </w:tc>
      </w:tr>
      <w:tr w:rsidR="00E33E61" w:rsidRPr="00D13D4A" w14:paraId="6D2CFC9F"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59FEBC7F"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36" w:type="dxa"/>
            <w:tcBorders>
              <w:top w:val="nil"/>
              <w:left w:val="nil"/>
              <w:bottom w:val="single" w:sz="4" w:space="0" w:color="D9D9D9"/>
              <w:right w:val="nil"/>
            </w:tcBorders>
            <w:shd w:val="clear" w:color="000000" w:fill="FFFFFF"/>
            <w:vAlign w:val="center"/>
            <w:hideMark/>
          </w:tcPr>
          <w:p w14:paraId="1C92398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 (6.8-7.4)</w:t>
            </w:r>
          </w:p>
        </w:tc>
        <w:tc>
          <w:tcPr>
            <w:tcW w:w="2057" w:type="dxa"/>
            <w:tcBorders>
              <w:top w:val="nil"/>
              <w:left w:val="nil"/>
              <w:bottom w:val="single" w:sz="4" w:space="0" w:color="D9D9D9"/>
              <w:right w:val="nil"/>
            </w:tcBorders>
            <w:shd w:val="clear" w:color="000000" w:fill="FFFFFF"/>
            <w:vAlign w:val="center"/>
            <w:hideMark/>
          </w:tcPr>
          <w:p w14:paraId="30B54D9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 (6.4-7.6)</w:t>
            </w:r>
          </w:p>
        </w:tc>
        <w:tc>
          <w:tcPr>
            <w:tcW w:w="1777" w:type="dxa"/>
            <w:tcBorders>
              <w:top w:val="nil"/>
              <w:left w:val="nil"/>
              <w:bottom w:val="single" w:sz="4" w:space="0" w:color="D9D9D9"/>
              <w:right w:val="nil"/>
            </w:tcBorders>
            <w:shd w:val="clear" w:color="000000" w:fill="FFFFFF"/>
            <w:vAlign w:val="center"/>
            <w:hideMark/>
          </w:tcPr>
          <w:p w14:paraId="366DEB5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0.98 (0.90-1.08)</w:t>
            </w:r>
          </w:p>
        </w:tc>
        <w:tc>
          <w:tcPr>
            <w:tcW w:w="710" w:type="dxa"/>
            <w:tcBorders>
              <w:top w:val="nil"/>
              <w:left w:val="nil"/>
              <w:bottom w:val="single" w:sz="4" w:space="0" w:color="D9D9D9"/>
              <w:right w:val="nil"/>
            </w:tcBorders>
            <w:shd w:val="clear" w:color="000000" w:fill="FFFFFF"/>
            <w:vAlign w:val="center"/>
            <w:hideMark/>
          </w:tcPr>
          <w:p w14:paraId="31E9B0B6"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0.761</w:t>
            </w:r>
          </w:p>
        </w:tc>
      </w:tr>
      <w:tr w:rsidR="00E33E61" w:rsidRPr="00D13D4A" w14:paraId="70E20F43"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71E45D0A"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36" w:type="dxa"/>
            <w:tcBorders>
              <w:top w:val="nil"/>
              <w:left w:val="nil"/>
              <w:bottom w:val="single" w:sz="4" w:space="0" w:color="D9D9D9"/>
              <w:right w:val="nil"/>
            </w:tcBorders>
            <w:shd w:val="clear" w:color="000000" w:fill="FFFFFF"/>
            <w:vAlign w:val="center"/>
            <w:hideMark/>
          </w:tcPr>
          <w:p w14:paraId="60D23D72"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62.8 (61.5-64.1)</w:t>
            </w:r>
          </w:p>
        </w:tc>
        <w:tc>
          <w:tcPr>
            <w:tcW w:w="2057" w:type="dxa"/>
            <w:tcBorders>
              <w:top w:val="nil"/>
              <w:left w:val="nil"/>
              <w:bottom w:val="single" w:sz="4" w:space="0" w:color="D9D9D9"/>
              <w:right w:val="nil"/>
            </w:tcBorders>
            <w:shd w:val="clear" w:color="000000" w:fill="FFFFFF"/>
            <w:vAlign w:val="center"/>
            <w:hideMark/>
          </w:tcPr>
          <w:p w14:paraId="7C8C1F25"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63.5 (60.7-66.4)</w:t>
            </w:r>
          </w:p>
        </w:tc>
        <w:tc>
          <w:tcPr>
            <w:tcW w:w="1777" w:type="dxa"/>
            <w:tcBorders>
              <w:top w:val="nil"/>
              <w:left w:val="nil"/>
              <w:bottom w:val="single" w:sz="4" w:space="0" w:color="D9D9D9"/>
              <w:right w:val="nil"/>
            </w:tcBorders>
            <w:shd w:val="clear" w:color="000000" w:fill="FFFFFF"/>
            <w:vAlign w:val="center"/>
            <w:hideMark/>
          </w:tcPr>
          <w:p w14:paraId="2693BB6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 (0.96-1.06)</w:t>
            </w:r>
          </w:p>
        </w:tc>
        <w:tc>
          <w:tcPr>
            <w:tcW w:w="710" w:type="dxa"/>
            <w:tcBorders>
              <w:top w:val="nil"/>
              <w:left w:val="nil"/>
              <w:bottom w:val="single" w:sz="4" w:space="0" w:color="D9D9D9"/>
              <w:right w:val="nil"/>
            </w:tcBorders>
            <w:shd w:val="clear" w:color="000000" w:fill="FFFFFF"/>
            <w:vAlign w:val="center"/>
            <w:hideMark/>
          </w:tcPr>
          <w:p w14:paraId="0C88A301"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0.652</w:t>
            </w:r>
          </w:p>
        </w:tc>
      </w:tr>
      <w:tr w:rsidR="00E33E61" w:rsidRPr="00D13D4A" w14:paraId="6135715E"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2B707C7F"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36" w:type="dxa"/>
            <w:tcBorders>
              <w:top w:val="nil"/>
              <w:left w:val="nil"/>
              <w:bottom w:val="single" w:sz="4" w:space="0" w:color="D9D9D9"/>
              <w:right w:val="nil"/>
            </w:tcBorders>
            <w:shd w:val="clear" w:color="000000" w:fill="FFFFFF"/>
            <w:vAlign w:val="center"/>
            <w:hideMark/>
          </w:tcPr>
          <w:p w14:paraId="1564D10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34.0 (33.2-34.8)</w:t>
            </w:r>
          </w:p>
        </w:tc>
        <w:tc>
          <w:tcPr>
            <w:tcW w:w="2057" w:type="dxa"/>
            <w:tcBorders>
              <w:top w:val="nil"/>
              <w:left w:val="nil"/>
              <w:bottom w:val="single" w:sz="4" w:space="0" w:color="D9D9D9"/>
              <w:right w:val="nil"/>
            </w:tcBorders>
            <w:shd w:val="clear" w:color="000000" w:fill="FFFFFF"/>
            <w:vAlign w:val="center"/>
            <w:hideMark/>
          </w:tcPr>
          <w:p w14:paraId="57B4D369"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34.0 (32.3-35.7)</w:t>
            </w:r>
          </w:p>
        </w:tc>
        <w:tc>
          <w:tcPr>
            <w:tcW w:w="1777" w:type="dxa"/>
            <w:tcBorders>
              <w:top w:val="nil"/>
              <w:left w:val="nil"/>
              <w:bottom w:val="single" w:sz="4" w:space="0" w:color="D9D9D9"/>
              <w:right w:val="nil"/>
            </w:tcBorders>
            <w:shd w:val="clear" w:color="000000" w:fill="FFFFFF"/>
            <w:vAlign w:val="center"/>
            <w:hideMark/>
          </w:tcPr>
          <w:p w14:paraId="4F1F4E5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(0.94-1.06)</w:t>
            </w:r>
          </w:p>
        </w:tc>
        <w:tc>
          <w:tcPr>
            <w:tcW w:w="710" w:type="dxa"/>
            <w:tcBorders>
              <w:top w:val="nil"/>
              <w:left w:val="nil"/>
              <w:bottom w:val="single" w:sz="4" w:space="0" w:color="D9D9D9"/>
              <w:right w:val="nil"/>
            </w:tcBorders>
            <w:shd w:val="clear" w:color="000000" w:fill="FFFFFF"/>
            <w:vAlign w:val="center"/>
            <w:hideMark/>
          </w:tcPr>
          <w:p w14:paraId="7F0E4336"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1</w:t>
            </w:r>
          </w:p>
        </w:tc>
      </w:tr>
      <w:tr w:rsidR="00E33E61" w:rsidRPr="00D13D4A" w14:paraId="205742EA"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5A4AFBA3"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36" w:type="dxa"/>
            <w:tcBorders>
              <w:top w:val="nil"/>
              <w:left w:val="nil"/>
              <w:bottom w:val="single" w:sz="4" w:space="0" w:color="D9D9D9"/>
              <w:right w:val="nil"/>
            </w:tcBorders>
            <w:shd w:val="clear" w:color="000000" w:fill="FFFFFF"/>
            <w:vAlign w:val="center"/>
            <w:hideMark/>
          </w:tcPr>
          <w:p w14:paraId="09A489EA"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21.4 (20.8-21.9)</w:t>
            </w:r>
          </w:p>
        </w:tc>
        <w:tc>
          <w:tcPr>
            <w:tcW w:w="2057" w:type="dxa"/>
            <w:tcBorders>
              <w:top w:val="nil"/>
              <w:left w:val="nil"/>
              <w:bottom w:val="single" w:sz="4" w:space="0" w:color="D9D9D9"/>
              <w:right w:val="nil"/>
            </w:tcBorders>
            <w:shd w:val="clear" w:color="000000" w:fill="FFFFFF"/>
            <w:vAlign w:val="center"/>
            <w:hideMark/>
          </w:tcPr>
          <w:p w14:paraId="084B867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23.8 (22.5-25.2)</w:t>
            </w:r>
          </w:p>
        </w:tc>
        <w:tc>
          <w:tcPr>
            <w:tcW w:w="1777" w:type="dxa"/>
            <w:tcBorders>
              <w:top w:val="nil"/>
              <w:left w:val="nil"/>
              <w:bottom w:val="single" w:sz="4" w:space="0" w:color="D9D9D9"/>
              <w:right w:val="nil"/>
            </w:tcBorders>
            <w:shd w:val="clear" w:color="000000" w:fill="FFFFFF"/>
            <w:vAlign w:val="center"/>
            <w:hideMark/>
          </w:tcPr>
          <w:p w14:paraId="547330E4"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 (1.05-1.19)</w:t>
            </w:r>
          </w:p>
        </w:tc>
        <w:tc>
          <w:tcPr>
            <w:tcW w:w="710" w:type="dxa"/>
            <w:tcBorders>
              <w:top w:val="nil"/>
              <w:left w:val="nil"/>
              <w:bottom w:val="single" w:sz="4" w:space="0" w:color="D9D9D9"/>
              <w:right w:val="nil"/>
            </w:tcBorders>
            <w:shd w:val="clear" w:color="000000" w:fill="FFFFFF"/>
            <w:vAlign w:val="center"/>
            <w:hideMark/>
          </w:tcPr>
          <w:p w14:paraId="62277F9B"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E33E61" w:rsidRPr="00D13D4A" w14:paraId="1B9E2335"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4EAECA2C"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36" w:type="dxa"/>
            <w:tcBorders>
              <w:top w:val="nil"/>
              <w:left w:val="nil"/>
              <w:bottom w:val="single" w:sz="4" w:space="0" w:color="D9D9D9"/>
              <w:right w:val="nil"/>
            </w:tcBorders>
            <w:shd w:val="clear" w:color="000000" w:fill="FFFFFF"/>
            <w:vAlign w:val="center"/>
            <w:hideMark/>
          </w:tcPr>
          <w:p w14:paraId="228ED88C"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31.5 (30.7-32.2)</w:t>
            </w:r>
          </w:p>
        </w:tc>
        <w:tc>
          <w:tcPr>
            <w:tcW w:w="2057" w:type="dxa"/>
            <w:tcBorders>
              <w:top w:val="nil"/>
              <w:left w:val="nil"/>
              <w:bottom w:val="single" w:sz="4" w:space="0" w:color="D9D9D9"/>
              <w:right w:val="nil"/>
            </w:tcBorders>
            <w:shd w:val="clear" w:color="000000" w:fill="FFFFFF"/>
            <w:vAlign w:val="center"/>
            <w:hideMark/>
          </w:tcPr>
          <w:p w14:paraId="5D162F2D"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30.7 (29.1-32.3)</w:t>
            </w:r>
          </w:p>
        </w:tc>
        <w:tc>
          <w:tcPr>
            <w:tcW w:w="1777" w:type="dxa"/>
            <w:tcBorders>
              <w:top w:val="nil"/>
              <w:left w:val="nil"/>
              <w:bottom w:val="single" w:sz="4" w:space="0" w:color="D9D9D9"/>
              <w:right w:val="nil"/>
            </w:tcBorders>
            <w:shd w:val="clear" w:color="000000" w:fill="FFFFFF"/>
            <w:vAlign w:val="center"/>
            <w:hideMark/>
          </w:tcPr>
          <w:p w14:paraId="371CB3A8"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0.98 (0.92-1.03)</w:t>
            </w:r>
          </w:p>
        </w:tc>
        <w:tc>
          <w:tcPr>
            <w:tcW w:w="710" w:type="dxa"/>
            <w:tcBorders>
              <w:top w:val="nil"/>
              <w:left w:val="nil"/>
              <w:bottom w:val="single" w:sz="4" w:space="0" w:color="D9D9D9"/>
              <w:right w:val="nil"/>
            </w:tcBorders>
            <w:shd w:val="clear" w:color="000000" w:fill="FFFFFF"/>
            <w:vAlign w:val="center"/>
            <w:hideMark/>
          </w:tcPr>
          <w:p w14:paraId="6324F37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0.408</w:t>
            </w:r>
          </w:p>
        </w:tc>
      </w:tr>
      <w:tr w:rsidR="00E33E61" w:rsidRPr="00D13D4A" w14:paraId="5C3A1C82" w14:textId="77777777" w:rsidTr="00E33E61">
        <w:trPr>
          <w:trHeight w:val="20"/>
        </w:trPr>
        <w:tc>
          <w:tcPr>
            <w:tcW w:w="2520" w:type="dxa"/>
            <w:tcBorders>
              <w:top w:val="nil"/>
              <w:left w:val="nil"/>
              <w:bottom w:val="single" w:sz="4" w:space="0" w:color="D9D9D9"/>
              <w:right w:val="nil"/>
            </w:tcBorders>
            <w:shd w:val="clear" w:color="000000" w:fill="FFFFFF"/>
            <w:vAlign w:val="center"/>
            <w:hideMark/>
          </w:tcPr>
          <w:p w14:paraId="1CB97A74" w14:textId="77777777" w:rsidR="00E33E61" w:rsidRPr="00D13D4A" w:rsidRDefault="00E33E61" w:rsidP="00E33E6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36" w:type="dxa"/>
            <w:tcBorders>
              <w:top w:val="nil"/>
              <w:left w:val="nil"/>
              <w:bottom w:val="single" w:sz="4" w:space="0" w:color="D9D9D9"/>
              <w:right w:val="nil"/>
            </w:tcBorders>
            <w:shd w:val="clear" w:color="000000" w:fill="FFFFFF"/>
            <w:vAlign w:val="center"/>
            <w:hideMark/>
          </w:tcPr>
          <w:p w14:paraId="129B7196"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(2.4-2.7)</w:t>
            </w:r>
          </w:p>
        </w:tc>
        <w:tc>
          <w:tcPr>
            <w:tcW w:w="2057" w:type="dxa"/>
            <w:tcBorders>
              <w:top w:val="nil"/>
              <w:left w:val="nil"/>
              <w:bottom w:val="single" w:sz="4" w:space="0" w:color="D9D9D9"/>
              <w:right w:val="nil"/>
            </w:tcBorders>
            <w:shd w:val="clear" w:color="000000" w:fill="FFFFFF"/>
            <w:vAlign w:val="center"/>
            <w:hideMark/>
          </w:tcPr>
          <w:p w14:paraId="706138DE"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 (1.7-2.3)</w:t>
            </w:r>
          </w:p>
        </w:tc>
        <w:tc>
          <w:tcPr>
            <w:tcW w:w="1777" w:type="dxa"/>
            <w:tcBorders>
              <w:top w:val="nil"/>
              <w:left w:val="nil"/>
              <w:bottom w:val="single" w:sz="4" w:space="0" w:color="D9D9D9"/>
              <w:right w:val="nil"/>
            </w:tcBorders>
            <w:shd w:val="clear" w:color="000000" w:fill="FFFFFF"/>
            <w:vAlign w:val="center"/>
            <w:hideMark/>
          </w:tcPr>
          <w:p w14:paraId="5CCF9163" w14:textId="77777777" w:rsidR="00E33E61" w:rsidRPr="00D13D4A" w:rsidRDefault="00E33E61" w:rsidP="00E33E6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0.77 (0.64-0.92)</w:t>
            </w:r>
          </w:p>
        </w:tc>
        <w:tc>
          <w:tcPr>
            <w:tcW w:w="710" w:type="dxa"/>
            <w:tcBorders>
              <w:top w:val="nil"/>
              <w:left w:val="nil"/>
              <w:bottom w:val="single" w:sz="4" w:space="0" w:color="D9D9D9"/>
              <w:right w:val="nil"/>
            </w:tcBorders>
            <w:shd w:val="clear" w:color="000000" w:fill="FFFFFF"/>
            <w:vAlign w:val="center"/>
            <w:hideMark/>
          </w:tcPr>
          <w:p w14:paraId="22095CCE" w14:textId="77777777" w:rsidR="00E33E61" w:rsidRPr="00D13D4A" w:rsidRDefault="00E33E61" w:rsidP="00E33E61">
            <w:pPr>
              <w:rPr>
                <w:rFonts w:ascii="Arial" w:eastAsia="Times New Roman" w:hAnsi="Arial" w:cs="Arial"/>
                <w:color w:val="000000"/>
                <w:sz w:val="16"/>
                <w:szCs w:val="16"/>
              </w:rPr>
            </w:pPr>
            <w:r w:rsidRPr="00D13D4A">
              <w:rPr>
                <w:rFonts w:ascii="Arial" w:eastAsia="Times New Roman" w:hAnsi="Arial" w:cs="Arial"/>
                <w:color w:val="000000"/>
                <w:sz w:val="16"/>
                <w:szCs w:val="16"/>
              </w:rPr>
              <w:t>0.003</w:t>
            </w:r>
          </w:p>
        </w:tc>
      </w:tr>
    </w:tbl>
    <w:p w14:paraId="686FA1F9" w14:textId="7B98AC33" w:rsidR="00874FD0" w:rsidRPr="00D13D4A" w:rsidRDefault="0066549F" w:rsidP="0066549F">
      <w:pPr>
        <w:spacing w:before="240"/>
        <w:rPr>
          <w:rFonts w:ascii="Arial" w:hAnsi="Arial" w:cs="Arial"/>
          <w:lang w:eastAsia="zh-CN"/>
        </w:rPr>
      </w:pPr>
      <w:r w:rsidRPr="00D13D4A">
        <w:rPr>
          <w:rFonts w:ascii="Arial" w:hAnsi="Arial" w:cs="Arial"/>
          <w:b/>
          <w:bCs/>
          <w:lang w:eastAsia="zh-CN"/>
        </w:rPr>
        <w:t xml:space="preserve">Abbreviations: </w:t>
      </w:r>
      <w:r w:rsidR="001E4DE9" w:rsidRPr="00D13D4A">
        <w:rPr>
          <w:rFonts w:ascii="Arial" w:hAnsi="Arial" w:cs="Arial"/>
          <w:lang w:eastAsia="zh-CN"/>
        </w:rPr>
        <w:t xml:space="preserve">AF, atrial fibrillation; </w:t>
      </w:r>
      <w:r w:rsidRPr="00D13D4A">
        <w:rPr>
          <w:rFonts w:ascii="Arial" w:hAnsi="Arial" w:cs="Arial"/>
          <w:lang w:eastAsia="zh-CN"/>
        </w:rPr>
        <w:t>BP, blood pressure; CI, confidence interval; CV, cardiovascular; HF, heart failure; IRR, incidence rate ratio; OMT, optimal medical therapy; TIA, transient ischemic attack</w:t>
      </w:r>
    </w:p>
    <w:p w14:paraId="7BD8692F" w14:textId="77777777" w:rsidR="00874FD0" w:rsidRPr="00D13D4A" w:rsidRDefault="00874FD0">
      <w:pPr>
        <w:rPr>
          <w:rFonts w:ascii="Arial" w:hAnsi="Arial" w:cs="Arial"/>
          <w:b/>
          <w:bCs/>
        </w:rPr>
      </w:pPr>
      <w:r w:rsidRPr="00D13D4A">
        <w:rPr>
          <w:rFonts w:ascii="Arial" w:hAnsi="Arial" w:cs="Arial"/>
          <w:b/>
          <w:bCs/>
        </w:rPr>
        <w:br w:type="page"/>
      </w:r>
    </w:p>
    <w:p w14:paraId="384838F8" w14:textId="0F5BD409" w:rsidR="00874FD0" w:rsidRPr="00D13D4A" w:rsidRDefault="00874FD0" w:rsidP="00874FD0">
      <w:pPr>
        <w:pStyle w:val="Table"/>
        <w:rPr>
          <w:b/>
          <w:bCs/>
          <w:i/>
          <w:iCs/>
          <w:sz w:val="24"/>
        </w:rPr>
      </w:pPr>
      <w:r w:rsidRPr="00D13D4A">
        <w:rPr>
          <w:b/>
          <w:bCs/>
          <w:sz w:val="24"/>
        </w:rPr>
        <w:lastRenderedPageBreak/>
        <w:t>Table S</w:t>
      </w:r>
      <w:r w:rsidR="000742AC" w:rsidRPr="00D13D4A">
        <w:rPr>
          <w:b/>
          <w:bCs/>
          <w:sz w:val="24"/>
        </w:rPr>
        <w:t>1</w:t>
      </w:r>
      <w:r w:rsidR="00DD0E5A">
        <w:rPr>
          <w:b/>
          <w:bCs/>
          <w:sz w:val="24"/>
        </w:rPr>
        <w:t>5</w:t>
      </w:r>
      <w:r w:rsidRPr="00D13D4A">
        <w:rPr>
          <w:b/>
          <w:bCs/>
          <w:sz w:val="24"/>
        </w:rPr>
        <w:t xml:space="preserve">. </w:t>
      </w:r>
      <w:r w:rsidR="00351BF3" w:rsidRPr="00D13D4A">
        <w:rPr>
          <w:b/>
          <w:bCs/>
          <w:sz w:val="24"/>
        </w:rPr>
        <w:t xml:space="preserve">Outcomes </w:t>
      </w:r>
      <w:r w:rsidRPr="00D13D4A">
        <w:rPr>
          <w:b/>
          <w:bCs/>
          <w:sz w:val="24"/>
        </w:rPr>
        <w:t xml:space="preserve">in eligible and ineligible patients in the </w:t>
      </w:r>
      <w:r w:rsidR="00BE1187">
        <w:rPr>
          <w:b/>
          <w:bCs/>
          <w:sz w:val="24"/>
        </w:rPr>
        <w:t>trial</w:t>
      </w:r>
      <w:r w:rsidRPr="00D13D4A">
        <w:rPr>
          <w:b/>
          <w:bCs/>
          <w:sz w:val="24"/>
        </w:rPr>
        <w:t xml:space="preserve"> and pragmatic scenario </w:t>
      </w:r>
      <w:r w:rsidR="00B97AAC" w:rsidRPr="00D13D4A">
        <w:rPr>
          <w:b/>
          <w:bCs/>
          <w:sz w:val="24"/>
        </w:rPr>
        <w:t>in</w:t>
      </w:r>
      <w:r w:rsidRPr="00D13D4A">
        <w:rPr>
          <w:b/>
          <w:bCs/>
          <w:sz w:val="24"/>
        </w:rPr>
        <w:t xml:space="preserve"> in-patients.</w:t>
      </w:r>
    </w:p>
    <w:tbl>
      <w:tblPr>
        <w:tblW w:w="8860" w:type="dxa"/>
        <w:tblLook w:val="04A0" w:firstRow="1" w:lastRow="0" w:firstColumn="1" w:lastColumn="0" w:noHBand="0" w:noVBand="1"/>
      </w:tblPr>
      <w:tblGrid>
        <w:gridCol w:w="2520"/>
        <w:gridCol w:w="1980"/>
        <w:gridCol w:w="1980"/>
        <w:gridCol w:w="1670"/>
        <w:gridCol w:w="710"/>
      </w:tblGrid>
      <w:tr w:rsidR="0051338D" w:rsidRPr="00D13D4A" w14:paraId="36D97403" w14:textId="77777777" w:rsidTr="0051338D">
        <w:trPr>
          <w:trHeight w:val="20"/>
        </w:trPr>
        <w:tc>
          <w:tcPr>
            <w:tcW w:w="2520" w:type="dxa"/>
            <w:tcBorders>
              <w:top w:val="single" w:sz="4" w:space="0" w:color="808080"/>
              <w:left w:val="nil"/>
              <w:bottom w:val="single" w:sz="4" w:space="0" w:color="808080"/>
              <w:right w:val="single" w:sz="4" w:space="0" w:color="auto"/>
            </w:tcBorders>
            <w:shd w:val="clear" w:color="auto" w:fill="000000" w:themeFill="text1"/>
            <w:vAlign w:val="center"/>
            <w:hideMark/>
          </w:tcPr>
          <w:p w14:paraId="614DDA43" w14:textId="77777777" w:rsidR="0051338D" w:rsidRPr="00D13D4A" w:rsidRDefault="0051338D" w:rsidP="0051338D">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960" w:type="dxa"/>
            <w:gridSpan w:val="2"/>
            <w:tcBorders>
              <w:top w:val="single" w:sz="4" w:space="0" w:color="808080"/>
              <w:left w:val="nil"/>
              <w:bottom w:val="single" w:sz="4" w:space="0" w:color="808080"/>
              <w:right w:val="nil"/>
            </w:tcBorders>
            <w:shd w:val="clear" w:color="auto" w:fill="000000" w:themeFill="text1"/>
            <w:vAlign w:val="center"/>
            <w:hideMark/>
          </w:tcPr>
          <w:p w14:paraId="02BB2EC2" w14:textId="77777777" w:rsidR="0051338D" w:rsidRPr="00D13D4A" w:rsidRDefault="0051338D" w:rsidP="0051338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Events per 100 patient-years (95% CI)</w:t>
            </w:r>
          </w:p>
        </w:tc>
        <w:tc>
          <w:tcPr>
            <w:tcW w:w="1670" w:type="dxa"/>
            <w:tcBorders>
              <w:top w:val="single" w:sz="4" w:space="0" w:color="808080"/>
              <w:left w:val="nil"/>
              <w:bottom w:val="single" w:sz="4" w:space="0" w:color="808080"/>
              <w:right w:val="nil"/>
            </w:tcBorders>
            <w:shd w:val="clear" w:color="auto" w:fill="000000" w:themeFill="text1"/>
            <w:vAlign w:val="center"/>
            <w:hideMark/>
          </w:tcPr>
          <w:p w14:paraId="61FD89F6" w14:textId="77777777" w:rsidR="0051338D" w:rsidRPr="00D13D4A" w:rsidRDefault="0051338D" w:rsidP="0051338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710" w:type="dxa"/>
            <w:tcBorders>
              <w:top w:val="single" w:sz="4" w:space="0" w:color="808080"/>
              <w:left w:val="nil"/>
              <w:bottom w:val="single" w:sz="4" w:space="0" w:color="808080"/>
              <w:right w:val="nil"/>
            </w:tcBorders>
            <w:shd w:val="clear" w:color="auto" w:fill="000000" w:themeFill="text1"/>
            <w:vAlign w:val="center"/>
            <w:hideMark/>
          </w:tcPr>
          <w:p w14:paraId="56A29921" w14:textId="77777777" w:rsidR="0051338D" w:rsidRPr="00D13D4A" w:rsidRDefault="0051338D" w:rsidP="0051338D">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r>
      <w:tr w:rsidR="0051338D" w:rsidRPr="00D13D4A" w14:paraId="789DE47D" w14:textId="77777777" w:rsidTr="0051338D">
        <w:trPr>
          <w:trHeight w:val="20"/>
        </w:trPr>
        <w:tc>
          <w:tcPr>
            <w:tcW w:w="2520" w:type="dxa"/>
            <w:tcBorders>
              <w:top w:val="nil"/>
              <w:left w:val="nil"/>
              <w:bottom w:val="single" w:sz="4" w:space="0" w:color="808080"/>
              <w:right w:val="single" w:sz="4" w:space="0" w:color="auto"/>
            </w:tcBorders>
            <w:shd w:val="clear" w:color="auto" w:fill="000000" w:themeFill="text1"/>
            <w:vAlign w:val="center"/>
            <w:hideMark/>
          </w:tcPr>
          <w:p w14:paraId="4F445594" w14:textId="77777777" w:rsidR="0051338D" w:rsidRPr="00D13D4A" w:rsidRDefault="0051338D" w:rsidP="0051338D">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w:t>
            </w:r>
          </w:p>
        </w:tc>
        <w:tc>
          <w:tcPr>
            <w:tcW w:w="1980" w:type="dxa"/>
            <w:tcBorders>
              <w:top w:val="nil"/>
              <w:left w:val="nil"/>
              <w:bottom w:val="single" w:sz="4" w:space="0" w:color="808080"/>
              <w:right w:val="nil"/>
            </w:tcBorders>
            <w:shd w:val="clear" w:color="auto" w:fill="000000" w:themeFill="text1"/>
            <w:vAlign w:val="center"/>
            <w:hideMark/>
          </w:tcPr>
          <w:p w14:paraId="0B93FB57" w14:textId="77777777" w:rsidR="0051338D" w:rsidRPr="00D13D4A" w:rsidRDefault="0051338D" w:rsidP="0051338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980" w:type="dxa"/>
            <w:tcBorders>
              <w:top w:val="nil"/>
              <w:left w:val="nil"/>
              <w:bottom w:val="single" w:sz="4" w:space="0" w:color="808080"/>
              <w:right w:val="nil"/>
            </w:tcBorders>
            <w:shd w:val="clear" w:color="auto" w:fill="000000" w:themeFill="text1"/>
            <w:vAlign w:val="center"/>
            <w:hideMark/>
          </w:tcPr>
          <w:p w14:paraId="471DF3A6" w14:textId="77777777" w:rsidR="0051338D" w:rsidRPr="00D13D4A" w:rsidRDefault="0051338D" w:rsidP="0051338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1670" w:type="dxa"/>
            <w:tcBorders>
              <w:top w:val="nil"/>
              <w:left w:val="nil"/>
              <w:bottom w:val="single" w:sz="4" w:space="0" w:color="808080"/>
              <w:right w:val="single" w:sz="4" w:space="0" w:color="auto"/>
            </w:tcBorders>
            <w:shd w:val="clear" w:color="auto" w:fill="000000" w:themeFill="text1"/>
            <w:vAlign w:val="center"/>
            <w:hideMark/>
          </w:tcPr>
          <w:p w14:paraId="6319063D" w14:textId="77777777" w:rsidR="0051338D" w:rsidRPr="00D13D4A" w:rsidRDefault="0051338D" w:rsidP="0051338D">
            <w:pPr>
              <w:jc w:val="cente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IRR</w:t>
            </w:r>
          </w:p>
        </w:tc>
        <w:tc>
          <w:tcPr>
            <w:tcW w:w="710" w:type="dxa"/>
            <w:tcBorders>
              <w:top w:val="nil"/>
              <w:left w:val="nil"/>
              <w:bottom w:val="single" w:sz="4" w:space="0" w:color="808080"/>
              <w:right w:val="single" w:sz="4" w:space="0" w:color="auto"/>
            </w:tcBorders>
            <w:shd w:val="clear" w:color="auto" w:fill="000000" w:themeFill="text1"/>
            <w:vAlign w:val="center"/>
            <w:hideMark/>
          </w:tcPr>
          <w:p w14:paraId="52113151" w14:textId="77777777" w:rsidR="0051338D" w:rsidRPr="00D13D4A" w:rsidRDefault="0051338D" w:rsidP="0051338D">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51338D" w:rsidRPr="00D13D4A" w14:paraId="22019F37" w14:textId="77777777" w:rsidTr="0051338D">
        <w:trPr>
          <w:trHeight w:val="20"/>
        </w:trPr>
        <w:tc>
          <w:tcPr>
            <w:tcW w:w="4500" w:type="dxa"/>
            <w:gridSpan w:val="2"/>
            <w:tcBorders>
              <w:top w:val="single" w:sz="4" w:space="0" w:color="808080"/>
              <w:left w:val="nil"/>
              <w:bottom w:val="single" w:sz="4" w:space="0" w:color="808080"/>
              <w:right w:val="nil"/>
            </w:tcBorders>
            <w:shd w:val="clear" w:color="000000" w:fill="D9D9D9"/>
            <w:vAlign w:val="center"/>
            <w:hideMark/>
          </w:tcPr>
          <w:p w14:paraId="5C53771C" w14:textId="23ECEAEB" w:rsidR="0051338D" w:rsidRPr="00D13D4A" w:rsidRDefault="00BE1187" w:rsidP="0051338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51338D" w:rsidRPr="00D13D4A">
              <w:rPr>
                <w:rFonts w:ascii="Arial" w:eastAsia="Times New Roman" w:hAnsi="Arial" w:cs="Arial"/>
                <w:b/>
                <w:bCs/>
                <w:color w:val="000000"/>
                <w:sz w:val="20"/>
                <w:szCs w:val="20"/>
              </w:rPr>
              <w:t xml:space="preserve"> scenario</w:t>
            </w:r>
          </w:p>
        </w:tc>
        <w:tc>
          <w:tcPr>
            <w:tcW w:w="1980" w:type="dxa"/>
            <w:tcBorders>
              <w:top w:val="nil"/>
              <w:left w:val="nil"/>
              <w:bottom w:val="single" w:sz="4" w:space="0" w:color="808080"/>
              <w:right w:val="nil"/>
            </w:tcBorders>
            <w:shd w:val="clear" w:color="000000" w:fill="D9D9D9"/>
            <w:vAlign w:val="center"/>
            <w:hideMark/>
          </w:tcPr>
          <w:p w14:paraId="090D5600"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70" w:type="dxa"/>
            <w:tcBorders>
              <w:top w:val="nil"/>
              <w:left w:val="nil"/>
              <w:bottom w:val="single" w:sz="4" w:space="0" w:color="808080"/>
              <w:right w:val="nil"/>
            </w:tcBorders>
            <w:shd w:val="clear" w:color="000000" w:fill="D9D9D9"/>
            <w:vAlign w:val="center"/>
            <w:hideMark/>
          </w:tcPr>
          <w:p w14:paraId="5FA8F5E5"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nil"/>
              <w:left w:val="nil"/>
              <w:bottom w:val="single" w:sz="4" w:space="0" w:color="808080"/>
              <w:right w:val="nil"/>
            </w:tcBorders>
            <w:shd w:val="clear" w:color="000000" w:fill="D9D9D9"/>
            <w:vAlign w:val="center"/>
            <w:hideMark/>
          </w:tcPr>
          <w:p w14:paraId="6FEE3F5C"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51338D" w:rsidRPr="00D13D4A" w14:paraId="79DC8838"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3345BEF3"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15BB2C1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37.4 (36.5-38.4)</w:t>
            </w:r>
          </w:p>
        </w:tc>
        <w:tc>
          <w:tcPr>
            <w:tcW w:w="1980" w:type="dxa"/>
            <w:tcBorders>
              <w:top w:val="nil"/>
              <w:left w:val="nil"/>
              <w:bottom w:val="single" w:sz="4" w:space="0" w:color="D9D9D9"/>
              <w:right w:val="nil"/>
            </w:tcBorders>
            <w:shd w:val="clear" w:color="000000" w:fill="FFFFFF"/>
            <w:vAlign w:val="center"/>
            <w:hideMark/>
          </w:tcPr>
          <w:p w14:paraId="4896866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33.1 (31.9-34.4)</w:t>
            </w:r>
          </w:p>
        </w:tc>
        <w:tc>
          <w:tcPr>
            <w:tcW w:w="1670" w:type="dxa"/>
            <w:tcBorders>
              <w:top w:val="nil"/>
              <w:left w:val="nil"/>
              <w:bottom w:val="single" w:sz="4" w:space="0" w:color="D9D9D9"/>
              <w:right w:val="nil"/>
            </w:tcBorders>
            <w:shd w:val="clear" w:color="000000" w:fill="FFFFFF"/>
            <w:vAlign w:val="center"/>
            <w:hideMark/>
          </w:tcPr>
          <w:p w14:paraId="51B0064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0.89 (0.85-0.93)</w:t>
            </w:r>
          </w:p>
        </w:tc>
        <w:tc>
          <w:tcPr>
            <w:tcW w:w="710" w:type="dxa"/>
            <w:tcBorders>
              <w:top w:val="nil"/>
              <w:left w:val="nil"/>
              <w:bottom w:val="single" w:sz="4" w:space="0" w:color="D9D9D9"/>
              <w:right w:val="nil"/>
            </w:tcBorders>
            <w:shd w:val="clear" w:color="000000" w:fill="FFFFFF"/>
            <w:vAlign w:val="center"/>
            <w:hideMark/>
          </w:tcPr>
          <w:p w14:paraId="68ED7CE0"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20D1970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C62CD4C"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156AA75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25.7 (24.9-26.5)</w:t>
            </w:r>
          </w:p>
        </w:tc>
        <w:tc>
          <w:tcPr>
            <w:tcW w:w="1980" w:type="dxa"/>
            <w:tcBorders>
              <w:top w:val="nil"/>
              <w:left w:val="nil"/>
              <w:bottom w:val="single" w:sz="4" w:space="0" w:color="D9D9D9"/>
              <w:right w:val="nil"/>
            </w:tcBorders>
            <w:shd w:val="clear" w:color="000000" w:fill="FFFFFF"/>
            <w:vAlign w:val="center"/>
            <w:hideMark/>
          </w:tcPr>
          <w:p w14:paraId="37A1859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23.3 (22.2-24.4)</w:t>
            </w:r>
          </w:p>
        </w:tc>
        <w:tc>
          <w:tcPr>
            <w:tcW w:w="1670" w:type="dxa"/>
            <w:tcBorders>
              <w:top w:val="nil"/>
              <w:left w:val="nil"/>
              <w:bottom w:val="single" w:sz="4" w:space="0" w:color="D9D9D9"/>
              <w:right w:val="nil"/>
            </w:tcBorders>
            <w:shd w:val="clear" w:color="000000" w:fill="FFFFFF"/>
            <w:vAlign w:val="center"/>
            <w:hideMark/>
          </w:tcPr>
          <w:p w14:paraId="4A8E264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0.91 (0.86-0.96)</w:t>
            </w:r>
          </w:p>
        </w:tc>
        <w:tc>
          <w:tcPr>
            <w:tcW w:w="710" w:type="dxa"/>
            <w:tcBorders>
              <w:top w:val="nil"/>
              <w:left w:val="nil"/>
              <w:bottom w:val="single" w:sz="4" w:space="0" w:color="D9D9D9"/>
              <w:right w:val="nil"/>
            </w:tcBorders>
            <w:shd w:val="clear" w:color="000000" w:fill="FFFFFF"/>
            <w:vAlign w:val="center"/>
            <w:hideMark/>
          </w:tcPr>
          <w:p w14:paraId="4A5E5AE3"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0B5DEDA3"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239C865F"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46DBAA4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 (11.2-12.3)</w:t>
            </w:r>
          </w:p>
        </w:tc>
        <w:tc>
          <w:tcPr>
            <w:tcW w:w="1980" w:type="dxa"/>
            <w:tcBorders>
              <w:top w:val="nil"/>
              <w:left w:val="nil"/>
              <w:bottom w:val="single" w:sz="4" w:space="0" w:color="D9D9D9"/>
              <w:right w:val="nil"/>
            </w:tcBorders>
            <w:shd w:val="clear" w:color="000000" w:fill="FFFFFF"/>
            <w:vAlign w:val="center"/>
            <w:hideMark/>
          </w:tcPr>
          <w:p w14:paraId="74202F5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9.9 (9.2-10.6)</w:t>
            </w:r>
          </w:p>
        </w:tc>
        <w:tc>
          <w:tcPr>
            <w:tcW w:w="1670" w:type="dxa"/>
            <w:tcBorders>
              <w:top w:val="nil"/>
              <w:left w:val="nil"/>
              <w:bottom w:val="single" w:sz="4" w:space="0" w:color="D9D9D9"/>
              <w:right w:val="nil"/>
            </w:tcBorders>
            <w:shd w:val="clear" w:color="000000" w:fill="FFFFFF"/>
            <w:vAlign w:val="center"/>
            <w:hideMark/>
          </w:tcPr>
          <w:p w14:paraId="11C6379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0.84 (0.77-0.92)</w:t>
            </w:r>
          </w:p>
        </w:tc>
        <w:tc>
          <w:tcPr>
            <w:tcW w:w="710" w:type="dxa"/>
            <w:tcBorders>
              <w:top w:val="nil"/>
              <w:left w:val="nil"/>
              <w:bottom w:val="single" w:sz="4" w:space="0" w:color="D9D9D9"/>
              <w:right w:val="nil"/>
            </w:tcBorders>
            <w:shd w:val="clear" w:color="000000" w:fill="FFFFFF"/>
            <w:vAlign w:val="center"/>
            <w:hideMark/>
          </w:tcPr>
          <w:p w14:paraId="7C4F5ADE"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74DAF089"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2D724AC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14AB6F7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110.1 (107.3-113.0)</w:t>
            </w:r>
          </w:p>
        </w:tc>
        <w:tc>
          <w:tcPr>
            <w:tcW w:w="1980" w:type="dxa"/>
            <w:tcBorders>
              <w:top w:val="nil"/>
              <w:left w:val="nil"/>
              <w:bottom w:val="single" w:sz="4" w:space="0" w:color="D9D9D9"/>
              <w:right w:val="nil"/>
            </w:tcBorders>
            <w:shd w:val="clear" w:color="000000" w:fill="FFFFFF"/>
            <w:vAlign w:val="center"/>
            <w:hideMark/>
          </w:tcPr>
          <w:p w14:paraId="0FE0D4E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109.2 (105.0-113.6)</w:t>
            </w:r>
          </w:p>
        </w:tc>
        <w:tc>
          <w:tcPr>
            <w:tcW w:w="1670" w:type="dxa"/>
            <w:tcBorders>
              <w:top w:val="nil"/>
              <w:left w:val="nil"/>
              <w:bottom w:val="single" w:sz="4" w:space="0" w:color="D9D9D9"/>
              <w:right w:val="nil"/>
            </w:tcBorders>
            <w:shd w:val="clear" w:color="000000" w:fill="FFFFFF"/>
            <w:vAlign w:val="center"/>
            <w:hideMark/>
          </w:tcPr>
          <w:p w14:paraId="3F55124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0.99 (0.95-1.04)</w:t>
            </w:r>
          </w:p>
        </w:tc>
        <w:tc>
          <w:tcPr>
            <w:tcW w:w="710" w:type="dxa"/>
            <w:tcBorders>
              <w:top w:val="nil"/>
              <w:left w:val="nil"/>
              <w:bottom w:val="single" w:sz="4" w:space="0" w:color="D9D9D9"/>
              <w:right w:val="nil"/>
            </w:tcBorders>
            <w:shd w:val="clear" w:color="000000" w:fill="FFFFFF"/>
            <w:vAlign w:val="center"/>
            <w:hideMark/>
          </w:tcPr>
          <w:p w14:paraId="3DAB6F55"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0.748</w:t>
            </w:r>
          </w:p>
        </w:tc>
      </w:tr>
      <w:tr w:rsidR="0051338D" w:rsidRPr="00D13D4A" w14:paraId="46B280A4"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E4A9DC0"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5F928A7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49.4 (48.0-50.9)</w:t>
            </w:r>
          </w:p>
        </w:tc>
        <w:tc>
          <w:tcPr>
            <w:tcW w:w="1980" w:type="dxa"/>
            <w:tcBorders>
              <w:top w:val="nil"/>
              <w:left w:val="nil"/>
              <w:bottom w:val="single" w:sz="4" w:space="0" w:color="D9D9D9"/>
              <w:right w:val="nil"/>
            </w:tcBorders>
            <w:shd w:val="clear" w:color="000000" w:fill="FFFFFF"/>
            <w:vAlign w:val="center"/>
            <w:hideMark/>
          </w:tcPr>
          <w:p w14:paraId="13D6EE8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55.9 (53.5-58.4)</w:t>
            </w:r>
          </w:p>
        </w:tc>
        <w:tc>
          <w:tcPr>
            <w:tcW w:w="1670" w:type="dxa"/>
            <w:tcBorders>
              <w:top w:val="nil"/>
              <w:left w:val="nil"/>
              <w:bottom w:val="single" w:sz="4" w:space="0" w:color="D9D9D9"/>
              <w:right w:val="nil"/>
            </w:tcBorders>
            <w:shd w:val="clear" w:color="000000" w:fill="FFFFFF"/>
            <w:vAlign w:val="center"/>
            <w:hideMark/>
          </w:tcPr>
          <w:p w14:paraId="37891E6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 (1.07-1.19)</w:t>
            </w:r>
          </w:p>
        </w:tc>
        <w:tc>
          <w:tcPr>
            <w:tcW w:w="710" w:type="dxa"/>
            <w:tcBorders>
              <w:top w:val="nil"/>
              <w:left w:val="nil"/>
              <w:bottom w:val="single" w:sz="4" w:space="0" w:color="D9D9D9"/>
              <w:right w:val="nil"/>
            </w:tcBorders>
            <w:shd w:val="clear" w:color="000000" w:fill="FFFFFF"/>
            <w:vAlign w:val="center"/>
            <w:hideMark/>
          </w:tcPr>
          <w:p w14:paraId="225F8D0A"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41D8014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8FDDC69"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4DFD70E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28.2 (27.2-29.2)</w:t>
            </w:r>
          </w:p>
        </w:tc>
        <w:tc>
          <w:tcPr>
            <w:tcW w:w="1980" w:type="dxa"/>
            <w:tcBorders>
              <w:top w:val="nil"/>
              <w:left w:val="nil"/>
              <w:bottom w:val="single" w:sz="4" w:space="0" w:color="D9D9D9"/>
              <w:right w:val="nil"/>
            </w:tcBorders>
            <w:shd w:val="clear" w:color="000000" w:fill="FFFFFF"/>
            <w:vAlign w:val="center"/>
            <w:hideMark/>
          </w:tcPr>
          <w:p w14:paraId="0EE10FB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34.7 (33.0-36.4)</w:t>
            </w:r>
          </w:p>
        </w:tc>
        <w:tc>
          <w:tcPr>
            <w:tcW w:w="1670" w:type="dxa"/>
            <w:tcBorders>
              <w:top w:val="nil"/>
              <w:left w:val="nil"/>
              <w:bottom w:val="single" w:sz="4" w:space="0" w:color="D9D9D9"/>
              <w:right w:val="nil"/>
            </w:tcBorders>
            <w:shd w:val="clear" w:color="000000" w:fill="FFFFFF"/>
            <w:vAlign w:val="center"/>
            <w:hideMark/>
          </w:tcPr>
          <w:p w14:paraId="6B2458A9"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1.23 (1.16-1.31)</w:t>
            </w:r>
          </w:p>
        </w:tc>
        <w:tc>
          <w:tcPr>
            <w:tcW w:w="710" w:type="dxa"/>
            <w:tcBorders>
              <w:top w:val="nil"/>
              <w:left w:val="nil"/>
              <w:bottom w:val="single" w:sz="4" w:space="0" w:color="D9D9D9"/>
              <w:right w:val="nil"/>
            </w:tcBorders>
            <w:shd w:val="clear" w:color="000000" w:fill="FFFFFF"/>
            <w:vAlign w:val="center"/>
            <w:hideMark/>
          </w:tcPr>
          <w:p w14:paraId="6C6A374A"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1A913698"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6B6C4B6"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7CA53682"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51.9 (50.3-53.5)</w:t>
            </w:r>
          </w:p>
        </w:tc>
        <w:tc>
          <w:tcPr>
            <w:tcW w:w="1980" w:type="dxa"/>
            <w:tcBorders>
              <w:top w:val="nil"/>
              <w:left w:val="nil"/>
              <w:bottom w:val="single" w:sz="4" w:space="0" w:color="D9D9D9"/>
              <w:right w:val="nil"/>
            </w:tcBorders>
            <w:shd w:val="clear" w:color="000000" w:fill="FFFFFF"/>
            <w:vAlign w:val="center"/>
            <w:hideMark/>
          </w:tcPr>
          <w:p w14:paraId="6929028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46.2 (44.1-48.5)</w:t>
            </w:r>
          </w:p>
        </w:tc>
        <w:tc>
          <w:tcPr>
            <w:tcW w:w="1670" w:type="dxa"/>
            <w:tcBorders>
              <w:top w:val="nil"/>
              <w:left w:val="nil"/>
              <w:bottom w:val="single" w:sz="4" w:space="0" w:color="D9D9D9"/>
              <w:right w:val="nil"/>
            </w:tcBorders>
            <w:shd w:val="clear" w:color="000000" w:fill="FFFFFF"/>
            <w:vAlign w:val="center"/>
            <w:hideMark/>
          </w:tcPr>
          <w:p w14:paraId="6551CA48"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0.89 (0.84-0.94)</w:t>
            </w:r>
          </w:p>
        </w:tc>
        <w:tc>
          <w:tcPr>
            <w:tcW w:w="710" w:type="dxa"/>
            <w:tcBorders>
              <w:top w:val="nil"/>
              <w:left w:val="nil"/>
              <w:bottom w:val="single" w:sz="4" w:space="0" w:color="D9D9D9"/>
              <w:right w:val="nil"/>
            </w:tcBorders>
            <w:shd w:val="clear" w:color="000000" w:fill="FFFFFF"/>
            <w:vAlign w:val="center"/>
            <w:hideMark/>
          </w:tcPr>
          <w:p w14:paraId="0DCA0792"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52258BB5"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FE834CB"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1A3E25D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 (3.4-4.0)</w:t>
            </w:r>
          </w:p>
        </w:tc>
        <w:tc>
          <w:tcPr>
            <w:tcW w:w="1980" w:type="dxa"/>
            <w:tcBorders>
              <w:top w:val="nil"/>
              <w:left w:val="nil"/>
              <w:bottom w:val="single" w:sz="4" w:space="0" w:color="D9D9D9"/>
              <w:right w:val="nil"/>
            </w:tcBorders>
            <w:shd w:val="clear" w:color="000000" w:fill="FFFFFF"/>
            <w:vAlign w:val="center"/>
            <w:hideMark/>
          </w:tcPr>
          <w:p w14:paraId="5D3E77A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 (2.4-3.1)</w:t>
            </w:r>
          </w:p>
        </w:tc>
        <w:tc>
          <w:tcPr>
            <w:tcW w:w="1670" w:type="dxa"/>
            <w:tcBorders>
              <w:top w:val="nil"/>
              <w:left w:val="nil"/>
              <w:bottom w:val="single" w:sz="4" w:space="0" w:color="D9D9D9"/>
              <w:right w:val="nil"/>
            </w:tcBorders>
            <w:shd w:val="clear" w:color="000000" w:fill="FFFFFF"/>
            <w:vAlign w:val="center"/>
            <w:hideMark/>
          </w:tcPr>
          <w:p w14:paraId="4080431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0.75 (0.63-0.88)</w:t>
            </w:r>
          </w:p>
        </w:tc>
        <w:tc>
          <w:tcPr>
            <w:tcW w:w="710" w:type="dxa"/>
            <w:tcBorders>
              <w:top w:val="nil"/>
              <w:left w:val="nil"/>
              <w:bottom w:val="single" w:sz="4" w:space="0" w:color="D9D9D9"/>
              <w:right w:val="nil"/>
            </w:tcBorders>
            <w:shd w:val="clear" w:color="000000" w:fill="FFFFFF"/>
            <w:vAlign w:val="center"/>
            <w:hideMark/>
          </w:tcPr>
          <w:p w14:paraId="139B9165"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462DC326" w14:textId="77777777" w:rsidTr="0051338D">
        <w:trPr>
          <w:trHeight w:val="20"/>
        </w:trPr>
        <w:tc>
          <w:tcPr>
            <w:tcW w:w="4500" w:type="dxa"/>
            <w:gridSpan w:val="2"/>
            <w:tcBorders>
              <w:top w:val="single" w:sz="4" w:space="0" w:color="808080"/>
              <w:left w:val="nil"/>
              <w:bottom w:val="single" w:sz="4" w:space="0" w:color="808080"/>
              <w:right w:val="nil"/>
            </w:tcBorders>
            <w:shd w:val="clear" w:color="000000" w:fill="D9D9D9"/>
            <w:vAlign w:val="center"/>
            <w:hideMark/>
          </w:tcPr>
          <w:p w14:paraId="056D8B8E"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w:t>
            </w:r>
          </w:p>
        </w:tc>
        <w:tc>
          <w:tcPr>
            <w:tcW w:w="1980" w:type="dxa"/>
            <w:tcBorders>
              <w:top w:val="single" w:sz="4" w:space="0" w:color="808080"/>
              <w:left w:val="nil"/>
              <w:bottom w:val="single" w:sz="4" w:space="0" w:color="808080"/>
              <w:right w:val="nil"/>
            </w:tcBorders>
            <w:shd w:val="clear" w:color="000000" w:fill="D9D9D9"/>
            <w:vAlign w:val="center"/>
            <w:hideMark/>
          </w:tcPr>
          <w:p w14:paraId="568F702C"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70" w:type="dxa"/>
            <w:tcBorders>
              <w:top w:val="single" w:sz="4" w:space="0" w:color="808080"/>
              <w:left w:val="nil"/>
              <w:bottom w:val="single" w:sz="4" w:space="0" w:color="808080"/>
              <w:right w:val="nil"/>
            </w:tcBorders>
            <w:shd w:val="clear" w:color="000000" w:fill="D9D9D9"/>
            <w:vAlign w:val="center"/>
            <w:hideMark/>
          </w:tcPr>
          <w:p w14:paraId="57CF1A8E"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3F3A99DF"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51338D" w:rsidRPr="00D13D4A" w14:paraId="0000FFB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64A4590D"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0FF9362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33.7 (32.7-34.8)</w:t>
            </w:r>
          </w:p>
        </w:tc>
        <w:tc>
          <w:tcPr>
            <w:tcW w:w="1980" w:type="dxa"/>
            <w:tcBorders>
              <w:top w:val="nil"/>
              <w:left w:val="nil"/>
              <w:bottom w:val="single" w:sz="4" w:space="0" w:color="D9D9D9"/>
              <w:right w:val="nil"/>
            </w:tcBorders>
            <w:shd w:val="clear" w:color="000000" w:fill="FFFFFF"/>
            <w:vAlign w:val="center"/>
            <w:hideMark/>
          </w:tcPr>
          <w:p w14:paraId="669FDF6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38.0 (36.9-39.0)</w:t>
            </w:r>
          </w:p>
        </w:tc>
        <w:tc>
          <w:tcPr>
            <w:tcW w:w="1670" w:type="dxa"/>
            <w:tcBorders>
              <w:top w:val="nil"/>
              <w:left w:val="nil"/>
              <w:bottom w:val="single" w:sz="4" w:space="0" w:color="D9D9D9"/>
              <w:right w:val="nil"/>
            </w:tcBorders>
            <w:shd w:val="clear" w:color="000000" w:fill="FFFFFF"/>
            <w:vAlign w:val="center"/>
            <w:hideMark/>
          </w:tcPr>
          <w:p w14:paraId="1E4AF6D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 (1.08-1.17)</w:t>
            </w:r>
          </w:p>
        </w:tc>
        <w:tc>
          <w:tcPr>
            <w:tcW w:w="710" w:type="dxa"/>
            <w:tcBorders>
              <w:top w:val="nil"/>
              <w:left w:val="nil"/>
              <w:bottom w:val="single" w:sz="4" w:space="0" w:color="D9D9D9"/>
              <w:right w:val="nil"/>
            </w:tcBorders>
            <w:shd w:val="clear" w:color="000000" w:fill="FFFFFF"/>
            <w:vAlign w:val="center"/>
            <w:hideMark/>
          </w:tcPr>
          <w:p w14:paraId="3CED8B2D"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407C5140"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15FA69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0D86B9C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23.0 (22.1-23.9)</w:t>
            </w:r>
          </w:p>
        </w:tc>
        <w:tc>
          <w:tcPr>
            <w:tcW w:w="1980" w:type="dxa"/>
            <w:tcBorders>
              <w:top w:val="nil"/>
              <w:left w:val="nil"/>
              <w:bottom w:val="single" w:sz="4" w:space="0" w:color="D9D9D9"/>
              <w:right w:val="nil"/>
            </w:tcBorders>
            <w:shd w:val="clear" w:color="000000" w:fill="FFFFFF"/>
            <w:vAlign w:val="center"/>
            <w:hideMark/>
          </w:tcPr>
          <w:p w14:paraId="04922DF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26.5 (25.7-27.4)</w:t>
            </w:r>
          </w:p>
        </w:tc>
        <w:tc>
          <w:tcPr>
            <w:tcW w:w="1670" w:type="dxa"/>
            <w:tcBorders>
              <w:top w:val="nil"/>
              <w:left w:val="nil"/>
              <w:bottom w:val="single" w:sz="4" w:space="0" w:color="D9D9D9"/>
              <w:right w:val="nil"/>
            </w:tcBorders>
            <w:shd w:val="clear" w:color="000000" w:fill="FFFFFF"/>
            <w:vAlign w:val="center"/>
            <w:hideMark/>
          </w:tcPr>
          <w:p w14:paraId="76F9027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 (1.10-1.22)</w:t>
            </w:r>
          </w:p>
        </w:tc>
        <w:tc>
          <w:tcPr>
            <w:tcW w:w="710" w:type="dxa"/>
            <w:tcBorders>
              <w:top w:val="nil"/>
              <w:left w:val="nil"/>
              <w:bottom w:val="single" w:sz="4" w:space="0" w:color="D9D9D9"/>
              <w:right w:val="nil"/>
            </w:tcBorders>
            <w:shd w:val="clear" w:color="000000" w:fill="FFFFFF"/>
            <w:vAlign w:val="center"/>
            <w:hideMark/>
          </w:tcPr>
          <w:p w14:paraId="49E06480"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2B7EF616"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C45DA6A"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1ED9105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 (10.2-11.4)</w:t>
            </w:r>
          </w:p>
        </w:tc>
        <w:tc>
          <w:tcPr>
            <w:tcW w:w="1980" w:type="dxa"/>
            <w:tcBorders>
              <w:top w:val="nil"/>
              <w:left w:val="nil"/>
              <w:bottom w:val="single" w:sz="4" w:space="0" w:color="D9D9D9"/>
              <w:right w:val="nil"/>
            </w:tcBorders>
            <w:shd w:val="clear" w:color="000000" w:fill="FFFFFF"/>
            <w:vAlign w:val="center"/>
            <w:hideMark/>
          </w:tcPr>
          <w:p w14:paraId="0855A35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 (10.9-12.0)</w:t>
            </w:r>
          </w:p>
        </w:tc>
        <w:tc>
          <w:tcPr>
            <w:tcW w:w="1670" w:type="dxa"/>
            <w:tcBorders>
              <w:top w:val="nil"/>
              <w:left w:val="nil"/>
              <w:bottom w:val="single" w:sz="4" w:space="0" w:color="D9D9D9"/>
              <w:right w:val="nil"/>
            </w:tcBorders>
            <w:shd w:val="clear" w:color="000000" w:fill="FFFFFF"/>
            <w:vAlign w:val="center"/>
            <w:hideMark/>
          </w:tcPr>
          <w:p w14:paraId="58690FF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(0.98-1.15)</w:t>
            </w:r>
          </w:p>
        </w:tc>
        <w:tc>
          <w:tcPr>
            <w:tcW w:w="710" w:type="dxa"/>
            <w:tcBorders>
              <w:top w:val="nil"/>
              <w:left w:val="nil"/>
              <w:bottom w:val="single" w:sz="4" w:space="0" w:color="D9D9D9"/>
              <w:right w:val="nil"/>
            </w:tcBorders>
            <w:shd w:val="clear" w:color="000000" w:fill="FFFFFF"/>
            <w:vAlign w:val="center"/>
            <w:hideMark/>
          </w:tcPr>
          <w:p w14:paraId="51971149"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0.123</w:t>
            </w:r>
          </w:p>
        </w:tc>
      </w:tr>
      <w:tr w:rsidR="0051338D" w:rsidRPr="00D13D4A" w14:paraId="3A9F2D9B"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0B3784B"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401AA7F8"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96.4 (93.2-99.6)</w:t>
            </w:r>
          </w:p>
        </w:tc>
        <w:tc>
          <w:tcPr>
            <w:tcW w:w="1980" w:type="dxa"/>
            <w:tcBorders>
              <w:top w:val="nil"/>
              <w:left w:val="nil"/>
              <w:bottom w:val="single" w:sz="4" w:space="0" w:color="D9D9D9"/>
              <w:right w:val="nil"/>
            </w:tcBorders>
            <w:shd w:val="clear" w:color="000000" w:fill="FFFFFF"/>
            <w:vAlign w:val="center"/>
            <w:hideMark/>
          </w:tcPr>
          <w:p w14:paraId="59AA9CF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122.2 (118.7-125.6)</w:t>
            </w:r>
          </w:p>
        </w:tc>
        <w:tc>
          <w:tcPr>
            <w:tcW w:w="1670" w:type="dxa"/>
            <w:tcBorders>
              <w:top w:val="nil"/>
              <w:left w:val="nil"/>
              <w:bottom w:val="single" w:sz="4" w:space="0" w:color="D9D9D9"/>
              <w:right w:val="nil"/>
            </w:tcBorders>
            <w:shd w:val="clear" w:color="000000" w:fill="FFFFFF"/>
            <w:vAlign w:val="center"/>
            <w:hideMark/>
          </w:tcPr>
          <w:p w14:paraId="0153F78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 (1.21-1.32)</w:t>
            </w:r>
          </w:p>
        </w:tc>
        <w:tc>
          <w:tcPr>
            <w:tcW w:w="710" w:type="dxa"/>
            <w:tcBorders>
              <w:top w:val="nil"/>
              <w:left w:val="nil"/>
              <w:bottom w:val="single" w:sz="4" w:space="0" w:color="D9D9D9"/>
              <w:right w:val="nil"/>
            </w:tcBorders>
            <w:shd w:val="clear" w:color="000000" w:fill="FFFFFF"/>
            <w:vAlign w:val="center"/>
            <w:hideMark/>
          </w:tcPr>
          <w:p w14:paraId="0D4C13C5"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79B0E8F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7A56BC4"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7023EEE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44.6 (42.9-46.3)</w:t>
            </w:r>
          </w:p>
        </w:tc>
        <w:tc>
          <w:tcPr>
            <w:tcW w:w="1980" w:type="dxa"/>
            <w:tcBorders>
              <w:top w:val="nil"/>
              <w:left w:val="nil"/>
              <w:bottom w:val="single" w:sz="4" w:space="0" w:color="D9D9D9"/>
              <w:right w:val="nil"/>
            </w:tcBorders>
            <w:shd w:val="clear" w:color="000000" w:fill="FFFFFF"/>
            <w:vAlign w:val="center"/>
            <w:hideMark/>
          </w:tcPr>
          <w:p w14:paraId="2D9116A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57.4 (55.5-59.2)</w:t>
            </w:r>
          </w:p>
        </w:tc>
        <w:tc>
          <w:tcPr>
            <w:tcW w:w="1670" w:type="dxa"/>
            <w:tcBorders>
              <w:top w:val="nil"/>
              <w:left w:val="nil"/>
              <w:bottom w:val="single" w:sz="4" w:space="0" w:color="D9D9D9"/>
              <w:right w:val="nil"/>
            </w:tcBorders>
            <w:shd w:val="clear" w:color="000000" w:fill="FFFFFF"/>
            <w:vAlign w:val="center"/>
            <w:hideMark/>
          </w:tcPr>
          <w:p w14:paraId="321F769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(1.22-1.35)</w:t>
            </w:r>
          </w:p>
        </w:tc>
        <w:tc>
          <w:tcPr>
            <w:tcW w:w="710" w:type="dxa"/>
            <w:tcBorders>
              <w:top w:val="nil"/>
              <w:left w:val="nil"/>
              <w:bottom w:val="single" w:sz="4" w:space="0" w:color="D9D9D9"/>
              <w:right w:val="nil"/>
            </w:tcBorders>
            <w:shd w:val="clear" w:color="000000" w:fill="FFFFFF"/>
            <w:vAlign w:val="center"/>
            <w:hideMark/>
          </w:tcPr>
          <w:p w14:paraId="7C162C5D"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1811B80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2E71FD5"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47BCF3D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23.8 (22.7-24.9)</w:t>
            </w:r>
          </w:p>
        </w:tc>
        <w:tc>
          <w:tcPr>
            <w:tcW w:w="1980" w:type="dxa"/>
            <w:tcBorders>
              <w:top w:val="nil"/>
              <w:left w:val="nil"/>
              <w:bottom w:val="single" w:sz="4" w:space="0" w:color="D9D9D9"/>
              <w:right w:val="nil"/>
            </w:tcBorders>
            <w:shd w:val="clear" w:color="000000" w:fill="FFFFFF"/>
            <w:vAlign w:val="center"/>
            <w:hideMark/>
          </w:tcPr>
          <w:p w14:paraId="36E3413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36.0 (34.7-37.3)</w:t>
            </w:r>
          </w:p>
        </w:tc>
        <w:tc>
          <w:tcPr>
            <w:tcW w:w="1670" w:type="dxa"/>
            <w:tcBorders>
              <w:top w:val="nil"/>
              <w:left w:val="nil"/>
              <w:bottom w:val="single" w:sz="4" w:space="0" w:color="D9D9D9"/>
              <w:right w:val="nil"/>
            </w:tcBorders>
            <w:shd w:val="clear" w:color="000000" w:fill="FFFFFF"/>
            <w:vAlign w:val="center"/>
            <w:hideMark/>
          </w:tcPr>
          <w:p w14:paraId="4748D69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 (1.43-1.60)</w:t>
            </w:r>
          </w:p>
        </w:tc>
        <w:tc>
          <w:tcPr>
            <w:tcW w:w="710" w:type="dxa"/>
            <w:tcBorders>
              <w:top w:val="nil"/>
              <w:left w:val="nil"/>
              <w:bottom w:val="single" w:sz="4" w:space="0" w:color="D9D9D9"/>
              <w:right w:val="nil"/>
            </w:tcBorders>
            <w:shd w:val="clear" w:color="000000" w:fill="FFFFFF"/>
            <w:vAlign w:val="center"/>
            <w:hideMark/>
          </w:tcPr>
          <w:p w14:paraId="505CED8A"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7DF69056"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ACE9A4B"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63022BB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47.0 (45.2-48.8)</w:t>
            </w:r>
          </w:p>
        </w:tc>
        <w:tc>
          <w:tcPr>
            <w:tcW w:w="1980" w:type="dxa"/>
            <w:tcBorders>
              <w:top w:val="nil"/>
              <w:left w:val="nil"/>
              <w:bottom w:val="single" w:sz="4" w:space="0" w:color="D9D9D9"/>
              <w:right w:val="nil"/>
            </w:tcBorders>
            <w:shd w:val="clear" w:color="000000" w:fill="FFFFFF"/>
            <w:vAlign w:val="center"/>
            <w:hideMark/>
          </w:tcPr>
          <w:p w14:paraId="655366F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52.7 (51.0-54.6)</w:t>
            </w:r>
          </w:p>
        </w:tc>
        <w:tc>
          <w:tcPr>
            <w:tcW w:w="1670" w:type="dxa"/>
            <w:tcBorders>
              <w:top w:val="nil"/>
              <w:left w:val="nil"/>
              <w:bottom w:val="single" w:sz="4" w:space="0" w:color="D9D9D9"/>
              <w:right w:val="nil"/>
            </w:tcBorders>
            <w:shd w:val="clear" w:color="000000" w:fill="FFFFFF"/>
            <w:vAlign w:val="center"/>
            <w:hideMark/>
          </w:tcPr>
          <w:p w14:paraId="4BA2E68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 (1.07-1.18)</w:t>
            </w:r>
          </w:p>
        </w:tc>
        <w:tc>
          <w:tcPr>
            <w:tcW w:w="710" w:type="dxa"/>
            <w:tcBorders>
              <w:top w:val="nil"/>
              <w:left w:val="nil"/>
              <w:bottom w:val="single" w:sz="4" w:space="0" w:color="D9D9D9"/>
              <w:right w:val="nil"/>
            </w:tcBorders>
            <w:shd w:val="clear" w:color="000000" w:fill="FFFFFF"/>
            <w:vAlign w:val="center"/>
            <w:hideMark/>
          </w:tcPr>
          <w:p w14:paraId="4371C099"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729C7BD1"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70C1C83"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26AED5B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 (3.1-3.9)</w:t>
            </w:r>
          </w:p>
        </w:tc>
        <w:tc>
          <w:tcPr>
            <w:tcW w:w="1980" w:type="dxa"/>
            <w:tcBorders>
              <w:top w:val="nil"/>
              <w:left w:val="nil"/>
              <w:bottom w:val="single" w:sz="4" w:space="0" w:color="D9D9D9"/>
              <w:right w:val="nil"/>
            </w:tcBorders>
            <w:shd w:val="clear" w:color="000000" w:fill="FFFFFF"/>
            <w:vAlign w:val="center"/>
            <w:hideMark/>
          </w:tcPr>
          <w:p w14:paraId="1C4A68C9"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 (2.9-3.6)</w:t>
            </w:r>
          </w:p>
        </w:tc>
        <w:tc>
          <w:tcPr>
            <w:tcW w:w="1670" w:type="dxa"/>
            <w:tcBorders>
              <w:top w:val="nil"/>
              <w:left w:val="nil"/>
              <w:bottom w:val="single" w:sz="4" w:space="0" w:color="D9D9D9"/>
              <w:right w:val="nil"/>
            </w:tcBorders>
            <w:shd w:val="clear" w:color="000000" w:fill="FFFFFF"/>
            <w:vAlign w:val="center"/>
            <w:hideMark/>
          </w:tcPr>
          <w:p w14:paraId="6DA2B88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0.92 (0.80-1.07)</w:t>
            </w:r>
          </w:p>
        </w:tc>
        <w:tc>
          <w:tcPr>
            <w:tcW w:w="710" w:type="dxa"/>
            <w:tcBorders>
              <w:top w:val="nil"/>
              <w:left w:val="nil"/>
              <w:bottom w:val="single" w:sz="4" w:space="0" w:color="D9D9D9"/>
              <w:right w:val="nil"/>
            </w:tcBorders>
            <w:shd w:val="clear" w:color="000000" w:fill="FFFFFF"/>
            <w:vAlign w:val="center"/>
            <w:hideMark/>
          </w:tcPr>
          <w:p w14:paraId="168E77F4"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0.278</w:t>
            </w:r>
          </w:p>
        </w:tc>
      </w:tr>
      <w:tr w:rsidR="0051338D" w:rsidRPr="00D13D4A" w14:paraId="6D473657" w14:textId="77777777" w:rsidTr="0051338D">
        <w:trPr>
          <w:trHeight w:val="20"/>
        </w:trPr>
        <w:tc>
          <w:tcPr>
            <w:tcW w:w="4500" w:type="dxa"/>
            <w:gridSpan w:val="2"/>
            <w:tcBorders>
              <w:top w:val="single" w:sz="4" w:space="0" w:color="808080"/>
              <w:left w:val="nil"/>
              <w:bottom w:val="single" w:sz="4" w:space="0" w:color="808080"/>
              <w:right w:val="nil"/>
            </w:tcBorders>
            <w:shd w:val="clear" w:color="000000" w:fill="D9D9D9"/>
            <w:vAlign w:val="center"/>
            <w:hideMark/>
          </w:tcPr>
          <w:p w14:paraId="7846F942" w14:textId="4E5BB861" w:rsidR="0051338D" w:rsidRPr="00D13D4A" w:rsidRDefault="00BE1187" w:rsidP="0051338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51338D" w:rsidRPr="00D13D4A">
              <w:rPr>
                <w:rFonts w:ascii="Arial" w:eastAsia="Times New Roman" w:hAnsi="Arial" w:cs="Arial"/>
                <w:b/>
                <w:bCs/>
                <w:color w:val="000000"/>
                <w:sz w:val="20"/>
                <w:szCs w:val="20"/>
              </w:rPr>
              <w:t xml:space="preserve"> scenario, OMT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55D54E63"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70" w:type="dxa"/>
            <w:tcBorders>
              <w:top w:val="single" w:sz="4" w:space="0" w:color="808080"/>
              <w:left w:val="nil"/>
              <w:bottom w:val="single" w:sz="4" w:space="0" w:color="808080"/>
              <w:right w:val="nil"/>
            </w:tcBorders>
            <w:shd w:val="clear" w:color="000000" w:fill="D9D9D9"/>
            <w:vAlign w:val="center"/>
            <w:hideMark/>
          </w:tcPr>
          <w:p w14:paraId="732D1E14"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24E7D79C"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51338D" w:rsidRPr="00D13D4A" w14:paraId="066CF42E"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5FFC8A0F"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7649555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37.6 (36.8-38.5)</w:t>
            </w:r>
          </w:p>
        </w:tc>
        <w:tc>
          <w:tcPr>
            <w:tcW w:w="1980" w:type="dxa"/>
            <w:tcBorders>
              <w:top w:val="nil"/>
              <w:left w:val="nil"/>
              <w:bottom w:val="single" w:sz="4" w:space="0" w:color="D9D9D9"/>
              <w:right w:val="nil"/>
            </w:tcBorders>
            <w:shd w:val="clear" w:color="000000" w:fill="FFFFFF"/>
            <w:vAlign w:val="center"/>
            <w:hideMark/>
          </w:tcPr>
          <w:p w14:paraId="765CAA8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26.5 (24.8-28.2)</w:t>
            </w:r>
          </w:p>
        </w:tc>
        <w:tc>
          <w:tcPr>
            <w:tcW w:w="1670" w:type="dxa"/>
            <w:tcBorders>
              <w:top w:val="nil"/>
              <w:left w:val="nil"/>
              <w:bottom w:val="single" w:sz="4" w:space="0" w:color="D9D9D9"/>
              <w:right w:val="nil"/>
            </w:tcBorders>
            <w:shd w:val="clear" w:color="000000" w:fill="FFFFFF"/>
            <w:vAlign w:val="center"/>
            <w:hideMark/>
          </w:tcPr>
          <w:p w14:paraId="5C07AE1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0.70 (0.66-0.75)</w:t>
            </w:r>
          </w:p>
        </w:tc>
        <w:tc>
          <w:tcPr>
            <w:tcW w:w="710" w:type="dxa"/>
            <w:tcBorders>
              <w:top w:val="nil"/>
              <w:left w:val="nil"/>
              <w:bottom w:val="single" w:sz="4" w:space="0" w:color="D9D9D9"/>
              <w:right w:val="nil"/>
            </w:tcBorders>
            <w:shd w:val="clear" w:color="000000" w:fill="FFFFFF"/>
            <w:vAlign w:val="center"/>
            <w:hideMark/>
          </w:tcPr>
          <w:p w14:paraId="2DADFA6D"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437A50D8"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CE02E41"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5F5B272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26.1 (25.4-26.8)</w:t>
            </w:r>
          </w:p>
        </w:tc>
        <w:tc>
          <w:tcPr>
            <w:tcW w:w="1980" w:type="dxa"/>
            <w:tcBorders>
              <w:top w:val="nil"/>
              <w:left w:val="nil"/>
              <w:bottom w:val="single" w:sz="4" w:space="0" w:color="D9D9D9"/>
              <w:right w:val="nil"/>
            </w:tcBorders>
            <w:shd w:val="clear" w:color="000000" w:fill="FFFFFF"/>
            <w:vAlign w:val="center"/>
            <w:hideMark/>
          </w:tcPr>
          <w:p w14:paraId="46FA4EE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18.0 (16.6-19.5)</w:t>
            </w:r>
          </w:p>
        </w:tc>
        <w:tc>
          <w:tcPr>
            <w:tcW w:w="1670" w:type="dxa"/>
            <w:tcBorders>
              <w:top w:val="nil"/>
              <w:left w:val="nil"/>
              <w:bottom w:val="single" w:sz="4" w:space="0" w:color="D9D9D9"/>
              <w:right w:val="nil"/>
            </w:tcBorders>
            <w:shd w:val="clear" w:color="000000" w:fill="FFFFFF"/>
            <w:vAlign w:val="center"/>
            <w:hideMark/>
          </w:tcPr>
          <w:p w14:paraId="0BB1A2D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0.69 (0.64-0.75)</w:t>
            </w:r>
          </w:p>
        </w:tc>
        <w:tc>
          <w:tcPr>
            <w:tcW w:w="710" w:type="dxa"/>
            <w:tcBorders>
              <w:top w:val="nil"/>
              <w:left w:val="nil"/>
              <w:bottom w:val="single" w:sz="4" w:space="0" w:color="D9D9D9"/>
              <w:right w:val="nil"/>
            </w:tcBorders>
            <w:shd w:val="clear" w:color="000000" w:fill="FFFFFF"/>
            <w:vAlign w:val="center"/>
            <w:hideMark/>
          </w:tcPr>
          <w:p w14:paraId="38C04741"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4CFC8147"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67C4C34"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298449A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 (11.1-12.1)</w:t>
            </w:r>
          </w:p>
        </w:tc>
        <w:tc>
          <w:tcPr>
            <w:tcW w:w="1980" w:type="dxa"/>
            <w:tcBorders>
              <w:top w:val="nil"/>
              <w:left w:val="nil"/>
              <w:bottom w:val="single" w:sz="4" w:space="0" w:color="D9D9D9"/>
              <w:right w:val="nil"/>
            </w:tcBorders>
            <w:shd w:val="clear" w:color="000000" w:fill="FFFFFF"/>
            <w:vAlign w:val="center"/>
            <w:hideMark/>
          </w:tcPr>
          <w:p w14:paraId="530A283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 (7.5-9.5)</w:t>
            </w:r>
          </w:p>
        </w:tc>
        <w:tc>
          <w:tcPr>
            <w:tcW w:w="1670" w:type="dxa"/>
            <w:tcBorders>
              <w:top w:val="nil"/>
              <w:left w:val="nil"/>
              <w:bottom w:val="single" w:sz="4" w:space="0" w:color="D9D9D9"/>
              <w:right w:val="nil"/>
            </w:tcBorders>
            <w:shd w:val="clear" w:color="000000" w:fill="FFFFFF"/>
            <w:vAlign w:val="center"/>
            <w:hideMark/>
          </w:tcPr>
          <w:p w14:paraId="47B5A7B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0.73 (0.64-0.82)</w:t>
            </w:r>
          </w:p>
        </w:tc>
        <w:tc>
          <w:tcPr>
            <w:tcW w:w="710" w:type="dxa"/>
            <w:tcBorders>
              <w:top w:val="nil"/>
              <w:left w:val="nil"/>
              <w:bottom w:val="single" w:sz="4" w:space="0" w:color="D9D9D9"/>
              <w:right w:val="nil"/>
            </w:tcBorders>
            <w:shd w:val="clear" w:color="000000" w:fill="FFFFFF"/>
            <w:vAlign w:val="center"/>
            <w:hideMark/>
          </w:tcPr>
          <w:p w14:paraId="1EEEDF62"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4239B844"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DF84FFF"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0A219CE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111.9 (109.3-114.5)</w:t>
            </w:r>
          </w:p>
        </w:tc>
        <w:tc>
          <w:tcPr>
            <w:tcW w:w="1980" w:type="dxa"/>
            <w:tcBorders>
              <w:top w:val="nil"/>
              <w:left w:val="nil"/>
              <w:bottom w:val="single" w:sz="4" w:space="0" w:color="D9D9D9"/>
              <w:right w:val="nil"/>
            </w:tcBorders>
            <w:shd w:val="clear" w:color="000000" w:fill="FFFFFF"/>
            <w:vAlign w:val="center"/>
            <w:hideMark/>
          </w:tcPr>
          <w:p w14:paraId="468C9398"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96.6 (90.7-102.9)</w:t>
            </w:r>
          </w:p>
        </w:tc>
        <w:tc>
          <w:tcPr>
            <w:tcW w:w="1670" w:type="dxa"/>
            <w:tcBorders>
              <w:top w:val="nil"/>
              <w:left w:val="nil"/>
              <w:bottom w:val="single" w:sz="4" w:space="0" w:color="D9D9D9"/>
              <w:right w:val="nil"/>
            </w:tcBorders>
            <w:shd w:val="clear" w:color="000000" w:fill="FFFFFF"/>
            <w:vAlign w:val="center"/>
            <w:hideMark/>
          </w:tcPr>
          <w:p w14:paraId="1A0713F9"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(0.81-0.92)</w:t>
            </w:r>
          </w:p>
        </w:tc>
        <w:tc>
          <w:tcPr>
            <w:tcW w:w="710" w:type="dxa"/>
            <w:tcBorders>
              <w:top w:val="nil"/>
              <w:left w:val="nil"/>
              <w:bottom w:val="single" w:sz="4" w:space="0" w:color="D9D9D9"/>
              <w:right w:val="nil"/>
            </w:tcBorders>
            <w:shd w:val="clear" w:color="000000" w:fill="FFFFFF"/>
            <w:vAlign w:val="center"/>
            <w:hideMark/>
          </w:tcPr>
          <w:p w14:paraId="1C960490"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7B2D37B6"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3B5EEC22"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4395AF9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50.9 (49.6-52.2)</w:t>
            </w:r>
          </w:p>
        </w:tc>
        <w:tc>
          <w:tcPr>
            <w:tcW w:w="1980" w:type="dxa"/>
            <w:tcBorders>
              <w:top w:val="nil"/>
              <w:left w:val="nil"/>
              <w:bottom w:val="single" w:sz="4" w:space="0" w:color="D9D9D9"/>
              <w:right w:val="nil"/>
            </w:tcBorders>
            <w:shd w:val="clear" w:color="000000" w:fill="FFFFFF"/>
            <w:vAlign w:val="center"/>
            <w:hideMark/>
          </w:tcPr>
          <w:p w14:paraId="607EFD0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54.2 (50.5-58.1)</w:t>
            </w:r>
          </w:p>
        </w:tc>
        <w:tc>
          <w:tcPr>
            <w:tcW w:w="1670" w:type="dxa"/>
            <w:tcBorders>
              <w:top w:val="nil"/>
              <w:left w:val="nil"/>
              <w:bottom w:val="single" w:sz="4" w:space="0" w:color="D9D9D9"/>
              <w:right w:val="nil"/>
            </w:tcBorders>
            <w:shd w:val="clear" w:color="000000" w:fill="FFFFFF"/>
            <w:vAlign w:val="center"/>
            <w:hideMark/>
          </w:tcPr>
          <w:p w14:paraId="02BD5A4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 (0.99-1.15)</w:t>
            </w:r>
          </w:p>
        </w:tc>
        <w:tc>
          <w:tcPr>
            <w:tcW w:w="710" w:type="dxa"/>
            <w:tcBorders>
              <w:top w:val="nil"/>
              <w:left w:val="nil"/>
              <w:bottom w:val="single" w:sz="4" w:space="0" w:color="D9D9D9"/>
              <w:right w:val="nil"/>
            </w:tcBorders>
            <w:shd w:val="clear" w:color="000000" w:fill="FFFFFF"/>
            <w:vAlign w:val="center"/>
            <w:hideMark/>
          </w:tcPr>
          <w:p w14:paraId="353CDE69"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0.093</w:t>
            </w:r>
          </w:p>
        </w:tc>
      </w:tr>
      <w:tr w:rsidR="0051338D" w:rsidRPr="00D13D4A" w14:paraId="58EA1754"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0BF4299"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146A964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29.4 (28.5-30.3)</w:t>
            </w:r>
          </w:p>
        </w:tc>
        <w:tc>
          <w:tcPr>
            <w:tcW w:w="1980" w:type="dxa"/>
            <w:tcBorders>
              <w:top w:val="nil"/>
              <w:left w:val="nil"/>
              <w:bottom w:val="single" w:sz="4" w:space="0" w:color="D9D9D9"/>
              <w:right w:val="nil"/>
            </w:tcBorders>
            <w:shd w:val="clear" w:color="000000" w:fill="FFFFFF"/>
            <w:vAlign w:val="center"/>
            <w:hideMark/>
          </w:tcPr>
          <w:p w14:paraId="5813686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35.2 (32.6-38.0)</w:t>
            </w:r>
          </w:p>
        </w:tc>
        <w:tc>
          <w:tcPr>
            <w:tcW w:w="1670" w:type="dxa"/>
            <w:tcBorders>
              <w:top w:val="nil"/>
              <w:left w:val="nil"/>
              <w:bottom w:val="single" w:sz="4" w:space="0" w:color="D9D9D9"/>
              <w:right w:val="nil"/>
            </w:tcBorders>
            <w:shd w:val="clear" w:color="000000" w:fill="FFFFFF"/>
            <w:vAlign w:val="center"/>
            <w:hideMark/>
          </w:tcPr>
          <w:p w14:paraId="7B98E5A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 (1.10-1.30)</w:t>
            </w:r>
          </w:p>
        </w:tc>
        <w:tc>
          <w:tcPr>
            <w:tcW w:w="710" w:type="dxa"/>
            <w:tcBorders>
              <w:top w:val="nil"/>
              <w:left w:val="nil"/>
              <w:bottom w:val="single" w:sz="4" w:space="0" w:color="D9D9D9"/>
              <w:right w:val="nil"/>
            </w:tcBorders>
            <w:shd w:val="clear" w:color="000000" w:fill="FFFFFF"/>
            <w:vAlign w:val="center"/>
            <w:hideMark/>
          </w:tcPr>
          <w:p w14:paraId="33AEEDEB"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6A9DE098"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278DCBE2"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05D352D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51.7 (50.3-53.1)</w:t>
            </w:r>
          </w:p>
        </w:tc>
        <w:tc>
          <w:tcPr>
            <w:tcW w:w="1980" w:type="dxa"/>
            <w:tcBorders>
              <w:top w:val="nil"/>
              <w:left w:val="nil"/>
              <w:bottom w:val="single" w:sz="4" w:space="0" w:color="D9D9D9"/>
              <w:right w:val="nil"/>
            </w:tcBorders>
            <w:shd w:val="clear" w:color="000000" w:fill="FFFFFF"/>
            <w:vAlign w:val="center"/>
            <w:hideMark/>
          </w:tcPr>
          <w:p w14:paraId="171D4B8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40.4 (37.4-43.5)</w:t>
            </w:r>
          </w:p>
        </w:tc>
        <w:tc>
          <w:tcPr>
            <w:tcW w:w="1670" w:type="dxa"/>
            <w:tcBorders>
              <w:top w:val="nil"/>
              <w:left w:val="nil"/>
              <w:bottom w:val="single" w:sz="4" w:space="0" w:color="D9D9D9"/>
              <w:right w:val="nil"/>
            </w:tcBorders>
            <w:shd w:val="clear" w:color="000000" w:fill="FFFFFF"/>
            <w:vAlign w:val="center"/>
            <w:hideMark/>
          </w:tcPr>
          <w:p w14:paraId="59E87DC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0.78 (0.72-0.85)</w:t>
            </w:r>
          </w:p>
        </w:tc>
        <w:tc>
          <w:tcPr>
            <w:tcW w:w="710" w:type="dxa"/>
            <w:tcBorders>
              <w:top w:val="nil"/>
              <w:left w:val="nil"/>
              <w:bottom w:val="single" w:sz="4" w:space="0" w:color="D9D9D9"/>
              <w:right w:val="nil"/>
            </w:tcBorders>
            <w:shd w:val="clear" w:color="000000" w:fill="FFFFFF"/>
            <w:vAlign w:val="center"/>
            <w:hideMark/>
          </w:tcPr>
          <w:p w14:paraId="472ED493"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11B041BA"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5BE153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2840AB5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 (3.2-3.8)</w:t>
            </w:r>
          </w:p>
        </w:tc>
        <w:tc>
          <w:tcPr>
            <w:tcW w:w="1980" w:type="dxa"/>
            <w:tcBorders>
              <w:top w:val="nil"/>
              <w:left w:val="nil"/>
              <w:bottom w:val="single" w:sz="4" w:space="0" w:color="D9D9D9"/>
              <w:right w:val="nil"/>
            </w:tcBorders>
            <w:shd w:val="clear" w:color="000000" w:fill="FFFFFF"/>
            <w:vAlign w:val="center"/>
            <w:hideMark/>
          </w:tcPr>
          <w:p w14:paraId="53F9B93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(1.9-3.1)</w:t>
            </w:r>
          </w:p>
        </w:tc>
        <w:tc>
          <w:tcPr>
            <w:tcW w:w="1670" w:type="dxa"/>
            <w:tcBorders>
              <w:top w:val="nil"/>
              <w:left w:val="nil"/>
              <w:bottom w:val="single" w:sz="4" w:space="0" w:color="D9D9D9"/>
              <w:right w:val="nil"/>
            </w:tcBorders>
            <w:shd w:val="clear" w:color="000000" w:fill="FFFFFF"/>
            <w:vAlign w:val="center"/>
            <w:hideMark/>
          </w:tcPr>
          <w:p w14:paraId="2E443F7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0.70 (0.55-0.88)</w:t>
            </w:r>
          </w:p>
        </w:tc>
        <w:tc>
          <w:tcPr>
            <w:tcW w:w="710" w:type="dxa"/>
            <w:tcBorders>
              <w:top w:val="nil"/>
              <w:left w:val="nil"/>
              <w:bottom w:val="single" w:sz="4" w:space="0" w:color="D9D9D9"/>
              <w:right w:val="nil"/>
            </w:tcBorders>
            <w:shd w:val="clear" w:color="000000" w:fill="FFFFFF"/>
            <w:vAlign w:val="center"/>
            <w:hideMark/>
          </w:tcPr>
          <w:p w14:paraId="0B428335"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51338D" w:rsidRPr="00D13D4A" w14:paraId="5D6F94A4" w14:textId="77777777" w:rsidTr="0051338D">
        <w:trPr>
          <w:trHeight w:val="20"/>
        </w:trPr>
        <w:tc>
          <w:tcPr>
            <w:tcW w:w="4500" w:type="dxa"/>
            <w:gridSpan w:val="2"/>
            <w:tcBorders>
              <w:top w:val="single" w:sz="4" w:space="0" w:color="808080"/>
              <w:left w:val="nil"/>
              <w:bottom w:val="single" w:sz="4" w:space="0" w:color="808080"/>
              <w:right w:val="nil"/>
            </w:tcBorders>
            <w:shd w:val="clear" w:color="000000" w:fill="D9D9D9"/>
            <w:vAlign w:val="center"/>
            <w:hideMark/>
          </w:tcPr>
          <w:p w14:paraId="31D63C43" w14:textId="0B39ACCD" w:rsidR="0051338D" w:rsidRPr="00D13D4A" w:rsidRDefault="00BE1187" w:rsidP="0051338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51338D" w:rsidRPr="00D13D4A">
              <w:rPr>
                <w:rFonts w:ascii="Arial" w:eastAsia="Times New Roman" w:hAnsi="Arial" w:cs="Arial"/>
                <w:b/>
                <w:bCs/>
                <w:color w:val="000000"/>
                <w:sz w:val="20"/>
                <w:szCs w:val="20"/>
              </w:rPr>
              <w:t xml:space="preserve"> scenario, BP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02D298F5"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70" w:type="dxa"/>
            <w:tcBorders>
              <w:top w:val="single" w:sz="4" w:space="0" w:color="808080"/>
              <w:left w:val="nil"/>
              <w:bottom w:val="single" w:sz="4" w:space="0" w:color="808080"/>
              <w:right w:val="nil"/>
            </w:tcBorders>
            <w:shd w:val="clear" w:color="000000" w:fill="D9D9D9"/>
            <w:vAlign w:val="center"/>
            <w:hideMark/>
          </w:tcPr>
          <w:p w14:paraId="64428E79"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8609CE3"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51338D" w:rsidRPr="00D13D4A" w14:paraId="47CC7F2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CA6522A"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33AACF0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37.0 (36.1-38.0)</w:t>
            </w:r>
          </w:p>
        </w:tc>
        <w:tc>
          <w:tcPr>
            <w:tcW w:w="1980" w:type="dxa"/>
            <w:tcBorders>
              <w:top w:val="nil"/>
              <w:left w:val="nil"/>
              <w:bottom w:val="single" w:sz="4" w:space="0" w:color="D9D9D9"/>
              <w:right w:val="nil"/>
            </w:tcBorders>
            <w:shd w:val="clear" w:color="000000" w:fill="FFFFFF"/>
            <w:vAlign w:val="center"/>
            <w:hideMark/>
          </w:tcPr>
          <w:p w14:paraId="3AD51B1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34.0 (32.8-35.3)</w:t>
            </w:r>
          </w:p>
        </w:tc>
        <w:tc>
          <w:tcPr>
            <w:tcW w:w="1670" w:type="dxa"/>
            <w:tcBorders>
              <w:top w:val="nil"/>
              <w:left w:val="nil"/>
              <w:bottom w:val="single" w:sz="4" w:space="0" w:color="D9D9D9"/>
              <w:right w:val="nil"/>
            </w:tcBorders>
            <w:shd w:val="clear" w:color="000000" w:fill="FFFFFF"/>
            <w:vAlign w:val="center"/>
            <w:hideMark/>
          </w:tcPr>
          <w:p w14:paraId="1C7DB34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0.92 (0.88-0.96)</w:t>
            </w:r>
          </w:p>
        </w:tc>
        <w:tc>
          <w:tcPr>
            <w:tcW w:w="710" w:type="dxa"/>
            <w:tcBorders>
              <w:top w:val="nil"/>
              <w:left w:val="nil"/>
              <w:bottom w:val="single" w:sz="4" w:space="0" w:color="D9D9D9"/>
              <w:right w:val="nil"/>
            </w:tcBorders>
            <w:shd w:val="clear" w:color="000000" w:fill="FFFFFF"/>
            <w:vAlign w:val="center"/>
            <w:hideMark/>
          </w:tcPr>
          <w:p w14:paraId="1D54584F"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1AB34877"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B37CF32"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77146F9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25.3 (24.6-26.1)</w:t>
            </w:r>
          </w:p>
        </w:tc>
        <w:tc>
          <w:tcPr>
            <w:tcW w:w="1980" w:type="dxa"/>
            <w:tcBorders>
              <w:top w:val="nil"/>
              <w:left w:val="nil"/>
              <w:bottom w:val="single" w:sz="4" w:space="0" w:color="D9D9D9"/>
              <w:right w:val="nil"/>
            </w:tcBorders>
            <w:shd w:val="clear" w:color="000000" w:fill="FFFFFF"/>
            <w:vAlign w:val="center"/>
            <w:hideMark/>
          </w:tcPr>
          <w:p w14:paraId="6609665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24.0 (23.0-25.1)</w:t>
            </w:r>
          </w:p>
        </w:tc>
        <w:tc>
          <w:tcPr>
            <w:tcW w:w="1670" w:type="dxa"/>
            <w:tcBorders>
              <w:top w:val="nil"/>
              <w:left w:val="nil"/>
              <w:bottom w:val="single" w:sz="4" w:space="0" w:color="D9D9D9"/>
              <w:right w:val="nil"/>
            </w:tcBorders>
            <w:shd w:val="clear" w:color="000000" w:fill="FFFFFF"/>
            <w:vAlign w:val="center"/>
            <w:hideMark/>
          </w:tcPr>
          <w:p w14:paraId="11A909A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0.95 (0.90-1.00)</w:t>
            </w:r>
          </w:p>
        </w:tc>
        <w:tc>
          <w:tcPr>
            <w:tcW w:w="710" w:type="dxa"/>
            <w:tcBorders>
              <w:top w:val="nil"/>
              <w:left w:val="nil"/>
              <w:bottom w:val="single" w:sz="4" w:space="0" w:color="D9D9D9"/>
              <w:right w:val="nil"/>
            </w:tcBorders>
            <w:shd w:val="clear" w:color="000000" w:fill="FFFFFF"/>
            <w:vAlign w:val="center"/>
            <w:hideMark/>
          </w:tcPr>
          <w:p w14:paraId="1CE51069"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0.059</w:t>
            </w:r>
          </w:p>
        </w:tc>
      </w:tr>
      <w:tr w:rsidR="0051338D" w:rsidRPr="00D13D4A" w14:paraId="6B7D5133"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6AEFB92C"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099FB2D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 (11.2-12.2)</w:t>
            </w:r>
          </w:p>
        </w:tc>
        <w:tc>
          <w:tcPr>
            <w:tcW w:w="1980" w:type="dxa"/>
            <w:tcBorders>
              <w:top w:val="nil"/>
              <w:left w:val="nil"/>
              <w:bottom w:val="single" w:sz="4" w:space="0" w:color="D9D9D9"/>
              <w:right w:val="nil"/>
            </w:tcBorders>
            <w:shd w:val="clear" w:color="000000" w:fill="FFFFFF"/>
            <w:vAlign w:val="center"/>
            <w:hideMark/>
          </w:tcPr>
          <w:p w14:paraId="4E9BA9B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(9.3-10.7)</w:t>
            </w:r>
          </w:p>
        </w:tc>
        <w:tc>
          <w:tcPr>
            <w:tcW w:w="1670" w:type="dxa"/>
            <w:tcBorders>
              <w:top w:val="nil"/>
              <w:left w:val="nil"/>
              <w:bottom w:val="single" w:sz="4" w:space="0" w:color="D9D9D9"/>
              <w:right w:val="nil"/>
            </w:tcBorders>
            <w:shd w:val="clear" w:color="000000" w:fill="FFFFFF"/>
            <w:vAlign w:val="center"/>
            <w:hideMark/>
          </w:tcPr>
          <w:p w14:paraId="44CA5DE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0.85 (0.78-0.93)</w:t>
            </w:r>
          </w:p>
        </w:tc>
        <w:tc>
          <w:tcPr>
            <w:tcW w:w="710" w:type="dxa"/>
            <w:tcBorders>
              <w:top w:val="nil"/>
              <w:left w:val="nil"/>
              <w:bottom w:val="single" w:sz="4" w:space="0" w:color="D9D9D9"/>
              <w:right w:val="nil"/>
            </w:tcBorders>
            <w:shd w:val="clear" w:color="000000" w:fill="FFFFFF"/>
            <w:vAlign w:val="center"/>
            <w:hideMark/>
          </w:tcPr>
          <w:p w14:paraId="2281E00F"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67555C35"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1A102BF"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58F31E8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109.0 (106.2-111.9)</w:t>
            </w:r>
          </w:p>
        </w:tc>
        <w:tc>
          <w:tcPr>
            <w:tcW w:w="1980" w:type="dxa"/>
            <w:tcBorders>
              <w:top w:val="nil"/>
              <w:left w:val="nil"/>
              <w:bottom w:val="single" w:sz="4" w:space="0" w:color="D9D9D9"/>
              <w:right w:val="nil"/>
            </w:tcBorders>
            <w:shd w:val="clear" w:color="000000" w:fill="FFFFFF"/>
            <w:vAlign w:val="center"/>
            <w:hideMark/>
          </w:tcPr>
          <w:p w14:paraId="01E7AD7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111.7 (107.5-116.1)</w:t>
            </w:r>
          </w:p>
        </w:tc>
        <w:tc>
          <w:tcPr>
            <w:tcW w:w="1670" w:type="dxa"/>
            <w:tcBorders>
              <w:top w:val="nil"/>
              <w:left w:val="nil"/>
              <w:bottom w:val="single" w:sz="4" w:space="0" w:color="D9D9D9"/>
              <w:right w:val="nil"/>
            </w:tcBorders>
            <w:shd w:val="clear" w:color="000000" w:fill="FFFFFF"/>
            <w:vAlign w:val="center"/>
            <w:hideMark/>
          </w:tcPr>
          <w:p w14:paraId="2FF56D9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(0.98-1.07)</w:t>
            </w:r>
          </w:p>
        </w:tc>
        <w:tc>
          <w:tcPr>
            <w:tcW w:w="710" w:type="dxa"/>
            <w:tcBorders>
              <w:top w:val="nil"/>
              <w:left w:val="nil"/>
              <w:bottom w:val="single" w:sz="4" w:space="0" w:color="D9D9D9"/>
              <w:right w:val="nil"/>
            </w:tcBorders>
            <w:shd w:val="clear" w:color="000000" w:fill="FFFFFF"/>
            <w:vAlign w:val="center"/>
            <w:hideMark/>
          </w:tcPr>
          <w:p w14:paraId="757A13C5"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0.302</w:t>
            </w:r>
          </w:p>
        </w:tc>
      </w:tr>
      <w:tr w:rsidR="0051338D" w:rsidRPr="00D13D4A" w14:paraId="79C65B29"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50BF4FF8"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566BBA7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48.8 (47.4-50.3)</w:t>
            </w:r>
          </w:p>
        </w:tc>
        <w:tc>
          <w:tcPr>
            <w:tcW w:w="1980" w:type="dxa"/>
            <w:tcBorders>
              <w:top w:val="nil"/>
              <w:left w:val="nil"/>
              <w:bottom w:val="single" w:sz="4" w:space="0" w:color="D9D9D9"/>
              <w:right w:val="nil"/>
            </w:tcBorders>
            <w:shd w:val="clear" w:color="000000" w:fill="FFFFFF"/>
            <w:vAlign w:val="center"/>
            <w:hideMark/>
          </w:tcPr>
          <w:p w14:paraId="7DDCDA6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57.1 (54.7-59.6)</w:t>
            </w:r>
          </w:p>
        </w:tc>
        <w:tc>
          <w:tcPr>
            <w:tcW w:w="1670" w:type="dxa"/>
            <w:tcBorders>
              <w:top w:val="nil"/>
              <w:left w:val="nil"/>
              <w:bottom w:val="single" w:sz="4" w:space="0" w:color="D9D9D9"/>
              <w:right w:val="nil"/>
            </w:tcBorders>
            <w:shd w:val="clear" w:color="000000" w:fill="FFFFFF"/>
            <w:vAlign w:val="center"/>
            <w:hideMark/>
          </w:tcPr>
          <w:p w14:paraId="1CB4126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 (1.11-1.23)</w:t>
            </w:r>
          </w:p>
        </w:tc>
        <w:tc>
          <w:tcPr>
            <w:tcW w:w="710" w:type="dxa"/>
            <w:tcBorders>
              <w:top w:val="nil"/>
              <w:left w:val="nil"/>
              <w:bottom w:val="single" w:sz="4" w:space="0" w:color="D9D9D9"/>
              <w:right w:val="nil"/>
            </w:tcBorders>
            <w:shd w:val="clear" w:color="000000" w:fill="FFFFFF"/>
            <w:vAlign w:val="center"/>
            <w:hideMark/>
          </w:tcPr>
          <w:p w14:paraId="43323FCC"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3D6C5E86"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9A41CDE"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37F45CE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27.8 (26.8-28.8)</w:t>
            </w:r>
          </w:p>
        </w:tc>
        <w:tc>
          <w:tcPr>
            <w:tcW w:w="1980" w:type="dxa"/>
            <w:tcBorders>
              <w:top w:val="nil"/>
              <w:left w:val="nil"/>
              <w:bottom w:val="single" w:sz="4" w:space="0" w:color="D9D9D9"/>
              <w:right w:val="nil"/>
            </w:tcBorders>
            <w:shd w:val="clear" w:color="000000" w:fill="FFFFFF"/>
            <w:vAlign w:val="center"/>
            <w:hideMark/>
          </w:tcPr>
          <w:p w14:paraId="349D8F4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35.6 (33.9-37.3)</w:t>
            </w:r>
          </w:p>
        </w:tc>
        <w:tc>
          <w:tcPr>
            <w:tcW w:w="1670" w:type="dxa"/>
            <w:tcBorders>
              <w:top w:val="nil"/>
              <w:left w:val="nil"/>
              <w:bottom w:val="single" w:sz="4" w:space="0" w:color="D9D9D9"/>
              <w:right w:val="nil"/>
            </w:tcBorders>
            <w:shd w:val="clear" w:color="000000" w:fill="FFFFFF"/>
            <w:vAlign w:val="center"/>
            <w:hideMark/>
          </w:tcPr>
          <w:p w14:paraId="1B8E132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(1.21-1.36)</w:t>
            </w:r>
          </w:p>
        </w:tc>
        <w:tc>
          <w:tcPr>
            <w:tcW w:w="710" w:type="dxa"/>
            <w:tcBorders>
              <w:top w:val="nil"/>
              <w:left w:val="nil"/>
              <w:bottom w:val="single" w:sz="4" w:space="0" w:color="D9D9D9"/>
              <w:right w:val="nil"/>
            </w:tcBorders>
            <w:shd w:val="clear" w:color="000000" w:fill="FFFFFF"/>
            <w:vAlign w:val="center"/>
            <w:hideMark/>
          </w:tcPr>
          <w:p w14:paraId="348069EC"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1253F4C6"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17301B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3415847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51.8 (50.3-53.4)</w:t>
            </w:r>
          </w:p>
        </w:tc>
        <w:tc>
          <w:tcPr>
            <w:tcW w:w="1980" w:type="dxa"/>
            <w:tcBorders>
              <w:top w:val="nil"/>
              <w:left w:val="nil"/>
              <w:bottom w:val="single" w:sz="4" w:space="0" w:color="D9D9D9"/>
              <w:right w:val="nil"/>
            </w:tcBorders>
            <w:shd w:val="clear" w:color="000000" w:fill="FFFFFF"/>
            <w:vAlign w:val="center"/>
            <w:hideMark/>
          </w:tcPr>
          <w:p w14:paraId="388707B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46.5 (44.4-48.7)</w:t>
            </w:r>
          </w:p>
        </w:tc>
        <w:tc>
          <w:tcPr>
            <w:tcW w:w="1670" w:type="dxa"/>
            <w:tcBorders>
              <w:top w:val="nil"/>
              <w:left w:val="nil"/>
              <w:bottom w:val="single" w:sz="4" w:space="0" w:color="D9D9D9"/>
              <w:right w:val="nil"/>
            </w:tcBorders>
            <w:shd w:val="clear" w:color="000000" w:fill="FFFFFF"/>
            <w:vAlign w:val="center"/>
            <w:hideMark/>
          </w:tcPr>
          <w:p w14:paraId="2F40F2C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0.90 (0.85-0.95)</w:t>
            </w:r>
          </w:p>
        </w:tc>
        <w:tc>
          <w:tcPr>
            <w:tcW w:w="710" w:type="dxa"/>
            <w:tcBorders>
              <w:top w:val="nil"/>
              <w:left w:val="nil"/>
              <w:bottom w:val="single" w:sz="4" w:space="0" w:color="D9D9D9"/>
              <w:right w:val="nil"/>
            </w:tcBorders>
            <w:shd w:val="clear" w:color="000000" w:fill="FFFFFF"/>
            <w:vAlign w:val="center"/>
            <w:hideMark/>
          </w:tcPr>
          <w:p w14:paraId="69AFA4D8"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44D27F5E"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39E1FE89"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2DEEA6D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 (3.3-3.9)</w:t>
            </w:r>
          </w:p>
        </w:tc>
        <w:tc>
          <w:tcPr>
            <w:tcW w:w="1980" w:type="dxa"/>
            <w:tcBorders>
              <w:top w:val="nil"/>
              <w:left w:val="nil"/>
              <w:bottom w:val="single" w:sz="4" w:space="0" w:color="D9D9D9"/>
              <w:right w:val="nil"/>
            </w:tcBorders>
            <w:shd w:val="clear" w:color="000000" w:fill="FFFFFF"/>
            <w:vAlign w:val="center"/>
            <w:hideMark/>
          </w:tcPr>
          <w:p w14:paraId="37841EA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(2.4-3.2)</w:t>
            </w:r>
          </w:p>
        </w:tc>
        <w:tc>
          <w:tcPr>
            <w:tcW w:w="1670" w:type="dxa"/>
            <w:tcBorders>
              <w:top w:val="nil"/>
              <w:left w:val="nil"/>
              <w:bottom w:val="single" w:sz="4" w:space="0" w:color="D9D9D9"/>
              <w:right w:val="nil"/>
            </w:tcBorders>
            <w:shd w:val="clear" w:color="000000" w:fill="FFFFFF"/>
            <w:vAlign w:val="center"/>
            <w:hideMark/>
          </w:tcPr>
          <w:p w14:paraId="62982F7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0.76 (0.65-0.89)</w:t>
            </w:r>
          </w:p>
        </w:tc>
        <w:tc>
          <w:tcPr>
            <w:tcW w:w="710" w:type="dxa"/>
            <w:tcBorders>
              <w:top w:val="nil"/>
              <w:left w:val="nil"/>
              <w:bottom w:val="single" w:sz="4" w:space="0" w:color="D9D9D9"/>
              <w:right w:val="nil"/>
            </w:tcBorders>
            <w:shd w:val="clear" w:color="000000" w:fill="FFFFFF"/>
            <w:vAlign w:val="center"/>
            <w:hideMark/>
          </w:tcPr>
          <w:p w14:paraId="03613FA0"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51338D" w:rsidRPr="00D13D4A" w14:paraId="0D48CF19" w14:textId="77777777" w:rsidTr="0051338D">
        <w:trPr>
          <w:trHeight w:val="20"/>
        </w:trPr>
        <w:tc>
          <w:tcPr>
            <w:tcW w:w="4500" w:type="dxa"/>
            <w:gridSpan w:val="2"/>
            <w:tcBorders>
              <w:top w:val="single" w:sz="4" w:space="0" w:color="808080"/>
              <w:left w:val="nil"/>
              <w:bottom w:val="single" w:sz="4" w:space="0" w:color="808080"/>
              <w:right w:val="nil"/>
            </w:tcBorders>
            <w:shd w:val="clear" w:color="000000" w:fill="D9D9D9"/>
            <w:vAlign w:val="center"/>
            <w:hideMark/>
          </w:tcPr>
          <w:p w14:paraId="5A6D135C" w14:textId="24A16101" w:rsidR="0051338D" w:rsidRPr="00D13D4A" w:rsidRDefault="00BE1187" w:rsidP="0051338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51338D" w:rsidRPr="00D13D4A">
              <w:rPr>
                <w:rFonts w:ascii="Arial" w:eastAsia="Times New Roman" w:hAnsi="Arial" w:cs="Arial"/>
                <w:b/>
                <w:bCs/>
                <w:color w:val="000000"/>
                <w:sz w:val="20"/>
                <w:szCs w:val="20"/>
              </w:rPr>
              <w:t xml:space="preserve"> scenario, AF+digoxin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258CA4F0"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70" w:type="dxa"/>
            <w:tcBorders>
              <w:top w:val="single" w:sz="4" w:space="0" w:color="808080"/>
              <w:left w:val="nil"/>
              <w:bottom w:val="single" w:sz="4" w:space="0" w:color="808080"/>
              <w:right w:val="nil"/>
            </w:tcBorders>
            <w:shd w:val="clear" w:color="000000" w:fill="D9D9D9"/>
            <w:vAlign w:val="center"/>
            <w:hideMark/>
          </w:tcPr>
          <w:p w14:paraId="1FA04FF9"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428D38E"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51338D" w:rsidRPr="00D13D4A" w14:paraId="6356C4D9"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3D3DA3C3"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00C033B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36.9 (36.0-37.8)</w:t>
            </w:r>
          </w:p>
        </w:tc>
        <w:tc>
          <w:tcPr>
            <w:tcW w:w="1980" w:type="dxa"/>
            <w:tcBorders>
              <w:top w:val="nil"/>
              <w:left w:val="nil"/>
              <w:bottom w:val="single" w:sz="4" w:space="0" w:color="D9D9D9"/>
              <w:right w:val="nil"/>
            </w:tcBorders>
            <w:shd w:val="clear" w:color="000000" w:fill="FFFFFF"/>
            <w:vAlign w:val="center"/>
            <w:hideMark/>
          </w:tcPr>
          <w:p w14:paraId="688D2FC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33.6 (32.2-35.1)</w:t>
            </w:r>
          </w:p>
        </w:tc>
        <w:tc>
          <w:tcPr>
            <w:tcW w:w="1670" w:type="dxa"/>
            <w:tcBorders>
              <w:top w:val="nil"/>
              <w:left w:val="nil"/>
              <w:bottom w:val="single" w:sz="4" w:space="0" w:color="D9D9D9"/>
              <w:right w:val="nil"/>
            </w:tcBorders>
            <w:shd w:val="clear" w:color="000000" w:fill="FFFFFF"/>
            <w:vAlign w:val="center"/>
            <w:hideMark/>
          </w:tcPr>
          <w:p w14:paraId="0B6EAA88"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0.91 (0.87-0.96)</w:t>
            </w:r>
          </w:p>
        </w:tc>
        <w:tc>
          <w:tcPr>
            <w:tcW w:w="710" w:type="dxa"/>
            <w:tcBorders>
              <w:top w:val="nil"/>
              <w:left w:val="nil"/>
              <w:bottom w:val="single" w:sz="4" w:space="0" w:color="D9D9D9"/>
              <w:right w:val="nil"/>
            </w:tcBorders>
            <w:shd w:val="clear" w:color="000000" w:fill="FFFFFF"/>
            <w:vAlign w:val="center"/>
            <w:hideMark/>
          </w:tcPr>
          <w:p w14:paraId="2F90DC0E"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515B3EA4"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2CAA8C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03B99C02"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25.4 (24.7-26.2)</w:t>
            </w:r>
          </w:p>
        </w:tc>
        <w:tc>
          <w:tcPr>
            <w:tcW w:w="1980" w:type="dxa"/>
            <w:tcBorders>
              <w:top w:val="nil"/>
              <w:left w:val="nil"/>
              <w:bottom w:val="single" w:sz="4" w:space="0" w:color="D9D9D9"/>
              <w:right w:val="nil"/>
            </w:tcBorders>
            <w:shd w:val="clear" w:color="000000" w:fill="FFFFFF"/>
            <w:vAlign w:val="center"/>
            <w:hideMark/>
          </w:tcPr>
          <w:p w14:paraId="02A2B7A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23.4 (22.2-24.7)</w:t>
            </w:r>
          </w:p>
        </w:tc>
        <w:tc>
          <w:tcPr>
            <w:tcW w:w="1670" w:type="dxa"/>
            <w:tcBorders>
              <w:top w:val="nil"/>
              <w:left w:val="nil"/>
              <w:bottom w:val="single" w:sz="4" w:space="0" w:color="D9D9D9"/>
              <w:right w:val="nil"/>
            </w:tcBorders>
            <w:shd w:val="clear" w:color="000000" w:fill="FFFFFF"/>
            <w:vAlign w:val="center"/>
            <w:hideMark/>
          </w:tcPr>
          <w:p w14:paraId="376CE4C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0.92 (0.87-0.98)</w:t>
            </w:r>
          </w:p>
        </w:tc>
        <w:tc>
          <w:tcPr>
            <w:tcW w:w="710" w:type="dxa"/>
            <w:tcBorders>
              <w:top w:val="nil"/>
              <w:left w:val="nil"/>
              <w:bottom w:val="single" w:sz="4" w:space="0" w:color="D9D9D9"/>
              <w:right w:val="nil"/>
            </w:tcBorders>
            <w:shd w:val="clear" w:color="000000" w:fill="FFFFFF"/>
            <w:vAlign w:val="center"/>
            <w:hideMark/>
          </w:tcPr>
          <w:p w14:paraId="67916EF9"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0.006</w:t>
            </w:r>
          </w:p>
        </w:tc>
      </w:tr>
      <w:tr w:rsidR="0051338D" w:rsidRPr="00D13D4A" w14:paraId="3746EE3A"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347F00E8"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07528A4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(11.0-12.0)</w:t>
            </w:r>
          </w:p>
        </w:tc>
        <w:tc>
          <w:tcPr>
            <w:tcW w:w="1980" w:type="dxa"/>
            <w:tcBorders>
              <w:top w:val="nil"/>
              <w:left w:val="nil"/>
              <w:bottom w:val="single" w:sz="4" w:space="0" w:color="D9D9D9"/>
              <w:right w:val="nil"/>
            </w:tcBorders>
            <w:shd w:val="clear" w:color="000000" w:fill="FFFFFF"/>
            <w:vAlign w:val="center"/>
            <w:hideMark/>
          </w:tcPr>
          <w:p w14:paraId="048F1F3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(9.4-11.0)</w:t>
            </w:r>
          </w:p>
        </w:tc>
        <w:tc>
          <w:tcPr>
            <w:tcW w:w="1670" w:type="dxa"/>
            <w:tcBorders>
              <w:top w:val="nil"/>
              <w:left w:val="nil"/>
              <w:bottom w:val="single" w:sz="4" w:space="0" w:color="D9D9D9"/>
              <w:right w:val="nil"/>
            </w:tcBorders>
            <w:shd w:val="clear" w:color="000000" w:fill="FFFFFF"/>
            <w:vAlign w:val="center"/>
            <w:hideMark/>
          </w:tcPr>
          <w:p w14:paraId="01ACF93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0.88 (0.81-0.97)</w:t>
            </w:r>
          </w:p>
        </w:tc>
        <w:tc>
          <w:tcPr>
            <w:tcW w:w="710" w:type="dxa"/>
            <w:tcBorders>
              <w:top w:val="nil"/>
              <w:left w:val="nil"/>
              <w:bottom w:val="single" w:sz="4" w:space="0" w:color="D9D9D9"/>
              <w:right w:val="nil"/>
            </w:tcBorders>
            <w:shd w:val="clear" w:color="000000" w:fill="FFFFFF"/>
            <w:vAlign w:val="center"/>
            <w:hideMark/>
          </w:tcPr>
          <w:p w14:paraId="63E08478"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51338D" w:rsidRPr="00D13D4A" w14:paraId="700D7FFB"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372DF080"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787038A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109.7 (107.0-112.5)</w:t>
            </w:r>
          </w:p>
        </w:tc>
        <w:tc>
          <w:tcPr>
            <w:tcW w:w="1980" w:type="dxa"/>
            <w:tcBorders>
              <w:top w:val="nil"/>
              <w:left w:val="nil"/>
              <w:bottom w:val="single" w:sz="4" w:space="0" w:color="D9D9D9"/>
              <w:right w:val="nil"/>
            </w:tcBorders>
            <w:shd w:val="clear" w:color="000000" w:fill="FFFFFF"/>
            <w:vAlign w:val="center"/>
            <w:hideMark/>
          </w:tcPr>
          <w:p w14:paraId="0439B2C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110.1 (105.4-115.0)</w:t>
            </w:r>
          </w:p>
        </w:tc>
        <w:tc>
          <w:tcPr>
            <w:tcW w:w="1670" w:type="dxa"/>
            <w:tcBorders>
              <w:top w:val="nil"/>
              <w:left w:val="nil"/>
              <w:bottom w:val="single" w:sz="4" w:space="0" w:color="D9D9D9"/>
              <w:right w:val="nil"/>
            </w:tcBorders>
            <w:shd w:val="clear" w:color="000000" w:fill="FFFFFF"/>
            <w:vAlign w:val="center"/>
            <w:hideMark/>
          </w:tcPr>
          <w:p w14:paraId="348BABE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(0.95-1.06)</w:t>
            </w:r>
          </w:p>
        </w:tc>
        <w:tc>
          <w:tcPr>
            <w:tcW w:w="710" w:type="dxa"/>
            <w:tcBorders>
              <w:top w:val="nil"/>
              <w:left w:val="nil"/>
              <w:bottom w:val="single" w:sz="4" w:space="0" w:color="D9D9D9"/>
              <w:right w:val="nil"/>
            </w:tcBorders>
            <w:shd w:val="clear" w:color="000000" w:fill="FFFFFF"/>
            <w:vAlign w:val="center"/>
            <w:hideMark/>
          </w:tcPr>
          <w:p w14:paraId="6D4E4DD9"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0.888</w:t>
            </w:r>
          </w:p>
        </w:tc>
      </w:tr>
      <w:tr w:rsidR="0051338D" w:rsidRPr="00D13D4A" w14:paraId="095B456B"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50F3ADA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2F59C80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49.8 (48.4-51.3)</w:t>
            </w:r>
          </w:p>
        </w:tc>
        <w:tc>
          <w:tcPr>
            <w:tcW w:w="1980" w:type="dxa"/>
            <w:tcBorders>
              <w:top w:val="nil"/>
              <w:left w:val="nil"/>
              <w:bottom w:val="single" w:sz="4" w:space="0" w:color="D9D9D9"/>
              <w:right w:val="nil"/>
            </w:tcBorders>
            <w:shd w:val="clear" w:color="000000" w:fill="FFFFFF"/>
            <w:vAlign w:val="center"/>
            <w:hideMark/>
          </w:tcPr>
          <w:p w14:paraId="225C28D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56.1 (53.4-58.9)</w:t>
            </w:r>
          </w:p>
        </w:tc>
        <w:tc>
          <w:tcPr>
            <w:tcW w:w="1670" w:type="dxa"/>
            <w:tcBorders>
              <w:top w:val="nil"/>
              <w:left w:val="nil"/>
              <w:bottom w:val="single" w:sz="4" w:space="0" w:color="D9D9D9"/>
              <w:right w:val="nil"/>
            </w:tcBorders>
            <w:shd w:val="clear" w:color="000000" w:fill="FFFFFF"/>
            <w:vAlign w:val="center"/>
            <w:hideMark/>
          </w:tcPr>
          <w:p w14:paraId="44966CB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 (1.06-1.19)</w:t>
            </w:r>
          </w:p>
        </w:tc>
        <w:tc>
          <w:tcPr>
            <w:tcW w:w="710" w:type="dxa"/>
            <w:tcBorders>
              <w:top w:val="nil"/>
              <w:left w:val="nil"/>
              <w:bottom w:val="single" w:sz="4" w:space="0" w:color="D9D9D9"/>
              <w:right w:val="nil"/>
            </w:tcBorders>
            <w:shd w:val="clear" w:color="000000" w:fill="FFFFFF"/>
            <w:vAlign w:val="center"/>
            <w:hideMark/>
          </w:tcPr>
          <w:p w14:paraId="59D6327A"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182D0E22"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D82DE36"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709363E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28.5 (27.6-29.5)</w:t>
            </w:r>
          </w:p>
        </w:tc>
        <w:tc>
          <w:tcPr>
            <w:tcW w:w="1980" w:type="dxa"/>
            <w:tcBorders>
              <w:top w:val="nil"/>
              <w:left w:val="nil"/>
              <w:bottom w:val="single" w:sz="4" w:space="0" w:color="D9D9D9"/>
              <w:right w:val="nil"/>
            </w:tcBorders>
            <w:shd w:val="clear" w:color="000000" w:fill="FFFFFF"/>
            <w:vAlign w:val="center"/>
            <w:hideMark/>
          </w:tcPr>
          <w:p w14:paraId="616C8E2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35.3 (33.5-37.3)</w:t>
            </w:r>
          </w:p>
        </w:tc>
        <w:tc>
          <w:tcPr>
            <w:tcW w:w="1670" w:type="dxa"/>
            <w:tcBorders>
              <w:top w:val="nil"/>
              <w:left w:val="nil"/>
              <w:bottom w:val="single" w:sz="4" w:space="0" w:color="D9D9D9"/>
              <w:right w:val="nil"/>
            </w:tcBorders>
            <w:shd w:val="clear" w:color="000000" w:fill="FFFFFF"/>
            <w:vAlign w:val="center"/>
            <w:hideMark/>
          </w:tcPr>
          <w:p w14:paraId="1C96441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(1.16-1.32)</w:t>
            </w:r>
          </w:p>
        </w:tc>
        <w:tc>
          <w:tcPr>
            <w:tcW w:w="710" w:type="dxa"/>
            <w:tcBorders>
              <w:top w:val="nil"/>
              <w:left w:val="nil"/>
              <w:bottom w:val="single" w:sz="4" w:space="0" w:color="D9D9D9"/>
              <w:right w:val="nil"/>
            </w:tcBorders>
            <w:shd w:val="clear" w:color="000000" w:fill="FFFFFF"/>
            <w:vAlign w:val="center"/>
            <w:hideMark/>
          </w:tcPr>
          <w:p w14:paraId="4BBFCD1F"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0925F012"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383E919"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4692272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50.9 (49.5-52.5)</w:t>
            </w:r>
          </w:p>
        </w:tc>
        <w:tc>
          <w:tcPr>
            <w:tcW w:w="1980" w:type="dxa"/>
            <w:tcBorders>
              <w:top w:val="nil"/>
              <w:left w:val="nil"/>
              <w:bottom w:val="single" w:sz="4" w:space="0" w:color="D9D9D9"/>
              <w:right w:val="nil"/>
            </w:tcBorders>
            <w:shd w:val="clear" w:color="000000" w:fill="FFFFFF"/>
            <w:vAlign w:val="center"/>
            <w:hideMark/>
          </w:tcPr>
          <w:p w14:paraId="6FF47FB8"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47.6 (45.1-50.1)</w:t>
            </w:r>
          </w:p>
        </w:tc>
        <w:tc>
          <w:tcPr>
            <w:tcW w:w="1670" w:type="dxa"/>
            <w:tcBorders>
              <w:top w:val="nil"/>
              <w:left w:val="nil"/>
              <w:bottom w:val="single" w:sz="4" w:space="0" w:color="D9D9D9"/>
              <w:right w:val="nil"/>
            </w:tcBorders>
            <w:shd w:val="clear" w:color="000000" w:fill="FFFFFF"/>
            <w:vAlign w:val="center"/>
            <w:hideMark/>
          </w:tcPr>
          <w:p w14:paraId="11D4A86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0.93 (0.88-0.99)</w:t>
            </w:r>
          </w:p>
        </w:tc>
        <w:tc>
          <w:tcPr>
            <w:tcW w:w="710" w:type="dxa"/>
            <w:tcBorders>
              <w:top w:val="nil"/>
              <w:left w:val="nil"/>
              <w:bottom w:val="single" w:sz="4" w:space="0" w:color="D9D9D9"/>
              <w:right w:val="nil"/>
            </w:tcBorders>
            <w:shd w:val="clear" w:color="000000" w:fill="FFFFFF"/>
            <w:vAlign w:val="center"/>
            <w:hideMark/>
          </w:tcPr>
          <w:p w14:paraId="264D93A5"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0.023</w:t>
            </w:r>
          </w:p>
        </w:tc>
      </w:tr>
      <w:tr w:rsidR="0051338D" w:rsidRPr="00D13D4A" w14:paraId="43E4F973"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F778ED3"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78AEF58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 (3.3-3.9)</w:t>
            </w:r>
          </w:p>
        </w:tc>
        <w:tc>
          <w:tcPr>
            <w:tcW w:w="1980" w:type="dxa"/>
            <w:tcBorders>
              <w:top w:val="nil"/>
              <w:left w:val="nil"/>
              <w:bottom w:val="single" w:sz="4" w:space="0" w:color="D9D9D9"/>
              <w:right w:val="nil"/>
            </w:tcBorders>
            <w:shd w:val="clear" w:color="000000" w:fill="FFFFFF"/>
            <w:vAlign w:val="center"/>
            <w:hideMark/>
          </w:tcPr>
          <w:p w14:paraId="6B0E9482"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 (2.3-3.2)</w:t>
            </w:r>
          </w:p>
        </w:tc>
        <w:tc>
          <w:tcPr>
            <w:tcW w:w="1670" w:type="dxa"/>
            <w:tcBorders>
              <w:top w:val="nil"/>
              <w:left w:val="nil"/>
              <w:bottom w:val="single" w:sz="4" w:space="0" w:color="D9D9D9"/>
              <w:right w:val="nil"/>
            </w:tcBorders>
            <w:shd w:val="clear" w:color="000000" w:fill="FFFFFF"/>
            <w:vAlign w:val="center"/>
            <w:hideMark/>
          </w:tcPr>
          <w:p w14:paraId="2964364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0.76 (0.63-0.90)</w:t>
            </w:r>
          </w:p>
        </w:tc>
        <w:tc>
          <w:tcPr>
            <w:tcW w:w="710" w:type="dxa"/>
            <w:tcBorders>
              <w:top w:val="nil"/>
              <w:left w:val="nil"/>
              <w:bottom w:val="single" w:sz="4" w:space="0" w:color="D9D9D9"/>
              <w:right w:val="nil"/>
            </w:tcBorders>
            <w:shd w:val="clear" w:color="000000" w:fill="FFFFFF"/>
            <w:vAlign w:val="center"/>
            <w:hideMark/>
          </w:tcPr>
          <w:p w14:paraId="0483807D"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51338D" w:rsidRPr="00D13D4A" w14:paraId="3958AAF7" w14:textId="77777777" w:rsidTr="0051338D">
        <w:trPr>
          <w:trHeight w:val="20"/>
        </w:trPr>
        <w:tc>
          <w:tcPr>
            <w:tcW w:w="4500" w:type="dxa"/>
            <w:gridSpan w:val="2"/>
            <w:tcBorders>
              <w:top w:val="single" w:sz="4" w:space="0" w:color="808080"/>
              <w:left w:val="nil"/>
              <w:bottom w:val="single" w:sz="4" w:space="0" w:color="808080"/>
              <w:right w:val="nil"/>
            </w:tcBorders>
            <w:shd w:val="clear" w:color="000000" w:fill="D9D9D9"/>
            <w:vAlign w:val="center"/>
            <w:hideMark/>
          </w:tcPr>
          <w:p w14:paraId="424299E7" w14:textId="1DA504AD" w:rsidR="0051338D" w:rsidRPr="00D13D4A" w:rsidRDefault="00BE1187" w:rsidP="0051338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51338D" w:rsidRPr="00D13D4A">
              <w:rPr>
                <w:rFonts w:ascii="Arial" w:eastAsia="Times New Roman" w:hAnsi="Arial" w:cs="Arial"/>
                <w:b/>
                <w:bCs/>
                <w:color w:val="000000"/>
                <w:sz w:val="20"/>
                <w:szCs w:val="20"/>
              </w:rPr>
              <w:t xml:space="preserve"> scenario, AF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101706B1"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70" w:type="dxa"/>
            <w:tcBorders>
              <w:top w:val="single" w:sz="4" w:space="0" w:color="808080"/>
              <w:left w:val="nil"/>
              <w:bottom w:val="single" w:sz="4" w:space="0" w:color="808080"/>
              <w:right w:val="nil"/>
            </w:tcBorders>
            <w:shd w:val="clear" w:color="000000" w:fill="D9D9D9"/>
            <w:vAlign w:val="center"/>
            <w:hideMark/>
          </w:tcPr>
          <w:p w14:paraId="5E686A9F"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6CF4A0C"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51338D" w:rsidRPr="00D13D4A" w14:paraId="303D0D0C"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9A3A232"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3592112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37.1 (36.3-38.0)</w:t>
            </w:r>
          </w:p>
        </w:tc>
        <w:tc>
          <w:tcPr>
            <w:tcW w:w="1980" w:type="dxa"/>
            <w:tcBorders>
              <w:top w:val="nil"/>
              <w:left w:val="nil"/>
              <w:bottom w:val="single" w:sz="4" w:space="0" w:color="D9D9D9"/>
              <w:right w:val="nil"/>
            </w:tcBorders>
            <w:shd w:val="clear" w:color="000000" w:fill="FFFFFF"/>
            <w:vAlign w:val="center"/>
            <w:hideMark/>
          </w:tcPr>
          <w:p w14:paraId="3FAA1AA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27.9 (26.0-29.9)</w:t>
            </w:r>
          </w:p>
        </w:tc>
        <w:tc>
          <w:tcPr>
            <w:tcW w:w="1670" w:type="dxa"/>
            <w:tcBorders>
              <w:top w:val="nil"/>
              <w:left w:val="nil"/>
              <w:bottom w:val="single" w:sz="4" w:space="0" w:color="D9D9D9"/>
              <w:right w:val="nil"/>
            </w:tcBorders>
            <w:shd w:val="clear" w:color="000000" w:fill="FFFFFF"/>
            <w:vAlign w:val="center"/>
            <w:hideMark/>
          </w:tcPr>
          <w:p w14:paraId="7BCE608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0.75 (0.70-0.81)</w:t>
            </w:r>
          </w:p>
        </w:tc>
        <w:tc>
          <w:tcPr>
            <w:tcW w:w="710" w:type="dxa"/>
            <w:tcBorders>
              <w:top w:val="nil"/>
              <w:left w:val="nil"/>
              <w:bottom w:val="single" w:sz="4" w:space="0" w:color="D9D9D9"/>
              <w:right w:val="nil"/>
            </w:tcBorders>
            <w:shd w:val="clear" w:color="000000" w:fill="FFFFFF"/>
            <w:vAlign w:val="center"/>
            <w:hideMark/>
          </w:tcPr>
          <w:p w14:paraId="375AC4CF"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66F7F7D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312A42A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3D4BCA79"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25.6 (24.9-26.3)</w:t>
            </w:r>
          </w:p>
        </w:tc>
        <w:tc>
          <w:tcPr>
            <w:tcW w:w="1980" w:type="dxa"/>
            <w:tcBorders>
              <w:top w:val="nil"/>
              <w:left w:val="nil"/>
              <w:bottom w:val="single" w:sz="4" w:space="0" w:color="D9D9D9"/>
              <w:right w:val="nil"/>
            </w:tcBorders>
            <w:shd w:val="clear" w:color="000000" w:fill="FFFFFF"/>
            <w:vAlign w:val="center"/>
            <w:hideMark/>
          </w:tcPr>
          <w:p w14:paraId="1FA35A9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19.8 (18.2-21.5)</w:t>
            </w:r>
          </w:p>
        </w:tc>
        <w:tc>
          <w:tcPr>
            <w:tcW w:w="1670" w:type="dxa"/>
            <w:tcBorders>
              <w:top w:val="nil"/>
              <w:left w:val="nil"/>
              <w:bottom w:val="single" w:sz="4" w:space="0" w:color="D9D9D9"/>
              <w:right w:val="nil"/>
            </w:tcBorders>
            <w:shd w:val="clear" w:color="000000" w:fill="FFFFFF"/>
            <w:vAlign w:val="center"/>
            <w:hideMark/>
          </w:tcPr>
          <w:p w14:paraId="58D6925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0.77 (0.71-0.84)</w:t>
            </w:r>
          </w:p>
        </w:tc>
        <w:tc>
          <w:tcPr>
            <w:tcW w:w="710" w:type="dxa"/>
            <w:tcBorders>
              <w:top w:val="nil"/>
              <w:left w:val="nil"/>
              <w:bottom w:val="single" w:sz="4" w:space="0" w:color="D9D9D9"/>
              <w:right w:val="nil"/>
            </w:tcBorders>
            <w:shd w:val="clear" w:color="000000" w:fill="FFFFFF"/>
            <w:vAlign w:val="center"/>
            <w:hideMark/>
          </w:tcPr>
          <w:p w14:paraId="3AB904BF"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676CE8D7"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51ECC961"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03F65DE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(11.1-12.0)</w:t>
            </w:r>
          </w:p>
        </w:tc>
        <w:tc>
          <w:tcPr>
            <w:tcW w:w="1980" w:type="dxa"/>
            <w:tcBorders>
              <w:top w:val="nil"/>
              <w:left w:val="nil"/>
              <w:bottom w:val="single" w:sz="4" w:space="0" w:color="D9D9D9"/>
              <w:right w:val="nil"/>
            </w:tcBorders>
            <w:shd w:val="clear" w:color="000000" w:fill="FFFFFF"/>
            <w:vAlign w:val="center"/>
            <w:hideMark/>
          </w:tcPr>
          <w:p w14:paraId="1D7CAA8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 (7.1-9.3)</w:t>
            </w:r>
          </w:p>
        </w:tc>
        <w:tc>
          <w:tcPr>
            <w:tcW w:w="1670" w:type="dxa"/>
            <w:tcBorders>
              <w:top w:val="nil"/>
              <w:left w:val="nil"/>
              <w:bottom w:val="single" w:sz="4" w:space="0" w:color="D9D9D9"/>
              <w:right w:val="nil"/>
            </w:tcBorders>
            <w:shd w:val="clear" w:color="000000" w:fill="FFFFFF"/>
            <w:vAlign w:val="center"/>
            <w:hideMark/>
          </w:tcPr>
          <w:p w14:paraId="52A6C772"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0.71 (0.62-0.81)</w:t>
            </w:r>
          </w:p>
        </w:tc>
        <w:tc>
          <w:tcPr>
            <w:tcW w:w="710" w:type="dxa"/>
            <w:tcBorders>
              <w:top w:val="nil"/>
              <w:left w:val="nil"/>
              <w:bottom w:val="single" w:sz="4" w:space="0" w:color="D9D9D9"/>
              <w:right w:val="nil"/>
            </w:tcBorders>
            <w:shd w:val="clear" w:color="000000" w:fill="FFFFFF"/>
            <w:vAlign w:val="center"/>
            <w:hideMark/>
          </w:tcPr>
          <w:p w14:paraId="633E486A"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2617AE5B"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582D743E"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62D15D3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111.8 (109.2-114.3)</w:t>
            </w:r>
          </w:p>
        </w:tc>
        <w:tc>
          <w:tcPr>
            <w:tcW w:w="1980" w:type="dxa"/>
            <w:tcBorders>
              <w:top w:val="nil"/>
              <w:left w:val="nil"/>
              <w:bottom w:val="single" w:sz="4" w:space="0" w:color="D9D9D9"/>
              <w:right w:val="nil"/>
            </w:tcBorders>
            <w:shd w:val="clear" w:color="000000" w:fill="FFFFFF"/>
            <w:vAlign w:val="center"/>
            <w:hideMark/>
          </w:tcPr>
          <w:p w14:paraId="14F10582"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94.5 (88.1-101.3)</w:t>
            </w:r>
          </w:p>
        </w:tc>
        <w:tc>
          <w:tcPr>
            <w:tcW w:w="1670" w:type="dxa"/>
            <w:tcBorders>
              <w:top w:val="nil"/>
              <w:left w:val="nil"/>
              <w:bottom w:val="single" w:sz="4" w:space="0" w:color="D9D9D9"/>
              <w:right w:val="nil"/>
            </w:tcBorders>
            <w:shd w:val="clear" w:color="000000" w:fill="FFFFFF"/>
            <w:vAlign w:val="center"/>
            <w:hideMark/>
          </w:tcPr>
          <w:p w14:paraId="7D6D047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0.85 (0.79-0.91)</w:t>
            </w:r>
          </w:p>
        </w:tc>
        <w:tc>
          <w:tcPr>
            <w:tcW w:w="710" w:type="dxa"/>
            <w:tcBorders>
              <w:top w:val="nil"/>
              <w:left w:val="nil"/>
              <w:bottom w:val="single" w:sz="4" w:space="0" w:color="D9D9D9"/>
              <w:right w:val="nil"/>
            </w:tcBorders>
            <w:shd w:val="clear" w:color="000000" w:fill="FFFFFF"/>
            <w:vAlign w:val="center"/>
            <w:hideMark/>
          </w:tcPr>
          <w:p w14:paraId="5A5265C9"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099AB834"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588A6D5"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1675280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51.6 (50.3-53.0)</w:t>
            </w:r>
          </w:p>
        </w:tc>
        <w:tc>
          <w:tcPr>
            <w:tcW w:w="1980" w:type="dxa"/>
            <w:tcBorders>
              <w:top w:val="nil"/>
              <w:left w:val="nil"/>
              <w:bottom w:val="single" w:sz="4" w:space="0" w:color="D9D9D9"/>
              <w:right w:val="nil"/>
            </w:tcBorders>
            <w:shd w:val="clear" w:color="000000" w:fill="FFFFFF"/>
            <w:vAlign w:val="center"/>
            <w:hideMark/>
          </w:tcPr>
          <w:p w14:paraId="278E392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48.4 (44.8-52.3)</w:t>
            </w:r>
          </w:p>
        </w:tc>
        <w:tc>
          <w:tcPr>
            <w:tcW w:w="1670" w:type="dxa"/>
            <w:tcBorders>
              <w:top w:val="nil"/>
              <w:left w:val="nil"/>
              <w:bottom w:val="single" w:sz="4" w:space="0" w:color="D9D9D9"/>
              <w:right w:val="nil"/>
            </w:tcBorders>
            <w:shd w:val="clear" w:color="000000" w:fill="FFFFFF"/>
            <w:vAlign w:val="center"/>
            <w:hideMark/>
          </w:tcPr>
          <w:p w14:paraId="1632D952"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0.94 (0.86-1.02)</w:t>
            </w:r>
          </w:p>
        </w:tc>
        <w:tc>
          <w:tcPr>
            <w:tcW w:w="710" w:type="dxa"/>
            <w:tcBorders>
              <w:top w:val="nil"/>
              <w:left w:val="nil"/>
              <w:bottom w:val="single" w:sz="4" w:space="0" w:color="D9D9D9"/>
              <w:right w:val="nil"/>
            </w:tcBorders>
            <w:shd w:val="clear" w:color="000000" w:fill="FFFFFF"/>
            <w:vAlign w:val="center"/>
            <w:hideMark/>
          </w:tcPr>
          <w:p w14:paraId="37C7DDF4"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0.129</w:t>
            </w:r>
          </w:p>
        </w:tc>
      </w:tr>
      <w:tr w:rsidR="0051338D" w:rsidRPr="00D13D4A" w14:paraId="5AC4C8F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F995F36"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09E6569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30.1 (29.2-31.0)</w:t>
            </w:r>
          </w:p>
        </w:tc>
        <w:tc>
          <w:tcPr>
            <w:tcW w:w="1980" w:type="dxa"/>
            <w:tcBorders>
              <w:top w:val="nil"/>
              <w:left w:val="nil"/>
              <w:bottom w:val="single" w:sz="4" w:space="0" w:color="D9D9D9"/>
              <w:right w:val="nil"/>
            </w:tcBorders>
            <w:shd w:val="clear" w:color="000000" w:fill="FFFFFF"/>
            <w:vAlign w:val="center"/>
            <w:hideMark/>
          </w:tcPr>
          <w:p w14:paraId="649391C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30.0 (27.5-32.7)</w:t>
            </w:r>
          </w:p>
        </w:tc>
        <w:tc>
          <w:tcPr>
            <w:tcW w:w="1670" w:type="dxa"/>
            <w:tcBorders>
              <w:top w:val="nil"/>
              <w:left w:val="nil"/>
              <w:bottom w:val="single" w:sz="4" w:space="0" w:color="D9D9D9"/>
              <w:right w:val="nil"/>
            </w:tcBorders>
            <w:shd w:val="clear" w:color="000000" w:fill="FFFFFF"/>
            <w:vAlign w:val="center"/>
            <w:hideMark/>
          </w:tcPr>
          <w:p w14:paraId="0C4C535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(0.91-1.09)</w:t>
            </w:r>
          </w:p>
        </w:tc>
        <w:tc>
          <w:tcPr>
            <w:tcW w:w="710" w:type="dxa"/>
            <w:tcBorders>
              <w:top w:val="nil"/>
              <w:left w:val="nil"/>
              <w:bottom w:val="single" w:sz="4" w:space="0" w:color="D9D9D9"/>
              <w:right w:val="nil"/>
            </w:tcBorders>
            <w:shd w:val="clear" w:color="000000" w:fill="FFFFFF"/>
            <w:vAlign w:val="center"/>
            <w:hideMark/>
          </w:tcPr>
          <w:p w14:paraId="6726E8FB"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0.982</w:t>
            </w:r>
          </w:p>
        </w:tc>
      </w:tr>
      <w:tr w:rsidR="0051338D" w:rsidRPr="00D13D4A" w14:paraId="5C24645F"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A5F69A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4964FA0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51.5 (50.2-52.9)</w:t>
            </w:r>
          </w:p>
        </w:tc>
        <w:tc>
          <w:tcPr>
            <w:tcW w:w="1980" w:type="dxa"/>
            <w:tcBorders>
              <w:top w:val="nil"/>
              <w:left w:val="nil"/>
              <w:bottom w:val="single" w:sz="4" w:space="0" w:color="D9D9D9"/>
              <w:right w:val="nil"/>
            </w:tcBorders>
            <w:shd w:val="clear" w:color="000000" w:fill="FFFFFF"/>
            <w:vAlign w:val="center"/>
            <w:hideMark/>
          </w:tcPr>
          <w:p w14:paraId="41D951A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39.3 (36.0-42.7)</w:t>
            </w:r>
          </w:p>
        </w:tc>
        <w:tc>
          <w:tcPr>
            <w:tcW w:w="1670" w:type="dxa"/>
            <w:tcBorders>
              <w:top w:val="nil"/>
              <w:left w:val="nil"/>
              <w:bottom w:val="single" w:sz="4" w:space="0" w:color="D9D9D9"/>
              <w:right w:val="nil"/>
            </w:tcBorders>
            <w:shd w:val="clear" w:color="000000" w:fill="FFFFFF"/>
            <w:vAlign w:val="center"/>
            <w:hideMark/>
          </w:tcPr>
          <w:p w14:paraId="491F90A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0.76 (0.70-0.83)</w:t>
            </w:r>
          </w:p>
        </w:tc>
        <w:tc>
          <w:tcPr>
            <w:tcW w:w="710" w:type="dxa"/>
            <w:tcBorders>
              <w:top w:val="nil"/>
              <w:left w:val="nil"/>
              <w:bottom w:val="single" w:sz="4" w:space="0" w:color="D9D9D9"/>
              <w:right w:val="nil"/>
            </w:tcBorders>
            <w:shd w:val="clear" w:color="000000" w:fill="FFFFFF"/>
            <w:vAlign w:val="center"/>
            <w:hideMark/>
          </w:tcPr>
          <w:p w14:paraId="5AFDF81D"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20CCC14B"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B2B89AB"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Stroke/TIA hospitalization</w:t>
            </w:r>
          </w:p>
        </w:tc>
        <w:tc>
          <w:tcPr>
            <w:tcW w:w="1980" w:type="dxa"/>
            <w:tcBorders>
              <w:top w:val="nil"/>
              <w:left w:val="nil"/>
              <w:bottom w:val="single" w:sz="4" w:space="0" w:color="D9D9D9"/>
              <w:right w:val="nil"/>
            </w:tcBorders>
            <w:shd w:val="clear" w:color="000000" w:fill="FFFFFF"/>
            <w:vAlign w:val="center"/>
            <w:hideMark/>
          </w:tcPr>
          <w:p w14:paraId="504D5A4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 (3.2-3.8)</w:t>
            </w:r>
          </w:p>
        </w:tc>
        <w:tc>
          <w:tcPr>
            <w:tcW w:w="1980" w:type="dxa"/>
            <w:tcBorders>
              <w:top w:val="nil"/>
              <w:left w:val="nil"/>
              <w:bottom w:val="single" w:sz="4" w:space="0" w:color="D9D9D9"/>
              <w:right w:val="nil"/>
            </w:tcBorders>
            <w:shd w:val="clear" w:color="000000" w:fill="FFFFFF"/>
            <w:vAlign w:val="center"/>
            <w:hideMark/>
          </w:tcPr>
          <w:p w14:paraId="428E65D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 (1.7-2.9)</w:t>
            </w:r>
          </w:p>
        </w:tc>
        <w:tc>
          <w:tcPr>
            <w:tcW w:w="1670" w:type="dxa"/>
            <w:tcBorders>
              <w:top w:val="nil"/>
              <w:left w:val="nil"/>
              <w:bottom w:val="single" w:sz="4" w:space="0" w:color="D9D9D9"/>
              <w:right w:val="nil"/>
            </w:tcBorders>
            <w:shd w:val="clear" w:color="000000" w:fill="FFFFFF"/>
            <w:vAlign w:val="center"/>
            <w:hideMark/>
          </w:tcPr>
          <w:p w14:paraId="6BE5941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0.64 (0.49-0.83)</w:t>
            </w:r>
          </w:p>
        </w:tc>
        <w:tc>
          <w:tcPr>
            <w:tcW w:w="710" w:type="dxa"/>
            <w:tcBorders>
              <w:top w:val="nil"/>
              <w:left w:val="nil"/>
              <w:bottom w:val="single" w:sz="4" w:space="0" w:color="D9D9D9"/>
              <w:right w:val="nil"/>
            </w:tcBorders>
            <w:shd w:val="clear" w:color="000000" w:fill="FFFFFF"/>
            <w:vAlign w:val="center"/>
            <w:hideMark/>
          </w:tcPr>
          <w:p w14:paraId="6170006A"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51338D" w:rsidRPr="00D13D4A" w14:paraId="5D18AEF7" w14:textId="77777777" w:rsidTr="0051338D">
        <w:trPr>
          <w:trHeight w:val="20"/>
        </w:trPr>
        <w:tc>
          <w:tcPr>
            <w:tcW w:w="4500" w:type="dxa"/>
            <w:gridSpan w:val="2"/>
            <w:tcBorders>
              <w:top w:val="single" w:sz="4" w:space="0" w:color="808080"/>
              <w:left w:val="nil"/>
              <w:bottom w:val="single" w:sz="4" w:space="0" w:color="808080"/>
              <w:right w:val="nil"/>
            </w:tcBorders>
            <w:shd w:val="clear" w:color="000000" w:fill="D9D9D9"/>
            <w:vAlign w:val="center"/>
            <w:hideMark/>
          </w:tcPr>
          <w:p w14:paraId="6A202B77"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BP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6F307089"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70" w:type="dxa"/>
            <w:tcBorders>
              <w:top w:val="single" w:sz="4" w:space="0" w:color="808080"/>
              <w:left w:val="nil"/>
              <w:bottom w:val="single" w:sz="4" w:space="0" w:color="808080"/>
              <w:right w:val="nil"/>
            </w:tcBorders>
            <w:shd w:val="clear" w:color="000000" w:fill="D9D9D9"/>
            <w:vAlign w:val="center"/>
            <w:hideMark/>
          </w:tcPr>
          <w:p w14:paraId="305A1EB9"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C5968DD"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51338D" w:rsidRPr="00D13D4A" w14:paraId="1667E801"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6FD1AEA"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06FE4D0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32.8 (31.7-33.9)</w:t>
            </w:r>
          </w:p>
        </w:tc>
        <w:tc>
          <w:tcPr>
            <w:tcW w:w="1980" w:type="dxa"/>
            <w:tcBorders>
              <w:top w:val="nil"/>
              <w:left w:val="nil"/>
              <w:bottom w:val="single" w:sz="4" w:space="0" w:color="D9D9D9"/>
              <w:right w:val="nil"/>
            </w:tcBorders>
            <w:shd w:val="clear" w:color="000000" w:fill="FFFFFF"/>
            <w:vAlign w:val="center"/>
            <w:hideMark/>
          </w:tcPr>
          <w:p w14:paraId="64DE3DC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38.6 (37.6-39.7)</w:t>
            </w:r>
          </w:p>
        </w:tc>
        <w:tc>
          <w:tcPr>
            <w:tcW w:w="1670" w:type="dxa"/>
            <w:tcBorders>
              <w:top w:val="nil"/>
              <w:left w:val="nil"/>
              <w:bottom w:val="single" w:sz="4" w:space="0" w:color="D9D9D9"/>
              <w:right w:val="nil"/>
            </w:tcBorders>
            <w:shd w:val="clear" w:color="000000" w:fill="FFFFFF"/>
            <w:vAlign w:val="center"/>
            <w:hideMark/>
          </w:tcPr>
          <w:p w14:paraId="3CF5615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1.18 (1.13-1.23)</w:t>
            </w:r>
          </w:p>
        </w:tc>
        <w:tc>
          <w:tcPr>
            <w:tcW w:w="710" w:type="dxa"/>
            <w:tcBorders>
              <w:top w:val="nil"/>
              <w:left w:val="nil"/>
              <w:bottom w:val="single" w:sz="4" w:space="0" w:color="D9D9D9"/>
              <w:right w:val="nil"/>
            </w:tcBorders>
            <w:shd w:val="clear" w:color="000000" w:fill="FFFFFF"/>
            <w:vAlign w:val="center"/>
            <w:hideMark/>
          </w:tcPr>
          <w:p w14:paraId="2CA3790E"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1D9EFE9F"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2B3C20A4"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3CBD08D9"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22.2 (21.3-23.1)</w:t>
            </w:r>
          </w:p>
        </w:tc>
        <w:tc>
          <w:tcPr>
            <w:tcW w:w="1980" w:type="dxa"/>
            <w:tcBorders>
              <w:top w:val="nil"/>
              <w:left w:val="nil"/>
              <w:bottom w:val="single" w:sz="4" w:space="0" w:color="D9D9D9"/>
              <w:right w:val="nil"/>
            </w:tcBorders>
            <w:shd w:val="clear" w:color="000000" w:fill="FFFFFF"/>
            <w:vAlign w:val="center"/>
            <w:hideMark/>
          </w:tcPr>
          <w:p w14:paraId="3B093B6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27.1 (26.2-28.0)</w:t>
            </w:r>
          </w:p>
        </w:tc>
        <w:tc>
          <w:tcPr>
            <w:tcW w:w="1670" w:type="dxa"/>
            <w:tcBorders>
              <w:top w:val="nil"/>
              <w:left w:val="nil"/>
              <w:bottom w:val="single" w:sz="4" w:space="0" w:color="D9D9D9"/>
              <w:right w:val="nil"/>
            </w:tcBorders>
            <w:shd w:val="clear" w:color="000000" w:fill="FFFFFF"/>
            <w:vAlign w:val="center"/>
            <w:hideMark/>
          </w:tcPr>
          <w:p w14:paraId="6C39D98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 (1.16-1.29)</w:t>
            </w:r>
          </w:p>
        </w:tc>
        <w:tc>
          <w:tcPr>
            <w:tcW w:w="710" w:type="dxa"/>
            <w:tcBorders>
              <w:top w:val="nil"/>
              <w:left w:val="nil"/>
              <w:bottom w:val="single" w:sz="4" w:space="0" w:color="D9D9D9"/>
              <w:right w:val="nil"/>
            </w:tcBorders>
            <w:shd w:val="clear" w:color="000000" w:fill="FFFFFF"/>
            <w:vAlign w:val="center"/>
            <w:hideMark/>
          </w:tcPr>
          <w:p w14:paraId="025BFA53"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452D2DC9"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79AE3A4"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0C1BFF2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(10.0-11.3)</w:t>
            </w:r>
          </w:p>
        </w:tc>
        <w:tc>
          <w:tcPr>
            <w:tcW w:w="1980" w:type="dxa"/>
            <w:tcBorders>
              <w:top w:val="nil"/>
              <w:left w:val="nil"/>
              <w:bottom w:val="single" w:sz="4" w:space="0" w:color="D9D9D9"/>
              <w:right w:val="nil"/>
            </w:tcBorders>
            <w:shd w:val="clear" w:color="000000" w:fill="FFFFFF"/>
            <w:vAlign w:val="center"/>
            <w:hideMark/>
          </w:tcPr>
          <w:p w14:paraId="2918E06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(11.0-12.1)</w:t>
            </w:r>
          </w:p>
        </w:tc>
        <w:tc>
          <w:tcPr>
            <w:tcW w:w="1670" w:type="dxa"/>
            <w:tcBorders>
              <w:top w:val="nil"/>
              <w:left w:val="nil"/>
              <w:bottom w:val="single" w:sz="4" w:space="0" w:color="D9D9D9"/>
              <w:right w:val="nil"/>
            </w:tcBorders>
            <w:shd w:val="clear" w:color="000000" w:fill="FFFFFF"/>
            <w:vAlign w:val="center"/>
            <w:hideMark/>
          </w:tcPr>
          <w:p w14:paraId="3A648ED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 (1.01-1.17)</w:t>
            </w:r>
          </w:p>
        </w:tc>
        <w:tc>
          <w:tcPr>
            <w:tcW w:w="710" w:type="dxa"/>
            <w:tcBorders>
              <w:top w:val="nil"/>
              <w:left w:val="nil"/>
              <w:bottom w:val="single" w:sz="4" w:space="0" w:color="D9D9D9"/>
              <w:right w:val="nil"/>
            </w:tcBorders>
            <w:shd w:val="clear" w:color="000000" w:fill="FFFFFF"/>
            <w:vAlign w:val="center"/>
            <w:hideMark/>
          </w:tcPr>
          <w:p w14:paraId="3EC92214"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0.035</w:t>
            </w:r>
          </w:p>
        </w:tc>
      </w:tr>
      <w:tr w:rsidR="0051338D" w:rsidRPr="00D13D4A" w14:paraId="1BA70B24"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1424DA9"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17AA3DD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93.8 (90.7-97.1)</w:t>
            </w:r>
          </w:p>
        </w:tc>
        <w:tc>
          <w:tcPr>
            <w:tcW w:w="1980" w:type="dxa"/>
            <w:tcBorders>
              <w:top w:val="nil"/>
              <w:left w:val="nil"/>
              <w:bottom w:val="single" w:sz="4" w:space="0" w:color="D9D9D9"/>
              <w:right w:val="nil"/>
            </w:tcBorders>
            <w:shd w:val="clear" w:color="000000" w:fill="FFFFFF"/>
            <w:vAlign w:val="center"/>
            <w:hideMark/>
          </w:tcPr>
          <w:p w14:paraId="791314E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124.0 (120.6-127.5)</w:t>
            </w:r>
          </w:p>
        </w:tc>
        <w:tc>
          <w:tcPr>
            <w:tcW w:w="1670" w:type="dxa"/>
            <w:tcBorders>
              <w:top w:val="nil"/>
              <w:left w:val="nil"/>
              <w:bottom w:val="single" w:sz="4" w:space="0" w:color="D9D9D9"/>
              <w:right w:val="nil"/>
            </w:tcBorders>
            <w:shd w:val="clear" w:color="000000" w:fill="FFFFFF"/>
            <w:vAlign w:val="center"/>
            <w:hideMark/>
          </w:tcPr>
          <w:p w14:paraId="6C14E948"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(1.26-1.38)</w:t>
            </w:r>
          </w:p>
        </w:tc>
        <w:tc>
          <w:tcPr>
            <w:tcW w:w="710" w:type="dxa"/>
            <w:tcBorders>
              <w:top w:val="nil"/>
              <w:left w:val="nil"/>
              <w:bottom w:val="single" w:sz="4" w:space="0" w:color="D9D9D9"/>
              <w:right w:val="nil"/>
            </w:tcBorders>
            <w:shd w:val="clear" w:color="000000" w:fill="FFFFFF"/>
            <w:vAlign w:val="center"/>
            <w:hideMark/>
          </w:tcPr>
          <w:p w14:paraId="79465E92"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0F7108A6"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263208B"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5FE464B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43.3 (41.6-45.0)</w:t>
            </w:r>
          </w:p>
        </w:tc>
        <w:tc>
          <w:tcPr>
            <w:tcW w:w="1980" w:type="dxa"/>
            <w:tcBorders>
              <w:top w:val="nil"/>
              <w:left w:val="nil"/>
              <w:bottom w:val="single" w:sz="4" w:space="0" w:color="D9D9D9"/>
              <w:right w:val="nil"/>
            </w:tcBorders>
            <w:shd w:val="clear" w:color="000000" w:fill="FFFFFF"/>
            <w:vAlign w:val="center"/>
            <w:hideMark/>
          </w:tcPr>
          <w:p w14:paraId="57F9846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58.3 (56.5-60.1)</w:t>
            </w:r>
          </w:p>
        </w:tc>
        <w:tc>
          <w:tcPr>
            <w:tcW w:w="1670" w:type="dxa"/>
            <w:tcBorders>
              <w:top w:val="nil"/>
              <w:left w:val="nil"/>
              <w:bottom w:val="single" w:sz="4" w:space="0" w:color="D9D9D9"/>
              <w:right w:val="nil"/>
            </w:tcBorders>
            <w:shd w:val="clear" w:color="000000" w:fill="FFFFFF"/>
            <w:vAlign w:val="center"/>
            <w:hideMark/>
          </w:tcPr>
          <w:p w14:paraId="1A58F97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 (1.28-1.42)</w:t>
            </w:r>
          </w:p>
        </w:tc>
        <w:tc>
          <w:tcPr>
            <w:tcW w:w="710" w:type="dxa"/>
            <w:tcBorders>
              <w:top w:val="nil"/>
              <w:left w:val="nil"/>
              <w:bottom w:val="single" w:sz="4" w:space="0" w:color="D9D9D9"/>
              <w:right w:val="nil"/>
            </w:tcBorders>
            <w:shd w:val="clear" w:color="000000" w:fill="FFFFFF"/>
            <w:vAlign w:val="center"/>
            <w:hideMark/>
          </w:tcPr>
          <w:p w14:paraId="626673B0"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7BFC3C4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E657662"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157B82A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22.8 (21.8-23.9)</w:t>
            </w:r>
          </w:p>
        </w:tc>
        <w:tc>
          <w:tcPr>
            <w:tcW w:w="1980" w:type="dxa"/>
            <w:tcBorders>
              <w:top w:val="nil"/>
              <w:left w:val="nil"/>
              <w:bottom w:val="single" w:sz="4" w:space="0" w:color="D9D9D9"/>
              <w:right w:val="nil"/>
            </w:tcBorders>
            <w:shd w:val="clear" w:color="000000" w:fill="FFFFFF"/>
            <w:vAlign w:val="center"/>
            <w:hideMark/>
          </w:tcPr>
          <w:p w14:paraId="3E4F9CE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36.7 (35.4-38.0)</w:t>
            </w:r>
          </w:p>
        </w:tc>
        <w:tc>
          <w:tcPr>
            <w:tcW w:w="1670" w:type="dxa"/>
            <w:tcBorders>
              <w:top w:val="nil"/>
              <w:left w:val="nil"/>
              <w:bottom w:val="single" w:sz="4" w:space="0" w:color="D9D9D9"/>
              <w:right w:val="nil"/>
            </w:tcBorders>
            <w:shd w:val="clear" w:color="000000" w:fill="FFFFFF"/>
            <w:vAlign w:val="center"/>
            <w:hideMark/>
          </w:tcPr>
          <w:p w14:paraId="0F4417A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 (1.52-1.70)</w:t>
            </w:r>
          </w:p>
        </w:tc>
        <w:tc>
          <w:tcPr>
            <w:tcW w:w="710" w:type="dxa"/>
            <w:tcBorders>
              <w:top w:val="nil"/>
              <w:left w:val="nil"/>
              <w:bottom w:val="single" w:sz="4" w:space="0" w:color="D9D9D9"/>
              <w:right w:val="nil"/>
            </w:tcBorders>
            <w:shd w:val="clear" w:color="000000" w:fill="FFFFFF"/>
            <w:vAlign w:val="center"/>
            <w:hideMark/>
          </w:tcPr>
          <w:p w14:paraId="424C1631"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65B0A0BB"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6A24266"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69D9F03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46.5 (44.7-48.4)</w:t>
            </w:r>
          </w:p>
        </w:tc>
        <w:tc>
          <w:tcPr>
            <w:tcW w:w="1980" w:type="dxa"/>
            <w:tcBorders>
              <w:top w:val="nil"/>
              <w:left w:val="nil"/>
              <w:bottom w:val="single" w:sz="4" w:space="0" w:color="D9D9D9"/>
              <w:right w:val="nil"/>
            </w:tcBorders>
            <w:shd w:val="clear" w:color="000000" w:fill="FFFFFF"/>
            <w:vAlign w:val="center"/>
            <w:hideMark/>
          </w:tcPr>
          <w:p w14:paraId="68E21BF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53.0 (51.3-54.8)</w:t>
            </w:r>
          </w:p>
        </w:tc>
        <w:tc>
          <w:tcPr>
            <w:tcW w:w="1670" w:type="dxa"/>
            <w:tcBorders>
              <w:top w:val="nil"/>
              <w:left w:val="nil"/>
              <w:bottom w:val="single" w:sz="4" w:space="0" w:color="D9D9D9"/>
              <w:right w:val="nil"/>
            </w:tcBorders>
            <w:shd w:val="clear" w:color="000000" w:fill="FFFFFF"/>
            <w:vAlign w:val="center"/>
            <w:hideMark/>
          </w:tcPr>
          <w:p w14:paraId="4556C6D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 (1.08-1.20)</w:t>
            </w:r>
          </w:p>
        </w:tc>
        <w:tc>
          <w:tcPr>
            <w:tcW w:w="710" w:type="dxa"/>
            <w:tcBorders>
              <w:top w:val="nil"/>
              <w:left w:val="nil"/>
              <w:bottom w:val="single" w:sz="4" w:space="0" w:color="D9D9D9"/>
              <w:right w:val="nil"/>
            </w:tcBorders>
            <w:shd w:val="clear" w:color="000000" w:fill="FFFFFF"/>
            <w:vAlign w:val="center"/>
            <w:hideMark/>
          </w:tcPr>
          <w:p w14:paraId="2D16FB3A"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67F34C1A"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4131CC5"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2C438E8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 (3.1-3.9)</w:t>
            </w:r>
          </w:p>
        </w:tc>
        <w:tc>
          <w:tcPr>
            <w:tcW w:w="1980" w:type="dxa"/>
            <w:tcBorders>
              <w:top w:val="nil"/>
              <w:left w:val="nil"/>
              <w:bottom w:val="single" w:sz="4" w:space="0" w:color="D9D9D9"/>
              <w:right w:val="nil"/>
            </w:tcBorders>
            <w:shd w:val="clear" w:color="000000" w:fill="FFFFFF"/>
            <w:vAlign w:val="center"/>
            <w:hideMark/>
          </w:tcPr>
          <w:p w14:paraId="36C0A10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 (2.9-3.6)</w:t>
            </w:r>
          </w:p>
        </w:tc>
        <w:tc>
          <w:tcPr>
            <w:tcW w:w="1670" w:type="dxa"/>
            <w:tcBorders>
              <w:top w:val="nil"/>
              <w:left w:val="nil"/>
              <w:bottom w:val="single" w:sz="4" w:space="0" w:color="D9D9D9"/>
              <w:right w:val="nil"/>
            </w:tcBorders>
            <w:shd w:val="clear" w:color="000000" w:fill="FFFFFF"/>
            <w:vAlign w:val="center"/>
            <w:hideMark/>
          </w:tcPr>
          <w:p w14:paraId="16EE28F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0.93 (0.81-1.08)</w:t>
            </w:r>
          </w:p>
        </w:tc>
        <w:tc>
          <w:tcPr>
            <w:tcW w:w="710" w:type="dxa"/>
            <w:tcBorders>
              <w:top w:val="nil"/>
              <w:left w:val="nil"/>
              <w:bottom w:val="single" w:sz="4" w:space="0" w:color="D9D9D9"/>
              <w:right w:val="nil"/>
            </w:tcBorders>
            <w:shd w:val="clear" w:color="000000" w:fill="FFFFFF"/>
            <w:vAlign w:val="center"/>
            <w:hideMark/>
          </w:tcPr>
          <w:p w14:paraId="49A55D26"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0.346</w:t>
            </w:r>
          </w:p>
        </w:tc>
      </w:tr>
      <w:tr w:rsidR="0051338D" w:rsidRPr="00D13D4A" w14:paraId="69AD1C50" w14:textId="77777777" w:rsidTr="0051338D">
        <w:trPr>
          <w:trHeight w:val="20"/>
        </w:trPr>
        <w:tc>
          <w:tcPr>
            <w:tcW w:w="4500" w:type="dxa"/>
            <w:gridSpan w:val="2"/>
            <w:tcBorders>
              <w:top w:val="single" w:sz="4" w:space="0" w:color="808080"/>
              <w:left w:val="nil"/>
              <w:bottom w:val="single" w:sz="4" w:space="0" w:color="808080"/>
              <w:right w:val="nil"/>
            </w:tcBorders>
            <w:shd w:val="clear" w:color="000000" w:fill="D9D9D9"/>
            <w:vAlign w:val="center"/>
            <w:hideMark/>
          </w:tcPr>
          <w:p w14:paraId="7BBB5E5A"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AF+digoxin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5E1FABE3"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70" w:type="dxa"/>
            <w:tcBorders>
              <w:top w:val="single" w:sz="4" w:space="0" w:color="808080"/>
              <w:left w:val="nil"/>
              <w:bottom w:val="single" w:sz="4" w:space="0" w:color="808080"/>
              <w:right w:val="nil"/>
            </w:tcBorders>
            <w:shd w:val="clear" w:color="000000" w:fill="D9D9D9"/>
            <w:vAlign w:val="center"/>
            <w:hideMark/>
          </w:tcPr>
          <w:p w14:paraId="001213C9"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508DC436"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51338D" w:rsidRPr="00D13D4A" w14:paraId="2EC3BEC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3124289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5336088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34.0 (33.0-35.0)</w:t>
            </w:r>
          </w:p>
        </w:tc>
        <w:tc>
          <w:tcPr>
            <w:tcW w:w="1980" w:type="dxa"/>
            <w:tcBorders>
              <w:top w:val="nil"/>
              <w:left w:val="nil"/>
              <w:bottom w:val="single" w:sz="4" w:space="0" w:color="D9D9D9"/>
              <w:right w:val="nil"/>
            </w:tcBorders>
            <w:shd w:val="clear" w:color="000000" w:fill="FFFFFF"/>
            <w:vAlign w:val="center"/>
            <w:hideMark/>
          </w:tcPr>
          <w:p w14:paraId="5AF26E3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38.6 (37.5-39.8)</w:t>
            </w:r>
          </w:p>
        </w:tc>
        <w:tc>
          <w:tcPr>
            <w:tcW w:w="1670" w:type="dxa"/>
            <w:tcBorders>
              <w:top w:val="nil"/>
              <w:left w:val="nil"/>
              <w:bottom w:val="single" w:sz="4" w:space="0" w:color="D9D9D9"/>
              <w:right w:val="nil"/>
            </w:tcBorders>
            <w:shd w:val="clear" w:color="000000" w:fill="FFFFFF"/>
            <w:vAlign w:val="center"/>
            <w:hideMark/>
          </w:tcPr>
          <w:p w14:paraId="217C581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 (1.09-1.19)</w:t>
            </w:r>
          </w:p>
        </w:tc>
        <w:tc>
          <w:tcPr>
            <w:tcW w:w="710" w:type="dxa"/>
            <w:tcBorders>
              <w:top w:val="nil"/>
              <w:left w:val="nil"/>
              <w:bottom w:val="single" w:sz="4" w:space="0" w:color="D9D9D9"/>
              <w:right w:val="nil"/>
            </w:tcBorders>
            <w:shd w:val="clear" w:color="000000" w:fill="FFFFFF"/>
            <w:vAlign w:val="center"/>
            <w:hideMark/>
          </w:tcPr>
          <w:p w14:paraId="3A4CC8E5"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683B4E1A"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267B8E7F"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6D1677A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23.3 (22.5-24.2)</w:t>
            </w:r>
          </w:p>
        </w:tc>
        <w:tc>
          <w:tcPr>
            <w:tcW w:w="1980" w:type="dxa"/>
            <w:tcBorders>
              <w:top w:val="nil"/>
              <w:left w:val="nil"/>
              <w:bottom w:val="single" w:sz="4" w:space="0" w:color="D9D9D9"/>
              <w:right w:val="nil"/>
            </w:tcBorders>
            <w:shd w:val="clear" w:color="000000" w:fill="FFFFFF"/>
            <w:vAlign w:val="center"/>
            <w:hideMark/>
          </w:tcPr>
          <w:p w14:paraId="11FA040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26.9 (25.9-27.9)</w:t>
            </w:r>
          </w:p>
        </w:tc>
        <w:tc>
          <w:tcPr>
            <w:tcW w:w="1670" w:type="dxa"/>
            <w:tcBorders>
              <w:top w:val="nil"/>
              <w:left w:val="nil"/>
              <w:bottom w:val="single" w:sz="4" w:space="0" w:color="D9D9D9"/>
              <w:right w:val="nil"/>
            </w:tcBorders>
            <w:shd w:val="clear" w:color="000000" w:fill="FFFFFF"/>
            <w:vAlign w:val="center"/>
            <w:hideMark/>
          </w:tcPr>
          <w:p w14:paraId="3F78AAC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(1.10-1.21)</w:t>
            </w:r>
          </w:p>
        </w:tc>
        <w:tc>
          <w:tcPr>
            <w:tcW w:w="710" w:type="dxa"/>
            <w:tcBorders>
              <w:top w:val="nil"/>
              <w:left w:val="nil"/>
              <w:bottom w:val="single" w:sz="4" w:space="0" w:color="D9D9D9"/>
              <w:right w:val="nil"/>
            </w:tcBorders>
            <w:shd w:val="clear" w:color="000000" w:fill="FFFFFF"/>
            <w:vAlign w:val="center"/>
            <w:hideMark/>
          </w:tcPr>
          <w:p w14:paraId="133B626B"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751935F2"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4630343B"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42508DC8"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(10.1-11.2)</w:t>
            </w:r>
          </w:p>
        </w:tc>
        <w:tc>
          <w:tcPr>
            <w:tcW w:w="1980" w:type="dxa"/>
            <w:tcBorders>
              <w:top w:val="nil"/>
              <w:left w:val="nil"/>
              <w:bottom w:val="single" w:sz="4" w:space="0" w:color="D9D9D9"/>
              <w:right w:val="nil"/>
            </w:tcBorders>
            <w:shd w:val="clear" w:color="000000" w:fill="FFFFFF"/>
            <w:vAlign w:val="center"/>
            <w:hideMark/>
          </w:tcPr>
          <w:p w14:paraId="275BFD09"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11.8 (11.1-12.4)</w:t>
            </w:r>
          </w:p>
        </w:tc>
        <w:tc>
          <w:tcPr>
            <w:tcW w:w="1670" w:type="dxa"/>
            <w:tcBorders>
              <w:top w:val="nil"/>
              <w:left w:val="nil"/>
              <w:bottom w:val="single" w:sz="4" w:space="0" w:color="D9D9D9"/>
              <w:right w:val="nil"/>
            </w:tcBorders>
            <w:shd w:val="clear" w:color="000000" w:fill="FFFFFF"/>
            <w:vAlign w:val="center"/>
            <w:hideMark/>
          </w:tcPr>
          <w:p w14:paraId="0F0711C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 (1.02-1.19)</w:t>
            </w:r>
          </w:p>
        </w:tc>
        <w:tc>
          <w:tcPr>
            <w:tcW w:w="710" w:type="dxa"/>
            <w:tcBorders>
              <w:top w:val="nil"/>
              <w:left w:val="nil"/>
              <w:bottom w:val="single" w:sz="4" w:space="0" w:color="D9D9D9"/>
              <w:right w:val="nil"/>
            </w:tcBorders>
            <w:shd w:val="clear" w:color="000000" w:fill="FFFFFF"/>
            <w:vAlign w:val="center"/>
            <w:hideMark/>
          </w:tcPr>
          <w:p w14:paraId="1D4181B1"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0.009</w:t>
            </w:r>
          </w:p>
        </w:tc>
      </w:tr>
      <w:tr w:rsidR="0051338D" w:rsidRPr="00D13D4A" w14:paraId="7624E0AB"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63376C2A"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603D6CC9"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99.3 (96.4-102.3)</w:t>
            </w:r>
          </w:p>
        </w:tc>
        <w:tc>
          <w:tcPr>
            <w:tcW w:w="1980" w:type="dxa"/>
            <w:tcBorders>
              <w:top w:val="nil"/>
              <w:left w:val="nil"/>
              <w:bottom w:val="single" w:sz="4" w:space="0" w:color="D9D9D9"/>
              <w:right w:val="nil"/>
            </w:tcBorders>
            <w:shd w:val="clear" w:color="000000" w:fill="FFFFFF"/>
            <w:vAlign w:val="center"/>
            <w:hideMark/>
          </w:tcPr>
          <w:p w14:paraId="2F83399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124.0 (120.2-127.9)</w:t>
            </w:r>
          </w:p>
        </w:tc>
        <w:tc>
          <w:tcPr>
            <w:tcW w:w="1670" w:type="dxa"/>
            <w:tcBorders>
              <w:top w:val="nil"/>
              <w:left w:val="nil"/>
              <w:bottom w:val="single" w:sz="4" w:space="0" w:color="D9D9D9"/>
              <w:right w:val="nil"/>
            </w:tcBorders>
            <w:shd w:val="clear" w:color="000000" w:fill="FFFFFF"/>
            <w:vAlign w:val="center"/>
            <w:hideMark/>
          </w:tcPr>
          <w:p w14:paraId="5844C572"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 (1.20-1.30)</w:t>
            </w:r>
          </w:p>
        </w:tc>
        <w:tc>
          <w:tcPr>
            <w:tcW w:w="710" w:type="dxa"/>
            <w:tcBorders>
              <w:top w:val="nil"/>
              <w:left w:val="nil"/>
              <w:bottom w:val="single" w:sz="4" w:space="0" w:color="D9D9D9"/>
              <w:right w:val="nil"/>
            </w:tcBorders>
            <w:shd w:val="clear" w:color="000000" w:fill="FFFFFF"/>
            <w:vAlign w:val="center"/>
            <w:hideMark/>
          </w:tcPr>
          <w:p w14:paraId="615788B8"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12B0D4BC"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FCBFA8D"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4F57EBE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46.4 (44.8-48.0)</w:t>
            </w:r>
          </w:p>
        </w:tc>
        <w:tc>
          <w:tcPr>
            <w:tcW w:w="1980" w:type="dxa"/>
            <w:tcBorders>
              <w:top w:val="nil"/>
              <w:left w:val="nil"/>
              <w:bottom w:val="single" w:sz="4" w:space="0" w:color="D9D9D9"/>
              <w:right w:val="nil"/>
            </w:tcBorders>
            <w:shd w:val="clear" w:color="000000" w:fill="FFFFFF"/>
            <w:vAlign w:val="center"/>
            <w:hideMark/>
          </w:tcPr>
          <w:p w14:paraId="7B02FB4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57.7 (55.7-59.8)</w:t>
            </w:r>
          </w:p>
        </w:tc>
        <w:tc>
          <w:tcPr>
            <w:tcW w:w="1670" w:type="dxa"/>
            <w:tcBorders>
              <w:top w:val="nil"/>
              <w:left w:val="nil"/>
              <w:bottom w:val="single" w:sz="4" w:space="0" w:color="D9D9D9"/>
              <w:right w:val="nil"/>
            </w:tcBorders>
            <w:shd w:val="clear" w:color="000000" w:fill="FFFFFF"/>
            <w:vAlign w:val="center"/>
            <w:hideMark/>
          </w:tcPr>
          <w:p w14:paraId="3C6EA94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(1.18-1.31)</w:t>
            </w:r>
          </w:p>
        </w:tc>
        <w:tc>
          <w:tcPr>
            <w:tcW w:w="710" w:type="dxa"/>
            <w:tcBorders>
              <w:top w:val="nil"/>
              <w:left w:val="nil"/>
              <w:bottom w:val="single" w:sz="4" w:space="0" w:color="D9D9D9"/>
              <w:right w:val="nil"/>
            </w:tcBorders>
            <w:shd w:val="clear" w:color="000000" w:fill="FFFFFF"/>
            <w:vAlign w:val="center"/>
            <w:hideMark/>
          </w:tcPr>
          <w:p w14:paraId="7C603A7D"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407DEAF4"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24DDE593"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6FBCF17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25.3 (24.3-26.4)</w:t>
            </w:r>
          </w:p>
        </w:tc>
        <w:tc>
          <w:tcPr>
            <w:tcW w:w="1980" w:type="dxa"/>
            <w:tcBorders>
              <w:top w:val="nil"/>
              <w:left w:val="nil"/>
              <w:bottom w:val="single" w:sz="4" w:space="0" w:color="D9D9D9"/>
              <w:right w:val="nil"/>
            </w:tcBorders>
            <w:shd w:val="clear" w:color="000000" w:fill="FFFFFF"/>
            <w:vAlign w:val="center"/>
            <w:hideMark/>
          </w:tcPr>
          <w:p w14:paraId="3E897EB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36.7 (35.2-38.1)</w:t>
            </w:r>
          </w:p>
        </w:tc>
        <w:tc>
          <w:tcPr>
            <w:tcW w:w="1670" w:type="dxa"/>
            <w:tcBorders>
              <w:top w:val="nil"/>
              <w:left w:val="nil"/>
              <w:bottom w:val="single" w:sz="4" w:space="0" w:color="D9D9D9"/>
              <w:right w:val="nil"/>
            </w:tcBorders>
            <w:shd w:val="clear" w:color="000000" w:fill="FFFFFF"/>
            <w:vAlign w:val="center"/>
            <w:hideMark/>
          </w:tcPr>
          <w:p w14:paraId="3BCEE369"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1.45 (1.37-1.53)</w:t>
            </w:r>
          </w:p>
        </w:tc>
        <w:tc>
          <w:tcPr>
            <w:tcW w:w="710" w:type="dxa"/>
            <w:tcBorders>
              <w:top w:val="nil"/>
              <w:left w:val="nil"/>
              <w:bottom w:val="single" w:sz="4" w:space="0" w:color="D9D9D9"/>
              <w:right w:val="nil"/>
            </w:tcBorders>
            <w:shd w:val="clear" w:color="000000" w:fill="FFFFFF"/>
            <w:vAlign w:val="center"/>
            <w:hideMark/>
          </w:tcPr>
          <w:p w14:paraId="0AF6FE14"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01790EC2"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39AB7A7E"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0287042D"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47.1 (45.5-48.8)</w:t>
            </w:r>
          </w:p>
        </w:tc>
        <w:tc>
          <w:tcPr>
            <w:tcW w:w="1980" w:type="dxa"/>
            <w:tcBorders>
              <w:top w:val="nil"/>
              <w:left w:val="nil"/>
              <w:bottom w:val="single" w:sz="4" w:space="0" w:color="D9D9D9"/>
              <w:right w:val="nil"/>
            </w:tcBorders>
            <w:shd w:val="clear" w:color="000000" w:fill="FFFFFF"/>
            <w:vAlign w:val="center"/>
            <w:hideMark/>
          </w:tcPr>
          <w:p w14:paraId="10B7E20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54.0 (52.0-56.0)</w:t>
            </w:r>
          </w:p>
        </w:tc>
        <w:tc>
          <w:tcPr>
            <w:tcW w:w="1670" w:type="dxa"/>
            <w:tcBorders>
              <w:top w:val="nil"/>
              <w:left w:val="nil"/>
              <w:bottom w:val="single" w:sz="4" w:space="0" w:color="D9D9D9"/>
              <w:right w:val="nil"/>
            </w:tcBorders>
            <w:shd w:val="clear" w:color="000000" w:fill="FFFFFF"/>
            <w:vAlign w:val="center"/>
            <w:hideMark/>
          </w:tcPr>
          <w:p w14:paraId="796607E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(1.09-1.21)</w:t>
            </w:r>
          </w:p>
        </w:tc>
        <w:tc>
          <w:tcPr>
            <w:tcW w:w="710" w:type="dxa"/>
            <w:tcBorders>
              <w:top w:val="nil"/>
              <w:left w:val="nil"/>
              <w:bottom w:val="single" w:sz="4" w:space="0" w:color="D9D9D9"/>
              <w:right w:val="nil"/>
            </w:tcBorders>
            <w:shd w:val="clear" w:color="000000" w:fill="FFFFFF"/>
            <w:vAlign w:val="center"/>
            <w:hideMark/>
          </w:tcPr>
          <w:p w14:paraId="5A4AC51F"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56094F21"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C37C973"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2337F142"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 (3.1-3.8)</w:t>
            </w:r>
          </w:p>
        </w:tc>
        <w:tc>
          <w:tcPr>
            <w:tcW w:w="1980" w:type="dxa"/>
            <w:tcBorders>
              <w:top w:val="nil"/>
              <w:left w:val="nil"/>
              <w:bottom w:val="single" w:sz="4" w:space="0" w:color="D9D9D9"/>
              <w:right w:val="nil"/>
            </w:tcBorders>
            <w:shd w:val="clear" w:color="000000" w:fill="FFFFFF"/>
            <w:vAlign w:val="center"/>
            <w:hideMark/>
          </w:tcPr>
          <w:p w14:paraId="342F43F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 (2.9-3.6)</w:t>
            </w:r>
          </w:p>
        </w:tc>
        <w:tc>
          <w:tcPr>
            <w:tcW w:w="1670" w:type="dxa"/>
            <w:tcBorders>
              <w:top w:val="nil"/>
              <w:left w:val="nil"/>
              <w:bottom w:val="single" w:sz="4" w:space="0" w:color="D9D9D9"/>
              <w:right w:val="nil"/>
            </w:tcBorders>
            <w:shd w:val="clear" w:color="000000" w:fill="FFFFFF"/>
            <w:vAlign w:val="center"/>
            <w:hideMark/>
          </w:tcPr>
          <w:p w14:paraId="144F016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0.94 (0.81-1.08)</w:t>
            </w:r>
          </w:p>
        </w:tc>
        <w:tc>
          <w:tcPr>
            <w:tcW w:w="710" w:type="dxa"/>
            <w:tcBorders>
              <w:top w:val="nil"/>
              <w:left w:val="nil"/>
              <w:bottom w:val="single" w:sz="4" w:space="0" w:color="D9D9D9"/>
              <w:right w:val="nil"/>
            </w:tcBorders>
            <w:shd w:val="clear" w:color="000000" w:fill="FFFFFF"/>
            <w:vAlign w:val="center"/>
            <w:hideMark/>
          </w:tcPr>
          <w:p w14:paraId="35F6BEFA"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0.385</w:t>
            </w:r>
          </w:p>
        </w:tc>
      </w:tr>
      <w:tr w:rsidR="0051338D" w:rsidRPr="00D13D4A" w14:paraId="46B432CA" w14:textId="77777777" w:rsidTr="0051338D">
        <w:trPr>
          <w:trHeight w:val="20"/>
        </w:trPr>
        <w:tc>
          <w:tcPr>
            <w:tcW w:w="4500" w:type="dxa"/>
            <w:gridSpan w:val="2"/>
            <w:tcBorders>
              <w:top w:val="single" w:sz="4" w:space="0" w:color="808080"/>
              <w:left w:val="nil"/>
              <w:bottom w:val="single" w:sz="4" w:space="0" w:color="808080"/>
              <w:right w:val="nil"/>
            </w:tcBorders>
            <w:shd w:val="clear" w:color="000000" w:fill="D9D9D9"/>
            <w:vAlign w:val="center"/>
            <w:hideMark/>
          </w:tcPr>
          <w:p w14:paraId="3E2D801A"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72983A7C"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70" w:type="dxa"/>
            <w:tcBorders>
              <w:top w:val="single" w:sz="4" w:space="0" w:color="808080"/>
              <w:left w:val="nil"/>
              <w:bottom w:val="single" w:sz="4" w:space="0" w:color="808080"/>
              <w:right w:val="nil"/>
            </w:tcBorders>
            <w:shd w:val="clear" w:color="000000" w:fill="D9D9D9"/>
            <w:vAlign w:val="center"/>
            <w:hideMark/>
          </w:tcPr>
          <w:p w14:paraId="5508AD78" w14:textId="77777777" w:rsidR="0051338D" w:rsidRPr="00D13D4A" w:rsidRDefault="0051338D" w:rsidP="0051338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8F3A956" w14:textId="77777777" w:rsidR="0051338D" w:rsidRPr="00D13D4A" w:rsidRDefault="0051338D" w:rsidP="0051338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51338D" w:rsidRPr="00D13D4A" w14:paraId="1717CEBE"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A0D5477"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3C6E0DF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37.0 (36.2-37.9)</w:t>
            </w:r>
          </w:p>
        </w:tc>
        <w:tc>
          <w:tcPr>
            <w:tcW w:w="1980" w:type="dxa"/>
            <w:tcBorders>
              <w:top w:val="nil"/>
              <w:left w:val="nil"/>
              <w:bottom w:val="single" w:sz="4" w:space="0" w:color="D9D9D9"/>
              <w:right w:val="nil"/>
            </w:tcBorders>
            <w:shd w:val="clear" w:color="000000" w:fill="FFFFFF"/>
            <w:vAlign w:val="center"/>
            <w:hideMark/>
          </w:tcPr>
          <w:p w14:paraId="651B2B3A"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32.1 (30.5-33.7)</w:t>
            </w:r>
          </w:p>
        </w:tc>
        <w:tc>
          <w:tcPr>
            <w:tcW w:w="1670" w:type="dxa"/>
            <w:tcBorders>
              <w:top w:val="nil"/>
              <w:left w:val="nil"/>
              <w:bottom w:val="single" w:sz="4" w:space="0" w:color="D9D9D9"/>
              <w:right w:val="nil"/>
            </w:tcBorders>
            <w:shd w:val="clear" w:color="000000" w:fill="FFFFFF"/>
            <w:vAlign w:val="center"/>
            <w:hideMark/>
          </w:tcPr>
          <w:p w14:paraId="5E563020"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0.87 (0.82-0.92)</w:t>
            </w:r>
          </w:p>
        </w:tc>
        <w:tc>
          <w:tcPr>
            <w:tcW w:w="710" w:type="dxa"/>
            <w:tcBorders>
              <w:top w:val="nil"/>
              <w:left w:val="nil"/>
              <w:bottom w:val="single" w:sz="4" w:space="0" w:color="D9D9D9"/>
              <w:right w:val="nil"/>
            </w:tcBorders>
            <w:shd w:val="clear" w:color="000000" w:fill="FFFFFF"/>
            <w:vAlign w:val="center"/>
            <w:hideMark/>
          </w:tcPr>
          <w:p w14:paraId="2B813695"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12FDA313"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076315FC"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7F4F188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25.6 (24.9-26.4)</w:t>
            </w:r>
          </w:p>
        </w:tc>
        <w:tc>
          <w:tcPr>
            <w:tcW w:w="1980" w:type="dxa"/>
            <w:tcBorders>
              <w:top w:val="nil"/>
              <w:left w:val="nil"/>
              <w:bottom w:val="single" w:sz="4" w:space="0" w:color="D9D9D9"/>
              <w:right w:val="nil"/>
            </w:tcBorders>
            <w:shd w:val="clear" w:color="000000" w:fill="FFFFFF"/>
            <w:vAlign w:val="center"/>
            <w:hideMark/>
          </w:tcPr>
          <w:p w14:paraId="186D8EF3"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22.0 (20.7-23.3)</w:t>
            </w:r>
          </w:p>
        </w:tc>
        <w:tc>
          <w:tcPr>
            <w:tcW w:w="1670" w:type="dxa"/>
            <w:tcBorders>
              <w:top w:val="nil"/>
              <w:left w:val="nil"/>
              <w:bottom w:val="single" w:sz="4" w:space="0" w:color="D9D9D9"/>
              <w:right w:val="nil"/>
            </w:tcBorders>
            <w:shd w:val="clear" w:color="000000" w:fill="FFFFFF"/>
            <w:vAlign w:val="center"/>
            <w:hideMark/>
          </w:tcPr>
          <w:p w14:paraId="3E11BCE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(0.80-0.92)</w:t>
            </w:r>
          </w:p>
        </w:tc>
        <w:tc>
          <w:tcPr>
            <w:tcW w:w="710" w:type="dxa"/>
            <w:tcBorders>
              <w:top w:val="nil"/>
              <w:left w:val="nil"/>
              <w:bottom w:val="single" w:sz="4" w:space="0" w:color="D9D9D9"/>
              <w:right w:val="nil"/>
            </w:tcBorders>
            <w:shd w:val="clear" w:color="000000" w:fill="FFFFFF"/>
            <w:vAlign w:val="center"/>
            <w:hideMark/>
          </w:tcPr>
          <w:p w14:paraId="49887502"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60364337"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2765BF1C"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05615949"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 (10.9-11.9)</w:t>
            </w:r>
          </w:p>
        </w:tc>
        <w:tc>
          <w:tcPr>
            <w:tcW w:w="1980" w:type="dxa"/>
            <w:tcBorders>
              <w:top w:val="nil"/>
              <w:left w:val="nil"/>
              <w:bottom w:val="single" w:sz="4" w:space="0" w:color="D9D9D9"/>
              <w:right w:val="nil"/>
            </w:tcBorders>
            <w:shd w:val="clear" w:color="000000" w:fill="FFFFFF"/>
            <w:vAlign w:val="center"/>
            <w:hideMark/>
          </w:tcPr>
          <w:p w14:paraId="02AAFD4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 (9.2-11.1)</w:t>
            </w:r>
          </w:p>
        </w:tc>
        <w:tc>
          <w:tcPr>
            <w:tcW w:w="1670" w:type="dxa"/>
            <w:tcBorders>
              <w:top w:val="nil"/>
              <w:left w:val="nil"/>
              <w:bottom w:val="single" w:sz="4" w:space="0" w:color="D9D9D9"/>
              <w:right w:val="nil"/>
            </w:tcBorders>
            <w:shd w:val="clear" w:color="000000" w:fill="FFFFFF"/>
            <w:vAlign w:val="center"/>
            <w:hideMark/>
          </w:tcPr>
          <w:p w14:paraId="74C2F8EF"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0.89 (0.80-0.98)</w:t>
            </w:r>
          </w:p>
        </w:tc>
        <w:tc>
          <w:tcPr>
            <w:tcW w:w="710" w:type="dxa"/>
            <w:tcBorders>
              <w:top w:val="nil"/>
              <w:left w:val="nil"/>
              <w:bottom w:val="single" w:sz="4" w:space="0" w:color="D9D9D9"/>
              <w:right w:val="nil"/>
            </w:tcBorders>
            <w:shd w:val="clear" w:color="000000" w:fill="FFFFFF"/>
            <w:vAlign w:val="center"/>
            <w:hideMark/>
          </w:tcPr>
          <w:p w14:paraId="76D4E3DB"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0.017</w:t>
            </w:r>
          </w:p>
        </w:tc>
      </w:tr>
      <w:tr w:rsidR="0051338D" w:rsidRPr="00D13D4A" w14:paraId="11F44AC5"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CBD7C29"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2C50E8F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111.5 (108.8-114.1)</w:t>
            </w:r>
          </w:p>
        </w:tc>
        <w:tc>
          <w:tcPr>
            <w:tcW w:w="1980" w:type="dxa"/>
            <w:tcBorders>
              <w:top w:val="nil"/>
              <w:left w:val="nil"/>
              <w:bottom w:val="single" w:sz="4" w:space="0" w:color="D9D9D9"/>
              <w:right w:val="nil"/>
            </w:tcBorders>
            <w:shd w:val="clear" w:color="000000" w:fill="FFFFFF"/>
            <w:vAlign w:val="center"/>
            <w:hideMark/>
          </w:tcPr>
          <w:p w14:paraId="37053A4C"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103.1 (98.0-108.4)</w:t>
            </w:r>
          </w:p>
        </w:tc>
        <w:tc>
          <w:tcPr>
            <w:tcW w:w="1670" w:type="dxa"/>
            <w:tcBorders>
              <w:top w:val="nil"/>
              <w:left w:val="nil"/>
              <w:bottom w:val="single" w:sz="4" w:space="0" w:color="D9D9D9"/>
              <w:right w:val="nil"/>
            </w:tcBorders>
            <w:shd w:val="clear" w:color="000000" w:fill="FFFFFF"/>
            <w:vAlign w:val="center"/>
            <w:hideMark/>
          </w:tcPr>
          <w:p w14:paraId="5E9A39C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0.93 (0.87-0.98)</w:t>
            </w:r>
          </w:p>
        </w:tc>
        <w:tc>
          <w:tcPr>
            <w:tcW w:w="710" w:type="dxa"/>
            <w:tcBorders>
              <w:top w:val="nil"/>
              <w:left w:val="nil"/>
              <w:bottom w:val="single" w:sz="4" w:space="0" w:color="D9D9D9"/>
              <w:right w:val="nil"/>
            </w:tcBorders>
            <w:shd w:val="clear" w:color="000000" w:fill="FFFFFF"/>
            <w:vAlign w:val="center"/>
            <w:hideMark/>
          </w:tcPr>
          <w:p w14:paraId="5DA805D3"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0.006</w:t>
            </w:r>
          </w:p>
        </w:tc>
      </w:tr>
      <w:tr w:rsidR="0051338D" w:rsidRPr="00D13D4A" w14:paraId="2B3B582D"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63E5163F"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66934EF1"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52.2 (50.8-53.6)</w:t>
            </w:r>
          </w:p>
        </w:tc>
        <w:tc>
          <w:tcPr>
            <w:tcW w:w="1980" w:type="dxa"/>
            <w:tcBorders>
              <w:top w:val="nil"/>
              <w:left w:val="nil"/>
              <w:bottom w:val="single" w:sz="4" w:space="0" w:color="D9D9D9"/>
              <w:right w:val="nil"/>
            </w:tcBorders>
            <w:shd w:val="clear" w:color="000000" w:fill="FFFFFF"/>
            <w:vAlign w:val="center"/>
            <w:hideMark/>
          </w:tcPr>
          <w:p w14:paraId="3C486E82"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47.6 (44.9-50.4)</w:t>
            </w:r>
          </w:p>
        </w:tc>
        <w:tc>
          <w:tcPr>
            <w:tcW w:w="1670" w:type="dxa"/>
            <w:tcBorders>
              <w:top w:val="nil"/>
              <w:left w:val="nil"/>
              <w:bottom w:val="single" w:sz="4" w:space="0" w:color="D9D9D9"/>
              <w:right w:val="nil"/>
            </w:tcBorders>
            <w:shd w:val="clear" w:color="000000" w:fill="FFFFFF"/>
            <w:vAlign w:val="center"/>
            <w:hideMark/>
          </w:tcPr>
          <w:p w14:paraId="41C44DD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0.91 (0.85-0.97)</w:t>
            </w:r>
          </w:p>
        </w:tc>
        <w:tc>
          <w:tcPr>
            <w:tcW w:w="710" w:type="dxa"/>
            <w:tcBorders>
              <w:top w:val="nil"/>
              <w:left w:val="nil"/>
              <w:bottom w:val="single" w:sz="4" w:space="0" w:color="D9D9D9"/>
              <w:right w:val="nil"/>
            </w:tcBorders>
            <w:shd w:val="clear" w:color="000000" w:fill="FFFFFF"/>
            <w:vAlign w:val="center"/>
            <w:hideMark/>
          </w:tcPr>
          <w:p w14:paraId="22EAF811"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0.004</w:t>
            </w:r>
          </w:p>
        </w:tc>
      </w:tr>
      <w:tr w:rsidR="0051338D" w:rsidRPr="00D13D4A" w14:paraId="172A88B7"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1EB29270"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43A88F3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30.2 (29.2-31.1)</w:t>
            </w:r>
          </w:p>
        </w:tc>
        <w:tc>
          <w:tcPr>
            <w:tcW w:w="1980" w:type="dxa"/>
            <w:tcBorders>
              <w:top w:val="nil"/>
              <w:left w:val="nil"/>
              <w:bottom w:val="single" w:sz="4" w:space="0" w:color="D9D9D9"/>
              <w:right w:val="nil"/>
            </w:tcBorders>
            <w:shd w:val="clear" w:color="000000" w:fill="FFFFFF"/>
            <w:vAlign w:val="center"/>
            <w:hideMark/>
          </w:tcPr>
          <w:p w14:paraId="348B9B48"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29.8 (27.9-31.8)</w:t>
            </w:r>
          </w:p>
        </w:tc>
        <w:tc>
          <w:tcPr>
            <w:tcW w:w="1670" w:type="dxa"/>
            <w:tcBorders>
              <w:top w:val="nil"/>
              <w:left w:val="nil"/>
              <w:bottom w:val="single" w:sz="4" w:space="0" w:color="D9D9D9"/>
              <w:right w:val="nil"/>
            </w:tcBorders>
            <w:shd w:val="clear" w:color="000000" w:fill="FFFFFF"/>
            <w:vAlign w:val="center"/>
            <w:hideMark/>
          </w:tcPr>
          <w:p w14:paraId="6AD0F29E"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0.99 (0.92-1.06)</w:t>
            </w:r>
          </w:p>
        </w:tc>
        <w:tc>
          <w:tcPr>
            <w:tcW w:w="710" w:type="dxa"/>
            <w:tcBorders>
              <w:top w:val="nil"/>
              <w:left w:val="nil"/>
              <w:bottom w:val="single" w:sz="4" w:space="0" w:color="D9D9D9"/>
              <w:right w:val="nil"/>
            </w:tcBorders>
            <w:shd w:val="clear" w:color="000000" w:fill="FFFFFF"/>
            <w:vAlign w:val="center"/>
            <w:hideMark/>
          </w:tcPr>
          <w:p w14:paraId="6CF892F4"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0.758</w:t>
            </w:r>
          </w:p>
        </w:tc>
      </w:tr>
      <w:tr w:rsidR="0051338D" w:rsidRPr="00D13D4A" w14:paraId="7C12AEE8"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55CB8183"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7B345EC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51.5 (50.0-52.9)</w:t>
            </w:r>
          </w:p>
        </w:tc>
        <w:tc>
          <w:tcPr>
            <w:tcW w:w="1980" w:type="dxa"/>
            <w:tcBorders>
              <w:top w:val="nil"/>
              <w:left w:val="nil"/>
              <w:bottom w:val="single" w:sz="4" w:space="0" w:color="D9D9D9"/>
              <w:right w:val="nil"/>
            </w:tcBorders>
            <w:shd w:val="clear" w:color="000000" w:fill="FFFFFF"/>
            <w:vAlign w:val="center"/>
            <w:hideMark/>
          </w:tcPr>
          <w:p w14:paraId="23259AA4"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44.6 (41.9-47.3)</w:t>
            </w:r>
          </w:p>
        </w:tc>
        <w:tc>
          <w:tcPr>
            <w:tcW w:w="1670" w:type="dxa"/>
            <w:tcBorders>
              <w:top w:val="nil"/>
              <w:left w:val="nil"/>
              <w:bottom w:val="single" w:sz="4" w:space="0" w:color="D9D9D9"/>
              <w:right w:val="nil"/>
            </w:tcBorders>
            <w:shd w:val="clear" w:color="000000" w:fill="FFFFFF"/>
            <w:vAlign w:val="center"/>
            <w:hideMark/>
          </w:tcPr>
          <w:p w14:paraId="74AA5A05"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0.87 (0.81-0.93)</w:t>
            </w:r>
          </w:p>
        </w:tc>
        <w:tc>
          <w:tcPr>
            <w:tcW w:w="710" w:type="dxa"/>
            <w:tcBorders>
              <w:top w:val="nil"/>
              <w:left w:val="nil"/>
              <w:bottom w:val="single" w:sz="4" w:space="0" w:color="D9D9D9"/>
              <w:right w:val="nil"/>
            </w:tcBorders>
            <w:shd w:val="clear" w:color="000000" w:fill="FFFFFF"/>
            <w:vAlign w:val="center"/>
            <w:hideMark/>
          </w:tcPr>
          <w:p w14:paraId="464C66DB"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51338D" w:rsidRPr="00D13D4A" w14:paraId="5B7CEC86" w14:textId="77777777" w:rsidTr="0051338D">
        <w:trPr>
          <w:trHeight w:val="20"/>
        </w:trPr>
        <w:tc>
          <w:tcPr>
            <w:tcW w:w="2520" w:type="dxa"/>
            <w:tcBorders>
              <w:top w:val="nil"/>
              <w:left w:val="nil"/>
              <w:bottom w:val="single" w:sz="4" w:space="0" w:color="D9D9D9"/>
              <w:right w:val="nil"/>
            </w:tcBorders>
            <w:shd w:val="clear" w:color="000000" w:fill="FFFFFF"/>
            <w:vAlign w:val="center"/>
            <w:hideMark/>
          </w:tcPr>
          <w:p w14:paraId="73CCE1D4" w14:textId="77777777" w:rsidR="0051338D" w:rsidRPr="00D13D4A" w:rsidRDefault="0051338D" w:rsidP="0051338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1600836B"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 (3.3-3.8)</w:t>
            </w:r>
          </w:p>
        </w:tc>
        <w:tc>
          <w:tcPr>
            <w:tcW w:w="1980" w:type="dxa"/>
            <w:tcBorders>
              <w:top w:val="nil"/>
              <w:left w:val="nil"/>
              <w:bottom w:val="single" w:sz="4" w:space="0" w:color="D9D9D9"/>
              <w:right w:val="nil"/>
            </w:tcBorders>
            <w:shd w:val="clear" w:color="000000" w:fill="FFFFFF"/>
            <w:vAlign w:val="center"/>
            <w:hideMark/>
          </w:tcPr>
          <w:p w14:paraId="2CBE6E06"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(2.1-3.1)</w:t>
            </w:r>
          </w:p>
        </w:tc>
        <w:tc>
          <w:tcPr>
            <w:tcW w:w="1670" w:type="dxa"/>
            <w:tcBorders>
              <w:top w:val="nil"/>
              <w:left w:val="nil"/>
              <w:bottom w:val="single" w:sz="4" w:space="0" w:color="D9D9D9"/>
              <w:right w:val="nil"/>
            </w:tcBorders>
            <w:shd w:val="clear" w:color="000000" w:fill="FFFFFF"/>
            <w:vAlign w:val="center"/>
            <w:hideMark/>
          </w:tcPr>
          <w:p w14:paraId="208FA0F7" w14:textId="77777777" w:rsidR="0051338D" w:rsidRPr="00D13D4A" w:rsidRDefault="0051338D" w:rsidP="0051338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0.72 (0.59-0.87)</w:t>
            </w:r>
          </w:p>
        </w:tc>
        <w:tc>
          <w:tcPr>
            <w:tcW w:w="710" w:type="dxa"/>
            <w:tcBorders>
              <w:top w:val="nil"/>
              <w:left w:val="nil"/>
              <w:bottom w:val="single" w:sz="4" w:space="0" w:color="D9D9D9"/>
              <w:right w:val="nil"/>
            </w:tcBorders>
            <w:shd w:val="clear" w:color="000000" w:fill="FFFFFF"/>
            <w:vAlign w:val="center"/>
            <w:hideMark/>
          </w:tcPr>
          <w:p w14:paraId="411EF3D4" w14:textId="77777777" w:rsidR="0051338D" w:rsidRPr="00D13D4A" w:rsidRDefault="0051338D" w:rsidP="0051338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bl>
    <w:p w14:paraId="20051400" w14:textId="389E181B" w:rsidR="0066549F" w:rsidRPr="00D13D4A" w:rsidRDefault="0066549F" w:rsidP="0066549F">
      <w:pPr>
        <w:spacing w:before="240"/>
        <w:rPr>
          <w:rFonts w:ascii="Arial" w:hAnsi="Arial" w:cs="Arial"/>
          <w:lang w:eastAsia="zh-CN"/>
        </w:rPr>
      </w:pPr>
      <w:r w:rsidRPr="00D13D4A">
        <w:rPr>
          <w:rFonts w:ascii="Arial" w:hAnsi="Arial" w:cs="Arial"/>
          <w:b/>
          <w:bCs/>
          <w:lang w:eastAsia="zh-CN"/>
        </w:rPr>
        <w:t xml:space="preserve">Abbreviations: </w:t>
      </w:r>
      <w:r w:rsidR="001E4DE9" w:rsidRPr="00D13D4A">
        <w:rPr>
          <w:rFonts w:ascii="Arial" w:hAnsi="Arial" w:cs="Arial"/>
          <w:lang w:eastAsia="zh-CN"/>
        </w:rPr>
        <w:t xml:space="preserve">AF, atrial fibrillation; </w:t>
      </w:r>
      <w:r w:rsidRPr="00D13D4A">
        <w:rPr>
          <w:rFonts w:ascii="Arial" w:hAnsi="Arial" w:cs="Arial"/>
          <w:lang w:eastAsia="zh-CN"/>
        </w:rPr>
        <w:t>BP, blood pressure; CI, confidence interval; CV, cardiovascular; HF, heart failure; IRR, incidence rate ratio; OMT, optimal medical therapy; TIA, transient ischemic attack</w:t>
      </w:r>
    </w:p>
    <w:p w14:paraId="02282BD9" w14:textId="77777777" w:rsidR="00874FD0" w:rsidRPr="00D13D4A" w:rsidRDefault="00874FD0">
      <w:pPr>
        <w:rPr>
          <w:rFonts w:ascii="Arial" w:hAnsi="Arial" w:cs="Arial"/>
          <w:b/>
          <w:bCs/>
        </w:rPr>
      </w:pPr>
    </w:p>
    <w:p w14:paraId="1D69D709" w14:textId="77777777" w:rsidR="00874FD0" w:rsidRPr="00D13D4A" w:rsidRDefault="00874FD0">
      <w:pPr>
        <w:rPr>
          <w:rFonts w:ascii="Arial" w:hAnsi="Arial" w:cs="Arial"/>
          <w:b/>
          <w:bCs/>
        </w:rPr>
      </w:pPr>
      <w:r w:rsidRPr="00D13D4A">
        <w:rPr>
          <w:rFonts w:ascii="Arial" w:hAnsi="Arial" w:cs="Arial"/>
          <w:b/>
          <w:bCs/>
        </w:rPr>
        <w:br w:type="page"/>
      </w:r>
    </w:p>
    <w:p w14:paraId="261F4673" w14:textId="3A915775" w:rsidR="00DD0E5A" w:rsidRPr="00D13D4A" w:rsidRDefault="00DD0E5A" w:rsidP="00DD0E5A">
      <w:pPr>
        <w:pStyle w:val="Table"/>
        <w:rPr>
          <w:b/>
          <w:bCs/>
          <w:i/>
          <w:iCs/>
          <w:sz w:val="24"/>
        </w:rPr>
      </w:pPr>
      <w:r w:rsidRPr="00D13D4A">
        <w:rPr>
          <w:b/>
          <w:bCs/>
          <w:sz w:val="24"/>
        </w:rPr>
        <w:lastRenderedPageBreak/>
        <w:t>Table S1</w:t>
      </w:r>
      <w:r>
        <w:rPr>
          <w:b/>
          <w:bCs/>
          <w:sz w:val="24"/>
        </w:rPr>
        <w:t>6</w:t>
      </w:r>
      <w:r w:rsidRPr="00D13D4A">
        <w:rPr>
          <w:b/>
          <w:bCs/>
          <w:sz w:val="24"/>
        </w:rPr>
        <w:t xml:space="preserve">. Outcomes in eligible and ineligible patients in the </w:t>
      </w:r>
      <w:r>
        <w:rPr>
          <w:b/>
          <w:bCs/>
          <w:sz w:val="24"/>
        </w:rPr>
        <w:t>trial</w:t>
      </w:r>
      <w:r w:rsidRPr="00D13D4A">
        <w:rPr>
          <w:b/>
          <w:bCs/>
          <w:sz w:val="24"/>
        </w:rPr>
        <w:t xml:space="preserve"> and pragmatic scenario in </w:t>
      </w:r>
      <w:r>
        <w:rPr>
          <w:b/>
          <w:bCs/>
          <w:sz w:val="24"/>
        </w:rPr>
        <w:t>out</w:t>
      </w:r>
      <w:r w:rsidRPr="00D13D4A">
        <w:rPr>
          <w:b/>
          <w:bCs/>
          <w:sz w:val="24"/>
        </w:rPr>
        <w:t>-patients.</w:t>
      </w:r>
    </w:p>
    <w:tbl>
      <w:tblPr>
        <w:tblW w:w="8860" w:type="dxa"/>
        <w:tblLook w:val="04A0" w:firstRow="1" w:lastRow="0" w:firstColumn="1" w:lastColumn="0" w:noHBand="0" w:noVBand="1"/>
      </w:tblPr>
      <w:tblGrid>
        <w:gridCol w:w="2520"/>
        <w:gridCol w:w="1876"/>
        <w:gridCol w:w="1977"/>
        <w:gridCol w:w="1777"/>
        <w:gridCol w:w="710"/>
      </w:tblGrid>
      <w:tr w:rsidR="00280C5B" w:rsidRPr="00280C5B" w14:paraId="522D617C" w14:textId="77777777" w:rsidTr="00280C5B">
        <w:trPr>
          <w:trHeight w:val="20"/>
        </w:trPr>
        <w:tc>
          <w:tcPr>
            <w:tcW w:w="2520" w:type="dxa"/>
            <w:tcBorders>
              <w:top w:val="single" w:sz="4" w:space="0" w:color="808080"/>
              <w:left w:val="nil"/>
              <w:bottom w:val="single" w:sz="4" w:space="0" w:color="808080"/>
              <w:right w:val="single" w:sz="4" w:space="0" w:color="auto"/>
            </w:tcBorders>
            <w:shd w:val="clear" w:color="000000" w:fill="000000"/>
            <w:vAlign w:val="center"/>
            <w:hideMark/>
          </w:tcPr>
          <w:p w14:paraId="026FBCB4" w14:textId="77777777" w:rsidR="00280C5B" w:rsidRPr="00280C5B" w:rsidRDefault="00280C5B" w:rsidP="00280C5B">
            <w:pPr>
              <w:jc w:val="right"/>
              <w:rPr>
                <w:rFonts w:ascii="Arial" w:eastAsia="Times New Roman" w:hAnsi="Arial" w:cs="Arial"/>
                <w:b/>
                <w:bCs/>
                <w:color w:val="FFFFFF"/>
                <w:sz w:val="20"/>
                <w:szCs w:val="20"/>
              </w:rPr>
            </w:pPr>
            <w:r w:rsidRPr="00280C5B">
              <w:rPr>
                <w:rFonts w:ascii="Arial" w:eastAsia="Times New Roman" w:hAnsi="Arial" w:cs="Arial"/>
                <w:b/>
                <w:bCs/>
                <w:color w:val="FFFFFF"/>
                <w:sz w:val="20"/>
                <w:szCs w:val="20"/>
              </w:rPr>
              <w:t> </w:t>
            </w:r>
          </w:p>
        </w:tc>
        <w:tc>
          <w:tcPr>
            <w:tcW w:w="3853" w:type="dxa"/>
            <w:gridSpan w:val="2"/>
            <w:tcBorders>
              <w:top w:val="single" w:sz="4" w:space="0" w:color="808080"/>
              <w:left w:val="nil"/>
              <w:bottom w:val="single" w:sz="4" w:space="0" w:color="808080"/>
              <w:right w:val="nil"/>
            </w:tcBorders>
            <w:shd w:val="clear" w:color="000000" w:fill="000000"/>
            <w:vAlign w:val="center"/>
            <w:hideMark/>
          </w:tcPr>
          <w:p w14:paraId="13A70528" w14:textId="77777777" w:rsidR="00280C5B" w:rsidRPr="00280C5B" w:rsidRDefault="00280C5B" w:rsidP="00280C5B">
            <w:pPr>
              <w:jc w:val="center"/>
              <w:rPr>
                <w:rFonts w:ascii="Arial" w:eastAsia="Times New Roman" w:hAnsi="Arial" w:cs="Arial"/>
                <w:b/>
                <w:bCs/>
                <w:color w:val="FFFFFF"/>
                <w:sz w:val="20"/>
                <w:szCs w:val="20"/>
              </w:rPr>
            </w:pPr>
            <w:r w:rsidRPr="00280C5B">
              <w:rPr>
                <w:rFonts w:ascii="Arial" w:eastAsia="Times New Roman" w:hAnsi="Arial" w:cs="Arial"/>
                <w:b/>
                <w:bCs/>
                <w:color w:val="FFFFFF"/>
                <w:sz w:val="20"/>
                <w:szCs w:val="20"/>
              </w:rPr>
              <w:t>Events per 100 patient-years (95% CI)</w:t>
            </w:r>
          </w:p>
        </w:tc>
        <w:tc>
          <w:tcPr>
            <w:tcW w:w="1777" w:type="dxa"/>
            <w:tcBorders>
              <w:top w:val="single" w:sz="4" w:space="0" w:color="808080"/>
              <w:left w:val="nil"/>
              <w:bottom w:val="single" w:sz="4" w:space="0" w:color="808080"/>
              <w:right w:val="nil"/>
            </w:tcBorders>
            <w:shd w:val="clear" w:color="000000" w:fill="000000"/>
            <w:vAlign w:val="center"/>
            <w:hideMark/>
          </w:tcPr>
          <w:p w14:paraId="097D991E" w14:textId="77777777" w:rsidR="00280C5B" w:rsidRPr="00280C5B" w:rsidRDefault="00280C5B" w:rsidP="00280C5B">
            <w:pPr>
              <w:jc w:val="center"/>
              <w:rPr>
                <w:rFonts w:ascii="Arial" w:eastAsia="Times New Roman" w:hAnsi="Arial" w:cs="Arial"/>
                <w:b/>
                <w:bCs/>
                <w:color w:val="FFFFFF"/>
                <w:sz w:val="20"/>
                <w:szCs w:val="20"/>
              </w:rPr>
            </w:pPr>
            <w:r w:rsidRPr="00280C5B">
              <w:rPr>
                <w:rFonts w:ascii="Arial" w:eastAsia="Times New Roman" w:hAnsi="Arial" w:cs="Arial"/>
                <w:b/>
                <w:bCs/>
                <w:color w:val="FFFFFF"/>
                <w:sz w:val="20"/>
                <w:szCs w:val="20"/>
              </w:rPr>
              <w:t> </w:t>
            </w:r>
          </w:p>
        </w:tc>
        <w:tc>
          <w:tcPr>
            <w:tcW w:w="710" w:type="dxa"/>
            <w:tcBorders>
              <w:top w:val="single" w:sz="4" w:space="0" w:color="808080"/>
              <w:left w:val="nil"/>
              <w:bottom w:val="single" w:sz="4" w:space="0" w:color="808080"/>
              <w:right w:val="nil"/>
            </w:tcBorders>
            <w:shd w:val="clear" w:color="000000" w:fill="000000"/>
            <w:vAlign w:val="center"/>
            <w:hideMark/>
          </w:tcPr>
          <w:p w14:paraId="3267C640" w14:textId="77777777" w:rsidR="00280C5B" w:rsidRPr="00280C5B" w:rsidRDefault="00280C5B" w:rsidP="00280C5B">
            <w:pPr>
              <w:rPr>
                <w:rFonts w:ascii="Arial" w:eastAsia="Times New Roman" w:hAnsi="Arial" w:cs="Arial"/>
                <w:b/>
                <w:bCs/>
                <w:color w:val="FFFFFF"/>
                <w:sz w:val="20"/>
                <w:szCs w:val="20"/>
              </w:rPr>
            </w:pPr>
            <w:r w:rsidRPr="00280C5B">
              <w:rPr>
                <w:rFonts w:ascii="Arial" w:eastAsia="Times New Roman" w:hAnsi="Arial" w:cs="Arial"/>
                <w:b/>
                <w:bCs/>
                <w:color w:val="FFFFFF"/>
                <w:sz w:val="20"/>
                <w:szCs w:val="20"/>
              </w:rPr>
              <w:t> </w:t>
            </w:r>
          </w:p>
        </w:tc>
      </w:tr>
      <w:tr w:rsidR="00280C5B" w:rsidRPr="00280C5B" w14:paraId="2D0F0670" w14:textId="77777777" w:rsidTr="00280C5B">
        <w:trPr>
          <w:trHeight w:val="20"/>
        </w:trPr>
        <w:tc>
          <w:tcPr>
            <w:tcW w:w="2520" w:type="dxa"/>
            <w:tcBorders>
              <w:top w:val="nil"/>
              <w:left w:val="nil"/>
              <w:bottom w:val="single" w:sz="4" w:space="0" w:color="808080"/>
              <w:right w:val="single" w:sz="4" w:space="0" w:color="auto"/>
            </w:tcBorders>
            <w:shd w:val="clear" w:color="000000" w:fill="000000"/>
            <w:vAlign w:val="center"/>
            <w:hideMark/>
          </w:tcPr>
          <w:p w14:paraId="3201C2E4" w14:textId="77777777" w:rsidR="00280C5B" w:rsidRPr="00280C5B" w:rsidRDefault="00280C5B" w:rsidP="00280C5B">
            <w:pPr>
              <w:jc w:val="right"/>
              <w:rPr>
                <w:rFonts w:ascii="Arial" w:eastAsia="Times New Roman" w:hAnsi="Arial" w:cs="Arial"/>
                <w:b/>
                <w:bCs/>
                <w:color w:val="FFFFFF"/>
                <w:sz w:val="20"/>
                <w:szCs w:val="20"/>
              </w:rPr>
            </w:pPr>
            <w:r w:rsidRPr="00280C5B">
              <w:rPr>
                <w:rFonts w:ascii="Arial" w:eastAsia="Times New Roman" w:hAnsi="Arial" w:cs="Arial"/>
                <w:b/>
                <w:bCs/>
                <w:color w:val="FFFFFF"/>
                <w:sz w:val="20"/>
                <w:szCs w:val="20"/>
              </w:rPr>
              <w:t>Event</w:t>
            </w:r>
          </w:p>
        </w:tc>
        <w:tc>
          <w:tcPr>
            <w:tcW w:w="1876" w:type="dxa"/>
            <w:tcBorders>
              <w:top w:val="nil"/>
              <w:left w:val="nil"/>
              <w:bottom w:val="single" w:sz="4" w:space="0" w:color="808080"/>
              <w:right w:val="nil"/>
            </w:tcBorders>
            <w:shd w:val="clear" w:color="000000" w:fill="000000"/>
            <w:vAlign w:val="center"/>
            <w:hideMark/>
          </w:tcPr>
          <w:p w14:paraId="089E6D70" w14:textId="77777777" w:rsidR="00280C5B" w:rsidRPr="00280C5B" w:rsidRDefault="00280C5B" w:rsidP="00280C5B">
            <w:pPr>
              <w:jc w:val="center"/>
              <w:rPr>
                <w:rFonts w:ascii="Arial" w:eastAsia="Times New Roman" w:hAnsi="Arial" w:cs="Arial"/>
                <w:b/>
                <w:bCs/>
                <w:color w:val="FFFFFF"/>
                <w:sz w:val="20"/>
                <w:szCs w:val="20"/>
              </w:rPr>
            </w:pPr>
            <w:r w:rsidRPr="00280C5B">
              <w:rPr>
                <w:rFonts w:ascii="Arial" w:eastAsia="Times New Roman" w:hAnsi="Arial" w:cs="Arial"/>
                <w:b/>
                <w:bCs/>
                <w:color w:val="FFFFFF"/>
                <w:sz w:val="20"/>
                <w:szCs w:val="20"/>
              </w:rPr>
              <w:t>Ineligible</w:t>
            </w:r>
          </w:p>
        </w:tc>
        <w:tc>
          <w:tcPr>
            <w:tcW w:w="1977" w:type="dxa"/>
            <w:tcBorders>
              <w:top w:val="nil"/>
              <w:left w:val="nil"/>
              <w:bottom w:val="single" w:sz="4" w:space="0" w:color="808080"/>
              <w:right w:val="nil"/>
            </w:tcBorders>
            <w:shd w:val="clear" w:color="000000" w:fill="000000"/>
            <w:vAlign w:val="center"/>
            <w:hideMark/>
          </w:tcPr>
          <w:p w14:paraId="40D9158A" w14:textId="77777777" w:rsidR="00280C5B" w:rsidRPr="00280C5B" w:rsidRDefault="00280C5B" w:rsidP="00280C5B">
            <w:pPr>
              <w:jc w:val="center"/>
              <w:rPr>
                <w:rFonts w:ascii="Arial" w:eastAsia="Times New Roman" w:hAnsi="Arial" w:cs="Arial"/>
                <w:b/>
                <w:bCs/>
                <w:color w:val="FFFFFF"/>
                <w:sz w:val="20"/>
                <w:szCs w:val="20"/>
              </w:rPr>
            </w:pPr>
            <w:r w:rsidRPr="00280C5B">
              <w:rPr>
                <w:rFonts w:ascii="Arial" w:eastAsia="Times New Roman" w:hAnsi="Arial" w:cs="Arial"/>
                <w:b/>
                <w:bCs/>
                <w:color w:val="FFFFFF"/>
                <w:sz w:val="20"/>
                <w:szCs w:val="20"/>
              </w:rPr>
              <w:t>Eligible</w:t>
            </w:r>
          </w:p>
        </w:tc>
        <w:tc>
          <w:tcPr>
            <w:tcW w:w="1777" w:type="dxa"/>
            <w:tcBorders>
              <w:top w:val="nil"/>
              <w:left w:val="nil"/>
              <w:bottom w:val="single" w:sz="4" w:space="0" w:color="808080"/>
              <w:right w:val="single" w:sz="4" w:space="0" w:color="auto"/>
            </w:tcBorders>
            <w:shd w:val="clear" w:color="000000" w:fill="000000"/>
            <w:vAlign w:val="center"/>
            <w:hideMark/>
          </w:tcPr>
          <w:p w14:paraId="631C1D48" w14:textId="77777777" w:rsidR="00280C5B" w:rsidRPr="00280C5B" w:rsidRDefault="00280C5B" w:rsidP="00280C5B">
            <w:pPr>
              <w:jc w:val="center"/>
              <w:rPr>
                <w:rFonts w:ascii="Arial" w:eastAsia="Times New Roman" w:hAnsi="Arial" w:cs="Arial"/>
                <w:b/>
                <w:bCs/>
                <w:i/>
                <w:iCs/>
                <w:color w:val="FFFFFF"/>
                <w:sz w:val="20"/>
                <w:szCs w:val="20"/>
              </w:rPr>
            </w:pPr>
            <w:r w:rsidRPr="00280C5B">
              <w:rPr>
                <w:rFonts w:ascii="Arial" w:eastAsia="Times New Roman" w:hAnsi="Arial" w:cs="Arial"/>
                <w:b/>
                <w:bCs/>
                <w:i/>
                <w:iCs/>
                <w:color w:val="FFFFFF"/>
                <w:sz w:val="20"/>
                <w:szCs w:val="20"/>
              </w:rPr>
              <w:t>IRR</w:t>
            </w:r>
          </w:p>
        </w:tc>
        <w:tc>
          <w:tcPr>
            <w:tcW w:w="710" w:type="dxa"/>
            <w:tcBorders>
              <w:top w:val="nil"/>
              <w:left w:val="nil"/>
              <w:bottom w:val="single" w:sz="4" w:space="0" w:color="808080"/>
              <w:right w:val="single" w:sz="4" w:space="0" w:color="auto"/>
            </w:tcBorders>
            <w:shd w:val="clear" w:color="000000" w:fill="000000"/>
            <w:vAlign w:val="center"/>
            <w:hideMark/>
          </w:tcPr>
          <w:p w14:paraId="489C3E4E" w14:textId="77777777" w:rsidR="00280C5B" w:rsidRPr="00280C5B" w:rsidRDefault="00280C5B" w:rsidP="00280C5B">
            <w:pPr>
              <w:rPr>
                <w:rFonts w:ascii="Arial" w:eastAsia="Times New Roman" w:hAnsi="Arial" w:cs="Arial"/>
                <w:b/>
                <w:bCs/>
                <w:i/>
                <w:iCs/>
                <w:color w:val="FFFFFF"/>
                <w:sz w:val="20"/>
                <w:szCs w:val="20"/>
              </w:rPr>
            </w:pPr>
            <w:r w:rsidRPr="00280C5B">
              <w:rPr>
                <w:rFonts w:ascii="Arial" w:eastAsia="Times New Roman" w:hAnsi="Arial" w:cs="Arial"/>
                <w:b/>
                <w:bCs/>
                <w:i/>
                <w:iCs/>
                <w:color w:val="FFFFFF"/>
                <w:sz w:val="20"/>
                <w:szCs w:val="20"/>
              </w:rPr>
              <w:t>P</w:t>
            </w:r>
          </w:p>
        </w:tc>
      </w:tr>
      <w:tr w:rsidR="00280C5B" w:rsidRPr="00280C5B" w14:paraId="4BD700D4" w14:textId="77777777" w:rsidTr="00280C5B">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3476B0D5"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Trial scenario</w:t>
            </w:r>
          </w:p>
        </w:tc>
        <w:tc>
          <w:tcPr>
            <w:tcW w:w="1977" w:type="dxa"/>
            <w:tcBorders>
              <w:top w:val="nil"/>
              <w:left w:val="nil"/>
              <w:bottom w:val="single" w:sz="4" w:space="0" w:color="808080"/>
              <w:right w:val="nil"/>
            </w:tcBorders>
            <w:shd w:val="clear" w:color="000000" w:fill="D9D9D9"/>
            <w:vAlign w:val="center"/>
            <w:hideMark/>
          </w:tcPr>
          <w:p w14:paraId="486AB36B"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1777" w:type="dxa"/>
            <w:tcBorders>
              <w:top w:val="nil"/>
              <w:left w:val="nil"/>
              <w:bottom w:val="single" w:sz="4" w:space="0" w:color="808080"/>
              <w:right w:val="nil"/>
            </w:tcBorders>
            <w:shd w:val="clear" w:color="000000" w:fill="D9D9D9"/>
            <w:vAlign w:val="center"/>
            <w:hideMark/>
          </w:tcPr>
          <w:p w14:paraId="4071FA1F"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710" w:type="dxa"/>
            <w:tcBorders>
              <w:top w:val="nil"/>
              <w:left w:val="nil"/>
              <w:bottom w:val="single" w:sz="4" w:space="0" w:color="808080"/>
              <w:right w:val="nil"/>
            </w:tcBorders>
            <w:shd w:val="clear" w:color="000000" w:fill="D9D9D9"/>
            <w:vAlign w:val="center"/>
            <w:hideMark/>
          </w:tcPr>
          <w:p w14:paraId="6F954077"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r>
      <w:tr w:rsidR="00280C5B" w:rsidRPr="00280C5B" w14:paraId="349EE59C"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12479890"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5FB4941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13.1 (12.8-13.4)</w:t>
            </w:r>
          </w:p>
        </w:tc>
        <w:tc>
          <w:tcPr>
            <w:tcW w:w="1977" w:type="dxa"/>
            <w:tcBorders>
              <w:top w:val="nil"/>
              <w:left w:val="nil"/>
              <w:bottom w:val="single" w:sz="4" w:space="0" w:color="D9D9D9"/>
              <w:right w:val="nil"/>
            </w:tcBorders>
            <w:shd w:val="clear" w:color="000000" w:fill="FFFFFF"/>
            <w:vAlign w:val="center"/>
            <w:hideMark/>
          </w:tcPr>
          <w:p w14:paraId="2DA2370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17.5 (16.7-18.3)</w:t>
            </w:r>
          </w:p>
        </w:tc>
        <w:tc>
          <w:tcPr>
            <w:tcW w:w="1777" w:type="dxa"/>
            <w:tcBorders>
              <w:top w:val="nil"/>
              <w:left w:val="nil"/>
              <w:bottom w:val="single" w:sz="4" w:space="0" w:color="D9D9D9"/>
              <w:right w:val="nil"/>
            </w:tcBorders>
            <w:shd w:val="clear" w:color="000000" w:fill="FFFFFF"/>
            <w:vAlign w:val="center"/>
            <w:hideMark/>
          </w:tcPr>
          <w:p w14:paraId="43251CD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1.33 (1.27-1.40)</w:t>
            </w:r>
          </w:p>
        </w:tc>
        <w:tc>
          <w:tcPr>
            <w:tcW w:w="710" w:type="dxa"/>
            <w:tcBorders>
              <w:top w:val="nil"/>
              <w:left w:val="nil"/>
              <w:bottom w:val="single" w:sz="4" w:space="0" w:color="D9D9D9"/>
              <w:right w:val="nil"/>
            </w:tcBorders>
            <w:shd w:val="clear" w:color="000000" w:fill="FFFFFF"/>
            <w:vAlign w:val="center"/>
            <w:hideMark/>
          </w:tcPr>
          <w:p w14:paraId="01D07180"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2B25F1A3"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EDB6EA9"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533123D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7.9 (7.7-8.2)</w:t>
            </w:r>
          </w:p>
        </w:tc>
        <w:tc>
          <w:tcPr>
            <w:tcW w:w="1977" w:type="dxa"/>
            <w:tcBorders>
              <w:top w:val="nil"/>
              <w:left w:val="nil"/>
              <w:bottom w:val="single" w:sz="4" w:space="0" w:color="D9D9D9"/>
              <w:right w:val="nil"/>
            </w:tcBorders>
            <w:shd w:val="clear" w:color="000000" w:fill="FFFFFF"/>
            <w:vAlign w:val="center"/>
            <w:hideMark/>
          </w:tcPr>
          <w:p w14:paraId="1F38857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12.3 (11.6-12.9)</w:t>
            </w:r>
          </w:p>
        </w:tc>
        <w:tc>
          <w:tcPr>
            <w:tcW w:w="1777" w:type="dxa"/>
            <w:tcBorders>
              <w:top w:val="nil"/>
              <w:left w:val="nil"/>
              <w:bottom w:val="single" w:sz="4" w:space="0" w:color="D9D9D9"/>
              <w:right w:val="nil"/>
            </w:tcBorders>
            <w:shd w:val="clear" w:color="000000" w:fill="FFFFFF"/>
            <w:vAlign w:val="center"/>
            <w:hideMark/>
          </w:tcPr>
          <w:p w14:paraId="5663D21C"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1.55 (1.46-1.64)</w:t>
            </w:r>
          </w:p>
        </w:tc>
        <w:tc>
          <w:tcPr>
            <w:tcW w:w="710" w:type="dxa"/>
            <w:tcBorders>
              <w:top w:val="nil"/>
              <w:left w:val="nil"/>
              <w:bottom w:val="single" w:sz="4" w:space="0" w:color="D9D9D9"/>
              <w:right w:val="nil"/>
            </w:tcBorders>
            <w:shd w:val="clear" w:color="000000" w:fill="FFFFFF"/>
            <w:vAlign w:val="center"/>
            <w:hideMark/>
          </w:tcPr>
          <w:p w14:paraId="4E804D65"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29777AA6"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9B3BACD"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2F123A5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5.2 (5.0-5.4)</w:t>
            </w:r>
          </w:p>
        </w:tc>
        <w:tc>
          <w:tcPr>
            <w:tcW w:w="1977" w:type="dxa"/>
            <w:tcBorders>
              <w:top w:val="nil"/>
              <w:left w:val="nil"/>
              <w:bottom w:val="single" w:sz="4" w:space="0" w:color="D9D9D9"/>
              <w:right w:val="nil"/>
            </w:tcBorders>
            <w:shd w:val="clear" w:color="000000" w:fill="FFFFFF"/>
            <w:vAlign w:val="center"/>
            <w:hideMark/>
          </w:tcPr>
          <w:p w14:paraId="6954FCB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5.2 (4.8-5.7)</w:t>
            </w:r>
          </w:p>
        </w:tc>
        <w:tc>
          <w:tcPr>
            <w:tcW w:w="1777" w:type="dxa"/>
            <w:tcBorders>
              <w:top w:val="nil"/>
              <w:left w:val="nil"/>
              <w:bottom w:val="single" w:sz="4" w:space="0" w:color="D9D9D9"/>
              <w:right w:val="nil"/>
            </w:tcBorders>
            <w:shd w:val="clear" w:color="000000" w:fill="FFFFFF"/>
            <w:vAlign w:val="center"/>
            <w:hideMark/>
          </w:tcPr>
          <w:p w14:paraId="7C6FBB8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1.01 (0.92-1.10)</w:t>
            </w:r>
          </w:p>
        </w:tc>
        <w:tc>
          <w:tcPr>
            <w:tcW w:w="710" w:type="dxa"/>
            <w:tcBorders>
              <w:top w:val="nil"/>
              <w:left w:val="nil"/>
              <w:bottom w:val="single" w:sz="4" w:space="0" w:color="D9D9D9"/>
              <w:right w:val="nil"/>
            </w:tcBorders>
            <w:shd w:val="clear" w:color="000000" w:fill="FFFFFF"/>
            <w:vAlign w:val="center"/>
            <w:hideMark/>
          </w:tcPr>
          <w:p w14:paraId="657A8CC6"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0.841</w:t>
            </w:r>
          </w:p>
        </w:tc>
      </w:tr>
      <w:tr w:rsidR="00280C5B" w:rsidRPr="00280C5B" w14:paraId="1E2DEEC5"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7A8E94D"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560B154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41.8 (41.0-42.5)</w:t>
            </w:r>
          </w:p>
        </w:tc>
        <w:tc>
          <w:tcPr>
            <w:tcW w:w="1977" w:type="dxa"/>
            <w:tcBorders>
              <w:top w:val="nil"/>
              <w:left w:val="nil"/>
              <w:bottom w:val="single" w:sz="4" w:space="0" w:color="D9D9D9"/>
              <w:right w:val="nil"/>
            </w:tcBorders>
            <w:shd w:val="clear" w:color="000000" w:fill="FFFFFF"/>
            <w:vAlign w:val="center"/>
            <w:hideMark/>
          </w:tcPr>
          <w:p w14:paraId="023B0FC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55.1 (53.0-57.2)</w:t>
            </w:r>
          </w:p>
        </w:tc>
        <w:tc>
          <w:tcPr>
            <w:tcW w:w="1777" w:type="dxa"/>
            <w:tcBorders>
              <w:top w:val="nil"/>
              <w:left w:val="nil"/>
              <w:bottom w:val="single" w:sz="4" w:space="0" w:color="D9D9D9"/>
              <w:right w:val="nil"/>
            </w:tcBorders>
            <w:shd w:val="clear" w:color="000000" w:fill="FFFFFF"/>
            <w:vAlign w:val="center"/>
            <w:hideMark/>
          </w:tcPr>
          <w:p w14:paraId="2ED8B20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1.32 (1.26-1.38)</w:t>
            </w:r>
          </w:p>
        </w:tc>
        <w:tc>
          <w:tcPr>
            <w:tcW w:w="710" w:type="dxa"/>
            <w:tcBorders>
              <w:top w:val="nil"/>
              <w:left w:val="nil"/>
              <w:bottom w:val="single" w:sz="4" w:space="0" w:color="D9D9D9"/>
              <w:right w:val="nil"/>
            </w:tcBorders>
            <w:shd w:val="clear" w:color="000000" w:fill="FFFFFF"/>
            <w:vAlign w:val="center"/>
            <w:hideMark/>
          </w:tcPr>
          <w:p w14:paraId="4A32E953"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F7BE879"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32DB855"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6C057AA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20.6 (20.2-21.1)</w:t>
            </w:r>
          </w:p>
        </w:tc>
        <w:tc>
          <w:tcPr>
            <w:tcW w:w="1977" w:type="dxa"/>
            <w:tcBorders>
              <w:top w:val="nil"/>
              <w:left w:val="nil"/>
              <w:bottom w:val="single" w:sz="4" w:space="0" w:color="D9D9D9"/>
              <w:right w:val="nil"/>
            </w:tcBorders>
            <w:shd w:val="clear" w:color="000000" w:fill="FFFFFF"/>
            <w:vAlign w:val="center"/>
            <w:hideMark/>
          </w:tcPr>
          <w:p w14:paraId="293E65F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30.5 (29.2-31.8)</w:t>
            </w:r>
          </w:p>
        </w:tc>
        <w:tc>
          <w:tcPr>
            <w:tcW w:w="1777" w:type="dxa"/>
            <w:tcBorders>
              <w:top w:val="nil"/>
              <w:left w:val="nil"/>
              <w:bottom w:val="single" w:sz="4" w:space="0" w:color="D9D9D9"/>
              <w:right w:val="nil"/>
            </w:tcBorders>
            <w:shd w:val="clear" w:color="000000" w:fill="FFFFFF"/>
            <w:vAlign w:val="center"/>
            <w:hideMark/>
          </w:tcPr>
          <w:p w14:paraId="59DA180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1.48 (1.41-1.55)</w:t>
            </w:r>
          </w:p>
        </w:tc>
        <w:tc>
          <w:tcPr>
            <w:tcW w:w="710" w:type="dxa"/>
            <w:tcBorders>
              <w:top w:val="nil"/>
              <w:left w:val="nil"/>
              <w:bottom w:val="single" w:sz="4" w:space="0" w:color="D9D9D9"/>
              <w:right w:val="nil"/>
            </w:tcBorders>
            <w:shd w:val="clear" w:color="000000" w:fill="FFFFFF"/>
            <w:vAlign w:val="center"/>
            <w:hideMark/>
          </w:tcPr>
          <w:p w14:paraId="1ED8D54F"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16B938D2"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F9273AD"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406C884B"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11.5 (11.2-11.8)</w:t>
            </w:r>
          </w:p>
        </w:tc>
        <w:tc>
          <w:tcPr>
            <w:tcW w:w="1977" w:type="dxa"/>
            <w:tcBorders>
              <w:top w:val="nil"/>
              <w:left w:val="nil"/>
              <w:bottom w:val="single" w:sz="4" w:space="0" w:color="D9D9D9"/>
              <w:right w:val="nil"/>
            </w:tcBorders>
            <w:shd w:val="clear" w:color="000000" w:fill="FFFFFF"/>
            <w:vAlign w:val="center"/>
            <w:hideMark/>
          </w:tcPr>
          <w:p w14:paraId="1EB573EC"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20.8 (19.9-21.9)</w:t>
            </w:r>
          </w:p>
        </w:tc>
        <w:tc>
          <w:tcPr>
            <w:tcW w:w="1777" w:type="dxa"/>
            <w:tcBorders>
              <w:top w:val="nil"/>
              <w:left w:val="nil"/>
              <w:bottom w:val="single" w:sz="4" w:space="0" w:color="D9D9D9"/>
              <w:right w:val="nil"/>
            </w:tcBorders>
            <w:shd w:val="clear" w:color="000000" w:fill="FFFFFF"/>
            <w:vAlign w:val="center"/>
            <w:hideMark/>
          </w:tcPr>
          <w:p w14:paraId="322CF3E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1.81 (1.72-1.91)</w:t>
            </w:r>
          </w:p>
        </w:tc>
        <w:tc>
          <w:tcPr>
            <w:tcW w:w="710" w:type="dxa"/>
            <w:tcBorders>
              <w:top w:val="nil"/>
              <w:left w:val="nil"/>
              <w:bottom w:val="single" w:sz="4" w:space="0" w:color="D9D9D9"/>
              <w:right w:val="nil"/>
            </w:tcBorders>
            <w:shd w:val="clear" w:color="000000" w:fill="FFFFFF"/>
            <w:vAlign w:val="center"/>
            <w:hideMark/>
          </w:tcPr>
          <w:p w14:paraId="0196F171"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8CDBAD2"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AC58FAE"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6825DED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24.9 (24.3-25.4)</w:t>
            </w:r>
          </w:p>
        </w:tc>
        <w:tc>
          <w:tcPr>
            <w:tcW w:w="1977" w:type="dxa"/>
            <w:tcBorders>
              <w:top w:val="nil"/>
              <w:left w:val="nil"/>
              <w:bottom w:val="single" w:sz="4" w:space="0" w:color="D9D9D9"/>
              <w:right w:val="nil"/>
            </w:tcBorders>
            <w:shd w:val="clear" w:color="000000" w:fill="FFFFFF"/>
            <w:vAlign w:val="center"/>
            <w:hideMark/>
          </w:tcPr>
          <w:p w14:paraId="0FE1B69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29.0 (27.7-30.3)</w:t>
            </w:r>
          </w:p>
        </w:tc>
        <w:tc>
          <w:tcPr>
            <w:tcW w:w="1777" w:type="dxa"/>
            <w:tcBorders>
              <w:top w:val="nil"/>
              <w:left w:val="nil"/>
              <w:bottom w:val="single" w:sz="4" w:space="0" w:color="D9D9D9"/>
              <w:right w:val="nil"/>
            </w:tcBorders>
            <w:shd w:val="clear" w:color="000000" w:fill="FFFFFF"/>
            <w:vAlign w:val="center"/>
            <w:hideMark/>
          </w:tcPr>
          <w:p w14:paraId="6125ACD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1.17 (1.11-1.23)</w:t>
            </w:r>
          </w:p>
        </w:tc>
        <w:tc>
          <w:tcPr>
            <w:tcW w:w="710" w:type="dxa"/>
            <w:tcBorders>
              <w:top w:val="nil"/>
              <w:left w:val="nil"/>
              <w:bottom w:val="single" w:sz="4" w:space="0" w:color="D9D9D9"/>
              <w:right w:val="nil"/>
            </w:tcBorders>
            <w:shd w:val="clear" w:color="000000" w:fill="FFFFFF"/>
            <w:vAlign w:val="center"/>
            <w:hideMark/>
          </w:tcPr>
          <w:p w14:paraId="7D63CD73"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4B64B14"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78508D9"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15B1185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 (1.9-2.1)</w:t>
            </w:r>
          </w:p>
        </w:tc>
        <w:tc>
          <w:tcPr>
            <w:tcW w:w="1977" w:type="dxa"/>
            <w:tcBorders>
              <w:top w:val="nil"/>
              <w:left w:val="nil"/>
              <w:bottom w:val="single" w:sz="4" w:space="0" w:color="D9D9D9"/>
              <w:right w:val="nil"/>
            </w:tcBorders>
            <w:shd w:val="clear" w:color="000000" w:fill="FFFFFF"/>
            <w:vAlign w:val="center"/>
            <w:hideMark/>
          </w:tcPr>
          <w:p w14:paraId="4600961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2.1 (1.8-2.3)</w:t>
            </w:r>
          </w:p>
        </w:tc>
        <w:tc>
          <w:tcPr>
            <w:tcW w:w="1777" w:type="dxa"/>
            <w:tcBorders>
              <w:top w:val="nil"/>
              <w:left w:val="nil"/>
              <w:bottom w:val="single" w:sz="4" w:space="0" w:color="D9D9D9"/>
              <w:right w:val="nil"/>
            </w:tcBorders>
            <w:shd w:val="clear" w:color="000000" w:fill="FFFFFF"/>
            <w:vAlign w:val="center"/>
            <w:hideMark/>
          </w:tcPr>
          <w:p w14:paraId="1F8A657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1.04 (0.90-1.20)</w:t>
            </w:r>
          </w:p>
        </w:tc>
        <w:tc>
          <w:tcPr>
            <w:tcW w:w="710" w:type="dxa"/>
            <w:tcBorders>
              <w:top w:val="nil"/>
              <w:left w:val="nil"/>
              <w:bottom w:val="single" w:sz="4" w:space="0" w:color="D9D9D9"/>
              <w:right w:val="nil"/>
            </w:tcBorders>
            <w:shd w:val="clear" w:color="000000" w:fill="FFFFFF"/>
            <w:vAlign w:val="center"/>
            <w:hideMark/>
          </w:tcPr>
          <w:p w14:paraId="1B645FA7"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0.606</w:t>
            </w:r>
          </w:p>
        </w:tc>
      </w:tr>
      <w:tr w:rsidR="00280C5B" w:rsidRPr="00280C5B" w14:paraId="4D721899" w14:textId="77777777" w:rsidTr="00280C5B">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106B2E10"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Pragmatic scenario</w:t>
            </w:r>
          </w:p>
        </w:tc>
        <w:tc>
          <w:tcPr>
            <w:tcW w:w="1977" w:type="dxa"/>
            <w:tcBorders>
              <w:top w:val="single" w:sz="4" w:space="0" w:color="808080"/>
              <w:left w:val="nil"/>
              <w:bottom w:val="single" w:sz="4" w:space="0" w:color="808080"/>
              <w:right w:val="nil"/>
            </w:tcBorders>
            <w:shd w:val="clear" w:color="000000" w:fill="D9D9D9"/>
            <w:vAlign w:val="center"/>
            <w:hideMark/>
          </w:tcPr>
          <w:p w14:paraId="7AD2CF96"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04729B0B"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3BB297B0"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r>
      <w:tr w:rsidR="00280C5B" w:rsidRPr="00280C5B" w14:paraId="515E078E"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2D26815F"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393DE08B"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12.0 (11.8-12.3)</w:t>
            </w:r>
          </w:p>
        </w:tc>
        <w:tc>
          <w:tcPr>
            <w:tcW w:w="1977" w:type="dxa"/>
            <w:tcBorders>
              <w:top w:val="nil"/>
              <w:left w:val="nil"/>
              <w:bottom w:val="single" w:sz="4" w:space="0" w:color="D9D9D9"/>
              <w:right w:val="nil"/>
            </w:tcBorders>
            <w:shd w:val="clear" w:color="000000" w:fill="FFFFFF"/>
            <w:vAlign w:val="center"/>
            <w:hideMark/>
          </w:tcPr>
          <w:p w14:paraId="15DC15D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20.0 (19.3-20.7)</w:t>
            </w:r>
          </w:p>
        </w:tc>
        <w:tc>
          <w:tcPr>
            <w:tcW w:w="1777" w:type="dxa"/>
            <w:tcBorders>
              <w:top w:val="nil"/>
              <w:left w:val="nil"/>
              <w:bottom w:val="single" w:sz="4" w:space="0" w:color="D9D9D9"/>
              <w:right w:val="nil"/>
            </w:tcBorders>
            <w:shd w:val="clear" w:color="000000" w:fill="FFFFFF"/>
            <w:vAlign w:val="center"/>
            <w:hideMark/>
          </w:tcPr>
          <w:p w14:paraId="373E3DFB"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1.66 (1.59-1.73)</w:t>
            </w:r>
          </w:p>
        </w:tc>
        <w:tc>
          <w:tcPr>
            <w:tcW w:w="710" w:type="dxa"/>
            <w:tcBorders>
              <w:top w:val="nil"/>
              <w:left w:val="nil"/>
              <w:bottom w:val="single" w:sz="4" w:space="0" w:color="D9D9D9"/>
              <w:right w:val="nil"/>
            </w:tcBorders>
            <w:shd w:val="clear" w:color="000000" w:fill="FFFFFF"/>
            <w:vAlign w:val="center"/>
            <w:hideMark/>
          </w:tcPr>
          <w:p w14:paraId="69DCA976"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09224436"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1F54BDD0"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1102854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7.3 (7.0-7.5)</w:t>
            </w:r>
          </w:p>
        </w:tc>
        <w:tc>
          <w:tcPr>
            <w:tcW w:w="1977" w:type="dxa"/>
            <w:tcBorders>
              <w:top w:val="nil"/>
              <w:left w:val="nil"/>
              <w:bottom w:val="single" w:sz="4" w:space="0" w:color="D9D9D9"/>
              <w:right w:val="nil"/>
            </w:tcBorders>
            <w:shd w:val="clear" w:color="000000" w:fill="FFFFFF"/>
            <w:vAlign w:val="center"/>
            <w:hideMark/>
          </w:tcPr>
          <w:p w14:paraId="28BF5E1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13.3 (12.8-13.9)</w:t>
            </w:r>
          </w:p>
        </w:tc>
        <w:tc>
          <w:tcPr>
            <w:tcW w:w="1777" w:type="dxa"/>
            <w:tcBorders>
              <w:top w:val="nil"/>
              <w:left w:val="nil"/>
              <w:bottom w:val="single" w:sz="4" w:space="0" w:color="D9D9D9"/>
              <w:right w:val="nil"/>
            </w:tcBorders>
            <w:shd w:val="clear" w:color="000000" w:fill="FFFFFF"/>
            <w:vAlign w:val="center"/>
            <w:hideMark/>
          </w:tcPr>
          <w:p w14:paraId="508970C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1.84 (1.74-1.94)</w:t>
            </w:r>
          </w:p>
        </w:tc>
        <w:tc>
          <w:tcPr>
            <w:tcW w:w="710" w:type="dxa"/>
            <w:tcBorders>
              <w:top w:val="nil"/>
              <w:left w:val="nil"/>
              <w:bottom w:val="single" w:sz="4" w:space="0" w:color="D9D9D9"/>
              <w:right w:val="nil"/>
            </w:tcBorders>
            <w:shd w:val="clear" w:color="000000" w:fill="FFFFFF"/>
            <w:vAlign w:val="center"/>
            <w:hideMark/>
          </w:tcPr>
          <w:p w14:paraId="43B81C4B"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3DC3B425"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29F92BA"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3ECCAB8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4.8 (4.6-5.0)</w:t>
            </w:r>
          </w:p>
        </w:tc>
        <w:tc>
          <w:tcPr>
            <w:tcW w:w="1977" w:type="dxa"/>
            <w:tcBorders>
              <w:top w:val="nil"/>
              <w:left w:val="nil"/>
              <w:bottom w:val="single" w:sz="4" w:space="0" w:color="D9D9D9"/>
              <w:right w:val="nil"/>
            </w:tcBorders>
            <w:shd w:val="clear" w:color="000000" w:fill="FFFFFF"/>
            <w:vAlign w:val="center"/>
            <w:hideMark/>
          </w:tcPr>
          <w:p w14:paraId="4CDC6E13"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6.7 (6.3-7.1)</w:t>
            </w:r>
          </w:p>
        </w:tc>
        <w:tc>
          <w:tcPr>
            <w:tcW w:w="1777" w:type="dxa"/>
            <w:tcBorders>
              <w:top w:val="nil"/>
              <w:left w:val="nil"/>
              <w:bottom w:val="single" w:sz="4" w:space="0" w:color="D9D9D9"/>
              <w:right w:val="nil"/>
            </w:tcBorders>
            <w:shd w:val="clear" w:color="000000" w:fill="FFFFFF"/>
            <w:vAlign w:val="center"/>
            <w:hideMark/>
          </w:tcPr>
          <w:p w14:paraId="3F77A33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1.39 (1.30-1.50)</w:t>
            </w:r>
          </w:p>
        </w:tc>
        <w:tc>
          <w:tcPr>
            <w:tcW w:w="710" w:type="dxa"/>
            <w:tcBorders>
              <w:top w:val="nil"/>
              <w:left w:val="nil"/>
              <w:bottom w:val="single" w:sz="4" w:space="0" w:color="D9D9D9"/>
              <w:right w:val="nil"/>
            </w:tcBorders>
            <w:shd w:val="clear" w:color="000000" w:fill="FFFFFF"/>
            <w:vAlign w:val="center"/>
            <w:hideMark/>
          </w:tcPr>
          <w:p w14:paraId="6BBC9C43"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268F538C"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17E2C862"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722E226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39.2 (38.4-39.9)</w:t>
            </w:r>
          </w:p>
        </w:tc>
        <w:tc>
          <w:tcPr>
            <w:tcW w:w="1977" w:type="dxa"/>
            <w:tcBorders>
              <w:top w:val="nil"/>
              <w:left w:val="nil"/>
              <w:bottom w:val="single" w:sz="4" w:space="0" w:color="D9D9D9"/>
              <w:right w:val="nil"/>
            </w:tcBorders>
            <w:shd w:val="clear" w:color="000000" w:fill="FFFFFF"/>
            <w:vAlign w:val="center"/>
            <w:hideMark/>
          </w:tcPr>
          <w:p w14:paraId="6EE9C7B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62.2 (60.3-64.1)</w:t>
            </w:r>
          </w:p>
        </w:tc>
        <w:tc>
          <w:tcPr>
            <w:tcW w:w="1777" w:type="dxa"/>
            <w:tcBorders>
              <w:top w:val="nil"/>
              <w:left w:val="nil"/>
              <w:bottom w:val="single" w:sz="4" w:space="0" w:color="D9D9D9"/>
              <w:right w:val="nil"/>
            </w:tcBorders>
            <w:shd w:val="clear" w:color="000000" w:fill="FFFFFF"/>
            <w:vAlign w:val="center"/>
            <w:hideMark/>
          </w:tcPr>
          <w:p w14:paraId="199FA7A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1.59 (1.53-1.65)</w:t>
            </w:r>
          </w:p>
        </w:tc>
        <w:tc>
          <w:tcPr>
            <w:tcW w:w="710" w:type="dxa"/>
            <w:tcBorders>
              <w:top w:val="nil"/>
              <w:left w:val="nil"/>
              <w:bottom w:val="single" w:sz="4" w:space="0" w:color="D9D9D9"/>
              <w:right w:val="nil"/>
            </w:tcBorders>
            <w:shd w:val="clear" w:color="000000" w:fill="FFFFFF"/>
            <w:vAlign w:val="center"/>
            <w:hideMark/>
          </w:tcPr>
          <w:p w14:paraId="1CEF6200"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36FDEF90"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384E884"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7CD8F4C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19.2 (18.8-19.7)</w:t>
            </w:r>
          </w:p>
        </w:tc>
        <w:tc>
          <w:tcPr>
            <w:tcW w:w="1977" w:type="dxa"/>
            <w:tcBorders>
              <w:top w:val="nil"/>
              <w:left w:val="nil"/>
              <w:bottom w:val="single" w:sz="4" w:space="0" w:color="D9D9D9"/>
              <w:right w:val="nil"/>
            </w:tcBorders>
            <w:shd w:val="clear" w:color="000000" w:fill="FFFFFF"/>
            <w:vAlign w:val="center"/>
            <w:hideMark/>
          </w:tcPr>
          <w:p w14:paraId="2A346F6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33.2 (32.0-34.3)</w:t>
            </w:r>
          </w:p>
        </w:tc>
        <w:tc>
          <w:tcPr>
            <w:tcW w:w="1777" w:type="dxa"/>
            <w:tcBorders>
              <w:top w:val="nil"/>
              <w:left w:val="nil"/>
              <w:bottom w:val="single" w:sz="4" w:space="0" w:color="D9D9D9"/>
              <w:right w:val="nil"/>
            </w:tcBorders>
            <w:shd w:val="clear" w:color="000000" w:fill="FFFFFF"/>
            <w:vAlign w:val="center"/>
            <w:hideMark/>
          </w:tcPr>
          <w:p w14:paraId="38A2CA4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1.72 (1.65-1.80)</w:t>
            </w:r>
          </w:p>
        </w:tc>
        <w:tc>
          <w:tcPr>
            <w:tcW w:w="710" w:type="dxa"/>
            <w:tcBorders>
              <w:top w:val="nil"/>
              <w:left w:val="nil"/>
              <w:bottom w:val="single" w:sz="4" w:space="0" w:color="D9D9D9"/>
              <w:right w:val="nil"/>
            </w:tcBorders>
            <w:shd w:val="clear" w:color="000000" w:fill="FFFFFF"/>
            <w:vAlign w:val="center"/>
            <w:hideMark/>
          </w:tcPr>
          <w:p w14:paraId="5836523E"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FE7E1CC"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6DC3563"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08F8FB2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10.4 (10.1-10.7)</w:t>
            </w:r>
          </w:p>
        </w:tc>
        <w:tc>
          <w:tcPr>
            <w:tcW w:w="1977" w:type="dxa"/>
            <w:tcBorders>
              <w:top w:val="nil"/>
              <w:left w:val="nil"/>
              <w:bottom w:val="single" w:sz="4" w:space="0" w:color="D9D9D9"/>
              <w:right w:val="nil"/>
            </w:tcBorders>
            <w:shd w:val="clear" w:color="000000" w:fill="FFFFFF"/>
            <w:vAlign w:val="center"/>
            <w:hideMark/>
          </w:tcPr>
          <w:p w14:paraId="52C78EA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22.6 (21.7-23.5)</w:t>
            </w:r>
          </w:p>
        </w:tc>
        <w:tc>
          <w:tcPr>
            <w:tcW w:w="1777" w:type="dxa"/>
            <w:tcBorders>
              <w:top w:val="nil"/>
              <w:left w:val="nil"/>
              <w:bottom w:val="single" w:sz="4" w:space="0" w:color="D9D9D9"/>
              <w:right w:val="nil"/>
            </w:tcBorders>
            <w:shd w:val="clear" w:color="000000" w:fill="FFFFFF"/>
            <w:vAlign w:val="center"/>
            <w:hideMark/>
          </w:tcPr>
          <w:p w14:paraId="4CB8C98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2.17 (2.07-2.28)</w:t>
            </w:r>
          </w:p>
        </w:tc>
        <w:tc>
          <w:tcPr>
            <w:tcW w:w="710" w:type="dxa"/>
            <w:tcBorders>
              <w:top w:val="nil"/>
              <w:left w:val="nil"/>
              <w:bottom w:val="single" w:sz="4" w:space="0" w:color="D9D9D9"/>
              <w:right w:val="nil"/>
            </w:tcBorders>
            <w:shd w:val="clear" w:color="000000" w:fill="FFFFFF"/>
            <w:vAlign w:val="center"/>
            <w:hideMark/>
          </w:tcPr>
          <w:p w14:paraId="68181B9A"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26E24E46"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7DCE3CCD"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6BFF81A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23.5 (23.0-24.0)</w:t>
            </w:r>
          </w:p>
        </w:tc>
        <w:tc>
          <w:tcPr>
            <w:tcW w:w="1977" w:type="dxa"/>
            <w:tcBorders>
              <w:top w:val="nil"/>
              <w:left w:val="nil"/>
              <w:bottom w:val="single" w:sz="4" w:space="0" w:color="D9D9D9"/>
              <w:right w:val="nil"/>
            </w:tcBorders>
            <w:shd w:val="clear" w:color="000000" w:fill="FFFFFF"/>
            <w:vAlign w:val="center"/>
            <w:hideMark/>
          </w:tcPr>
          <w:p w14:paraId="441EB7C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33.1 (32.0-34.3)</w:t>
            </w:r>
          </w:p>
        </w:tc>
        <w:tc>
          <w:tcPr>
            <w:tcW w:w="1777" w:type="dxa"/>
            <w:tcBorders>
              <w:top w:val="nil"/>
              <w:left w:val="nil"/>
              <w:bottom w:val="single" w:sz="4" w:space="0" w:color="D9D9D9"/>
              <w:right w:val="nil"/>
            </w:tcBorders>
            <w:shd w:val="clear" w:color="000000" w:fill="FFFFFF"/>
            <w:vAlign w:val="center"/>
            <w:hideMark/>
          </w:tcPr>
          <w:p w14:paraId="697CC60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1.41 (1.35-1.47)</w:t>
            </w:r>
          </w:p>
        </w:tc>
        <w:tc>
          <w:tcPr>
            <w:tcW w:w="710" w:type="dxa"/>
            <w:tcBorders>
              <w:top w:val="nil"/>
              <w:left w:val="nil"/>
              <w:bottom w:val="single" w:sz="4" w:space="0" w:color="D9D9D9"/>
              <w:right w:val="nil"/>
            </w:tcBorders>
            <w:shd w:val="clear" w:color="000000" w:fill="FFFFFF"/>
            <w:vAlign w:val="center"/>
            <w:hideMark/>
          </w:tcPr>
          <w:p w14:paraId="72C5BCA0"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09B1F9CE"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2E1888E"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3140811C"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1.9 (1.8-2.1)</w:t>
            </w:r>
          </w:p>
        </w:tc>
        <w:tc>
          <w:tcPr>
            <w:tcW w:w="1977" w:type="dxa"/>
            <w:tcBorders>
              <w:top w:val="nil"/>
              <w:left w:val="nil"/>
              <w:bottom w:val="single" w:sz="4" w:space="0" w:color="D9D9D9"/>
              <w:right w:val="nil"/>
            </w:tcBorders>
            <w:shd w:val="clear" w:color="000000" w:fill="FFFFFF"/>
            <w:vAlign w:val="center"/>
            <w:hideMark/>
          </w:tcPr>
          <w:p w14:paraId="12A5DAA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2.2 (1.9-2.4)</w:t>
            </w:r>
          </w:p>
        </w:tc>
        <w:tc>
          <w:tcPr>
            <w:tcW w:w="1777" w:type="dxa"/>
            <w:tcBorders>
              <w:top w:val="nil"/>
              <w:left w:val="nil"/>
              <w:bottom w:val="single" w:sz="4" w:space="0" w:color="D9D9D9"/>
              <w:right w:val="nil"/>
            </w:tcBorders>
            <w:shd w:val="clear" w:color="000000" w:fill="FFFFFF"/>
            <w:vAlign w:val="center"/>
            <w:hideMark/>
          </w:tcPr>
          <w:p w14:paraId="7FC1029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1.12 (0.99-1.27)</w:t>
            </w:r>
          </w:p>
        </w:tc>
        <w:tc>
          <w:tcPr>
            <w:tcW w:w="710" w:type="dxa"/>
            <w:tcBorders>
              <w:top w:val="nil"/>
              <w:left w:val="nil"/>
              <w:bottom w:val="single" w:sz="4" w:space="0" w:color="D9D9D9"/>
              <w:right w:val="nil"/>
            </w:tcBorders>
            <w:shd w:val="clear" w:color="000000" w:fill="FFFFFF"/>
            <w:vAlign w:val="center"/>
            <w:hideMark/>
          </w:tcPr>
          <w:p w14:paraId="2A8D4C39"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0.073</w:t>
            </w:r>
          </w:p>
        </w:tc>
      </w:tr>
      <w:tr w:rsidR="00280C5B" w:rsidRPr="00280C5B" w14:paraId="06C1C11D" w14:textId="77777777" w:rsidTr="00280C5B">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0BC9182D"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Trial scenario, OMT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3CB11CA3"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71A46C15"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BD35DC9"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r>
      <w:tr w:rsidR="00280C5B" w:rsidRPr="00280C5B" w14:paraId="7ABE352F"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21A27E3"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50790BB3"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13.7 (13.4-14.0)</w:t>
            </w:r>
          </w:p>
        </w:tc>
        <w:tc>
          <w:tcPr>
            <w:tcW w:w="1977" w:type="dxa"/>
            <w:tcBorders>
              <w:top w:val="nil"/>
              <w:left w:val="nil"/>
              <w:bottom w:val="single" w:sz="4" w:space="0" w:color="D9D9D9"/>
              <w:right w:val="nil"/>
            </w:tcBorders>
            <w:shd w:val="clear" w:color="000000" w:fill="FFFFFF"/>
            <w:vAlign w:val="center"/>
            <w:hideMark/>
          </w:tcPr>
          <w:p w14:paraId="4EC2C2D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15.7 (14.7-16.7)</w:t>
            </w:r>
          </w:p>
        </w:tc>
        <w:tc>
          <w:tcPr>
            <w:tcW w:w="1777" w:type="dxa"/>
            <w:tcBorders>
              <w:top w:val="nil"/>
              <w:left w:val="nil"/>
              <w:bottom w:val="single" w:sz="4" w:space="0" w:color="D9D9D9"/>
              <w:right w:val="nil"/>
            </w:tcBorders>
            <w:shd w:val="clear" w:color="000000" w:fill="FFFFFF"/>
            <w:vAlign w:val="center"/>
            <w:hideMark/>
          </w:tcPr>
          <w:p w14:paraId="20BAAD9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1.15 (1.07-1.23)</w:t>
            </w:r>
          </w:p>
        </w:tc>
        <w:tc>
          <w:tcPr>
            <w:tcW w:w="710" w:type="dxa"/>
            <w:tcBorders>
              <w:top w:val="nil"/>
              <w:left w:val="nil"/>
              <w:bottom w:val="single" w:sz="4" w:space="0" w:color="D9D9D9"/>
              <w:right w:val="nil"/>
            </w:tcBorders>
            <w:shd w:val="clear" w:color="000000" w:fill="FFFFFF"/>
            <w:vAlign w:val="center"/>
            <w:hideMark/>
          </w:tcPr>
          <w:p w14:paraId="34A3609D"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016644F8"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E0B3738"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3F5255F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8.4 (8.2-8.6)</w:t>
            </w:r>
          </w:p>
        </w:tc>
        <w:tc>
          <w:tcPr>
            <w:tcW w:w="1977" w:type="dxa"/>
            <w:tcBorders>
              <w:top w:val="nil"/>
              <w:left w:val="nil"/>
              <w:bottom w:val="single" w:sz="4" w:space="0" w:color="D9D9D9"/>
              <w:right w:val="nil"/>
            </w:tcBorders>
            <w:shd w:val="clear" w:color="000000" w:fill="FFFFFF"/>
            <w:vAlign w:val="center"/>
            <w:hideMark/>
          </w:tcPr>
          <w:p w14:paraId="54B8602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10.9 (10.1-11.8)</w:t>
            </w:r>
          </w:p>
        </w:tc>
        <w:tc>
          <w:tcPr>
            <w:tcW w:w="1777" w:type="dxa"/>
            <w:tcBorders>
              <w:top w:val="nil"/>
              <w:left w:val="nil"/>
              <w:bottom w:val="single" w:sz="4" w:space="0" w:color="D9D9D9"/>
              <w:right w:val="nil"/>
            </w:tcBorders>
            <w:shd w:val="clear" w:color="000000" w:fill="FFFFFF"/>
            <w:vAlign w:val="center"/>
            <w:hideMark/>
          </w:tcPr>
          <w:p w14:paraId="404DDBA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1.30 (1.20-1.41)</w:t>
            </w:r>
          </w:p>
        </w:tc>
        <w:tc>
          <w:tcPr>
            <w:tcW w:w="710" w:type="dxa"/>
            <w:tcBorders>
              <w:top w:val="nil"/>
              <w:left w:val="nil"/>
              <w:bottom w:val="single" w:sz="4" w:space="0" w:color="D9D9D9"/>
              <w:right w:val="nil"/>
            </w:tcBorders>
            <w:shd w:val="clear" w:color="000000" w:fill="FFFFFF"/>
            <w:vAlign w:val="center"/>
            <w:hideMark/>
          </w:tcPr>
          <w:p w14:paraId="05F0C946"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580999F8"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B709CF5"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3A424C0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5.3 (5.1-5.4)</w:t>
            </w:r>
          </w:p>
        </w:tc>
        <w:tc>
          <w:tcPr>
            <w:tcW w:w="1977" w:type="dxa"/>
            <w:tcBorders>
              <w:top w:val="nil"/>
              <w:left w:val="nil"/>
              <w:bottom w:val="single" w:sz="4" w:space="0" w:color="D9D9D9"/>
              <w:right w:val="nil"/>
            </w:tcBorders>
            <w:shd w:val="clear" w:color="000000" w:fill="FFFFFF"/>
            <w:vAlign w:val="center"/>
            <w:hideMark/>
          </w:tcPr>
          <w:p w14:paraId="1C6C8D5B"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4.7 (4.2-5.3)</w:t>
            </w:r>
          </w:p>
        </w:tc>
        <w:tc>
          <w:tcPr>
            <w:tcW w:w="1777" w:type="dxa"/>
            <w:tcBorders>
              <w:top w:val="nil"/>
              <w:left w:val="nil"/>
              <w:bottom w:val="single" w:sz="4" w:space="0" w:color="D9D9D9"/>
              <w:right w:val="nil"/>
            </w:tcBorders>
            <w:shd w:val="clear" w:color="000000" w:fill="FFFFFF"/>
            <w:vAlign w:val="center"/>
            <w:hideMark/>
          </w:tcPr>
          <w:p w14:paraId="0B778E7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0.90 (0.79-1.02)</w:t>
            </w:r>
          </w:p>
        </w:tc>
        <w:tc>
          <w:tcPr>
            <w:tcW w:w="710" w:type="dxa"/>
            <w:tcBorders>
              <w:top w:val="nil"/>
              <w:left w:val="nil"/>
              <w:bottom w:val="single" w:sz="4" w:space="0" w:color="D9D9D9"/>
              <w:right w:val="nil"/>
            </w:tcBorders>
            <w:shd w:val="clear" w:color="000000" w:fill="FFFFFF"/>
            <w:vAlign w:val="center"/>
            <w:hideMark/>
          </w:tcPr>
          <w:p w14:paraId="04A20E42"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0.092</w:t>
            </w:r>
          </w:p>
        </w:tc>
      </w:tr>
      <w:tr w:rsidR="00280C5B" w:rsidRPr="00280C5B" w14:paraId="2DE41091"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364AE71"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4884D56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43.2 (42.4-43.9)</w:t>
            </w:r>
          </w:p>
        </w:tc>
        <w:tc>
          <w:tcPr>
            <w:tcW w:w="1977" w:type="dxa"/>
            <w:tcBorders>
              <w:top w:val="nil"/>
              <w:left w:val="nil"/>
              <w:bottom w:val="single" w:sz="4" w:space="0" w:color="D9D9D9"/>
              <w:right w:val="nil"/>
            </w:tcBorders>
            <w:shd w:val="clear" w:color="000000" w:fill="FFFFFF"/>
            <w:vAlign w:val="center"/>
            <w:hideMark/>
          </w:tcPr>
          <w:p w14:paraId="2AFACA2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50.0 (47.4-52.7)</w:t>
            </w:r>
          </w:p>
        </w:tc>
        <w:tc>
          <w:tcPr>
            <w:tcW w:w="1777" w:type="dxa"/>
            <w:tcBorders>
              <w:top w:val="nil"/>
              <w:left w:val="nil"/>
              <w:bottom w:val="single" w:sz="4" w:space="0" w:color="D9D9D9"/>
              <w:right w:val="nil"/>
            </w:tcBorders>
            <w:shd w:val="clear" w:color="000000" w:fill="FFFFFF"/>
            <w:vAlign w:val="center"/>
            <w:hideMark/>
          </w:tcPr>
          <w:p w14:paraId="7229DA7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1.16 (1.09-1.22)</w:t>
            </w:r>
          </w:p>
        </w:tc>
        <w:tc>
          <w:tcPr>
            <w:tcW w:w="710" w:type="dxa"/>
            <w:tcBorders>
              <w:top w:val="nil"/>
              <w:left w:val="nil"/>
              <w:bottom w:val="single" w:sz="4" w:space="0" w:color="D9D9D9"/>
              <w:right w:val="nil"/>
            </w:tcBorders>
            <w:shd w:val="clear" w:color="000000" w:fill="FFFFFF"/>
            <w:vAlign w:val="center"/>
            <w:hideMark/>
          </w:tcPr>
          <w:p w14:paraId="4AAEC5B8"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4D8D2542"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215C53A8"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6E022AB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21.5 (21.0-21.9)</w:t>
            </w:r>
          </w:p>
        </w:tc>
        <w:tc>
          <w:tcPr>
            <w:tcW w:w="1977" w:type="dxa"/>
            <w:tcBorders>
              <w:top w:val="nil"/>
              <w:left w:val="nil"/>
              <w:bottom w:val="single" w:sz="4" w:space="0" w:color="D9D9D9"/>
              <w:right w:val="nil"/>
            </w:tcBorders>
            <w:shd w:val="clear" w:color="000000" w:fill="FFFFFF"/>
            <w:vAlign w:val="center"/>
            <w:hideMark/>
          </w:tcPr>
          <w:p w14:paraId="642DDB1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29.4 (27.7-31.2)</w:t>
            </w:r>
          </w:p>
        </w:tc>
        <w:tc>
          <w:tcPr>
            <w:tcW w:w="1777" w:type="dxa"/>
            <w:tcBorders>
              <w:top w:val="nil"/>
              <w:left w:val="nil"/>
              <w:bottom w:val="single" w:sz="4" w:space="0" w:color="D9D9D9"/>
              <w:right w:val="nil"/>
            </w:tcBorders>
            <w:shd w:val="clear" w:color="000000" w:fill="FFFFFF"/>
            <w:vAlign w:val="center"/>
            <w:hideMark/>
          </w:tcPr>
          <w:p w14:paraId="4E3BD48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1.37 (1.29-1.46)</w:t>
            </w:r>
          </w:p>
        </w:tc>
        <w:tc>
          <w:tcPr>
            <w:tcW w:w="710" w:type="dxa"/>
            <w:tcBorders>
              <w:top w:val="nil"/>
              <w:left w:val="nil"/>
              <w:bottom w:val="single" w:sz="4" w:space="0" w:color="D9D9D9"/>
              <w:right w:val="nil"/>
            </w:tcBorders>
            <w:shd w:val="clear" w:color="000000" w:fill="FFFFFF"/>
            <w:vAlign w:val="center"/>
            <w:hideMark/>
          </w:tcPr>
          <w:p w14:paraId="68563070"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440E2E0B"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3ADB3662"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06C22C8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12.2 (11.9-12.5)</w:t>
            </w:r>
          </w:p>
        </w:tc>
        <w:tc>
          <w:tcPr>
            <w:tcW w:w="1977" w:type="dxa"/>
            <w:tcBorders>
              <w:top w:val="nil"/>
              <w:left w:val="nil"/>
              <w:bottom w:val="single" w:sz="4" w:space="0" w:color="D9D9D9"/>
              <w:right w:val="nil"/>
            </w:tcBorders>
            <w:shd w:val="clear" w:color="000000" w:fill="FFFFFF"/>
            <w:vAlign w:val="center"/>
            <w:hideMark/>
          </w:tcPr>
          <w:p w14:paraId="623362E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20.6 (19.3-22.0)</w:t>
            </w:r>
          </w:p>
        </w:tc>
        <w:tc>
          <w:tcPr>
            <w:tcW w:w="1777" w:type="dxa"/>
            <w:tcBorders>
              <w:top w:val="nil"/>
              <w:left w:val="nil"/>
              <w:bottom w:val="single" w:sz="4" w:space="0" w:color="D9D9D9"/>
              <w:right w:val="nil"/>
            </w:tcBorders>
            <w:shd w:val="clear" w:color="000000" w:fill="FFFFFF"/>
            <w:vAlign w:val="center"/>
            <w:hideMark/>
          </w:tcPr>
          <w:p w14:paraId="6867122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1.68 (1.57-1.81)</w:t>
            </w:r>
          </w:p>
        </w:tc>
        <w:tc>
          <w:tcPr>
            <w:tcW w:w="710" w:type="dxa"/>
            <w:tcBorders>
              <w:top w:val="nil"/>
              <w:left w:val="nil"/>
              <w:bottom w:val="single" w:sz="4" w:space="0" w:color="D9D9D9"/>
              <w:right w:val="nil"/>
            </w:tcBorders>
            <w:shd w:val="clear" w:color="000000" w:fill="FFFFFF"/>
            <w:vAlign w:val="center"/>
            <w:hideMark/>
          </w:tcPr>
          <w:p w14:paraId="55309698"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0CBDAFCF"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F093A41"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500CBCC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25.5 (25.0-26.0)</w:t>
            </w:r>
          </w:p>
        </w:tc>
        <w:tc>
          <w:tcPr>
            <w:tcW w:w="1977" w:type="dxa"/>
            <w:tcBorders>
              <w:top w:val="nil"/>
              <w:left w:val="nil"/>
              <w:bottom w:val="single" w:sz="4" w:space="0" w:color="D9D9D9"/>
              <w:right w:val="nil"/>
            </w:tcBorders>
            <w:shd w:val="clear" w:color="000000" w:fill="FFFFFF"/>
            <w:vAlign w:val="center"/>
            <w:hideMark/>
          </w:tcPr>
          <w:p w14:paraId="13B3378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25.8 (24.2-27.5)</w:t>
            </w:r>
          </w:p>
        </w:tc>
        <w:tc>
          <w:tcPr>
            <w:tcW w:w="1777" w:type="dxa"/>
            <w:tcBorders>
              <w:top w:val="nil"/>
              <w:left w:val="nil"/>
              <w:bottom w:val="single" w:sz="4" w:space="0" w:color="D9D9D9"/>
              <w:right w:val="nil"/>
            </w:tcBorders>
            <w:shd w:val="clear" w:color="000000" w:fill="FFFFFF"/>
            <w:vAlign w:val="center"/>
            <w:hideMark/>
          </w:tcPr>
          <w:p w14:paraId="5D65D49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1.01 (0.95-1.08)</w:t>
            </w:r>
          </w:p>
        </w:tc>
        <w:tc>
          <w:tcPr>
            <w:tcW w:w="710" w:type="dxa"/>
            <w:tcBorders>
              <w:top w:val="nil"/>
              <w:left w:val="nil"/>
              <w:bottom w:val="single" w:sz="4" w:space="0" w:color="D9D9D9"/>
              <w:right w:val="nil"/>
            </w:tcBorders>
            <w:shd w:val="clear" w:color="000000" w:fill="FFFFFF"/>
            <w:vAlign w:val="center"/>
            <w:hideMark/>
          </w:tcPr>
          <w:p w14:paraId="269A6912"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0.672</w:t>
            </w:r>
          </w:p>
        </w:tc>
      </w:tr>
      <w:tr w:rsidR="00280C5B" w:rsidRPr="00280C5B" w14:paraId="65296779"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40E4AA0"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1351BF5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 (1.9-2.1)</w:t>
            </w:r>
          </w:p>
        </w:tc>
        <w:tc>
          <w:tcPr>
            <w:tcW w:w="1977" w:type="dxa"/>
            <w:tcBorders>
              <w:top w:val="nil"/>
              <w:left w:val="nil"/>
              <w:bottom w:val="single" w:sz="4" w:space="0" w:color="D9D9D9"/>
              <w:right w:val="nil"/>
            </w:tcBorders>
            <w:shd w:val="clear" w:color="000000" w:fill="FFFFFF"/>
            <w:vAlign w:val="center"/>
            <w:hideMark/>
          </w:tcPr>
          <w:p w14:paraId="4225E63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1.8 (1.4-2.2)</w:t>
            </w:r>
          </w:p>
        </w:tc>
        <w:tc>
          <w:tcPr>
            <w:tcW w:w="1777" w:type="dxa"/>
            <w:tcBorders>
              <w:top w:val="nil"/>
              <w:left w:val="nil"/>
              <w:bottom w:val="single" w:sz="4" w:space="0" w:color="D9D9D9"/>
              <w:right w:val="nil"/>
            </w:tcBorders>
            <w:shd w:val="clear" w:color="000000" w:fill="FFFFFF"/>
            <w:vAlign w:val="center"/>
            <w:hideMark/>
          </w:tcPr>
          <w:p w14:paraId="42FE7B2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0.88 (0.71-1.08)</w:t>
            </w:r>
          </w:p>
        </w:tc>
        <w:tc>
          <w:tcPr>
            <w:tcW w:w="710" w:type="dxa"/>
            <w:tcBorders>
              <w:top w:val="nil"/>
              <w:left w:val="nil"/>
              <w:bottom w:val="single" w:sz="4" w:space="0" w:color="D9D9D9"/>
              <w:right w:val="nil"/>
            </w:tcBorders>
            <w:shd w:val="clear" w:color="000000" w:fill="FFFFFF"/>
            <w:vAlign w:val="center"/>
            <w:hideMark/>
          </w:tcPr>
          <w:p w14:paraId="37C6EAC5"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0.224</w:t>
            </w:r>
          </w:p>
        </w:tc>
      </w:tr>
      <w:tr w:rsidR="00280C5B" w:rsidRPr="00280C5B" w14:paraId="6EF679EB" w14:textId="77777777" w:rsidTr="00280C5B">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007379FB"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Trial scenario, BP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691B50AC"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57F2C30E"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1731DCF6"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r>
      <w:tr w:rsidR="00280C5B" w:rsidRPr="00280C5B" w14:paraId="605FFDD8"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0B02130"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7FF5E8C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13.1 (12.8-13.4)</w:t>
            </w:r>
          </w:p>
        </w:tc>
        <w:tc>
          <w:tcPr>
            <w:tcW w:w="1977" w:type="dxa"/>
            <w:tcBorders>
              <w:top w:val="nil"/>
              <w:left w:val="nil"/>
              <w:bottom w:val="single" w:sz="4" w:space="0" w:color="D9D9D9"/>
              <w:right w:val="nil"/>
            </w:tcBorders>
            <w:shd w:val="clear" w:color="000000" w:fill="FFFFFF"/>
            <w:vAlign w:val="center"/>
            <w:hideMark/>
          </w:tcPr>
          <w:p w14:paraId="17F113C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17.7 (17.0-18.5)</w:t>
            </w:r>
          </w:p>
        </w:tc>
        <w:tc>
          <w:tcPr>
            <w:tcW w:w="1777" w:type="dxa"/>
            <w:tcBorders>
              <w:top w:val="nil"/>
              <w:left w:val="nil"/>
              <w:bottom w:val="single" w:sz="4" w:space="0" w:color="D9D9D9"/>
              <w:right w:val="nil"/>
            </w:tcBorders>
            <w:shd w:val="clear" w:color="000000" w:fill="FFFFFF"/>
            <w:vAlign w:val="center"/>
            <w:hideMark/>
          </w:tcPr>
          <w:p w14:paraId="1690C91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1.36 (1.29-1.42)</w:t>
            </w:r>
          </w:p>
        </w:tc>
        <w:tc>
          <w:tcPr>
            <w:tcW w:w="710" w:type="dxa"/>
            <w:tcBorders>
              <w:top w:val="nil"/>
              <w:left w:val="nil"/>
              <w:bottom w:val="single" w:sz="4" w:space="0" w:color="D9D9D9"/>
              <w:right w:val="nil"/>
            </w:tcBorders>
            <w:shd w:val="clear" w:color="000000" w:fill="FFFFFF"/>
            <w:vAlign w:val="center"/>
            <w:hideMark/>
          </w:tcPr>
          <w:p w14:paraId="4B7EF3E9"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66ED8764"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D9A3D41"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012CD523"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7.9 (7.6-8.1)</w:t>
            </w:r>
          </w:p>
        </w:tc>
        <w:tc>
          <w:tcPr>
            <w:tcW w:w="1977" w:type="dxa"/>
            <w:tcBorders>
              <w:top w:val="nil"/>
              <w:left w:val="nil"/>
              <w:bottom w:val="single" w:sz="4" w:space="0" w:color="D9D9D9"/>
              <w:right w:val="nil"/>
            </w:tcBorders>
            <w:shd w:val="clear" w:color="000000" w:fill="FFFFFF"/>
            <w:vAlign w:val="center"/>
            <w:hideMark/>
          </w:tcPr>
          <w:p w14:paraId="2FF9501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12.4 (11.8-13.1)</w:t>
            </w:r>
          </w:p>
        </w:tc>
        <w:tc>
          <w:tcPr>
            <w:tcW w:w="1777" w:type="dxa"/>
            <w:tcBorders>
              <w:top w:val="nil"/>
              <w:left w:val="nil"/>
              <w:bottom w:val="single" w:sz="4" w:space="0" w:color="D9D9D9"/>
              <w:right w:val="nil"/>
            </w:tcBorders>
            <w:shd w:val="clear" w:color="000000" w:fill="FFFFFF"/>
            <w:vAlign w:val="center"/>
            <w:hideMark/>
          </w:tcPr>
          <w:p w14:paraId="0A8375C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1.58 (1.49-1.67)</w:t>
            </w:r>
          </w:p>
        </w:tc>
        <w:tc>
          <w:tcPr>
            <w:tcW w:w="710" w:type="dxa"/>
            <w:tcBorders>
              <w:top w:val="nil"/>
              <w:left w:val="nil"/>
              <w:bottom w:val="single" w:sz="4" w:space="0" w:color="D9D9D9"/>
              <w:right w:val="nil"/>
            </w:tcBorders>
            <w:shd w:val="clear" w:color="000000" w:fill="FFFFFF"/>
            <w:vAlign w:val="center"/>
            <w:hideMark/>
          </w:tcPr>
          <w:p w14:paraId="704A2154"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63AE4A0E"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16FF0E7"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7E79A52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5.2 (5.0-5.4)</w:t>
            </w:r>
          </w:p>
        </w:tc>
        <w:tc>
          <w:tcPr>
            <w:tcW w:w="1977" w:type="dxa"/>
            <w:tcBorders>
              <w:top w:val="nil"/>
              <w:left w:val="nil"/>
              <w:bottom w:val="single" w:sz="4" w:space="0" w:color="D9D9D9"/>
              <w:right w:val="nil"/>
            </w:tcBorders>
            <w:shd w:val="clear" w:color="000000" w:fill="FFFFFF"/>
            <w:vAlign w:val="center"/>
            <w:hideMark/>
          </w:tcPr>
          <w:p w14:paraId="1BC0F3A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5.3 (4.9-5.7)</w:t>
            </w:r>
          </w:p>
        </w:tc>
        <w:tc>
          <w:tcPr>
            <w:tcW w:w="1777" w:type="dxa"/>
            <w:tcBorders>
              <w:top w:val="nil"/>
              <w:left w:val="nil"/>
              <w:bottom w:val="single" w:sz="4" w:space="0" w:color="D9D9D9"/>
              <w:right w:val="nil"/>
            </w:tcBorders>
            <w:shd w:val="clear" w:color="000000" w:fill="FFFFFF"/>
            <w:vAlign w:val="center"/>
            <w:hideMark/>
          </w:tcPr>
          <w:p w14:paraId="5451041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1.02 (0.94-1.11)</w:t>
            </w:r>
          </w:p>
        </w:tc>
        <w:tc>
          <w:tcPr>
            <w:tcW w:w="710" w:type="dxa"/>
            <w:tcBorders>
              <w:top w:val="nil"/>
              <w:left w:val="nil"/>
              <w:bottom w:val="single" w:sz="4" w:space="0" w:color="D9D9D9"/>
              <w:right w:val="nil"/>
            </w:tcBorders>
            <w:shd w:val="clear" w:color="000000" w:fill="FFFFFF"/>
            <w:vAlign w:val="center"/>
            <w:hideMark/>
          </w:tcPr>
          <w:p w14:paraId="4316FB2A"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0.626</w:t>
            </w:r>
          </w:p>
        </w:tc>
      </w:tr>
      <w:tr w:rsidR="00280C5B" w:rsidRPr="00280C5B" w14:paraId="3C4DF9FE"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305BE616"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50969C2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41.6 (40.9-42.4)</w:t>
            </w:r>
          </w:p>
        </w:tc>
        <w:tc>
          <w:tcPr>
            <w:tcW w:w="1977" w:type="dxa"/>
            <w:tcBorders>
              <w:top w:val="nil"/>
              <w:left w:val="nil"/>
              <w:bottom w:val="single" w:sz="4" w:space="0" w:color="D9D9D9"/>
              <w:right w:val="nil"/>
            </w:tcBorders>
            <w:shd w:val="clear" w:color="000000" w:fill="FFFFFF"/>
            <w:vAlign w:val="center"/>
            <w:hideMark/>
          </w:tcPr>
          <w:p w14:paraId="3CF16CEB"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55.8 (53.8-58.0)</w:t>
            </w:r>
          </w:p>
        </w:tc>
        <w:tc>
          <w:tcPr>
            <w:tcW w:w="1777" w:type="dxa"/>
            <w:tcBorders>
              <w:top w:val="nil"/>
              <w:left w:val="nil"/>
              <w:bottom w:val="single" w:sz="4" w:space="0" w:color="D9D9D9"/>
              <w:right w:val="nil"/>
            </w:tcBorders>
            <w:shd w:val="clear" w:color="000000" w:fill="FFFFFF"/>
            <w:vAlign w:val="center"/>
            <w:hideMark/>
          </w:tcPr>
          <w:p w14:paraId="14EC4AA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1.34 (1.29-1.40)</w:t>
            </w:r>
          </w:p>
        </w:tc>
        <w:tc>
          <w:tcPr>
            <w:tcW w:w="710" w:type="dxa"/>
            <w:tcBorders>
              <w:top w:val="nil"/>
              <w:left w:val="nil"/>
              <w:bottom w:val="single" w:sz="4" w:space="0" w:color="D9D9D9"/>
              <w:right w:val="nil"/>
            </w:tcBorders>
            <w:shd w:val="clear" w:color="000000" w:fill="FFFFFF"/>
            <w:vAlign w:val="center"/>
            <w:hideMark/>
          </w:tcPr>
          <w:p w14:paraId="47F926B0"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1D3C5E44"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167C46C3"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38B3773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20.5 (20.1-21.0)</w:t>
            </w:r>
          </w:p>
        </w:tc>
        <w:tc>
          <w:tcPr>
            <w:tcW w:w="1977" w:type="dxa"/>
            <w:tcBorders>
              <w:top w:val="nil"/>
              <w:left w:val="nil"/>
              <w:bottom w:val="single" w:sz="4" w:space="0" w:color="D9D9D9"/>
              <w:right w:val="nil"/>
            </w:tcBorders>
            <w:shd w:val="clear" w:color="000000" w:fill="FFFFFF"/>
            <w:vAlign w:val="center"/>
            <w:hideMark/>
          </w:tcPr>
          <w:p w14:paraId="57F2352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30.9 (29.7-32.3)</w:t>
            </w:r>
          </w:p>
        </w:tc>
        <w:tc>
          <w:tcPr>
            <w:tcW w:w="1777" w:type="dxa"/>
            <w:tcBorders>
              <w:top w:val="nil"/>
              <w:left w:val="nil"/>
              <w:bottom w:val="single" w:sz="4" w:space="0" w:color="D9D9D9"/>
              <w:right w:val="nil"/>
            </w:tcBorders>
            <w:shd w:val="clear" w:color="000000" w:fill="FFFFFF"/>
            <w:vAlign w:val="center"/>
            <w:hideMark/>
          </w:tcPr>
          <w:p w14:paraId="01EEED4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1.51 (1.44-1.58)</w:t>
            </w:r>
          </w:p>
        </w:tc>
        <w:tc>
          <w:tcPr>
            <w:tcW w:w="710" w:type="dxa"/>
            <w:tcBorders>
              <w:top w:val="nil"/>
              <w:left w:val="nil"/>
              <w:bottom w:val="single" w:sz="4" w:space="0" w:color="D9D9D9"/>
              <w:right w:val="nil"/>
            </w:tcBorders>
            <w:shd w:val="clear" w:color="000000" w:fill="FFFFFF"/>
            <w:vAlign w:val="center"/>
            <w:hideMark/>
          </w:tcPr>
          <w:p w14:paraId="46113573"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405B1399"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2FF906E2"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7F89DE1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11.4 (11.1-11.7)</w:t>
            </w:r>
          </w:p>
        </w:tc>
        <w:tc>
          <w:tcPr>
            <w:tcW w:w="1977" w:type="dxa"/>
            <w:tcBorders>
              <w:top w:val="nil"/>
              <w:left w:val="nil"/>
              <w:bottom w:val="single" w:sz="4" w:space="0" w:color="D9D9D9"/>
              <w:right w:val="nil"/>
            </w:tcBorders>
            <w:shd w:val="clear" w:color="000000" w:fill="FFFFFF"/>
            <w:vAlign w:val="center"/>
            <w:hideMark/>
          </w:tcPr>
          <w:p w14:paraId="67194DC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21.2 (20.3-22.2)</w:t>
            </w:r>
          </w:p>
        </w:tc>
        <w:tc>
          <w:tcPr>
            <w:tcW w:w="1777" w:type="dxa"/>
            <w:tcBorders>
              <w:top w:val="nil"/>
              <w:left w:val="nil"/>
              <w:bottom w:val="single" w:sz="4" w:space="0" w:color="D9D9D9"/>
              <w:right w:val="nil"/>
            </w:tcBorders>
            <w:shd w:val="clear" w:color="000000" w:fill="FFFFFF"/>
            <w:vAlign w:val="center"/>
            <w:hideMark/>
          </w:tcPr>
          <w:p w14:paraId="50CA95A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1.86 (1.76-1.96)</w:t>
            </w:r>
          </w:p>
        </w:tc>
        <w:tc>
          <w:tcPr>
            <w:tcW w:w="710" w:type="dxa"/>
            <w:tcBorders>
              <w:top w:val="nil"/>
              <w:left w:val="nil"/>
              <w:bottom w:val="single" w:sz="4" w:space="0" w:color="D9D9D9"/>
              <w:right w:val="nil"/>
            </w:tcBorders>
            <w:shd w:val="clear" w:color="000000" w:fill="FFFFFF"/>
            <w:vAlign w:val="center"/>
            <w:hideMark/>
          </w:tcPr>
          <w:p w14:paraId="06DBFBE4"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4BF10B1C"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10BB026"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387153E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24.8 (24.3-25.3)</w:t>
            </w:r>
          </w:p>
        </w:tc>
        <w:tc>
          <w:tcPr>
            <w:tcW w:w="1977" w:type="dxa"/>
            <w:tcBorders>
              <w:top w:val="nil"/>
              <w:left w:val="nil"/>
              <w:bottom w:val="single" w:sz="4" w:space="0" w:color="D9D9D9"/>
              <w:right w:val="nil"/>
            </w:tcBorders>
            <w:shd w:val="clear" w:color="000000" w:fill="FFFFFF"/>
            <w:vAlign w:val="center"/>
            <w:hideMark/>
          </w:tcPr>
          <w:p w14:paraId="6EADBF2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29.2 (28.0-30.5)</w:t>
            </w:r>
          </w:p>
        </w:tc>
        <w:tc>
          <w:tcPr>
            <w:tcW w:w="1777" w:type="dxa"/>
            <w:tcBorders>
              <w:top w:val="nil"/>
              <w:left w:val="nil"/>
              <w:bottom w:val="single" w:sz="4" w:space="0" w:color="D9D9D9"/>
              <w:right w:val="nil"/>
            </w:tcBorders>
            <w:shd w:val="clear" w:color="000000" w:fill="FFFFFF"/>
            <w:vAlign w:val="center"/>
            <w:hideMark/>
          </w:tcPr>
          <w:p w14:paraId="1A8B43D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1.18 (1.12-1.24)</w:t>
            </w:r>
          </w:p>
        </w:tc>
        <w:tc>
          <w:tcPr>
            <w:tcW w:w="710" w:type="dxa"/>
            <w:tcBorders>
              <w:top w:val="nil"/>
              <w:left w:val="nil"/>
              <w:bottom w:val="single" w:sz="4" w:space="0" w:color="D9D9D9"/>
              <w:right w:val="nil"/>
            </w:tcBorders>
            <w:shd w:val="clear" w:color="000000" w:fill="FFFFFF"/>
            <w:vAlign w:val="center"/>
            <w:hideMark/>
          </w:tcPr>
          <w:p w14:paraId="6BB64E91"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1726984A"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79440384"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4147D0B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 (1.9-2.1)</w:t>
            </w:r>
          </w:p>
        </w:tc>
        <w:tc>
          <w:tcPr>
            <w:tcW w:w="1977" w:type="dxa"/>
            <w:tcBorders>
              <w:top w:val="nil"/>
              <w:left w:val="nil"/>
              <w:bottom w:val="single" w:sz="4" w:space="0" w:color="D9D9D9"/>
              <w:right w:val="nil"/>
            </w:tcBorders>
            <w:shd w:val="clear" w:color="000000" w:fill="FFFFFF"/>
            <w:vAlign w:val="center"/>
            <w:hideMark/>
          </w:tcPr>
          <w:p w14:paraId="7B1E0C4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2.1 (1.8-2.3)</w:t>
            </w:r>
          </w:p>
        </w:tc>
        <w:tc>
          <w:tcPr>
            <w:tcW w:w="1777" w:type="dxa"/>
            <w:tcBorders>
              <w:top w:val="nil"/>
              <w:left w:val="nil"/>
              <w:bottom w:val="single" w:sz="4" w:space="0" w:color="D9D9D9"/>
              <w:right w:val="nil"/>
            </w:tcBorders>
            <w:shd w:val="clear" w:color="000000" w:fill="FFFFFF"/>
            <w:vAlign w:val="center"/>
            <w:hideMark/>
          </w:tcPr>
          <w:p w14:paraId="4ACB362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1.04 (0.90-1.20)</w:t>
            </w:r>
          </w:p>
        </w:tc>
        <w:tc>
          <w:tcPr>
            <w:tcW w:w="710" w:type="dxa"/>
            <w:tcBorders>
              <w:top w:val="nil"/>
              <w:left w:val="nil"/>
              <w:bottom w:val="single" w:sz="4" w:space="0" w:color="D9D9D9"/>
              <w:right w:val="nil"/>
            </w:tcBorders>
            <w:shd w:val="clear" w:color="000000" w:fill="FFFFFF"/>
            <w:vAlign w:val="center"/>
            <w:hideMark/>
          </w:tcPr>
          <w:p w14:paraId="70E8342D"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0.61</w:t>
            </w:r>
          </w:p>
        </w:tc>
      </w:tr>
      <w:tr w:rsidR="00280C5B" w:rsidRPr="00280C5B" w14:paraId="42DDDE18" w14:textId="77777777" w:rsidTr="00280C5B">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3EACFEC3"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Trial scenario, AF+digoxin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0DB65B4E"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27D9785C"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5CEB1DAA"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r>
      <w:tr w:rsidR="00280C5B" w:rsidRPr="00280C5B" w14:paraId="1BD5E647"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49E28AB"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528AFBD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13.3 (13.0-13.6)</w:t>
            </w:r>
          </w:p>
        </w:tc>
        <w:tc>
          <w:tcPr>
            <w:tcW w:w="1977" w:type="dxa"/>
            <w:tcBorders>
              <w:top w:val="nil"/>
              <w:left w:val="nil"/>
              <w:bottom w:val="single" w:sz="4" w:space="0" w:color="D9D9D9"/>
              <w:right w:val="nil"/>
            </w:tcBorders>
            <w:shd w:val="clear" w:color="000000" w:fill="FFFFFF"/>
            <w:vAlign w:val="center"/>
            <w:hideMark/>
          </w:tcPr>
          <w:p w14:paraId="38EB56A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16.9 (16.1-17.7)</w:t>
            </w:r>
          </w:p>
        </w:tc>
        <w:tc>
          <w:tcPr>
            <w:tcW w:w="1777" w:type="dxa"/>
            <w:tcBorders>
              <w:top w:val="nil"/>
              <w:left w:val="nil"/>
              <w:bottom w:val="single" w:sz="4" w:space="0" w:color="D9D9D9"/>
              <w:right w:val="nil"/>
            </w:tcBorders>
            <w:shd w:val="clear" w:color="000000" w:fill="FFFFFF"/>
            <w:vAlign w:val="center"/>
            <w:hideMark/>
          </w:tcPr>
          <w:p w14:paraId="3767C9F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1.26 (1.20-1.33)</w:t>
            </w:r>
          </w:p>
        </w:tc>
        <w:tc>
          <w:tcPr>
            <w:tcW w:w="710" w:type="dxa"/>
            <w:tcBorders>
              <w:top w:val="nil"/>
              <w:left w:val="nil"/>
              <w:bottom w:val="single" w:sz="4" w:space="0" w:color="D9D9D9"/>
              <w:right w:val="nil"/>
            </w:tcBorders>
            <w:shd w:val="clear" w:color="000000" w:fill="FFFFFF"/>
            <w:vAlign w:val="center"/>
            <w:hideMark/>
          </w:tcPr>
          <w:p w14:paraId="23BCC4C8"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236D6870"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77EFFF6A"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4D268C9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8.1 (7.9-8.4)</w:t>
            </w:r>
          </w:p>
        </w:tc>
        <w:tc>
          <w:tcPr>
            <w:tcW w:w="1977" w:type="dxa"/>
            <w:tcBorders>
              <w:top w:val="nil"/>
              <w:left w:val="nil"/>
              <w:bottom w:val="single" w:sz="4" w:space="0" w:color="D9D9D9"/>
              <w:right w:val="nil"/>
            </w:tcBorders>
            <w:shd w:val="clear" w:color="000000" w:fill="FFFFFF"/>
            <w:vAlign w:val="center"/>
            <w:hideMark/>
          </w:tcPr>
          <w:p w14:paraId="5AECDCF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11.7 (11.0-12.4)</w:t>
            </w:r>
          </w:p>
        </w:tc>
        <w:tc>
          <w:tcPr>
            <w:tcW w:w="1777" w:type="dxa"/>
            <w:tcBorders>
              <w:top w:val="nil"/>
              <w:left w:val="nil"/>
              <w:bottom w:val="single" w:sz="4" w:space="0" w:color="D9D9D9"/>
              <w:right w:val="nil"/>
            </w:tcBorders>
            <w:shd w:val="clear" w:color="000000" w:fill="FFFFFF"/>
            <w:vAlign w:val="center"/>
            <w:hideMark/>
          </w:tcPr>
          <w:p w14:paraId="4BE5D49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1.44 (1.35-1.54)</w:t>
            </w:r>
          </w:p>
        </w:tc>
        <w:tc>
          <w:tcPr>
            <w:tcW w:w="710" w:type="dxa"/>
            <w:tcBorders>
              <w:top w:val="nil"/>
              <w:left w:val="nil"/>
              <w:bottom w:val="single" w:sz="4" w:space="0" w:color="D9D9D9"/>
              <w:right w:val="nil"/>
            </w:tcBorders>
            <w:shd w:val="clear" w:color="000000" w:fill="FFFFFF"/>
            <w:vAlign w:val="center"/>
            <w:hideMark/>
          </w:tcPr>
          <w:p w14:paraId="4B1944B3"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4ABBAD86"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374C4942"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04A3482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5.2 (5.0-5.4)</w:t>
            </w:r>
          </w:p>
        </w:tc>
        <w:tc>
          <w:tcPr>
            <w:tcW w:w="1977" w:type="dxa"/>
            <w:tcBorders>
              <w:top w:val="nil"/>
              <w:left w:val="nil"/>
              <w:bottom w:val="single" w:sz="4" w:space="0" w:color="D9D9D9"/>
              <w:right w:val="nil"/>
            </w:tcBorders>
            <w:shd w:val="clear" w:color="000000" w:fill="FFFFFF"/>
            <w:vAlign w:val="center"/>
            <w:hideMark/>
          </w:tcPr>
          <w:p w14:paraId="0713346B"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5.2 (4.7-5.6)</w:t>
            </w:r>
          </w:p>
        </w:tc>
        <w:tc>
          <w:tcPr>
            <w:tcW w:w="1777" w:type="dxa"/>
            <w:tcBorders>
              <w:top w:val="nil"/>
              <w:left w:val="nil"/>
              <w:bottom w:val="single" w:sz="4" w:space="0" w:color="D9D9D9"/>
              <w:right w:val="nil"/>
            </w:tcBorders>
            <w:shd w:val="clear" w:color="000000" w:fill="FFFFFF"/>
            <w:vAlign w:val="center"/>
            <w:hideMark/>
          </w:tcPr>
          <w:p w14:paraId="06CEAE3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0.99 (0.90-1.09)</w:t>
            </w:r>
          </w:p>
        </w:tc>
        <w:tc>
          <w:tcPr>
            <w:tcW w:w="710" w:type="dxa"/>
            <w:tcBorders>
              <w:top w:val="nil"/>
              <w:left w:val="nil"/>
              <w:bottom w:val="single" w:sz="4" w:space="0" w:color="D9D9D9"/>
              <w:right w:val="nil"/>
            </w:tcBorders>
            <w:shd w:val="clear" w:color="000000" w:fill="FFFFFF"/>
            <w:vAlign w:val="center"/>
            <w:hideMark/>
          </w:tcPr>
          <w:p w14:paraId="41FE1014"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0.887</w:t>
            </w:r>
          </w:p>
        </w:tc>
      </w:tr>
      <w:tr w:rsidR="00280C5B" w:rsidRPr="00280C5B" w14:paraId="2E5BC4FF"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1CFCDADA"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2B64A9A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42.3 (41.5-43.0)</w:t>
            </w:r>
          </w:p>
        </w:tc>
        <w:tc>
          <w:tcPr>
            <w:tcW w:w="1977" w:type="dxa"/>
            <w:tcBorders>
              <w:top w:val="nil"/>
              <w:left w:val="nil"/>
              <w:bottom w:val="single" w:sz="4" w:space="0" w:color="D9D9D9"/>
              <w:right w:val="nil"/>
            </w:tcBorders>
            <w:shd w:val="clear" w:color="000000" w:fill="FFFFFF"/>
            <w:vAlign w:val="center"/>
            <w:hideMark/>
          </w:tcPr>
          <w:p w14:paraId="4FCC1D1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53.7 (51.5-55.9)</w:t>
            </w:r>
          </w:p>
        </w:tc>
        <w:tc>
          <w:tcPr>
            <w:tcW w:w="1777" w:type="dxa"/>
            <w:tcBorders>
              <w:top w:val="nil"/>
              <w:left w:val="nil"/>
              <w:bottom w:val="single" w:sz="4" w:space="0" w:color="D9D9D9"/>
              <w:right w:val="nil"/>
            </w:tcBorders>
            <w:shd w:val="clear" w:color="000000" w:fill="FFFFFF"/>
            <w:vAlign w:val="center"/>
            <w:hideMark/>
          </w:tcPr>
          <w:p w14:paraId="6484DD8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1.27 (1.21-1.33)</w:t>
            </w:r>
          </w:p>
        </w:tc>
        <w:tc>
          <w:tcPr>
            <w:tcW w:w="710" w:type="dxa"/>
            <w:tcBorders>
              <w:top w:val="nil"/>
              <w:left w:val="nil"/>
              <w:bottom w:val="single" w:sz="4" w:space="0" w:color="D9D9D9"/>
              <w:right w:val="nil"/>
            </w:tcBorders>
            <w:shd w:val="clear" w:color="000000" w:fill="FFFFFF"/>
            <w:vAlign w:val="center"/>
            <w:hideMark/>
          </w:tcPr>
          <w:p w14:paraId="5832C27B"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6469F630"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11A13C16"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718ADC7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20.9 (20.5-21.4)</w:t>
            </w:r>
          </w:p>
        </w:tc>
        <w:tc>
          <w:tcPr>
            <w:tcW w:w="1977" w:type="dxa"/>
            <w:tcBorders>
              <w:top w:val="nil"/>
              <w:left w:val="nil"/>
              <w:bottom w:val="single" w:sz="4" w:space="0" w:color="D9D9D9"/>
              <w:right w:val="nil"/>
            </w:tcBorders>
            <w:shd w:val="clear" w:color="000000" w:fill="FFFFFF"/>
            <w:vAlign w:val="center"/>
            <w:hideMark/>
          </w:tcPr>
          <w:p w14:paraId="77390EE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30.0 (28.6-31.4)</w:t>
            </w:r>
          </w:p>
        </w:tc>
        <w:tc>
          <w:tcPr>
            <w:tcW w:w="1777" w:type="dxa"/>
            <w:tcBorders>
              <w:top w:val="nil"/>
              <w:left w:val="nil"/>
              <w:bottom w:val="single" w:sz="4" w:space="0" w:color="D9D9D9"/>
              <w:right w:val="nil"/>
            </w:tcBorders>
            <w:shd w:val="clear" w:color="000000" w:fill="FFFFFF"/>
            <w:vAlign w:val="center"/>
            <w:hideMark/>
          </w:tcPr>
          <w:p w14:paraId="62FDCB5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1.43 (1.36-1.51)</w:t>
            </w:r>
          </w:p>
        </w:tc>
        <w:tc>
          <w:tcPr>
            <w:tcW w:w="710" w:type="dxa"/>
            <w:tcBorders>
              <w:top w:val="nil"/>
              <w:left w:val="nil"/>
              <w:bottom w:val="single" w:sz="4" w:space="0" w:color="D9D9D9"/>
              <w:right w:val="nil"/>
            </w:tcBorders>
            <w:shd w:val="clear" w:color="000000" w:fill="FFFFFF"/>
            <w:vAlign w:val="center"/>
            <w:hideMark/>
          </w:tcPr>
          <w:p w14:paraId="3D6EF2EB"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6AE8262B"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01680F4"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0A5DF19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11.8 (11.5-12.1)</w:t>
            </w:r>
          </w:p>
        </w:tc>
        <w:tc>
          <w:tcPr>
            <w:tcW w:w="1977" w:type="dxa"/>
            <w:tcBorders>
              <w:top w:val="nil"/>
              <w:left w:val="nil"/>
              <w:bottom w:val="single" w:sz="4" w:space="0" w:color="D9D9D9"/>
              <w:right w:val="nil"/>
            </w:tcBorders>
            <w:shd w:val="clear" w:color="000000" w:fill="FFFFFF"/>
            <w:vAlign w:val="center"/>
            <w:hideMark/>
          </w:tcPr>
          <w:p w14:paraId="510A561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20.2 (19.2-21.3)</w:t>
            </w:r>
          </w:p>
        </w:tc>
        <w:tc>
          <w:tcPr>
            <w:tcW w:w="1777" w:type="dxa"/>
            <w:tcBorders>
              <w:top w:val="nil"/>
              <w:left w:val="nil"/>
              <w:bottom w:val="single" w:sz="4" w:space="0" w:color="D9D9D9"/>
              <w:right w:val="nil"/>
            </w:tcBorders>
            <w:shd w:val="clear" w:color="000000" w:fill="FFFFFF"/>
            <w:vAlign w:val="center"/>
            <w:hideMark/>
          </w:tcPr>
          <w:p w14:paraId="1494C21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1.71 (1.62-1.81)</w:t>
            </w:r>
          </w:p>
        </w:tc>
        <w:tc>
          <w:tcPr>
            <w:tcW w:w="710" w:type="dxa"/>
            <w:tcBorders>
              <w:top w:val="nil"/>
              <w:left w:val="nil"/>
              <w:bottom w:val="single" w:sz="4" w:space="0" w:color="D9D9D9"/>
              <w:right w:val="nil"/>
            </w:tcBorders>
            <w:shd w:val="clear" w:color="000000" w:fill="FFFFFF"/>
            <w:vAlign w:val="center"/>
            <w:hideMark/>
          </w:tcPr>
          <w:p w14:paraId="29E5AB44"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D9CDE46"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70D30FC"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001D2D03"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25.1 (24.5-25.6)</w:t>
            </w:r>
          </w:p>
        </w:tc>
        <w:tc>
          <w:tcPr>
            <w:tcW w:w="1977" w:type="dxa"/>
            <w:tcBorders>
              <w:top w:val="nil"/>
              <w:left w:val="nil"/>
              <w:bottom w:val="single" w:sz="4" w:space="0" w:color="D9D9D9"/>
              <w:right w:val="nil"/>
            </w:tcBorders>
            <w:shd w:val="clear" w:color="000000" w:fill="FFFFFF"/>
            <w:vAlign w:val="center"/>
            <w:hideMark/>
          </w:tcPr>
          <w:p w14:paraId="7A546A0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28.4 (27.0-29.8)</w:t>
            </w:r>
          </w:p>
        </w:tc>
        <w:tc>
          <w:tcPr>
            <w:tcW w:w="1777" w:type="dxa"/>
            <w:tcBorders>
              <w:top w:val="nil"/>
              <w:left w:val="nil"/>
              <w:bottom w:val="single" w:sz="4" w:space="0" w:color="D9D9D9"/>
              <w:right w:val="nil"/>
            </w:tcBorders>
            <w:shd w:val="clear" w:color="000000" w:fill="FFFFFF"/>
            <w:vAlign w:val="center"/>
            <w:hideMark/>
          </w:tcPr>
          <w:p w14:paraId="1375B47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1.13 (1.07-1.19)</w:t>
            </w:r>
          </w:p>
        </w:tc>
        <w:tc>
          <w:tcPr>
            <w:tcW w:w="710" w:type="dxa"/>
            <w:tcBorders>
              <w:top w:val="nil"/>
              <w:left w:val="nil"/>
              <w:bottom w:val="single" w:sz="4" w:space="0" w:color="D9D9D9"/>
              <w:right w:val="nil"/>
            </w:tcBorders>
            <w:shd w:val="clear" w:color="000000" w:fill="FFFFFF"/>
            <w:vAlign w:val="center"/>
            <w:hideMark/>
          </w:tcPr>
          <w:p w14:paraId="25991A90"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39427DB"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6082D14"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02B5FF4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 (1.9-2.1)</w:t>
            </w:r>
          </w:p>
        </w:tc>
        <w:tc>
          <w:tcPr>
            <w:tcW w:w="1977" w:type="dxa"/>
            <w:tcBorders>
              <w:top w:val="nil"/>
              <w:left w:val="nil"/>
              <w:bottom w:val="single" w:sz="4" w:space="0" w:color="D9D9D9"/>
              <w:right w:val="nil"/>
            </w:tcBorders>
            <w:shd w:val="clear" w:color="000000" w:fill="FFFFFF"/>
            <w:vAlign w:val="center"/>
            <w:hideMark/>
          </w:tcPr>
          <w:p w14:paraId="1B101F2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 (1.7-2.3)</w:t>
            </w:r>
          </w:p>
        </w:tc>
        <w:tc>
          <w:tcPr>
            <w:tcW w:w="1777" w:type="dxa"/>
            <w:tcBorders>
              <w:top w:val="nil"/>
              <w:left w:val="nil"/>
              <w:bottom w:val="single" w:sz="4" w:space="0" w:color="D9D9D9"/>
              <w:right w:val="nil"/>
            </w:tcBorders>
            <w:shd w:val="clear" w:color="000000" w:fill="FFFFFF"/>
            <w:vAlign w:val="center"/>
            <w:hideMark/>
          </w:tcPr>
          <w:p w14:paraId="5488613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0.98 (0.83-1.14)</w:t>
            </w:r>
          </w:p>
        </w:tc>
        <w:tc>
          <w:tcPr>
            <w:tcW w:w="710" w:type="dxa"/>
            <w:tcBorders>
              <w:top w:val="nil"/>
              <w:left w:val="nil"/>
              <w:bottom w:val="single" w:sz="4" w:space="0" w:color="D9D9D9"/>
              <w:right w:val="nil"/>
            </w:tcBorders>
            <w:shd w:val="clear" w:color="000000" w:fill="FFFFFF"/>
            <w:vAlign w:val="center"/>
            <w:hideMark/>
          </w:tcPr>
          <w:p w14:paraId="0F05FBA8"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0.815</w:t>
            </w:r>
          </w:p>
        </w:tc>
      </w:tr>
      <w:tr w:rsidR="00280C5B" w:rsidRPr="00280C5B" w14:paraId="1252C8E6" w14:textId="77777777" w:rsidTr="00280C5B">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15C9F5DF"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Trial scenario, AF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7FEA227B"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5439CAE8"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82A1ACB"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r>
      <w:tr w:rsidR="00280C5B" w:rsidRPr="00280C5B" w14:paraId="23B83993"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CF1C94B"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32C3FC6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13.9 (13.6-14.2)</w:t>
            </w:r>
          </w:p>
        </w:tc>
        <w:tc>
          <w:tcPr>
            <w:tcW w:w="1977" w:type="dxa"/>
            <w:tcBorders>
              <w:top w:val="nil"/>
              <w:left w:val="nil"/>
              <w:bottom w:val="single" w:sz="4" w:space="0" w:color="D9D9D9"/>
              <w:right w:val="nil"/>
            </w:tcBorders>
            <w:shd w:val="clear" w:color="000000" w:fill="FFFFFF"/>
            <w:vAlign w:val="center"/>
            <w:hideMark/>
          </w:tcPr>
          <w:p w14:paraId="23B6605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13.1 (12.2-14.1)</w:t>
            </w:r>
          </w:p>
        </w:tc>
        <w:tc>
          <w:tcPr>
            <w:tcW w:w="1777" w:type="dxa"/>
            <w:tcBorders>
              <w:top w:val="nil"/>
              <w:left w:val="nil"/>
              <w:bottom w:val="single" w:sz="4" w:space="0" w:color="D9D9D9"/>
              <w:right w:val="nil"/>
            </w:tcBorders>
            <w:shd w:val="clear" w:color="000000" w:fill="FFFFFF"/>
            <w:vAlign w:val="center"/>
            <w:hideMark/>
          </w:tcPr>
          <w:p w14:paraId="269BE06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0.94 (0.87-1.02)</w:t>
            </w:r>
          </w:p>
        </w:tc>
        <w:tc>
          <w:tcPr>
            <w:tcW w:w="710" w:type="dxa"/>
            <w:tcBorders>
              <w:top w:val="nil"/>
              <w:left w:val="nil"/>
              <w:bottom w:val="single" w:sz="4" w:space="0" w:color="D9D9D9"/>
              <w:right w:val="nil"/>
            </w:tcBorders>
            <w:shd w:val="clear" w:color="000000" w:fill="FFFFFF"/>
            <w:vAlign w:val="center"/>
            <w:hideMark/>
          </w:tcPr>
          <w:p w14:paraId="44FC7242"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0.125</w:t>
            </w:r>
          </w:p>
        </w:tc>
      </w:tr>
      <w:tr w:rsidR="00280C5B" w:rsidRPr="00280C5B" w14:paraId="7D8C40BD"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D858FF2"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37F0250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8.6 (8.4-8.8)</w:t>
            </w:r>
          </w:p>
        </w:tc>
        <w:tc>
          <w:tcPr>
            <w:tcW w:w="1977" w:type="dxa"/>
            <w:tcBorders>
              <w:top w:val="nil"/>
              <w:left w:val="nil"/>
              <w:bottom w:val="single" w:sz="4" w:space="0" w:color="D9D9D9"/>
              <w:right w:val="nil"/>
            </w:tcBorders>
            <w:shd w:val="clear" w:color="000000" w:fill="FFFFFF"/>
            <w:vAlign w:val="center"/>
            <w:hideMark/>
          </w:tcPr>
          <w:p w14:paraId="12CA8AE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8.8 (8.1-9.6)</w:t>
            </w:r>
          </w:p>
        </w:tc>
        <w:tc>
          <w:tcPr>
            <w:tcW w:w="1777" w:type="dxa"/>
            <w:tcBorders>
              <w:top w:val="nil"/>
              <w:left w:val="nil"/>
              <w:bottom w:val="single" w:sz="4" w:space="0" w:color="D9D9D9"/>
              <w:right w:val="nil"/>
            </w:tcBorders>
            <w:shd w:val="clear" w:color="000000" w:fill="FFFFFF"/>
            <w:vAlign w:val="center"/>
            <w:hideMark/>
          </w:tcPr>
          <w:p w14:paraId="7F3F098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1.02 (0.93-1.12)</w:t>
            </w:r>
          </w:p>
        </w:tc>
        <w:tc>
          <w:tcPr>
            <w:tcW w:w="710" w:type="dxa"/>
            <w:tcBorders>
              <w:top w:val="nil"/>
              <w:left w:val="nil"/>
              <w:bottom w:val="single" w:sz="4" w:space="0" w:color="D9D9D9"/>
              <w:right w:val="nil"/>
            </w:tcBorders>
            <w:shd w:val="clear" w:color="000000" w:fill="FFFFFF"/>
            <w:vAlign w:val="center"/>
            <w:hideMark/>
          </w:tcPr>
          <w:p w14:paraId="305D121A"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0.636</w:t>
            </w:r>
          </w:p>
        </w:tc>
      </w:tr>
      <w:tr w:rsidR="00280C5B" w:rsidRPr="00280C5B" w14:paraId="364DC28C"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89C95F0"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7A30D4A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5.3 (5.1-5.5)</w:t>
            </w:r>
          </w:p>
        </w:tc>
        <w:tc>
          <w:tcPr>
            <w:tcW w:w="1977" w:type="dxa"/>
            <w:tcBorders>
              <w:top w:val="nil"/>
              <w:left w:val="nil"/>
              <w:bottom w:val="single" w:sz="4" w:space="0" w:color="D9D9D9"/>
              <w:right w:val="nil"/>
            </w:tcBorders>
            <w:shd w:val="clear" w:color="000000" w:fill="FFFFFF"/>
            <w:vAlign w:val="center"/>
            <w:hideMark/>
          </w:tcPr>
          <w:p w14:paraId="3E5AFAE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4.3 (3.8-4.9)</w:t>
            </w:r>
          </w:p>
        </w:tc>
        <w:tc>
          <w:tcPr>
            <w:tcW w:w="1777" w:type="dxa"/>
            <w:tcBorders>
              <w:top w:val="nil"/>
              <w:left w:val="nil"/>
              <w:bottom w:val="single" w:sz="4" w:space="0" w:color="D9D9D9"/>
              <w:right w:val="nil"/>
            </w:tcBorders>
            <w:shd w:val="clear" w:color="000000" w:fill="FFFFFF"/>
            <w:vAlign w:val="center"/>
            <w:hideMark/>
          </w:tcPr>
          <w:p w14:paraId="43589A6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0.81 (0.71-0.93)</w:t>
            </w:r>
          </w:p>
        </w:tc>
        <w:tc>
          <w:tcPr>
            <w:tcW w:w="710" w:type="dxa"/>
            <w:tcBorders>
              <w:top w:val="nil"/>
              <w:left w:val="nil"/>
              <w:bottom w:val="single" w:sz="4" w:space="0" w:color="D9D9D9"/>
              <w:right w:val="nil"/>
            </w:tcBorders>
            <w:shd w:val="clear" w:color="000000" w:fill="FFFFFF"/>
            <w:vAlign w:val="center"/>
            <w:hideMark/>
          </w:tcPr>
          <w:p w14:paraId="39275DFF"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0.001</w:t>
            </w:r>
          </w:p>
        </w:tc>
      </w:tr>
      <w:tr w:rsidR="00280C5B" w:rsidRPr="00280C5B" w14:paraId="4FB4B5E5"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02D5690"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465ECD1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44.1 (43.4-44.8)</w:t>
            </w:r>
          </w:p>
        </w:tc>
        <w:tc>
          <w:tcPr>
            <w:tcW w:w="1977" w:type="dxa"/>
            <w:tcBorders>
              <w:top w:val="nil"/>
              <w:left w:val="nil"/>
              <w:bottom w:val="single" w:sz="4" w:space="0" w:color="D9D9D9"/>
              <w:right w:val="nil"/>
            </w:tcBorders>
            <w:shd w:val="clear" w:color="000000" w:fill="FFFFFF"/>
            <w:vAlign w:val="center"/>
            <w:hideMark/>
          </w:tcPr>
          <w:p w14:paraId="3DEFECF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39.5 (37.2-42.0)</w:t>
            </w:r>
          </w:p>
        </w:tc>
        <w:tc>
          <w:tcPr>
            <w:tcW w:w="1777" w:type="dxa"/>
            <w:tcBorders>
              <w:top w:val="nil"/>
              <w:left w:val="nil"/>
              <w:bottom w:val="single" w:sz="4" w:space="0" w:color="D9D9D9"/>
              <w:right w:val="nil"/>
            </w:tcBorders>
            <w:shd w:val="clear" w:color="000000" w:fill="FFFFFF"/>
            <w:vAlign w:val="center"/>
            <w:hideMark/>
          </w:tcPr>
          <w:p w14:paraId="38618263"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0.90 (0.84-0.96)</w:t>
            </w:r>
          </w:p>
        </w:tc>
        <w:tc>
          <w:tcPr>
            <w:tcW w:w="710" w:type="dxa"/>
            <w:tcBorders>
              <w:top w:val="nil"/>
              <w:left w:val="nil"/>
              <w:bottom w:val="single" w:sz="4" w:space="0" w:color="D9D9D9"/>
              <w:right w:val="nil"/>
            </w:tcBorders>
            <w:shd w:val="clear" w:color="000000" w:fill="FFFFFF"/>
            <w:vAlign w:val="center"/>
            <w:hideMark/>
          </w:tcPr>
          <w:p w14:paraId="0FD3E995"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0.001</w:t>
            </w:r>
          </w:p>
        </w:tc>
      </w:tr>
      <w:tr w:rsidR="00280C5B" w:rsidRPr="00280C5B" w14:paraId="0F49E68A"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2B2F7F1"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06DECC0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22.1 (21.7-22.5)</w:t>
            </w:r>
          </w:p>
        </w:tc>
        <w:tc>
          <w:tcPr>
            <w:tcW w:w="1977" w:type="dxa"/>
            <w:tcBorders>
              <w:top w:val="nil"/>
              <w:left w:val="nil"/>
              <w:bottom w:val="single" w:sz="4" w:space="0" w:color="D9D9D9"/>
              <w:right w:val="nil"/>
            </w:tcBorders>
            <w:shd w:val="clear" w:color="000000" w:fill="FFFFFF"/>
            <w:vAlign w:val="center"/>
            <w:hideMark/>
          </w:tcPr>
          <w:p w14:paraId="2C458BC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22.0 (20.5-23.6)</w:t>
            </w:r>
          </w:p>
        </w:tc>
        <w:tc>
          <w:tcPr>
            <w:tcW w:w="1777" w:type="dxa"/>
            <w:tcBorders>
              <w:top w:val="nil"/>
              <w:left w:val="nil"/>
              <w:bottom w:val="single" w:sz="4" w:space="0" w:color="D9D9D9"/>
              <w:right w:val="nil"/>
            </w:tcBorders>
            <w:shd w:val="clear" w:color="000000" w:fill="FFFFFF"/>
            <w:vAlign w:val="center"/>
            <w:hideMark/>
          </w:tcPr>
          <w:p w14:paraId="030FE80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1.00 (0.92-1.07)</w:t>
            </w:r>
          </w:p>
        </w:tc>
        <w:tc>
          <w:tcPr>
            <w:tcW w:w="710" w:type="dxa"/>
            <w:tcBorders>
              <w:top w:val="nil"/>
              <w:left w:val="nil"/>
              <w:bottom w:val="single" w:sz="4" w:space="0" w:color="D9D9D9"/>
              <w:right w:val="nil"/>
            </w:tcBorders>
            <w:shd w:val="clear" w:color="000000" w:fill="FFFFFF"/>
            <w:vAlign w:val="center"/>
            <w:hideMark/>
          </w:tcPr>
          <w:p w14:paraId="1443FCE7"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0.912</w:t>
            </w:r>
          </w:p>
        </w:tc>
      </w:tr>
      <w:tr w:rsidR="00280C5B" w:rsidRPr="00280C5B" w14:paraId="29EA863B"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211E0497"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17A2E123"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12.7 (12.4-13.0)</w:t>
            </w:r>
          </w:p>
        </w:tc>
        <w:tc>
          <w:tcPr>
            <w:tcW w:w="1977" w:type="dxa"/>
            <w:tcBorders>
              <w:top w:val="nil"/>
              <w:left w:val="nil"/>
              <w:bottom w:val="single" w:sz="4" w:space="0" w:color="D9D9D9"/>
              <w:right w:val="nil"/>
            </w:tcBorders>
            <w:shd w:val="clear" w:color="000000" w:fill="FFFFFF"/>
            <w:vAlign w:val="center"/>
            <w:hideMark/>
          </w:tcPr>
          <w:p w14:paraId="5EA3ABB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14.7 (13.5-15.9)</w:t>
            </w:r>
          </w:p>
        </w:tc>
        <w:tc>
          <w:tcPr>
            <w:tcW w:w="1777" w:type="dxa"/>
            <w:tcBorders>
              <w:top w:val="nil"/>
              <w:left w:val="nil"/>
              <w:bottom w:val="single" w:sz="4" w:space="0" w:color="D9D9D9"/>
              <w:right w:val="nil"/>
            </w:tcBorders>
            <w:shd w:val="clear" w:color="000000" w:fill="FFFFFF"/>
            <w:vAlign w:val="center"/>
            <w:hideMark/>
          </w:tcPr>
          <w:p w14:paraId="4800826C"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1.15 (1.06-1.25)</w:t>
            </w:r>
          </w:p>
        </w:tc>
        <w:tc>
          <w:tcPr>
            <w:tcW w:w="710" w:type="dxa"/>
            <w:tcBorders>
              <w:top w:val="nil"/>
              <w:left w:val="nil"/>
              <w:bottom w:val="single" w:sz="4" w:space="0" w:color="D9D9D9"/>
              <w:right w:val="nil"/>
            </w:tcBorders>
            <w:shd w:val="clear" w:color="000000" w:fill="FFFFFF"/>
            <w:vAlign w:val="center"/>
            <w:hideMark/>
          </w:tcPr>
          <w:p w14:paraId="56984060"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0.001</w:t>
            </w:r>
          </w:p>
        </w:tc>
      </w:tr>
      <w:tr w:rsidR="00280C5B" w:rsidRPr="00280C5B" w14:paraId="776C39BB"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252C59BB"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317B1BAC"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25.8 (25.3-26.3)</w:t>
            </w:r>
          </w:p>
        </w:tc>
        <w:tc>
          <w:tcPr>
            <w:tcW w:w="1977" w:type="dxa"/>
            <w:tcBorders>
              <w:top w:val="nil"/>
              <w:left w:val="nil"/>
              <w:bottom w:val="single" w:sz="4" w:space="0" w:color="D9D9D9"/>
              <w:right w:val="nil"/>
            </w:tcBorders>
            <w:shd w:val="clear" w:color="000000" w:fill="FFFFFF"/>
            <w:vAlign w:val="center"/>
            <w:hideMark/>
          </w:tcPr>
          <w:p w14:paraId="5AE16CE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22.3 (20.7-23.9)</w:t>
            </w:r>
          </w:p>
        </w:tc>
        <w:tc>
          <w:tcPr>
            <w:tcW w:w="1777" w:type="dxa"/>
            <w:tcBorders>
              <w:top w:val="nil"/>
              <w:left w:val="nil"/>
              <w:bottom w:val="single" w:sz="4" w:space="0" w:color="D9D9D9"/>
              <w:right w:val="nil"/>
            </w:tcBorders>
            <w:shd w:val="clear" w:color="000000" w:fill="FFFFFF"/>
            <w:vAlign w:val="center"/>
            <w:hideMark/>
          </w:tcPr>
          <w:p w14:paraId="151C98F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0.86 (0.80-0.93)</w:t>
            </w:r>
          </w:p>
        </w:tc>
        <w:tc>
          <w:tcPr>
            <w:tcW w:w="710" w:type="dxa"/>
            <w:tcBorders>
              <w:top w:val="nil"/>
              <w:left w:val="nil"/>
              <w:bottom w:val="single" w:sz="4" w:space="0" w:color="D9D9D9"/>
              <w:right w:val="nil"/>
            </w:tcBorders>
            <w:shd w:val="clear" w:color="000000" w:fill="FFFFFF"/>
            <w:vAlign w:val="center"/>
            <w:hideMark/>
          </w:tcPr>
          <w:p w14:paraId="0524FF8B"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3543405C"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DEFAAA8"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lastRenderedPageBreak/>
              <w:t>Stroke/TIA hospitalization</w:t>
            </w:r>
          </w:p>
        </w:tc>
        <w:tc>
          <w:tcPr>
            <w:tcW w:w="1876" w:type="dxa"/>
            <w:tcBorders>
              <w:top w:val="nil"/>
              <w:left w:val="nil"/>
              <w:bottom w:val="single" w:sz="4" w:space="0" w:color="D9D9D9"/>
              <w:right w:val="nil"/>
            </w:tcBorders>
            <w:shd w:val="clear" w:color="000000" w:fill="FFFFFF"/>
            <w:vAlign w:val="center"/>
            <w:hideMark/>
          </w:tcPr>
          <w:p w14:paraId="3E729BE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 (1.9-2.1)</w:t>
            </w:r>
          </w:p>
        </w:tc>
        <w:tc>
          <w:tcPr>
            <w:tcW w:w="1977" w:type="dxa"/>
            <w:tcBorders>
              <w:top w:val="nil"/>
              <w:left w:val="nil"/>
              <w:bottom w:val="single" w:sz="4" w:space="0" w:color="D9D9D9"/>
              <w:right w:val="nil"/>
            </w:tcBorders>
            <w:shd w:val="clear" w:color="000000" w:fill="FFFFFF"/>
            <w:vAlign w:val="center"/>
            <w:hideMark/>
          </w:tcPr>
          <w:p w14:paraId="4DD4324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1.7 (1.3-2.0)</w:t>
            </w:r>
          </w:p>
        </w:tc>
        <w:tc>
          <w:tcPr>
            <w:tcW w:w="1777" w:type="dxa"/>
            <w:tcBorders>
              <w:top w:val="nil"/>
              <w:left w:val="nil"/>
              <w:bottom w:val="single" w:sz="4" w:space="0" w:color="D9D9D9"/>
              <w:right w:val="nil"/>
            </w:tcBorders>
            <w:shd w:val="clear" w:color="000000" w:fill="FFFFFF"/>
            <w:vAlign w:val="center"/>
            <w:hideMark/>
          </w:tcPr>
          <w:p w14:paraId="6099B89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0.82 (0.65-1.01)</w:t>
            </w:r>
          </w:p>
        </w:tc>
        <w:tc>
          <w:tcPr>
            <w:tcW w:w="710" w:type="dxa"/>
            <w:tcBorders>
              <w:top w:val="nil"/>
              <w:left w:val="nil"/>
              <w:bottom w:val="single" w:sz="4" w:space="0" w:color="D9D9D9"/>
              <w:right w:val="nil"/>
            </w:tcBorders>
            <w:shd w:val="clear" w:color="000000" w:fill="FFFFFF"/>
            <w:vAlign w:val="center"/>
            <w:hideMark/>
          </w:tcPr>
          <w:p w14:paraId="044A664D"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0.071</w:t>
            </w:r>
          </w:p>
        </w:tc>
      </w:tr>
      <w:tr w:rsidR="00280C5B" w:rsidRPr="00280C5B" w14:paraId="2662FE35" w14:textId="77777777" w:rsidTr="00280C5B">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7008DF96"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Pragmatic scenario, BP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1F76795A"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1F1A2EEA"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A8689D8"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r>
      <w:tr w:rsidR="00280C5B" w:rsidRPr="00280C5B" w14:paraId="2C51F6D1"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3EBF0FD2"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42CEB99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11.9 (11.6-12.2)</w:t>
            </w:r>
          </w:p>
        </w:tc>
        <w:tc>
          <w:tcPr>
            <w:tcW w:w="1977" w:type="dxa"/>
            <w:tcBorders>
              <w:top w:val="nil"/>
              <w:left w:val="nil"/>
              <w:bottom w:val="single" w:sz="4" w:space="0" w:color="D9D9D9"/>
              <w:right w:val="nil"/>
            </w:tcBorders>
            <w:shd w:val="clear" w:color="000000" w:fill="FFFFFF"/>
            <w:vAlign w:val="center"/>
            <w:hideMark/>
          </w:tcPr>
          <w:p w14:paraId="0FB2A89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20.3 (19.6-21.0)</w:t>
            </w:r>
          </w:p>
        </w:tc>
        <w:tc>
          <w:tcPr>
            <w:tcW w:w="1777" w:type="dxa"/>
            <w:tcBorders>
              <w:top w:val="nil"/>
              <w:left w:val="nil"/>
              <w:bottom w:val="single" w:sz="4" w:space="0" w:color="D9D9D9"/>
              <w:right w:val="nil"/>
            </w:tcBorders>
            <w:shd w:val="clear" w:color="000000" w:fill="FFFFFF"/>
            <w:vAlign w:val="center"/>
            <w:hideMark/>
          </w:tcPr>
          <w:p w14:paraId="53F9FD9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1.70 (1.63-1.77)</w:t>
            </w:r>
          </w:p>
        </w:tc>
        <w:tc>
          <w:tcPr>
            <w:tcW w:w="710" w:type="dxa"/>
            <w:tcBorders>
              <w:top w:val="nil"/>
              <w:left w:val="nil"/>
              <w:bottom w:val="single" w:sz="4" w:space="0" w:color="D9D9D9"/>
              <w:right w:val="nil"/>
            </w:tcBorders>
            <w:shd w:val="clear" w:color="000000" w:fill="FFFFFF"/>
            <w:vAlign w:val="center"/>
            <w:hideMark/>
          </w:tcPr>
          <w:p w14:paraId="38839E05"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1644ED6E"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F7670F6"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5DD880A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7.2 (6.9-7.4)</w:t>
            </w:r>
          </w:p>
        </w:tc>
        <w:tc>
          <w:tcPr>
            <w:tcW w:w="1977" w:type="dxa"/>
            <w:tcBorders>
              <w:top w:val="nil"/>
              <w:left w:val="nil"/>
              <w:bottom w:val="single" w:sz="4" w:space="0" w:color="D9D9D9"/>
              <w:right w:val="nil"/>
            </w:tcBorders>
            <w:shd w:val="clear" w:color="000000" w:fill="FFFFFF"/>
            <w:vAlign w:val="center"/>
            <w:hideMark/>
          </w:tcPr>
          <w:p w14:paraId="55CD81F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13.5 (12.9-14.1)</w:t>
            </w:r>
          </w:p>
        </w:tc>
        <w:tc>
          <w:tcPr>
            <w:tcW w:w="1777" w:type="dxa"/>
            <w:tcBorders>
              <w:top w:val="nil"/>
              <w:left w:val="nil"/>
              <w:bottom w:val="single" w:sz="4" w:space="0" w:color="D9D9D9"/>
              <w:right w:val="nil"/>
            </w:tcBorders>
            <w:shd w:val="clear" w:color="000000" w:fill="FFFFFF"/>
            <w:vAlign w:val="center"/>
            <w:hideMark/>
          </w:tcPr>
          <w:p w14:paraId="47FF595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1.88 (1.79-1.98)</w:t>
            </w:r>
          </w:p>
        </w:tc>
        <w:tc>
          <w:tcPr>
            <w:tcW w:w="710" w:type="dxa"/>
            <w:tcBorders>
              <w:top w:val="nil"/>
              <w:left w:val="nil"/>
              <w:bottom w:val="single" w:sz="4" w:space="0" w:color="D9D9D9"/>
              <w:right w:val="nil"/>
            </w:tcBorders>
            <w:shd w:val="clear" w:color="000000" w:fill="FFFFFF"/>
            <w:vAlign w:val="center"/>
            <w:hideMark/>
          </w:tcPr>
          <w:p w14:paraId="2A122C94"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099DEC1"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D554942"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7BE860E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4.7 (4.6-4.9)</w:t>
            </w:r>
          </w:p>
        </w:tc>
        <w:tc>
          <w:tcPr>
            <w:tcW w:w="1977" w:type="dxa"/>
            <w:tcBorders>
              <w:top w:val="nil"/>
              <w:left w:val="nil"/>
              <w:bottom w:val="single" w:sz="4" w:space="0" w:color="D9D9D9"/>
              <w:right w:val="nil"/>
            </w:tcBorders>
            <w:shd w:val="clear" w:color="000000" w:fill="FFFFFF"/>
            <w:vAlign w:val="center"/>
            <w:hideMark/>
          </w:tcPr>
          <w:p w14:paraId="1CDBA9B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6.8 (6.4-7.2)</w:t>
            </w:r>
          </w:p>
        </w:tc>
        <w:tc>
          <w:tcPr>
            <w:tcW w:w="1777" w:type="dxa"/>
            <w:tcBorders>
              <w:top w:val="nil"/>
              <w:left w:val="nil"/>
              <w:bottom w:val="single" w:sz="4" w:space="0" w:color="D9D9D9"/>
              <w:right w:val="nil"/>
            </w:tcBorders>
            <w:shd w:val="clear" w:color="000000" w:fill="FFFFFF"/>
            <w:vAlign w:val="center"/>
            <w:hideMark/>
          </w:tcPr>
          <w:p w14:paraId="320977F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1.42 (1.33-1.53)</w:t>
            </w:r>
          </w:p>
        </w:tc>
        <w:tc>
          <w:tcPr>
            <w:tcW w:w="710" w:type="dxa"/>
            <w:tcBorders>
              <w:top w:val="nil"/>
              <w:left w:val="nil"/>
              <w:bottom w:val="single" w:sz="4" w:space="0" w:color="D9D9D9"/>
              <w:right w:val="nil"/>
            </w:tcBorders>
            <w:shd w:val="clear" w:color="000000" w:fill="FFFFFF"/>
            <w:vAlign w:val="center"/>
            <w:hideMark/>
          </w:tcPr>
          <w:p w14:paraId="304C0CF5"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11873B0B"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A038474"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53FD372C"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38.8 (38.1-39.6)</w:t>
            </w:r>
          </w:p>
        </w:tc>
        <w:tc>
          <w:tcPr>
            <w:tcW w:w="1977" w:type="dxa"/>
            <w:tcBorders>
              <w:top w:val="nil"/>
              <w:left w:val="nil"/>
              <w:bottom w:val="single" w:sz="4" w:space="0" w:color="D9D9D9"/>
              <w:right w:val="nil"/>
            </w:tcBorders>
            <w:shd w:val="clear" w:color="000000" w:fill="FFFFFF"/>
            <w:vAlign w:val="center"/>
            <w:hideMark/>
          </w:tcPr>
          <w:p w14:paraId="343A757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63.2 (61.3-65.1)</w:t>
            </w:r>
          </w:p>
        </w:tc>
        <w:tc>
          <w:tcPr>
            <w:tcW w:w="1777" w:type="dxa"/>
            <w:tcBorders>
              <w:top w:val="nil"/>
              <w:left w:val="nil"/>
              <w:bottom w:val="single" w:sz="4" w:space="0" w:color="D9D9D9"/>
              <w:right w:val="nil"/>
            </w:tcBorders>
            <w:shd w:val="clear" w:color="000000" w:fill="FFFFFF"/>
            <w:vAlign w:val="center"/>
            <w:hideMark/>
          </w:tcPr>
          <w:p w14:paraId="41B83D7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1.63 (1.57-1.69)</w:t>
            </w:r>
          </w:p>
        </w:tc>
        <w:tc>
          <w:tcPr>
            <w:tcW w:w="710" w:type="dxa"/>
            <w:tcBorders>
              <w:top w:val="nil"/>
              <w:left w:val="nil"/>
              <w:bottom w:val="single" w:sz="4" w:space="0" w:color="D9D9D9"/>
              <w:right w:val="nil"/>
            </w:tcBorders>
            <w:shd w:val="clear" w:color="000000" w:fill="FFFFFF"/>
            <w:vAlign w:val="center"/>
            <w:hideMark/>
          </w:tcPr>
          <w:p w14:paraId="541A56F8"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41509A60"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BF0CB66"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2FB7B69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19.0 (18.6-19.5)</w:t>
            </w:r>
          </w:p>
        </w:tc>
        <w:tc>
          <w:tcPr>
            <w:tcW w:w="1977" w:type="dxa"/>
            <w:tcBorders>
              <w:top w:val="nil"/>
              <w:left w:val="nil"/>
              <w:bottom w:val="single" w:sz="4" w:space="0" w:color="D9D9D9"/>
              <w:right w:val="nil"/>
            </w:tcBorders>
            <w:shd w:val="clear" w:color="000000" w:fill="FFFFFF"/>
            <w:vAlign w:val="center"/>
            <w:hideMark/>
          </w:tcPr>
          <w:p w14:paraId="35E46A9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33.7 (32.5-34.8)</w:t>
            </w:r>
          </w:p>
        </w:tc>
        <w:tc>
          <w:tcPr>
            <w:tcW w:w="1777" w:type="dxa"/>
            <w:tcBorders>
              <w:top w:val="nil"/>
              <w:left w:val="nil"/>
              <w:bottom w:val="single" w:sz="4" w:space="0" w:color="D9D9D9"/>
              <w:right w:val="nil"/>
            </w:tcBorders>
            <w:shd w:val="clear" w:color="000000" w:fill="FFFFFF"/>
            <w:vAlign w:val="center"/>
            <w:hideMark/>
          </w:tcPr>
          <w:p w14:paraId="16DAE5E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1.77 (1.70-1.84)</w:t>
            </w:r>
          </w:p>
        </w:tc>
        <w:tc>
          <w:tcPr>
            <w:tcW w:w="710" w:type="dxa"/>
            <w:tcBorders>
              <w:top w:val="nil"/>
              <w:left w:val="nil"/>
              <w:bottom w:val="single" w:sz="4" w:space="0" w:color="D9D9D9"/>
              <w:right w:val="nil"/>
            </w:tcBorders>
            <w:shd w:val="clear" w:color="000000" w:fill="FFFFFF"/>
            <w:vAlign w:val="center"/>
            <w:hideMark/>
          </w:tcPr>
          <w:p w14:paraId="66B177DF"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4B845B36"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C3F3216"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2F714E5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10.3 (10.0-10.6)</w:t>
            </w:r>
          </w:p>
        </w:tc>
        <w:tc>
          <w:tcPr>
            <w:tcW w:w="1977" w:type="dxa"/>
            <w:tcBorders>
              <w:top w:val="nil"/>
              <w:left w:val="nil"/>
              <w:bottom w:val="single" w:sz="4" w:space="0" w:color="D9D9D9"/>
              <w:right w:val="nil"/>
            </w:tcBorders>
            <w:shd w:val="clear" w:color="000000" w:fill="FFFFFF"/>
            <w:vAlign w:val="center"/>
            <w:hideMark/>
          </w:tcPr>
          <w:p w14:paraId="28D6F2A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23.0 (22.1-23.9)</w:t>
            </w:r>
          </w:p>
        </w:tc>
        <w:tc>
          <w:tcPr>
            <w:tcW w:w="1777" w:type="dxa"/>
            <w:tcBorders>
              <w:top w:val="nil"/>
              <w:left w:val="nil"/>
              <w:bottom w:val="single" w:sz="4" w:space="0" w:color="D9D9D9"/>
              <w:right w:val="nil"/>
            </w:tcBorders>
            <w:shd w:val="clear" w:color="000000" w:fill="FFFFFF"/>
            <w:vAlign w:val="center"/>
            <w:hideMark/>
          </w:tcPr>
          <w:p w14:paraId="5927364C"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2.24 (2.14-2.35)</w:t>
            </w:r>
          </w:p>
        </w:tc>
        <w:tc>
          <w:tcPr>
            <w:tcW w:w="710" w:type="dxa"/>
            <w:tcBorders>
              <w:top w:val="nil"/>
              <w:left w:val="nil"/>
              <w:bottom w:val="single" w:sz="4" w:space="0" w:color="D9D9D9"/>
              <w:right w:val="nil"/>
            </w:tcBorders>
            <w:shd w:val="clear" w:color="000000" w:fill="FFFFFF"/>
            <w:vAlign w:val="center"/>
            <w:hideMark/>
          </w:tcPr>
          <w:p w14:paraId="505AEEB4"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A594413"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2FAC0F12"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76CAE0F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23.3 (22.8-23.8)</w:t>
            </w:r>
          </w:p>
        </w:tc>
        <w:tc>
          <w:tcPr>
            <w:tcW w:w="1977" w:type="dxa"/>
            <w:tcBorders>
              <w:top w:val="nil"/>
              <w:left w:val="nil"/>
              <w:bottom w:val="single" w:sz="4" w:space="0" w:color="D9D9D9"/>
              <w:right w:val="nil"/>
            </w:tcBorders>
            <w:shd w:val="clear" w:color="000000" w:fill="FFFFFF"/>
            <w:vAlign w:val="center"/>
            <w:hideMark/>
          </w:tcPr>
          <w:p w14:paraId="6024F26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33.5 (32.4-34.7)</w:t>
            </w:r>
          </w:p>
        </w:tc>
        <w:tc>
          <w:tcPr>
            <w:tcW w:w="1777" w:type="dxa"/>
            <w:tcBorders>
              <w:top w:val="nil"/>
              <w:left w:val="nil"/>
              <w:bottom w:val="single" w:sz="4" w:space="0" w:color="D9D9D9"/>
              <w:right w:val="nil"/>
            </w:tcBorders>
            <w:shd w:val="clear" w:color="000000" w:fill="FFFFFF"/>
            <w:vAlign w:val="center"/>
            <w:hideMark/>
          </w:tcPr>
          <w:p w14:paraId="0474BD6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1.44 (1.38-1.50)</w:t>
            </w:r>
          </w:p>
        </w:tc>
        <w:tc>
          <w:tcPr>
            <w:tcW w:w="710" w:type="dxa"/>
            <w:tcBorders>
              <w:top w:val="nil"/>
              <w:left w:val="nil"/>
              <w:bottom w:val="single" w:sz="4" w:space="0" w:color="D9D9D9"/>
              <w:right w:val="nil"/>
            </w:tcBorders>
            <w:shd w:val="clear" w:color="000000" w:fill="FFFFFF"/>
            <w:vAlign w:val="center"/>
            <w:hideMark/>
          </w:tcPr>
          <w:p w14:paraId="0D93CE2D"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007A7C7"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D9581CA"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7BA10A0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1.9 (1.8-2.1)</w:t>
            </w:r>
          </w:p>
        </w:tc>
        <w:tc>
          <w:tcPr>
            <w:tcW w:w="1977" w:type="dxa"/>
            <w:tcBorders>
              <w:top w:val="nil"/>
              <w:left w:val="nil"/>
              <w:bottom w:val="single" w:sz="4" w:space="0" w:color="D9D9D9"/>
              <w:right w:val="nil"/>
            </w:tcBorders>
            <w:shd w:val="clear" w:color="000000" w:fill="FFFFFF"/>
            <w:vAlign w:val="center"/>
            <w:hideMark/>
          </w:tcPr>
          <w:p w14:paraId="6C09D09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2.2 (2.0-2.4)</w:t>
            </w:r>
          </w:p>
        </w:tc>
        <w:tc>
          <w:tcPr>
            <w:tcW w:w="1777" w:type="dxa"/>
            <w:tcBorders>
              <w:top w:val="nil"/>
              <w:left w:val="nil"/>
              <w:bottom w:val="single" w:sz="4" w:space="0" w:color="D9D9D9"/>
              <w:right w:val="nil"/>
            </w:tcBorders>
            <w:shd w:val="clear" w:color="000000" w:fill="FFFFFF"/>
            <w:vAlign w:val="center"/>
            <w:hideMark/>
          </w:tcPr>
          <w:p w14:paraId="4F93C6A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1.12 (0.99-1.27)</w:t>
            </w:r>
          </w:p>
        </w:tc>
        <w:tc>
          <w:tcPr>
            <w:tcW w:w="710" w:type="dxa"/>
            <w:tcBorders>
              <w:top w:val="nil"/>
              <w:left w:val="nil"/>
              <w:bottom w:val="single" w:sz="4" w:space="0" w:color="D9D9D9"/>
              <w:right w:val="nil"/>
            </w:tcBorders>
            <w:shd w:val="clear" w:color="000000" w:fill="FFFFFF"/>
            <w:vAlign w:val="center"/>
            <w:hideMark/>
          </w:tcPr>
          <w:p w14:paraId="733915D6"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0.066</w:t>
            </w:r>
          </w:p>
        </w:tc>
      </w:tr>
      <w:tr w:rsidR="00280C5B" w:rsidRPr="00280C5B" w14:paraId="29B1CED1" w14:textId="77777777" w:rsidTr="00280C5B">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70BC7301"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Pragmatic scenario, AF+digoxin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0894D4FE"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50BBCFD7"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50215474"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r>
      <w:tr w:rsidR="00280C5B" w:rsidRPr="00280C5B" w14:paraId="1D9E5658"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2557F840"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3ADB7E4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12.4 (12.2-12.7)</w:t>
            </w:r>
          </w:p>
        </w:tc>
        <w:tc>
          <w:tcPr>
            <w:tcW w:w="1977" w:type="dxa"/>
            <w:tcBorders>
              <w:top w:val="nil"/>
              <w:left w:val="nil"/>
              <w:bottom w:val="single" w:sz="4" w:space="0" w:color="D9D9D9"/>
              <w:right w:val="nil"/>
            </w:tcBorders>
            <w:shd w:val="clear" w:color="000000" w:fill="FFFFFF"/>
            <w:vAlign w:val="center"/>
            <w:hideMark/>
          </w:tcPr>
          <w:p w14:paraId="11891BA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19.6 (18.9-20.3)</w:t>
            </w:r>
          </w:p>
        </w:tc>
        <w:tc>
          <w:tcPr>
            <w:tcW w:w="1777" w:type="dxa"/>
            <w:tcBorders>
              <w:top w:val="nil"/>
              <w:left w:val="nil"/>
              <w:bottom w:val="single" w:sz="4" w:space="0" w:color="D9D9D9"/>
              <w:right w:val="nil"/>
            </w:tcBorders>
            <w:shd w:val="clear" w:color="000000" w:fill="FFFFFF"/>
            <w:vAlign w:val="center"/>
            <w:hideMark/>
          </w:tcPr>
          <w:p w14:paraId="53F69AA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1.57 (1.50-1.65)</w:t>
            </w:r>
          </w:p>
        </w:tc>
        <w:tc>
          <w:tcPr>
            <w:tcW w:w="710" w:type="dxa"/>
            <w:tcBorders>
              <w:top w:val="nil"/>
              <w:left w:val="nil"/>
              <w:bottom w:val="single" w:sz="4" w:space="0" w:color="D9D9D9"/>
              <w:right w:val="nil"/>
            </w:tcBorders>
            <w:shd w:val="clear" w:color="000000" w:fill="FFFFFF"/>
            <w:vAlign w:val="center"/>
            <w:hideMark/>
          </w:tcPr>
          <w:p w14:paraId="3698C3DA"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2D982955"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E6320C5"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1BED054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7.6 (7.4-7.8)</w:t>
            </w:r>
          </w:p>
        </w:tc>
        <w:tc>
          <w:tcPr>
            <w:tcW w:w="1977" w:type="dxa"/>
            <w:tcBorders>
              <w:top w:val="nil"/>
              <w:left w:val="nil"/>
              <w:bottom w:val="single" w:sz="4" w:space="0" w:color="D9D9D9"/>
              <w:right w:val="nil"/>
            </w:tcBorders>
            <w:shd w:val="clear" w:color="000000" w:fill="FFFFFF"/>
            <w:vAlign w:val="center"/>
            <w:hideMark/>
          </w:tcPr>
          <w:p w14:paraId="6EEF405D"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13.0 (12.4-13.6)</w:t>
            </w:r>
          </w:p>
        </w:tc>
        <w:tc>
          <w:tcPr>
            <w:tcW w:w="1777" w:type="dxa"/>
            <w:tcBorders>
              <w:top w:val="nil"/>
              <w:left w:val="nil"/>
              <w:bottom w:val="single" w:sz="4" w:space="0" w:color="D9D9D9"/>
              <w:right w:val="nil"/>
            </w:tcBorders>
            <w:shd w:val="clear" w:color="000000" w:fill="FFFFFF"/>
            <w:vAlign w:val="center"/>
            <w:hideMark/>
          </w:tcPr>
          <w:p w14:paraId="6B85210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1.71 (1.62-1.81)</w:t>
            </w:r>
          </w:p>
        </w:tc>
        <w:tc>
          <w:tcPr>
            <w:tcW w:w="710" w:type="dxa"/>
            <w:tcBorders>
              <w:top w:val="nil"/>
              <w:left w:val="nil"/>
              <w:bottom w:val="single" w:sz="4" w:space="0" w:color="D9D9D9"/>
              <w:right w:val="nil"/>
            </w:tcBorders>
            <w:shd w:val="clear" w:color="000000" w:fill="FFFFFF"/>
            <w:vAlign w:val="center"/>
            <w:hideMark/>
          </w:tcPr>
          <w:p w14:paraId="6D4FE885"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3380DCB8"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17674D3"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786C9F6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4.9 (4.7-5.1)</w:t>
            </w:r>
          </w:p>
        </w:tc>
        <w:tc>
          <w:tcPr>
            <w:tcW w:w="1977" w:type="dxa"/>
            <w:tcBorders>
              <w:top w:val="nil"/>
              <w:left w:val="nil"/>
              <w:bottom w:val="single" w:sz="4" w:space="0" w:color="D9D9D9"/>
              <w:right w:val="nil"/>
            </w:tcBorders>
            <w:shd w:val="clear" w:color="000000" w:fill="FFFFFF"/>
            <w:vAlign w:val="center"/>
            <w:hideMark/>
          </w:tcPr>
          <w:p w14:paraId="7A2C7A6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6.6 (6.2-7.0)</w:t>
            </w:r>
          </w:p>
        </w:tc>
        <w:tc>
          <w:tcPr>
            <w:tcW w:w="1777" w:type="dxa"/>
            <w:tcBorders>
              <w:top w:val="nil"/>
              <w:left w:val="nil"/>
              <w:bottom w:val="single" w:sz="4" w:space="0" w:color="D9D9D9"/>
              <w:right w:val="nil"/>
            </w:tcBorders>
            <w:shd w:val="clear" w:color="000000" w:fill="FFFFFF"/>
            <w:vAlign w:val="center"/>
            <w:hideMark/>
          </w:tcPr>
          <w:p w14:paraId="1760939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1.36 (1.26-1.46)</w:t>
            </w:r>
          </w:p>
        </w:tc>
        <w:tc>
          <w:tcPr>
            <w:tcW w:w="710" w:type="dxa"/>
            <w:tcBorders>
              <w:top w:val="nil"/>
              <w:left w:val="nil"/>
              <w:bottom w:val="single" w:sz="4" w:space="0" w:color="D9D9D9"/>
              <w:right w:val="nil"/>
            </w:tcBorders>
            <w:shd w:val="clear" w:color="000000" w:fill="FFFFFF"/>
            <w:vAlign w:val="center"/>
            <w:hideMark/>
          </w:tcPr>
          <w:p w14:paraId="6F0BD1E9"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3962D6F5"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71A04918"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2D211E2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40.1 (39.3-40.8)</w:t>
            </w:r>
          </w:p>
        </w:tc>
        <w:tc>
          <w:tcPr>
            <w:tcW w:w="1977" w:type="dxa"/>
            <w:tcBorders>
              <w:top w:val="nil"/>
              <w:left w:val="nil"/>
              <w:bottom w:val="single" w:sz="4" w:space="0" w:color="D9D9D9"/>
              <w:right w:val="nil"/>
            </w:tcBorders>
            <w:shd w:val="clear" w:color="000000" w:fill="FFFFFF"/>
            <w:vAlign w:val="center"/>
            <w:hideMark/>
          </w:tcPr>
          <w:p w14:paraId="6A8E582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61.2 (59.2-63.3)</w:t>
            </w:r>
          </w:p>
        </w:tc>
        <w:tc>
          <w:tcPr>
            <w:tcW w:w="1777" w:type="dxa"/>
            <w:tcBorders>
              <w:top w:val="nil"/>
              <w:left w:val="nil"/>
              <w:bottom w:val="single" w:sz="4" w:space="0" w:color="D9D9D9"/>
              <w:right w:val="nil"/>
            </w:tcBorders>
            <w:shd w:val="clear" w:color="000000" w:fill="FFFFFF"/>
            <w:vAlign w:val="center"/>
            <w:hideMark/>
          </w:tcPr>
          <w:p w14:paraId="71D9449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1.53 (1.47-1.59)</w:t>
            </w:r>
          </w:p>
        </w:tc>
        <w:tc>
          <w:tcPr>
            <w:tcW w:w="710" w:type="dxa"/>
            <w:tcBorders>
              <w:top w:val="nil"/>
              <w:left w:val="nil"/>
              <w:bottom w:val="single" w:sz="4" w:space="0" w:color="D9D9D9"/>
              <w:right w:val="nil"/>
            </w:tcBorders>
            <w:shd w:val="clear" w:color="000000" w:fill="FFFFFF"/>
            <w:vAlign w:val="center"/>
            <w:hideMark/>
          </w:tcPr>
          <w:p w14:paraId="3728F59A"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7F25F8C1"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1FDD4FD2"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084BE47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19.8 (19.3-20.2)</w:t>
            </w:r>
          </w:p>
        </w:tc>
        <w:tc>
          <w:tcPr>
            <w:tcW w:w="1977" w:type="dxa"/>
            <w:tcBorders>
              <w:top w:val="nil"/>
              <w:left w:val="nil"/>
              <w:bottom w:val="single" w:sz="4" w:space="0" w:color="D9D9D9"/>
              <w:right w:val="nil"/>
            </w:tcBorders>
            <w:shd w:val="clear" w:color="000000" w:fill="FFFFFF"/>
            <w:vAlign w:val="center"/>
            <w:hideMark/>
          </w:tcPr>
          <w:p w14:paraId="62884D0B"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32.8 (31.6-34.1)</w:t>
            </w:r>
          </w:p>
        </w:tc>
        <w:tc>
          <w:tcPr>
            <w:tcW w:w="1777" w:type="dxa"/>
            <w:tcBorders>
              <w:top w:val="nil"/>
              <w:left w:val="nil"/>
              <w:bottom w:val="single" w:sz="4" w:space="0" w:color="D9D9D9"/>
              <w:right w:val="nil"/>
            </w:tcBorders>
            <w:shd w:val="clear" w:color="000000" w:fill="FFFFFF"/>
            <w:vAlign w:val="center"/>
            <w:hideMark/>
          </w:tcPr>
          <w:p w14:paraId="2200987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1.66 (1.59-1.74)</w:t>
            </w:r>
          </w:p>
        </w:tc>
        <w:tc>
          <w:tcPr>
            <w:tcW w:w="710" w:type="dxa"/>
            <w:tcBorders>
              <w:top w:val="nil"/>
              <w:left w:val="nil"/>
              <w:bottom w:val="single" w:sz="4" w:space="0" w:color="D9D9D9"/>
              <w:right w:val="nil"/>
            </w:tcBorders>
            <w:shd w:val="clear" w:color="000000" w:fill="FFFFFF"/>
            <w:vAlign w:val="center"/>
            <w:hideMark/>
          </w:tcPr>
          <w:p w14:paraId="0BE584D8"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5C622C3F"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EC4FD58"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1638154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10.9 (10.6-11.2)</w:t>
            </w:r>
          </w:p>
        </w:tc>
        <w:tc>
          <w:tcPr>
            <w:tcW w:w="1977" w:type="dxa"/>
            <w:tcBorders>
              <w:top w:val="nil"/>
              <w:left w:val="nil"/>
              <w:bottom w:val="single" w:sz="4" w:space="0" w:color="D9D9D9"/>
              <w:right w:val="nil"/>
            </w:tcBorders>
            <w:shd w:val="clear" w:color="000000" w:fill="FFFFFF"/>
            <w:vAlign w:val="center"/>
            <w:hideMark/>
          </w:tcPr>
          <w:p w14:paraId="00950576"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22.1 (21.1-23.0)</w:t>
            </w:r>
          </w:p>
        </w:tc>
        <w:tc>
          <w:tcPr>
            <w:tcW w:w="1777" w:type="dxa"/>
            <w:tcBorders>
              <w:top w:val="nil"/>
              <w:left w:val="nil"/>
              <w:bottom w:val="single" w:sz="4" w:space="0" w:color="D9D9D9"/>
              <w:right w:val="nil"/>
            </w:tcBorders>
            <w:shd w:val="clear" w:color="000000" w:fill="FFFFFF"/>
            <w:vAlign w:val="center"/>
            <w:hideMark/>
          </w:tcPr>
          <w:p w14:paraId="6FFF29F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2.02 (1.92-2.12)</w:t>
            </w:r>
          </w:p>
        </w:tc>
        <w:tc>
          <w:tcPr>
            <w:tcW w:w="710" w:type="dxa"/>
            <w:tcBorders>
              <w:top w:val="nil"/>
              <w:left w:val="nil"/>
              <w:bottom w:val="single" w:sz="4" w:space="0" w:color="D9D9D9"/>
              <w:right w:val="nil"/>
            </w:tcBorders>
            <w:shd w:val="clear" w:color="000000" w:fill="FFFFFF"/>
            <w:vAlign w:val="center"/>
            <w:hideMark/>
          </w:tcPr>
          <w:p w14:paraId="2AFA38CF"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52A871FB"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3D485EEE"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1C6E957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23.9 (23.4-24.4)</w:t>
            </w:r>
          </w:p>
        </w:tc>
        <w:tc>
          <w:tcPr>
            <w:tcW w:w="1977" w:type="dxa"/>
            <w:tcBorders>
              <w:top w:val="nil"/>
              <w:left w:val="nil"/>
              <w:bottom w:val="single" w:sz="4" w:space="0" w:color="D9D9D9"/>
              <w:right w:val="nil"/>
            </w:tcBorders>
            <w:shd w:val="clear" w:color="000000" w:fill="FFFFFF"/>
            <w:vAlign w:val="center"/>
            <w:hideMark/>
          </w:tcPr>
          <w:p w14:paraId="5969019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32.7 (31.4-33.9)</w:t>
            </w:r>
          </w:p>
        </w:tc>
        <w:tc>
          <w:tcPr>
            <w:tcW w:w="1777" w:type="dxa"/>
            <w:tcBorders>
              <w:top w:val="nil"/>
              <w:left w:val="nil"/>
              <w:bottom w:val="single" w:sz="4" w:space="0" w:color="D9D9D9"/>
              <w:right w:val="nil"/>
            </w:tcBorders>
            <w:shd w:val="clear" w:color="000000" w:fill="FFFFFF"/>
            <w:vAlign w:val="center"/>
            <w:hideMark/>
          </w:tcPr>
          <w:p w14:paraId="2C6F1EB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1.37 (1.31-1.43)</w:t>
            </w:r>
          </w:p>
        </w:tc>
        <w:tc>
          <w:tcPr>
            <w:tcW w:w="710" w:type="dxa"/>
            <w:tcBorders>
              <w:top w:val="nil"/>
              <w:left w:val="nil"/>
              <w:bottom w:val="single" w:sz="4" w:space="0" w:color="D9D9D9"/>
              <w:right w:val="nil"/>
            </w:tcBorders>
            <w:shd w:val="clear" w:color="000000" w:fill="FFFFFF"/>
            <w:vAlign w:val="center"/>
            <w:hideMark/>
          </w:tcPr>
          <w:p w14:paraId="3DFA9EBC"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28A393B7"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2329824D"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0A788ED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 (1.9-2.1)</w:t>
            </w:r>
          </w:p>
        </w:tc>
        <w:tc>
          <w:tcPr>
            <w:tcW w:w="1977" w:type="dxa"/>
            <w:tcBorders>
              <w:top w:val="nil"/>
              <w:left w:val="nil"/>
              <w:bottom w:val="single" w:sz="4" w:space="0" w:color="D9D9D9"/>
              <w:right w:val="nil"/>
            </w:tcBorders>
            <w:shd w:val="clear" w:color="000000" w:fill="FFFFFF"/>
            <w:vAlign w:val="center"/>
            <w:hideMark/>
          </w:tcPr>
          <w:p w14:paraId="4E0C201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2.1 (1.8-2.3)</w:t>
            </w:r>
          </w:p>
        </w:tc>
        <w:tc>
          <w:tcPr>
            <w:tcW w:w="1777" w:type="dxa"/>
            <w:tcBorders>
              <w:top w:val="nil"/>
              <w:left w:val="nil"/>
              <w:bottom w:val="single" w:sz="4" w:space="0" w:color="D9D9D9"/>
              <w:right w:val="nil"/>
            </w:tcBorders>
            <w:shd w:val="clear" w:color="000000" w:fill="FFFFFF"/>
            <w:vAlign w:val="center"/>
            <w:hideMark/>
          </w:tcPr>
          <w:p w14:paraId="42384B0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1.04 (0.91-1.19)</w:t>
            </w:r>
          </w:p>
        </w:tc>
        <w:tc>
          <w:tcPr>
            <w:tcW w:w="710" w:type="dxa"/>
            <w:tcBorders>
              <w:top w:val="nil"/>
              <w:left w:val="nil"/>
              <w:bottom w:val="single" w:sz="4" w:space="0" w:color="D9D9D9"/>
              <w:right w:val="nil"/>
            </w:tcBorders>
            <w:shd w:val="clear" w:color="000000" w:fill="FFFFFF"/>
            <w:vAlign w:val="center"/>
            <w:hideMark/>
          </w:tcPr>
          <w:p w14:paraId="04A4281D"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0.559</w:t>
            </w:r>
          </w:p>
        </w:tc>
      </w:tr>
      <w:tr w:rsidR="00280C5B" w:rsidRPr="00280C5B" w14:paraId="58EF2428" w14:textId="77777777" w:rsidTr="00280C5B">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26668948"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Pragmatic scenario, AF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46AD52AB"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024936DA" w14:textId="77777777" w:rsidR="00280C5B" w:rsidRPr="00280C5B" w:rsidRDefault="00280C5B" w:rsidP="00280C5B">
            <w:pPr>
              <w:jc w:val="cente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DC9FCAC" w14:textId="77777777" w:rsidR="00280C5B" w:rsidRPr="00280C5B" w:rsidRDefault="00280C5B" w:rsidP="00280C5B">
            <w:pPr>
              <w:rPr>
                <w:rFonts w:ascii="Arial" w:eastAsia="Times New Roman" w:hAnsi="Arial" w:cs="Arial"/>
                <w:b/>
                <w:bCs/>
                <w:color w:val="000000"/>
                <w:sz w:val="20"/>
                <w:szCs w:val="20"/>
              </w:rPr>
            </w:pPr>
            <w:r w:rsidRPr="00280C5B">
              <w:rPr>
                <w:rFonts w:ascii="Arial" w:eastAsia="Times New Roman" w:hAnsi="Arial" w:cs="Arial"/>
                <w:b/>
                <w:bCs/>
                <w:color w:val="000000"/>
                <w:sz w:val="20"/>
                <w:szCs w:val="20"/>
              </w:rPr>
              <w:t> </w:t>
            </w:r>
          </w:p>
        </w:tc>
      </w:tr>
      <w:tr w:rsidR="00280C5B" w:rsidRPr="00280C5B" w14:paraId="21AA0B93"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694B02EC"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7DBC034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13.7 (13.4-14.0)</w:t>
            </w:r>
          </w:p>
        </w:tc>
        <w:tc>
          <w:tcPr>
            <w:tcW w:w="1977" w:type="dxa"/>
            <w:tcBorders>
              <w:top w:val="nil"/>
              <w:left w:val="nil"/>
              <w:bottom w:val="single" w:sz="4" w:space="0" w:color="D9D9D9"/>
              <w:right w:val="nil"/>
            </w:tcBorders>
            <w:shd w:val="clear" w:color="000000" w:fill="FFFFFF"/>
            <w:vAlign w:val="center"/>
            <w:hideMark/>
          </w:tcPr>
          <w:p w14:paraId="30D5C78E"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14.9 (14.0-15.8)</w:t>
            </w:r>
          </w:p>
        </w:tc>
        <w:tc>
          <w:tcPr>
            <w:tcW w:w="1777" w:type="dxa"/>
            <w:tcBorders>
              <w:top w:val="nil"/>
              <w:left w:val="nil"/>
              <w:bottom w:val="single" w:sz="4" w:space="0" w:color="D9D9D9"/>
              <w:right w:val="nil"/>
            </w:tcBorders>
            <w:shd w:val="clear" w:color="000000" w:fill="FFFFFF"/>
            <w:vAlign w:val="center"/>
            <w:hideMark/>
          </w:tcPr>
          <w:p w14:paraId="14555EA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1.09 (1.02-1.16)</w:t>
            </w:r>
          </w:p>
        </w:tc>
        <w:tc>
          <w:tcPr>
            <w:tcW w:w="710" w:type="dxa"/>
            <w:tcBorders>
              <w:top w:val="nil"/>
              <w:left w:val="nil"/>
              <w:bottom w:val="single" w:sz="4" w:space="0" w:color="D9D9D9"/>
              <w:right w:val="nil"/>
            </w:tcBorders>
            <w:shd w:val="clear" w:color="000000" w:fill="FFFFFF"/>
            <w:vAlign w:val="center"/>
            <w:hideMark/>
          </w:tcPr>
          <w:p w14:paraId="2A1C7B11"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0.009</w:t>
            </w:r>
          </w:p>
        </w:tc>
      </w:tr>
      <w:tr w:rsidR="00280C5B" w:rsidRPr="00280C5B" w14:paraId="2D5FC22D"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138ADC6C"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5136E2C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8.5 (8.3-8.8)</w:t>
            </w:r>
          </w:p>
        </w:tc>
        <w:tc>
          <w:tcPr>
            <w:tcW w:w="1977" w:type="dxa"/>
            <w:tcBorders>
              <w:top w:val="nil"/>
              <w:left w:val="nil"/>
              <w:bottom w:val="single" w:sz="4" w:space="0" w:color="D9D9D9"/>
              <w:right w:val="nil"/>
            </w:tcBorders>
            <w:shd w:val="clear" w:color="000000" w:fill="FFFFFF"/>
            <w:vAlign w:val="center"/>
            <w:hideMark/>
          </w:tcPr>
          <w:p w14:paraId="41A74B21"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9.6 (8.9-10.3)</w:t>
            </w:r>
          </w:p>
        </w:tc>
        <w:tc>
          <w:tcPr>
            <w:tcW w:w="1777" w:type="dxa"/>
            <w:tcBorders>
              <w:top w:val="nil"/>
              <w:left w:val="nil"/>
              <w:bottom w:val="single" w:sz="4" w:space="0" w:color="D9D9D9"/>
              <w:right w:val="nil"/>
            </w:tcBorders>
            <w:shd w:val="clear" w:color="000000" w:fill="FFFFFF"/>
            <w:vAlign w:val="center"/>
            <w:hideMark/>
          </w:tcPr>
          <w:p w14:paraId="49FA1278"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1.12 (1.04-1.21)</w:t>
            </w:r>
          </w:p>
        </w:tc>
        <w:tc>
          <w:tcPr>
            <w:tcW w:w="710" w:type="dxa"/>
            <w:tcBorders>
              <w:top w:val="nil"/>
              <w:left w:val="nil"/>
              <w:bottom w:val="single" w:sz="4" w:space="0" w:color="D9D9D9"/>
              <w:right w:val="nil"/>
            </w:tcBorders>
            <w:shd w:val="clear" w:color="000000" w:fill="FFFFFF"/>
            <w:vAlign w:val="center"/>
            <w:hideMark/>
          </w:tcPr>
          <w:p w14:paraId="19A36B80"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0.004</w:t>
            </w:r>
          </w:p>
        </w:tc>
      </w:tr>
      <w:tr w:rsidR="00280C5B" w:rsidRPr="00280C5B" w14:paraId="12261A23"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DA9066C"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6868416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5.2 (5.0-5.4)</w:t>
            </w:r>
          </w:p>
        </w:tc>
        <w:tc>
          <w:tcPr>
            <w:tcW w:w="1977" w:type="dxa"/>
            <w:tcBorders>
              <w:top w:val="nil"/>
              <w:left w:val="nil"/>
              <w:bottom w:val="single" w:sz="4" w:space="0" w:color="D9D9D9"/>
              <w:right w:val="nil"/>
            </w:tcBorders>
            <w:shd w:val="clear" w:color="000000" w:fill="FFFFFF"/>
            <w:vAlign w:val="center"/>
            <w:hideMark/>
          </w:tcPr>
          <w:p w14:paraId="02A253BB"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5.3 (4.8-5.9)</w:t>
            </w:r>
          </w:p>
        </w:tc>
        <w:tc>
          <w:tcPr>
            <w:tcW w:w="1777" w:type="dxa"/>
            <w:tcBorders>
              <w:top w:val="nil"/>
              <w:left w:val="nil"/>
              <w:bottom w:val="single" w:sz="4" w:space="0" w:color="D9D9D9"/>
              <w:right w:val="nil"/>
            </w:tcBorders>
            <w:shd w:val="clear" w:color="000000" w:fill="FFFFFF"/>
            <w:vAlign w:val="center"/>
            <w:hideMark/>
          </w:tcPr>
          <w:p w14:paraId="2872E6B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1.03 (0.92-1.14)</w:t>
            </w:r>
          </w:p>
        </w:tc>
        <w:tc>
          <w:tcPr>
            <w:tcW w:w="710" w:type="dxa"/>
            <w:tcBorders>
              <w:top w:val="nil"/>
              <w:left w:val="nil"/>
              <w:bottom w:val="single" w:sz="4" w:space="0" w:color="D9D9D9"/>
              <w:right w:val="nil"/>
            </w:tcBorders>
            <w:shd w:val="clear" w:color="000000" w:fill="FFFFFF"/>
            <w:vAlign w:val="center"/>
            <w:hideMark/>
          </w:tcPr>
          <w:p w14:paraId="5B0962F4"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0.593</w:t>
            </w:r>
          </w:p>
        </w:tc>
      </w:tr>
      <w:tr w:rsidR="00280C5B" w:rsidRPr="00280C5B" w14:paraId="1F8154E6"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AC56EFB"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633F6AD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43.5 (42.8-44.3)</w:t>
            </w:r>
          </w:p>
        </w:tc>
        <w:tc>
          <w:tcPr>
            <w:tcW w:w="1977" w:type="dxa"/>
            <w:tcBorders>
              <w:top w:val="nil"/>
              <w:left w:val="nil"/>
              <w:bottom w:val="single" w:sz="4" w:space="0" w:color="D9D9D9"/>
              <w:right w:val="nil"/>
            </w:tcBorders>
            <w:shd w:val="clear" w:color="000000" w:fill="FFFFFF"/>
            <w:vAlign w:val="center"/>
            <w:hideMark/>
          </w:tcPr>
          <w:p w14:paraId="12F2F49B"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45.7 (43.4-48.0)</w:t>
            </w:r>
          </w:p>
        </w:tc>
        <w:tc>
          <w:tcPr>
            <w:tcW w:w="1777" w:type="dxa"/>
            <w:tcBorders>
              <w:top w:val="nil"/>
              <w:left w:val="nil"/>
              <w:bottom w:val="single" w:sz="4" w:space="0" w:color="D9D9D9"/>
              <w:right w:val="nil"/>
            </w:tcBorders>
            <w:shd w:val="clear" w:color="000000" w:fill="FFFFFF"/>
            <w:vAlign w:val="center"/>
            <w:hideMark/>
          </w:tcPr>
          <w:p w14:paraId="0D9E95C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1.05 (1.00-1.11)</w:t>
            </w:r>
          </w:p>
        </w:tc>
        <w:tc>
          <w:tcPr>
            <w:tcW w:w="710" w:type="dxa"/>
            <w:tcBorders>
              <w:top w:val="nil"/>
              <w:left w:val="nil"/>
              <w:bottom w:val="single" w:sz="4" w:space="0" w:color="D9D9D9"/>
              <w:right w:val="nil"/>
            </w:tcBorders>
            <w:shd w:val="clear" w:color="000000" w:fill="FFFFFF"/>
            <w:vAlign w:val="center"/>
            <w:hideMark/>
          </w:tcPr>
          <w:p w14:paraId="17E3F6D7"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0.07</w:t>
            </w:r>
          </w:p>
        </w:tc>
      </w:tr>
      <w:tr w:rsidR="00280C5B" w:rsidRPr="00280C5B" w14:paraId="5AE29F1E"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3FA2B746"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605DC95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21.9 (21.4-22.3)</w:t>
            </w:r>
          </w:p>
        </w:tc>
        <w:tc>
          <w:tcPr>
            <w:tcW w:w="1977" w:type="dxa"/>
            <w:tcBorders>
              <w:top w:val="nil"/>
              <w:left w:val="nil"/>
              <w:bottom w:val="single" w:sz="4" w:space="0" w:color="D9D9D9"/>
              <w:right w:val="nil"/>
            </w:tcBorders>
            <w:shd w:val="clear" w:color="000000" w:fill="FFFFFF"/>
            <w:vAlign w:val="center"/>
            <w:hideMark/>
          </w:tcPr>
          <w:p w14:paraId="09026222"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24.0 (22.6-25.4)</w:t>
            </w:r>
          </w:p>
        </w:tc>
        <w:tc>
          <w:tcPr>
            <w:tcW w:w="1777" w:type="dxa"/>
            <w:tcBorders>
              <w:top w:val="nil"/>
              <w:left w:val="nil"/>
              <w:bottom w:val="single" w:sz="4" w:space="0" w:color="D9D9D9"/>
              <w:right w:val="nil"/>
            </w:tcBorders>
            <w:shd w:val="clear" w:color="000000" w:fill="FFFFFF"/>
            <w:vAlign w:val="center"/>
            <w:hideMark/>
          </w:tcPr>
          <w:p w14:paraId="3B7B5D1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1.10 (1.03-1.17)</w:t>
            </w:r>
          </w:p>
        </w:tc>
        <w:tc>
          <w:tcPr>
            <w:tcW w:w="710" w:type="dxa"/>
            <w:tcBorders>
              <w:top w:val="nil"/>
              <w:left w:val="nil"/>
              <w:bottom w:val="single" w:sz="4" w:space="0" w:color="D9D9D9"/>
              <w:right w:val="nil"/>
            </w:tcBorders>
            <w:shd w:val="clear" w:color="000000" w:fill="FFFFFF"/>
            <w:vAlign w:val="center"/>
            <w:hideMark/>
          </w:tcPr>
          <w:p w14:paraId="06ADF6D3"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0.004</w:t>
            </w:r>
          </w:p>
        </w:tc>
      </w:tr>
      <w:tr w:rsidR="00280C5B" w:rsidRPr="00280C5B" w14:paraId="64CFB3DE"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42FF3104"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53084E9A"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12.5 (12.2-12.8)</w:t>
            </w:r>
          </w:p>
        </w:tc>
        <w:tc>
          <w:tcPr>
            <w:tcW w:w="1977" w:type="dxa"/>
            <w:tcBorders>
              <w:top w:val="nil"/>
              <w:left w:val="nil"/>
              <w:bottom w:val="single" w:sz="4" w:space="0" w:color="D9D9D9"/>
              <w:right w:val="nil"/>
            </w:tcBorders>
            <w:shd w:val="clear" w:color="000000" w:fill="FFFFFF"/>
            <w:vAlign w:val="center"/>
            <w:hideMark/>
          </w:tcPr>
          <w:p w14:paraId="00BC5639"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16.2 (15.1-17.3)</w:t>
            </w:r>
          </w:p>
        </w:tc>
        <w:tc>
          <w:tcPr>
            <w:tcW w:w="1777" w:type="dxa"/>
            <w:tcBorders>
              <w:top w:val="nil"/>
              <w:left w:val="nil"/>
              <w:bottom w:val="single" w:sz="4" w:space="0" w:color="D9D9D9"/>
              <w:right w:val="nil"/>
            </w:tcBorders>
            <w:shd w:val="clear" w:color="000000" w:fill="FFFFFF"/>
            <w:vAlign w:val="center"/>
            <w:hideMark/>
          </w:tcPr>
          <w:p w14:paraId="544467E0"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1.29 (1.20-1.39)</w:t>
            </w:r>
          </w:p>
        </w:tc>
        <w:tc>
          <w:tcPr>
            <w:tcW w:w="710" w:type="dxa"/>
            <w:tcBorders>
              <w:top w:val="nil"/>
              <w:left w:val="nil"/>
              <w:bottom w:val="single" w:sz="4" w:space="0" w:color="D9D9D9"/>
              <w:right w:val="nil"/>
            </w:tcBorders>
            <w:shd w:val="clear" w:color="000000" w:fill="FFFFFF"/>
            <w:vAlign w:val="center"/>
            <w:hideMark/>
          </w:tcPr>
          <w:p w14:paraId="5F51EBCB"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&lt;0.001</w:t>
            </w:r>
          </w:p>
        </w:tc>
      </w:tr>
      <w:tr w:rsidR="00280C5B" w:rsidRPr="00280C5B" w14:paraId="584B1A67"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0F3445C9"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6365E65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25.5 (25.0-26.0)</w:t>
            </w:r>
          </w:p>
        </w:tc>
        <w:tc>
          <w:tcPr>
            <w:tcW w:w="1977" w:type="dxa"/>
            <w:tcBorders>
              <w:top w:val="nil"/>
              <w:left w:val="nil"/>
              <w:bottom w:val="single" w:sz="4" w:space="0" w:color="D9D9D9"/>
              <w:right w:val="nil"/>
            </w:tcBorders>
            <w:shd w:val="clear" w:color="000000" w:fill="FFFFFF"/>
            <w:vAlign w:val="center"/>
            <w:hideMark/>
          </w:tcPr>
          <w:p w14:paraId="57428BE5"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25.8 (24.3-27.3)</w:t>
            </w:r>
          </w:p>
        </w:tc>
        <w:tc>
          <w:tcPr>
            <w:tcW w:w="1777" w:type="dxa"/>
            <w:tcBorders>
              <w:top w:val="nil"/>
              <w:left w:val="nil"/>
              <w:bottom w:val="single" w:sz="4" w:space="0" w:color="D9D9D9"/>
              <w:right w:val="nil"/>
            </w:tcBorders>
            <w:shd w:val="clear" w:color="000000" w:fill="FFFFFF"/>
            <w:vAlign w:val="center"/>
            <w:hideMark/>
          </w:tcPr>
          <w:p w14:paraId="2EFDA66F"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1.01 (0.95-1.08)</w:t>
            </w:r>
          </w:p>
        </w:tc>
        <w:tc>
          <w:tcPr>
            <w:tcW w:w="710" w:type="dxa"/>
            <w:tcBorders>
              <w:top w:val="nil"/>
              <w:left w:val="nil"/>
              <w:bottom w:val="single" w:sz="4" w:space="0" w:color="D9D9D9"/>
              <w:right w:val="nil"/>
            </w:tcBorders>
            <w:shd w:val="clear" w:color="000000" w:fill="FFFFFF"/>
            <w:vAlign w:val="center"/>
            <w:hideMark/>
          </w:tcPr>
          <w:p w14:paraId="53E6CCC9"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0.696</w:t>
            </w:r>
          </w:p>
        </w:tc>
      </w:tr>
      <w:tr w:rsidR="00280C5B" w:rsidRPr="00280C5B" w14:paraId="06665D2A" w14:textId="77777777" w:rsidTr="00280C5B">
        <w:trPr>
          <w:trHeight w:val="20"/>
        </w:trPr>
        <w:tc>
          <w:tcPr>
            <w:tcW w:w="2520" w:type="dxa"/>
            <w:tcBorders>
              <w:top w:val="nil"/>
              <w:left w:val="nil"/>
              <w:bottom w:val="single" w:sz="4" w:space="0" w:color="D9D9D9"/>
              <w:right w:val="nil"/>
            </w:tcBorders>
            <w:shd w:val="clear" w:color="000000" w:fill="FFFFFF"/>
            <w:vAlign w:val="center"/>
            <w:hideMark/>
          </w:tcPr>
          <w:p w14:paraId="5440C406" w14:textId="77777777" w:rsidR="00280C5B" w:rsidRPr="00280C5B" w:rsidRDefault="00280C5B" w:rsidP="00280C5B">
            <w:pPr>
              <w:jc w:val="right"/>
              <w:rPr>
                <w:rFonts w:ascii="Arial" w:eastAsia="Times New Roman" w:hAnsi="Arial" w:cs="Arial"/>
                <w:color w:val="000000"/>
                <w:sz w:val="20"/>
                <w:szCs w:val="20"/>
              </w:rPr>
            </w:pPr>
            <w:r w:rsidRPr="00280C5B">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53ACF584"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2.0 (1.9-2.2)</w:t>
            </w:r>
          </w:p>
        </w:tc>
        <w:tc>
          <w:tcPr>
            <w:tcW w:w="1977" w:type="dxa"/>
            <w:tcBorders>
              <w:top w:val="nil"/>
              <w:left w:val="nil"/>
              <w:bottom w:val="single" w:sz="4" w:space="0" w:color="D9D9D9"/>
              <w:right w:val="nil"/>
            </w:tcBorders>
            <w:shd w:val="clear" w:color="000000" w:fill="FFFFFF"/>
            <w:vAlign w:val="center"/>
            <w:hideMark/>
          </w:tcPr>
          <w:p w14:paraId="2D53B2E7"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1.7 (1.4-2.0)</w:t>
            </w:r>
          </w:p>
        </w:tc>
        <w:tc>
          <w:tcPr>
            <w:tcW w:w="1777" w:type="dxa"/>
            <w:tcBorders>
              <w:top w:val="nil"/>
              <w:left w:val="nil"/>
              <w:bottom w:val="single" w:sz="4" w:space="0" w:color="D9D9D9"/>
              <w:right w:val="nil"/>
            </w:tcBorders>
            <w:shd w:val="clear" w:color="000000" w:fill="FFFFFF"/>
            <w:vAlign w:val="center"/>
            <w:hideMark/>
          </w:tcPr>
          <w:p w14:paraId="7F031B9C" w14:textId="77777777" w:rsidR="00280C5B" w:rsidRPr="00280C5B" w:rsidRDefault="00280C5B" w:rsidP="00280C5B">
            <w:pPr>
              <w:jc w:val="center"/>
              <w:rPr>
                <w:rFonts w:ascii="Arial" w:eastAsia="Times New Roman" w:hAnsi="Arial" w:cs="Arial"/>
                <w:color w:val="000000"/>
                <w:sz w:val="20"/>
                <w:szCs w:val="20"/>
              </w:rPr>
            </w:pPr>
            <w:r w:rsidRPr="00280C5B">
              <w:rPr>
                <w:rFonts w:ascii="Arial" w:eastAsia="Times New Roman" w:hAnsi="Arial" w:cs="Arial"/>
                <w:color w:val="000000"/>
                <w:sz w:val="20"/>
                <w:szCs w:val="20"/>
              </w:rPr>
              <w:t>0.82 (0.67-0.98)</w:t>
            </w:r>
          </w:p>
        </w:tc>
        <w:tc>
          <w:tcPr>
            <w:tcW w:w="710" w:type="dxa"/>
            <w:tcBorders>
              <w:top w:val="nil"/>
              <w:left w:val="nil"/>
              <w:bottom w:val="single" w:sz="4" w:space="0" w:color="D9D9D9"/>
              <w:right w:val="nil"/>
            </w:tcBorders>
            <w:shd w:val="clear" w:color="000000" w:fill="FFFFFF"/>
            <w:vAlign w:val="center"/>
            <w:hideMark/>
          </w:tcPr>
          <w:p w14:paraId="35472BC1" w14:textId="77777777" w:rsidR="00280C5B" w:rsidRPr="00280C5B" w:rsidRDefault="00280C5B" w:rsidP="00280C5B">
            <w:pPr>
              <w:rPr>
                <w:rFonts w:ascii="Arial" w:eastAsia="Times New Roman" w:hAnsi="Arial" w:cs="Arial"/>
                <w:color w:val="000000"/>
                <w:sz w:val="16"/>
                <w:szCs w:val="16"/>
              </w:rPr>
            </w:pPr>
            <w:r w:rsidRPr="00280C5B">
              <w:rPr>
                <w:rFonts w:ascii="Arial" w:eastAsia="Times New Roman" w:hAnsi="Arial" w:cs="Arial"/>
                <w:color w:val="000000"/>
                <w:sz w:val="16"/>
                <w:szCs w:val="16"/>
              </w:rPr>
              <w:t>0.035</w:t>
            </w:r>
          </w:p>
        </w:tc>
      </w:tr>
    </w:tbl>
    <w:p w14:paraId="5F7EF414" w14:textId="77777777" w:rsidR="00DD0E5A" w:rsidRPr="00D13D4A" w:rsidRDefault="00DD0E5A" w:rsidP="00DD0E5A">
      <w:pPr>
        <w:spacing w:before="240"/>
        <w:rPr>
          <w:rFonts w:ascii="Arial" w:hAnsi="Arial" w:cs="Arial"/>
          <w:lang w:eastAsia="zh-CN"/>
        </w:rPr>
      </w:pPr>
      <w:r w:rsidRPr="00D13D4A">
        <w:rPr>
          <w:rFonts w:ascii="Arial" w:hAnsi="Arial" w:cs="Arial"/>
          <w:b/>
          <w:bCs/>
          <w:lang w:eastAsia="zh-CN"/>
        </w:rPr>
        <w:t xml:space="preserve">Abbreviations: </w:t>
      </w:r>
      <w:r w:rsidRPr="00D13D4A">
        <w:rPr>
          <w:rFonts w:ascii="Arial" w:hAnsi="Arial" w:cs="Arial"/>
          <w:lang w:eastAsia="zh-CN"/>
        </w:rPr>
        <w:t>AF, atrial fibrillation; BP, blood pressure; CI, confidence interval; CV, cardiovascular; HF, heart failure; IRR, incidence rate ratio; OMT, optimal medical therapy; TIA, transient ischemic attack</w:t>
      </w:r>
    </w:p>
    <w:p w14:paraId="3D28F656" w14:textId="77777777" w:rsidR="00DD0E5A" w:rsidRDefault="00DD0E5A">
      <w:pPr>
        <w:rPr>
          <w:rFonts w:ascii="Arial" w:eastAsia="MS Mincho" w:hAnsi="Arial" w:cs="Arial"/>
          <w:b/>
          <w:bCs/>
          <w:lang w:eastAsia="zh-CN"/>
        </w:rPr>
      </w:pPr>
      <w:r>
        <w:rPr>
          <w:b/>
          <w:bCs/>
        </w:rPr>
        <w:br w:type="page"/>
      </w:r>
    </w:p>
    <w:p w14:paraId="006B2487" w14:textId="3009ACEC" w:rsidR="00874FD0" w:rsidRPr="00D13D4A" w:rsidRDefault="00874FD0" w:rsidP="00874FD0">
      <w:pPr>
        <w:pStyle w:val="Table"/>
        <w:rPr>
          <w:b/>
          <w:bCs/>
          <w:i/>
          <w:iCs/>
          <w:sz w:val="24"/>
        </w:rPr>
      </w:pPr>
      <w:r w:rsidRPr="00D13D4A">
        <w:rPr>
          <w:b/>
          <w:bCs/>
          <w:sz w:val="24"/>
        </w:rPr>
        <w:lastRenderedPageBreak/>
        <w:t>Table S</w:t>
      </w:r>
      <w:r w:rsidR="000742AC" w:rsidRPr="00D13D4A">
        <w:rPr>
          <w:b/>
          <w:bCs/>
          <w:sz w:val="24"/>
        </w:rPr>
        <w:t>1</w:t>
      </w:r>
      <w:r w:rsidR="00AD1AFA">
        <w:rPr>
          <w:b/>
          <w:bCs/>
          <w:sz w:val="24"/>
        </w:rPr>
        <w:t>7</w:t>
      </w:r>
      <w:r w:rsidRPr="00D13D4A">
        <w:rPr>
          <w:b/>
          <w:bCs/>
          <w:sz w:val="24"/>
        </w:rPr>
        <w:t xml:space="preserve">. </w:t>
      </w:r>
      <w:r w:rsidR="00351BF3" w:rsidRPr="00D13D4A">
        <w:rPr>
          <w:b/>
          <w:bCs/>
          <w:sz w:val="24"/>
        </w:rPr>
        <w:t>Outcomes</w:t>
      </w:r>
      <w:r w:rsidRPr="00D13D4A">
        <w:rPr>
          <w:b/>
          <w:bCs/>
          <w:sz w:val="24"/>
        </w:rPr>
        <w:t xml:space="preserve"> in eligible and ineligible patients in the </w:t>
      </w:r>
      <w:r w:rsidR="00BE1187">
        <w:rPr>
          <w:b/>
          <w:bCs/>
          <w:sz w:val="24"/>
        </w:rPr>
        <w:t>trial</w:t>
      </w:r>
      <w:r w:rsidRPr="00D13D4A">
        <w:rPr>
          <w:b/>
          <w:bCs/>
          <w:sz w:val="24"/>
        </w:rPr>
        <w:t xml:space="preserve"> and pragmatic scenario </w:t>
      </w:r>
      <w:r w:rsidR="00B97AAC" w:rsidRPr="00D13D4A">
        <w:rPr>
          <w:b/>
          <w:bCs/>
          <w:sz w:val="24"/>
        </w:rPr>
        <w:t>in</w:t>
      </w:r>
      <w:r w:rsidRPr="00D13D4A">
        <w:rPr>
          <w:b/>
          <w:bCs/>
          <w:sz w:val="24"/>
        </w:rPr>
        <w:t xml:space="preserve"> patients with </w:t>
      </w:r>
      <w:r w:rsidR="005103D6" w:rsidRPr="00D13D4A">
        <w:rPr>
          <w:b/>
          <w:bCs/>
          <w:sz w:val="24"/>
        </w:rPr>
        <w:t>severe</w:t>
      </w:r>
      <w:r w:rsidRPr="00D13D4A">
        <w:rPr>
          <w:b/>
          <w:bCs/>
          <w:sz w:val="24"/>
        </w:rPr>
        <w:t xml:space="preserve"> heart failure.</w:t>
      </w:r>
    </w:p>
    <w:tbl>
      <w:tblPr>
        <w:tblW w:w="8960" w:type="dxa"/>
        <w:tblLook w:val="04A0" w:firstRow="1" w:lastRow="0" w:firstColumn="1" w:lastColumn="0" w:noHBand="0" w:noVBand="1"/>
      </w:tblPr>
      <w:tblGrid>
        <w:gridCol w:w="2610"/>
        <w:gridCol w:w="1980"/>
        <w:gridCol w:w="1980"/>
        <w:gridCol w:w="1680"/>
        <w:gridCol w:w="710"/>
      </w:tblGrid>
      <w:tr w:rsidR="00A9674D" w:rsidRPr="00D13D4A" w14:paraId="3729D39F" w14:textId="77777777" w:rsidTr="00A9674D">
        <w:trPr>
          <w:trHeight w:val="20"/>
        </w:trPr>
        <w:tc>
          <w:tcPr>
            <w:tcW w:w="2610" w:type="dxa"/>
            <w:tcBorders>
              <w:top w:val="single" w:sz="4" w:space="0" w:color="808080"/>
              <w:left w:val="nil"/>
              <w:bottom w:val="single" w:sz="4" w:space="0" w:color="808080"/>
              <w:right w:val="single" w:sz="4" w:space="0" w:color="auto"/>
            </w:tcBorders>
            <w:shd w:val="clear" w:color="auto" w:fill="000000" w:themeFill="text1"/>
            <w:vAlign w:val="center"/>
            <w:hideMark/>
          </w:tcPr>
          <w:p w14:paraId="381972D7" w14:textId="77777777" w:rsidR="00A9674D" w:rsidRPr="00D13D4A" w:rsidRDefault="00A9674D" w:rsidP="00A9674D">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960" w:type="dxa"/>
            <w:gridSpan w:val="2"/>
            <w:tcBorders>
              <w:top w:val="single" w:sz="4" w:space="0" w:color="808080"/>
              <w:left w:val="nil"/>
              <w:bottom w:val="single" w:sz="4" w:space="0" w:color="808080"/>
              <w:right w:val="nil"/>
            </w:tcBorders>
            <w:shd w:val="clear" w:color="auto" w:fill="000000" w:themeFill="text1"/>
            <w:vAlign w:val="center"/>
            <w:hideMark/>
          </w:tcPr>
          <w:p w14:paraId="435768D7" w14:textId="77777777" w:rsidR="00A9674D" w:rsidRPr="00D13D4A" w:rsidRDefault="00A9674D" w:rsidP="00A9674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Events per 100 patient-years (95% CI)</w:t>
            </w:r>
          </w:p>
        </w:tc>
        <w:tc>
          <w:tcPr>
            <w:tcW w:w="1680" w:type="dxa"/>
            <w:tcBorders>
              <w:top w:val="single" w:sz="4" w:space="0" w:color="808080"/>
              <w:left w:val="nil"/>
              <w:bottom w:val="single" w:sz="4" w:space="0" w:color="808080"/>
              <w:right w:val="nil"/>
            </w:tcBorders>
            <w:shd w:val="clear" w:color="auto" w:fill="000000" w:themeFill="text1"/>
            <w:vAlign w:val="center"/>
            <w:hideMark/>
          </w:tcPr>
          <w:p w14:paraId="0B5DC591" w14:textId="77777777" w:rsidR="00A9674D" w:rsidRPr="00D13D4A" w:rsidRDefault="00A9674D" w:rsidP="00A9674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710" w:type="dxa"/>
            <w:tcBorders>
              <w:top w:val="single" w:sz="4" w:space="0" w:color="808080"/>
              <w:left w:val="nil"/>
              <w:bottom w:val="single" w:sz="4" w:space="0" w:color="808080"/>
              <w:right w:val="nil"/>
            </w:tcBorders>
            <w:shd w:val="clear" w:color="auto" w:fill="000000" w:themeFill="text1"/>
            <w:vAlign w:val="center"/>
            <w:hideMark/>
          </w:tcPr>
          <w:p w14:paraId="27710DC4" w14:textId="77777777" w:rsidR="00A9674D" w:rsidRPr="00D13D4A" w:rsidRDefault="00A9674D" w:rsidP="00A9674D">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r>
      <w:tr w:rsidR="00A9674D" w:rsidRPr="00D13D4A" w14:paraId="7465BC7A" w14:textId="77777777" w:rsidTr="00A9674D">
        <w:trPr>
          <w:trHeight w:val="20"/>
        </w:trPr>
        <w:tc>
          <w:tcPr>
            <w:tcW w:w="2610" w:type="dxa"/>
            <w:tcBorders>
              <w:top w:val="nil"/>
              <w:left w:val="nil"/>
              <w:bottom w:val="single" w:sz="4" w:space="0" w:color="808080"/>
              <w:right w:val="single" w:sz="4" w:space="0" w:color="auto"/>
            </w:tcBorders>
            <w:shd w:val="clear" w:color="auto" w:fill="000000" w:themeFill="text1"/>
            <w:vAlign w:val="center"/>
            <w:hideMark/>
          </w:tcPr>
          <w:p w14:paraId="5AA8562C" w14:textId="77777777" w:rsidR="00A9674D" w:rsidRPr="00D13D4A" w:rsidRDefault="00A9674D" w:rsidP="00A9674D">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w:t>
            </w:r>
          </w:p>
        </w:tc>
        <w:tc>
          <w:tcPr>
            <w:tcW w:w="1980" w:type="dxa"/>
            <w:tcBorders>
              <w:top w:val="nil"/>
              <w:left w:val="nil"/>
              <w:bottom w:val="single" w:sz="4" w:space="0" w:color="808080"/>
              <w:right w:val="nil"/>
            </w:tcBorders>
            <w:shd w:val="clear" w:color="auto" w:fill="000000" w:themeFill="text1"/>
            <w:vAlign w:val="center"/>
            <w:hideMark/>
          </w:tcPr>
          <w:p w14:paraId="06FEC6E8" w14:textId="77777777" w:rsidR="00A9674D" w:rsidRPr="00D13D4A" w:rsidRDefault="00A9674D" w:rsidP="00A9674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980" w:type="dxa"/>
            <w:tcBorders>
              <w:top w:val="nil"/>
              <w:left w:val="nil"/>
              <w:bottom w:val="single" w:sz="4" w:space="0" w:color="808080"/>
              <w:right w:val="nil"/>
            </w:tcBorders>
            <w:shd w:val="clear" w:color="auto" w:fill="000000" w:themeFill="text1"/>
            <w:vAlign w:val="center"/>
            <w:hideMark/>
          </w:tcPr>
          <w:p w14:paraId="77215B7D" w14:textId="77777777" w:rsidR="00A9674D" w:rsidRPr="00D13D4A" w:rsidRDefault="00A9674D" w:rsidP="00A9674D">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1680" w:type="dxa"/>
            <w:tcBorders>
              <w:top w:val="nil"/>
              <w:left w:val="nil"/>
              <w:bottom w:val="single" w:sz="4" w:space="0" w:color="808080"/>
              <w:right w:val="single" w:sz="4" w:space="0" w:color="auto"/>
            </w:tcBorders>
            <w:shd w:val="clear" w:color="auto" w:fill="000000" w:themeFill="text1"/>
            <w:vAlign w:val="center"/>
            <w:hideMark/>
          </w:tcPr>
          <w:p w14:paraId="55BFC6DD" w14:textId="77777777" w:rsidR="00A9674D" w:rsidRPr="00D13D4A" w:rsidRDefault="00A9674D" w:rsidP="00A9674D">
            <w:pPr>
              <w:jc w:val="cente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IRR</w:t>
            </w:r>
          </w:p>
        </w:tc>
        <w:tc>
          <w:tcPr>
            <w:tcW w:w="710" w:type="dxa"/>
            <w:tcBorders>
              <w:top w:val="nil"/>
              <w:left w:val="nil"/>
              <w:bottom w:val="single" w:sz="4" w:space="0" w:color="808080"/>
              <w:right w:val="single" w:sz="4" w:space="0" w:color="auto"/>
            </w:tcBorders>
            <w:shd w:val="clear" w:color="auto" w:fill="000000" w:themeFill="text1"/>
            <w:vAlign w:val="center"/>
            <w:hideMark/>
          </w:tcPr>
          <w:p w14:paraId="393D0140" w14:textId="77777777" w:rsidR="00A9674D" w:rsidRPr="00D13D4A" w:rsidRDefault="00A9674D" w:rsidP="00A9674D">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A9674D" w:rsidRPr="00D13D4A" w14:paraId="4949F361" w14:textId="77777777" w:rsidTr="00A9674D">
        <w:trPr>
          <w:trHeight w:val="20"/>
        </w:trPr>
        <w:tc>
          <w:tcPr>
            <w:tcW w:w="4590" w:type="dxa"/>
            <w:gridSpan w:val="2"/>
            <w:tcBorders>
              <w:top w:val="single" w:sz="4" w:space="0" w:color="808080"/>
              <w:left w:val="nil"/>
              <w:bottom w:val="single" w:sz="4" w:space="0" w:color="808080"/>
              <w:right w:val="nil"/>
            </w:tcBorders>
            <w:shd w:val="clear" w:color="000000" w:fill="D9D9D9"/>
            <w:vAlign w:val="center"/>
            <w:hideMark/>
          </w:tcPr>
          <w:p w14:paraId="7DFC986A" w14:textId="608643CD" w:rsidR="00A9674D" w:rsidRPr="00D13D4A" w:rsidRDefault="00BE1187" w:rsidP="00A9674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9674D" w:rsidRPr="00D13D4A">
              <w:rPr>
                <w:rFonts w:ascii="Arial" w:eastAsia="Times New Roman" w:hAnsi="Arial" w:cs="Arial"/>
                <w:b/>
                <w:bCs/>
                <w:color w:val="000000"/>
                <w:sz w:val="20"/>
                <w:szCs w:val="20"/>
              </w:rPr>
              <w:t xml:space="preserve"> scenario</w:t>
            </w:r>
          </w:p>
        </w:tc>
        <w:tc>
          <w:tcPr>
            <w:tcW w:w="1980" w:type="dxa"/>
            <w:tcBorders>
              <w:top w:val="nil"/>
              <w:left w:val="nil"/>
              <w:bottom w:val="single" w:sz="4" w:space="0" w:color="808080"/>
              <w:right w:val="nil"/>
            </w:tcBorders>
            <w:shd w:val="clear" w:color="000000" w:fill="D9D9D9"/>
            <w:vAlign w:val="center"/>
            <w:hideMark/>
          </w:tcPr>
          <w:p w14:paraId="5E7023B3"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80" w:type="dxa"/>
            <w:tcBorders>
              <w:top w:val="nil"/>
              <w:left w:val="nil"/>
              <w:bottom w:val="single" w:sz="4" w:space="0" w:color="808080"/>
              <w:right w:val="nil"/>
            </w:tcBorders>
            <w:shd w:val="clear" w:color="000000" w:fill="D9D9D9"/>
            <w:vAlign w:val="center"/>
            <w:hideMark/>
          </w:tcPr>
          <w:p w14:paraId="0F167A59"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nil"/>
              <w:left w:val="nil"/>
              <w:bottom w:val="single" w:sz="4" w:space="0" w:color="808080"/>
              <w:right w:val="nil"/>
            </w:tcBorders>
            <w:shd w:val="clear" w:color="000000" w:fill="D9D9D9"/>
            <w:vAlign w:val="center"/>
            <w:hideMark/>
          </w:tcPr>
          <w:p w14:paraId="6C606685"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9674D" w:rsidRPr="00D13D4A" w14:paraId="2D1ADB30"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50A9BD8"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73096B8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40.0 (38.6-41.4)</w:t>
            </w:r>
          </w:p>
        </w:tc>
        <w:tc>
          <w:tcPr>
            <w:tcW w:w="1980" w:type="dxa"/>
            <w:tcBorders>
              <w:top w:val="nil"/>
              <w:left w:val="nil"/>
              <w:bottom w:val="single" w:sz="4" w:space="0" w:color="D9D9D9"/>
              <w:right w:val="nil"/>
            </w:tcBorders>
            <w:shd w:val="clear" w:color="000000" w:fill="FFFFFF"/>
            <w:vAlign w:val="center"/>
            <w:hideMark/>
          </w:tcPr>
          <w:p w14:paraId="4B6E435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39.5 (37.6-41.4)</w:t>
            </w:r>
          </w:p>
        </w:tc>
        <w:tc>
          <w:tcPr>
            <w:tcW w:w="1680" w:type="dxa"/>
            <w:tcBorders>
              <w:top w:val="nil"/>
              <w:left w:val="nil"/>
              <w:bottom w:val="single" w:sz="4" w:space="0" w:color="D9D9D9"/>
              <w:right w:val="nil"/>
            </w:tcBorders>
            <w:shd w:val="clear" w:color="000000" w:fill="FFFFFF"/>
            <w:vAlign w:val="center"/>
            <w:hideMark/>
          </w:tcPr>
          <w:p w14:paraId="601AA78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0.99 (0.93-1.05)</w:t>
            </w:r>
          </w:p>
        </w:tc>
        <w:tc>
          <w:tcPr>
            <w:tcW w:w="710" w:type="dxa"/>
            <w:tcBorders>
              <w:top w:val="nil"/>
              <w:left w:val="nil"/>
              <w:bottom w:val="single" w:sz="4" w:space="0" w:color="D9D9D9"/>
              <w:right w:val="nil"/>
            </w:tcBorders>
            <w:shd w:val="clear" w:color="000000" w:fill="FFFFFF"/>
            <w:vAlign w:val="center"/>
            <w:hideMark/>
          </w:tcPr>
          <w:p w14:paraId="799A3CC9"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0.694</w:t>
            </w:r>
          </w:p>
        </w:tc>
      </w:tr>
      <w:tr w:rsidR="00A9674D" w:rsidRPr="00D13D4A" w14:paraId="7842B267"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A579720"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0D4DACE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28.0 (26.8-29.2)</w:t>
            </w:r>
          </w:p>
        </w:tc>
        <w:tc>
          <w:tcPr>
            <w:tcW w:w="1980" w:type="dxa"/>
            <w:tcBorders>
              <w:top w:val="nil"/>
              <w:left w:val="nil"/>
              <w:bottom w:val="single" w:sz="4" w:space="0" w:color="D9D9D9"/>
              <w:right w:val="nil"/>
            </w:tcBorders>
            <w:shd w:val="clear" w:color="000000" w:fill="FFFFFF"/>
            <w:vAlign w:val="center"/>
            <w:hideMark/>
          </w:tcPr>
          <w:p w14:paraId="77EEBA3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29.7 (28.1-31.4)</w:t>
            </w:r>
          </w:p>
        </w:tc>
        <w:tc>
          <w:tcPr>
            <w:tcW w:w="1680" w:type="dxa"/>
            <w:tcBorders>
              <w:top w:val="nil"/>
              <w:left w:val="nil"/>
              <w:bottom w:val="single" w:sz="4" w:space="0" w:color="D9D9D9"/>
              <w:right w:val="nil"/>
            </w:tcBorders>
            <w:shd w:val="clear" w:color="000000" w:fill="FFFFFF"/>
            <w:vAlign w:val="center"/>
            <w:hideMark/>
          </w:tcPr>
          <w:p w14:paraId="1C6A8E7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(0.99-1.14)</w:t>
            </w:r>
          </w:p>
        </w:tc>
        <w:tc>
          <w:tcPr>
            <w:tcW w:w="710" w:type="dxa"/>
            <w:tcBorders>
              <w:top w:val="nil"/>
              <w:left w:val="nil"/>
              <w:bottom w:val="single" w:sz="4" w:space="0" w:color="D9D9D9"/>
              <w:right w:val="nil"/>
            </w:tcBorders>
            <w:shd w:val="clear" w:color="000000" w:fill="FFFFFF"/>
            <w:vAlign w:val="center"/>
            <w:hideMark/>
          </w:tcPr>
          <w:p w14:paraId="3EE87E51"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0.1</w:t>
            </w:r>
          </w:p>
        </w:tc>
      </w:tr>
      <w:tr w:rsidR="00A9674D" w:rsidRPr="00D13D4A" w14:paraId="24B74E81"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1C31679"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2441FFF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 (11.2-12.8)</w:t>
            </w:r>
          </w:p>
        </w:tc>
        <w:tc>
          <w:tcPr>
            <w:tcW w:w="1980" w:type="dxa"/>
            <w:tcBorders>
              <w:top w:val="nil"/>
              <w:left w:val="nil"/>
              <w:bottom w:val="single" w:sz="4" w:space="0" w:color="D9D9D9"/>
              <w:right w:val="nil"/>
            </w:tcBorders>
            <w:shd w:val="clear" w:color="000000" w:fill="FFFFFF"/>
            <w:vAlign w:val="center"/>
            <w:hideMark/>
          </w:tcPr>
          <w:p w14:paraId="13048E2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 (8.9-10.8)</w:t>
            </w:r>
          </w:p>
        </w:tc>
        <w:tc>
          <w:tcPr>
            <w:tcW w:w="1680" w:type="dxa"/>
            <w:tcBorders>
              <w:top w:val="nil"/>
              <w:left w:val="nil"/>
              <w:bottom w:val="single" w:sz="4" w:space="0" w:color="D9D9D9"/>
              <w:right w:val="nil"/>
            </w:tcBorders>
            <w:shd w:val="clear" w:color="000000" w:fill="FFFFFF"/>
            <w:vAlign w:val="center"/>
            <w:hideMark/>
          </w:tcPr>
          <w:p w14:paraId="30CF351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0.82 (0.73-0.92)</w:t>
            </w:r>
          </w:p>
        </w:tc>
        <w:tc>
          <w:tcPr>
            <w:tcW w:w="710" w:type="dxa"/>
            <w:tcBorders>
              <w:top w:val="nil"/>
              <w:left w:val="nil"/>
              <w:bottom w:val="single" w:sz="4" w:space="0" w:color="D9D9D9"/>
              <w:right w:val="nil"/>
            </w:tcBorders>
            <w:shd w:val="clear" w:color="000000" w:fill="FFFFFF"/>
            <w:vAlign w:val="center"/>
            <w:hideMark/>
          </w:tcPr>
          <w:p w14:paraId="18342D37"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A9674D" w:rsidRPr="00D13D4A" w14:paraId="0F61E604"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74B7532"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14DBB9D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107.1 (103.3-111.1)</w:t>
            </w:r>
          </w:p>
        </w:tc>
        <w:tc>
          <w:tcPr>
            <w:tcW w:w="1980" w:type="dxa"/>
            <w:tcBorders>
              <w:top w:val="nil"/>
              <w:left w:val="nil"/>
              <w:bottom w:val="single" w:sz="4" w:space="0" w:color="D9D9D9"/>
              <w:right w:val="nil"/>
            </w:tcBorders>
            <w:shd w:val="clear" w:color="000000" w:fill="FFFFFF"/>
            <w:vAlign w:val="center"/>
            <w:hideMark/>
          </w:tcPr>
          <w:p w14:paraId="4C7502D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122.7 (116.8-128.8)</w:t>
            </w:r>
          </w:p>
        </w:tc>
        <w:tc>
          <w:tcPr>
            <w:tcW w:w="1680" w:type="dxa"/>
            <w:tcBorders>
              <w:top w:val="nil"/>
              <w:left w:val="nil"/>
              <w:bottom w:val="single" w:sz="4" w:space="0" w:color="D9D9D9"/>
              <w:right w:val="nil"/>
            </w:tcBorders>
            <w:shd w:val="clear" w:color="000000" w:fill="FFFFFF"/>
            <w:vAlign w:val="center"/>
            <w:hideMark/>
          </w:tcPr>
          <w:p w14:paraId="3FFA992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(1.08-1.22)</w:t>
            </w:r>
          </w:p>
        </w:tc>
        <w:tc>
          <w:tcPr>
            <w:tcW w:w="710" w:type="dxa"/>
            <w:tcBorders>
              <w:top w:val="nil"/>
              <w:left w:val="nil"/>
              <w:bottom w:val="single" w:sz="4" w:space="0" w:color="D9D9D9"/>
              <w:right w:val="nil"/>
            </w:tcBorders>
            <w:shd w:val="clear" w:color="000000" w:fill="FFFFFF"/>
            <w:vAlign w:val="center"/>
            <w:hideMark/>
          </w:tcPr>
          <w:p w14:paraId="0BD1EC46"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75F29CB0"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9C1DDDA"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5D68C91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54.2 (52.1-56.5)</w:t>
            </w:r>
          </w:p>
        </w:tc>
        <w:tc>
          <w:tcPr>
            <w:tcW w:w="1980" w:type="dxa"/>
            <w:tcBorders>
              <w:top w:val="nil"/>
              <w:left w:val="nil"/>
              <w:bottom w:val="single" w:sz="4" w:space="0" w:color="D9D9D9"/>
              <w:right w:val="nil"/>
            </w:tcBorders>
            <w:shd w:val="clear" w:color="000000" w:fill="FFFFFF"/>
            <w:vAlign w:val="center"/>
            <w:hideMark/>
          </w:tcPr>
          <w:p w14:paraId="17F7497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71.3 (67.6-75.2)</w:t>
            </w:r>
          </w:p>
        </w:tc>
        <w:tc>
          <w:tcPr>
            <w:tcW w:w="1680" w:type="dxa"/>
            <w:tcBorders>
              <w:top w:val="nil"/>
              <w:left w:val="nil"/>
              <w:bottom w:val="single" w:sz="4" w:space="0" w:color="D9D9D9"/>
              <w:right w:val="nil"/>
            </w:tcBorders>
            <w:shd w:val="clear" w:color="000000" w:fill="FFFFFF"/>
            <w:vAlign w:val="center"/>
            <w:hideMark/>
          </w:tcPr>
          <w:p w14:paraId="04CAAA2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1.31 (1.23-1.41)</w:t>
            </w:r>
          </w:p>
        </w:tc>
        <w:tc>
          <w:tcPr>
            <w:tcW w:w="710" w:type="dxa"/>
            <w:tcBorders>
              <w:top w:val="nil"/>
              <w:left w:val="nil"/>
              <w:bottom w:val="single" w:sz="4" w:space="0" w:color="D9D9D9"/>
              <w:right w:val="nil"/>
            </w:tcBorders>
            <w:shd w:val="clear" w:color="000000" w:fill="FFFFFF"/>
            <w:vAlign w:val="center"/>
            <w:hideMark/>
          </w:tcPr>
          <w:p w14:paraId="6DEE9C64"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11E7397F"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7720F95"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6DCCCCE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34.6 (33.0-36.2)</w:t>
            </w:r>
          </w:p>
        </w:tc>
        <w:tc>
          <w:tcPr>
            <w:tcW w:w="1980" w:type="dxa"/>
            <w:tcBorders>
              <w:top w:val="nil"/>
              <w:left w:val="nil"/>
              <w:bottom w:val="single" w:sz="4" w:space="0" w:color="D9D9D9"/>
              <w:right w:val="nil"/>
            </w:tcBorders>
            <w:shd w:val="clear" w:color="000000" w:fill="FFFFFF"/>
            <w:vAlign w:val="center"/>
            <w:hideMark/>
          </w:tcPr>
          <w:p w14:paraId="64DC900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49.2 (46.5-52.2)</w:t>
            </w:r>
          </w:p>
        </w:tc>
        <w:tc>
          <w:tcPr>
            <w:tcW w:w="1680" w:type="dxa"/>
            <w:tcBorders>
              <w:top w:val="nil"/>
              <w:left w:val="nil"/>
              <w:bottom w:val="single" w:sz="4" w:space="0" w:color="D9D9D9"/>
              <w:right w:val="nil"/>
            </w:tcBorders>
            <w:shd w:val="clear" w:color="000000" w:fill="FFFFFF"/>
            <w:vAlign w:val="center"/>
            <w:hideMark/>
          </w:tcPr>
          <w:p w14:paraId="7C8F4B7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 (1.32-1.53)</w:t>
            </w:r>
          </w:p>
        </w:tc>
        <w:tc>
          <w:tcPr>
            <w:tcW w:w="710" w:type="dxa"/>
            <w:tcBorders>
              <w:top w:val="nil"/>
              <w:left w:val="nil"/>
              <w:bottom w:val="single" w:sz="4" w:space="0" w:color="D9D9D9"/>
              <w:right w:val="nil"/>
            </w:tcBorders>
            <w:shd w:val="clear" w:color="000000" w:fill="FFFFFF"/>
            <w:vAlign w:val="center"/>
            <w:hideMark/>
          </w:tcPr>
          <w:p w14:paraId="204F0107"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66F1E285"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E956958"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74F7354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47.9 (45.9-50.1)</w:t>
            </w:r>
          </w:p>
        </w:tc>
        <w:tc>
          <w:tcPr>
            <w:tcW w:w="1980" w:type="dxa"/>
            <w:tcBorders>
              <w:top w:val="nil"/>
              <w:left w:val="nil"/>
              <w:bottom w:val="single" w:sz="4" w:space="0" w:color="D9D9D9"/>
              <w:right w:val="nil"/>
            </w:tcBorders>
            <w:shd w:val="clear" w:color="000000" w:fill="FFFFFF"/>
            <w:vAlign w:val="center"/>
            <w:hideMark/>
          </w:tcPr>
          <w:p w14:paraId="4AC2C1D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45.9 (43.1-48.7)</w:t>
            </w:r>
          </w:p>
        </w:tc>
        <w:tc>
          <w:tcPr>
            <w:tcW w:w="1680" w:type="dxa"/>
            <w:tcBorders>
              <w:top w:val="nil"/>
              <w:left w:val="nil"/>
              <w:bottom w:val="single" w:sz="4" w:space="0" w:color="D9D9D9"/>
              <w:right w:val="nil"/>
            </w:tcBorders>
            <w:shd w:val="clear" w:color="000000" w:fill="FFFFFF"/>
            <w:vAlign w:val="center"/>
            <w:hideMark/>
          </w:tcPr>
          <w:p w14:paraId="2C9292F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0.96 (0.89-1.03)</w:t>
            </w:r>
          </w:p>
        </w:tc>
        <w:tc>
          <w:tcPr>
            <w:tcW w:w="710" w:type="dxa"/>
            <w:tcBorders>
              <w:top w:val="nil"/>
              <w:left w:val="nil"/>
              <w:bottom w:val="single" w:sz="4" w:space="0" w:color="D9D9D9"/>
              <w:right w:val="nil"/>
            </w:tcBorders>
            <w:shd w:val="clear" w:color="000000" w:fill="FFFFFF"/>
            <w:vAlign w:val="center"/>
            <w:hideMark/>
          </w:tcPr>
          <w:p w14:paraId="0E1C18D9"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0.249</w:t>
            </w:r>
          </w:p>
        </w:tc>
      </w:tr>
      <w:tr w:rsidR="00A9674D" w:rsidRPr="00D13D4A" w14:paraId="22D4938B"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88BF02A"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5B89720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 (3.2-4.1)</w:t>
            </w:r>
          </w:p>
        </w:tc>
        <w:tc>
          <w:tcPr>
            <w:tcW w:w="1980" w:type="dxa"/>
            <w:tcBorders>
              <w:top w:val="nil"/>
              <w:left w:val="nil"/>
              <w:bottom w:val="single" w:sz="4" w:space="0" w:color="D9D9D9"/>
              <w:right w:val="nil"/>
            </w:tcBorders>
            <w:shd w:val="clear" w:color="000000" w:fill="FFFFFF"/>
            <w:vAlign w:val="center"/>
            <w:hideMark/>
          </w:tcPr>
          <w:p w14:paraId="42E7FFD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(2.5-3.6)</w:t>
            </w:r>
          </w:p>
        </w:tc>
        <w:tc>
          <w:tcPr>
            <w:tcW w:w="1680" w:type="dxa"/>
            <w:tcBorders>
              <w:top w:val="nil"/>
              <w:left w:val="nil"/>
              <w:bottom w:val="single" w:sz="4" w:space="0" w:color="D9D9D9"/>
              <w:right w:val="nil"/>
            </w:tcBorders>
            <w:shd w:val="clear" w:color="000000" w:fill="FFFFFF"/>
            <w:vAlign w:val="center"/>
            <w:hideMark/>
          </w:tcPr>
          <w:p w14:paraId="594E7C4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0.82 (0.65-1.02)</w:t>
            </w:r>
          </w:p>
        </w:tc>
        <w:tc>
          <w:tcPr>
            <w:tcW w:w="710" w:type="dxa"/>
            <w:tcBorders>
              <w:top w:val="nil"/>
              <w:left w:val="nil"/>
              <w:bottom w:val="single" w:sz="4" w:space="0" w:color="D9D9D9"/>
              <w:right w:val="nil"/>
            </w:tcBorders>
            <w:shd w:val="clear" w:color="000000" w:fill="FFFFFF"/>
            <w:vAlign w:val="center"/>
            <w:hideMark/>
          </w:tcPr>
          <w:p w14:paraId="33035B5B"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0.07</w:t>
            </w:r>
          </w:p>
        </w:tc>
      </w:tr>
      <w:tr w:rsidR="00A9674D" w:rsidRPr="00D13D4A" w14:paraId="07F10978" w14:textId="77777777" w:rsidTr="00A9674D">
        <w:trPr>
          <w:trHeight w:val="20"/>
        </w:trPr>
        <w:tc>
          <w:tcPr>
            <w:tcW w:w="4590" w:type="dxa"/>
            <w:gridSpan w:val="2"/>
            <w:tcBorders>
              <w:top w:val="single" w:sz="4" w:space="0" w:color="808080"/>
              <w:left w:val="nil"/>
              <w:bottom w:val="single" w:sz="4" w:space="0" w:color="808080"/>
              <w:right w:val="nil"/>
            </w:tcBorders>
            <w:shd w:val="clear" w:color="000000" w:fill="D9D9D9"/>
            <w:vAlign w:val="center"/>
            <w:hideMark/>
          </w:tcPr>
          <w:p w14:paraId="502CFB09"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w:t>
            </w:r>
          </w:p>
        </w:tc>
        <w:tc>
          <w:tcPr>
            <w:tcW w:w="1980" w:type="dxa"/>
            <w:tcBorders>
              <w:top w:val="single" w:sz="4" w:space="0" w:color="808080"/>
              <w:left w:val="nil"/>
              <w:bottom w:val="single" w:sz="4" w:space="0" w:color="808080"/>
              <w:right w:val="nil"/>
            </w:tcBorders>
            <w:shd w:val="clear" w:color="000000" w:fill="D9D9D9"/>
            <w:vAlign w:val="center"/>
            <w:hideMark/>
          </w:tcPr>
          <w:p w14:paraId="68A7634E"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78999BC5"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37F9DF1C"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9674D" w:rsidRPr="00D13D4A" w14:paraId="47AC37E4"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45050155"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6C10F15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35.8 (34.1-37.4)</w:t>
            </w:r>
          </w:p>
        </w:tc>
        <w:tc>
          <w:tcPr>
            <w:tcW w:w="1980" w:type="dxa"/>
            <w:tcBorders>
              <w:top w:val="nil"/>
              <w:left w:val="nil"/>
              <w:bottom w:val="single" w:sz="4" w:space="0" w:color="D9D9D9"/>
              <w:right w:val="nil"/>
            </w:tcBorders>
            <w:shd w:val="clear" w:color="000000" w:fill="FFFFFF"/>
            <w:vAlign w:val="center"/>
            <w:hideMark/>
          </w:tcPr>
          <w:p w14:paraId="6106AFA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42.8 (41.3-44.4)</w:t>
            </w:r>
          </w:p>
        </w:tc>
        <w:tc>
          <w:tcPr>
            <w:tcW w:w="1680" w:type="dxa"/>
            <w:tcBorders>
              <w:top w:val="nil"/>
              <w:left w:val="nil"/>
              <w:bottom w:val="single" w:sz="4" w:space="0" w:color="D9D9D9"/>
              <w:right w:val="nil"/>
            </w:tcBorders>
            <w:shd w:val="clear" w:color="000000" w:fill="FFFFFF"/>
            <w:vAlign w:val="center"/>
            <w:hideMark/>
          </w:tcPr>
          <w:p w14:paraId="588D83F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 (1.13-1.27)</w:t>
            </w:r>
          </w:p>
        </w:tc>
        <w:tc>
          <w:tcPr>
            <w:tcW w:w="710" w:type="dxa"/>
            <w:tcBorders>
              <w:top w:val="nil"/>
              <w:left w:val="nil"/>
              <w:bottom w:val="single" w:sz="4" w:space="0" w:color="D9D9D9"/>
              <w:right w:val="nil"/>
            </w:tcBorders>
            <w:shd w:val="clear" w:color="000000" w:fill="FFFFFF"/>
            <w:vAlign w:val="center"/>
            <w:hideMark/>
          </w:tcPr>
          <w:p w14:paraId="480D7772"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4E807493"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4E8F9C0"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68C1FF0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 (23.7-26.5)</w:t>
            </w:r>
          </w:p>
        </w:tc>
        <w:tc>
          <w:tcPr>
            <w:tcW w:w="1980" w:type="dxa"/>
            <w:tcBorders>
              <w:top w:val="nil"/>
              <w:left w:val="nil"/>
              <w:bottom w:val="single" w:sz="4" w:space="0" w:color="D9D9D9"/>
              <w:right w:val="nil"/>
            </w:tcBorders>
            <w:shd w:val="clear" w:color="000000" w:fill="FFFFFF"/>
            <w:vAlign w:val="center"/>
            <w:hideMark/>
          </w:tcPr>
          <w:p w14:paraId="7560DBC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31.3 (30.0-32.6)</w:t>
            </w:r>
          </w:p>
        </w:tc>
        <w:tc>
          <w:tcPr>
            <w:tcW w:w="1680" w:type="dxa"/>
            <w:tcBorders>
              <w:top w:val="nil"/>
              <w:left w:val="nil"/>
              <w:bottom w:val="single" w:sz="4" w:space="0" w:color="D9D9D9"/>
              <w:right w:val="nil"/>
            </w:tcBorders>
            <w:shd w:val="clear" w:color="000000" w:fill="FFFFFF"/>
            <w:vAlign w:val="center"/>
            <w:hideMark/>
          </w:tcPr>
          <w:p w14:paraId="1FDC11E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 (1.16-1.34)</w:t>
            </w:r>
          </w:p>
        </w:tc>
        <w:tc>
          <w:tcPr>
            <w:tcW w:w="710" w:type="dxa"/>
            <w:tcBorders>
              <w:top w:val="nil"/>
              <w:left w:val="nil"/>
              <w:bottom w:val="single" w:sz="4" w:space="0" w:color="D9D9D9"/>
              <w:right w:val="nil"/>
            </w:tcBorders>
            <w:shd w:val="clear" w:color="000000" w:fill="FFFFFF"/>
            <w:vAlign w:val="center"/>
            <w:hideMark/>
          </w:tcPr>
          <w:p w14:paraId="58A8603A"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69BC9CEC"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1050DA2"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29E8DEB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 (9.8-11.6)</w:t>
            </w:r>
          </w:p>
        </w:tc>
        <w:tc>
          <w:tcPr>
            <w:tcW w:w="1980" w:type="dxa"/>
            <w:tcBorders>
              <w:top w:val="nil"/>
              <w:left w:val="nil"/>
              <w:bottom w:val="single" w:sz="4" w:space="0" w:color="D9D9D9"/>
              <w:right w:val="nil"/>
            </w:tcBorders>
            <w:shd w:val="clear" w:color="000000" w:fill="FFFFFF"/>
            <w:vAlign w:val="center"/>
            <w:hideMark/>
          </w:tcPr>
          <w:p w14:paraId="65B4C44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(10.7-12.4)</w:t>
            </w:r>
          </w:p>
        </w:tc>
        <w:tc>
          <w:tcPr>
            <w:tcW w:w="1680" w:type="dxa"/>
            <w:tcBorders>
              <w:top w:val="nil"/>
              <w:left w:val="nil"/>
              <w:bottom w:val="single" w:sz="4" w:space="0" w:color="D9D9D9"/>
              <w:right w:val="nil"/>
            </w:tcBorders>
            <w:shd w:val="clear" w:color="000000" w:fill="FFFFFF"/>
            <w:vAlign w:val="center"/>
            <w:hideMark/>
          </w:tcPr>
          <w:p w14:paraId="62DBDC8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 (0.96-1.20)</w:t>
            </w:r>
          </w:p>
        </w:tc>
        <w:tc>
          <w:tcPr>
            <w:tcW w:w="710" w:type="dxa"/>
            <w:tcBorders>
              <w:top w:val="nil"/>
              <w:left w:val="nil"/>
              <w:bottom w:val="single" w:sz="4" w:space="0" w:color="D9D9D9"/>
              <w:right w:val="nil"/>
            </w:tcBorders>
            <w:shd w:val="clear" w:color="000000" w:fill="FFFFFF"/>
            <w:vAlign w:val="center"/>
            <w:hideMark/>
          </w:tcPr>
          <w:p w14:paraId="27A7C1A5"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0.184</w:t>
            </w:r>
          </w:p>
        </w:tc>
      </w:tr>
      <w:tr w:rsidR="00A9674D" w:rsidRPr="00D13D4A" w14:paraId="1E55A297"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03DCFC9A"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4FD364E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91.6 (87.4-95.9)</w:t>
            </w:r>
          </w:p>
        </w:tc>
        <w:tc>
          <w:tcPr>
            <w:tcW w:w="1980" w:type="dxa"/>
            <w:tcBorders>
              <w:top w:val="nil"/>
              <w:left w:val="nil"/>
              <w:bottom w:val="single" w:sz="4" w:space="0" w:color="D9D9D9"/>
              <w:right w:val="nil"/>
            </w:tcBorders>
            <w:shd w:val="clear" w:color="000000" w:fill="FFFFFF"/>
            <w:vAlign w:val="center"/>
            <w:hideMark/>
          </w:tcPr>
          <w:p w14:paraId="7BD1E9C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131.5 (126.7-136.5)</w:t>
            </w:r>
          </w:p>
        </w:tc>
        <w:tc>
          <w:tcPr>
            <w:tcW w:w="1680" w:type="dxa"/>
            <w:tcBorders>
              <w:top w:val="nil"/>
              <w:left w:val="nil"/>
              <w:bottom w:val="single" w:sz="4" w:space="0" w:color="D9D9D9"/>
              <w:right w:val="nil"/>
            </w:tcBorders>
            <w:shd w:val="clear" w:color="000000" w:fill="FFFFFF"/>
            <w:vAlign w:val="center"/>
            <w:hideMark/>
          </w:tcPr>
          <w:p w14:paraId="3F02293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1.44 (1.35-1.53)</w:t>
            </w:r>
          </w:p>
        </w:tc>
        <w:tc>
          <w:tcPr>
            <w:tcW w:w="710" w:type="dxa"/>
            <w:tcBorders>
              <w:top w:val="nil"/>
              <w:left w:val="nil"/>
              <w:bottom w:val="single" w:sz="4" w:space="0" w:color="D9D9D9"/>
              <w:right w:val="nil"/>
            </w:tcBorders>
            <w:shd w:val="clear" w:color="000000" w:fill="FFFFFF"/>
            <w:vAlign w:val="center"/>
            <w:hideMark/>
          </w:tcPr>
          <w:p w14:paraId="50F33C1A"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32812227"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564B38F8"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1ED5723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48.0 (45.5-50.6)</w:t>
            </w:r>
          </w:p>
        </w:tc>
        <w:tc>
          <w:tcPr>
            <w:tcW w:w="1980" w:type="dxa"/>
            <w:tcBorders>
              <w:top w:val="nil"/>
              <w:left w:val="nil"/>
              <w:bottom w:val="single" w:sz="4" w:space="0" w:color="D9D9D9"/>
              <w:right w:val="nil"/>
            </w:tcBorders>
            <w:shd w:val="clear" w:color="000000" w:fill="FFFFFF"/>
            <w:vAlign w:val="center"/>
            <w:hideMark/>
          </w:tcPr>
          <w:p w14:paraId="7D8A6B1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70.0 (67.2-73.0)</w:t>
            </w:r>
          </w:p>
        </w:tc>
        <w:tc>
          <w:tcPr>
            <w:tcW w:w="1680" w:type="dxa"/>
            <w:tcBorders>
              <w:top w:val="nil"/>
              <w:left w:val="nil"/>
              <w:bottom w:val="single" w:sz="4" w:space="0" w:color="D9D9D9"/>
              <w:right w:val="nil"/>
            </w:tcBorders>
            <w:shd w:val="clear" w:color="000000" w:fill="FFFFFF"/>
            <w:vAlign w:val="center"/>
            <w:hideMark/>
          </w:tcPr>
          <w:p w14:paraId="423B080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1.46 (1.36-1.56)</w:t>
            </w:r>
          </w:p>
        </w:tc>
        <w:tc>
          <w:tcPr>
            <w:tcW w:w="710" w:type="dxa"/>
            <w:tcBorders>
              <w:top w:val="nil"/>
              <w:left w:val="nil"/>
              <w:bottom w:val="single" w:sz="4" w:space="0" w:color="D9D9D9"/>
              <w:right w:val="nil"/>
            </w:tcBorders>
            <w:shd w:val="clear" w:color="000000" w:fill="FFFFFF"/>
            <w:vAlign w:val="center"/>
            <w:hideMark/>
          </w:tcPr>
          <w:p w14:paraId="6DB0CBA3"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18CFFF5A"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1F08086A"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1237809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29.0 (27.3-30.8)</w:t>
            </w:r>
          </w:p>
        </w:tc>
        <w:tc>
          <w:tcPr>
            <w:tcW w:w="1980" w:type="dxa"/>
            <w:tcBorders>
              <w:top w:val="nil"/>
              <w:left w:val="nil"/>
              <w:bottom w:val="single" w:sz="4" w:space="0" w:color="D9D9D9"/>
              <w:right w:val="nil"/>
            </w:tcBorders>
            <w:shd w:val="clear" w:color="000000" w:fill="FFFFFF"/>
            <w:vAlign w:val="center"/>
            <w:hideMark/>
          </w:tcPr>
          <w:p w14:paraId="764D99B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48.7 (46.5-50.9)</w:t>
            </w:r>
          </w:p>
        </w:tc>
        <w:tc>
          <w:tcPr>
            <w:tcW w:w="1680" w:type="dxa"/>
            <w:tcBorders>
              <w:top w:val="nil"/>
              <w:left w:val="nil"/>
              <w:bottom w:val="single" w:sz="4" w:space="0" w:color="D9D9D9"/>
              <w:right w:val="nil"/>
            </w:tcBorders>
            <w:shd w:val="clear" w:color="000000" w:fill="FFFFFF"/>
            <w:vAlign w:val="center"/>
            <w:hideMark/>
          </w:tcPr>
          <w:p w14:paraId="1A0DFDE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 (1.55-1.81)</w:t>
            </w:r>
          </w:p>
        </w:tc>
        <w:tc>
          <w:tcPr>
            <w:tcW w:w="710" w:type="dxa"/>
            <w:tcBorders>
              <w:top w:val="nil"/>
              <w:left w:val="nil"/>
              <w:bottom w:val="single" w:sz="4" w:space="0" w:color="D9D9D9"/>
              <w:right w:val="nil"/>
            </w:tcBorders>
            <w:shd w:val="clear" w:color="000000" w:fill="FFFFFF"/>
            <w:vAlign w:val="center"/>
            <w:hideMark/>
          </w:tcPr>
          <w:p w14:paraId="25D2889F"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4FA15669"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E83CD06"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215D5B4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44.1 (41.7-46.6)</w:t>
            </w:r>
          </w:p>
        </w:tc>
        <w:tc>
          <w:tcPr>
            <w:tcW w:w="1980" w:type="dxa"/>
            <w:tcBorders>
              <w:top w:val="nil"/>
              <w:left w:val="nil"/>
              <w:bottom w:val="single" w:sz="4" w:space="0" w:color="D9D9D9"/>
              <w:right w:val="nil"/>
            </w:tcBorders>
            <w:shd w:val="clear" w:color="000000" w:fill="FFFFFF"/>
            <w:vAlign w:val="center"/>
            <w:hideMark/>
          </w:tcPr>
          <w:p w14:paraId="1582EB64"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49.7 (47.4-52.1)</w:t>
            </w:r>
          </w:p>
        </w:tc>
        <w:tc>
          <w:tcPr>
            <w:tcW w:w="1680" w:type="dxa"/>
            <w:tcBorders>
              <w:top w:val="nil"/>
              <w:left w:val="nil"/>
              <w:bottom w:val="single" w:sz="4" w:space="0" w:color="D9D9D9"/>
              <w:right w:val="nil"/>
            </w:tcBorders>
            <w:shd w:val="clear" w:color="000000" w:fill="FFFFFF"/>
            <w:vAlign w:val="center"/>
            <w:hideMark/>
          </w:tcPr>
          <w:p w14:paraId="5A8D0AD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 (1.05-1.21)</w:t>
            </w:r>
          </w:p>
        </w:tc>
        <w:tc>
          <w:tcPr>
            <w:tcW w:w="710" w:type="dxa"/>
            <w:tcBorders>
              <w:top w:val="nil"/>
              <w:left w:val="nil"/>
              <w:bottom w:val="single" w:sz="4" w:space="0" w:color="D9D9D9"/>
              <w:right w:val="nil"/>
            </w:tcBorders>
            <w:shd w:val="clear" w:color="000000" w:fill="FFFFFF"/>
            <w:vAlign w:val="center"/>
            <w:hideMark/>
          </w:tcPr>
          <w:p w14:paraId="6FE56D5C"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A9674D" w:rsidRPr="00D13D4A" w14:paraId="66805B23"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B7CDAE0"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7FE5B05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 (3.2-4.3)</w:t>
            </w:r>
          </w:p>
        </w:tc>
        <w:tc>
          <w:tcPr>
            <w:tcW w:w="1980" w:type="dxa"/>
            <w:tcBorders>
              <w:top w:val="nil"/>
              <w:left w:val="nil"/>
              <w:bottom w:val="single" w:sz="4" w:space="0" w:color="D9D9D9"/>
              <w:right w:val="nil"/>
            </w:tcBorders>
            <w:shd w:val="clear" w:color="000000" w:fill="FFFFFF"/>
            <w:vAlign w:val="center"/>
            <w:hideMark/>
          </w:tcPr>
          <w:p w14:paraId="29AA17D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 (2.8-3.7)</w:t>
            </w:r>
          </w:p>
        </w:tc>
        <w:tc>
          <w:tcPr>
            <w:tcW w:w="1680" w:type="dxa"/>
            <w:tcBorders>
              <w:top w:val="nil"/>
              <w:left w:val="nil"/>
              <w:bottom w:val="single" w:sz="4" w:space="0" w:color="D9D9D9"/>
              <w:right w:val="nil"/>
            </w:tcBorders>
            <w:shd w:val="clear" w:color="000000" w:fill="FFFFFF"/>
            <w:vAlign w:val="center"/>
            <w:hideMark/>
          </w:tcPr>
          <w:p w14:paraId="7D60D1F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0.87 (0.70-1.06)</w:t>
            </w:r>
          </w:p>
        </w:tc>
        <w:tc>
          <w:tcPr>
            <w:tcW w:w="710" w:type="dxa"/>
            <w:tcBorders>
              <w:top w:val="nil"/>
              <w:left w:val="nil"/>
              <w:bottom w:val="single" w:sz="4" w:space="0" w:color="D9D9D9"/>
              <w:right w:val="nil"/>
            </w:tcBorders>
            <w:shd w:val="clear" w:color="000000" w:fill="FFFFFF"/>
            <w:vAlign w:val="center"/>
            <w:hideMark/>
          </w:tcPr>
          <w:p w14:paraId="0664DD09"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0.164</w:t>
            </w:r>
          </w:p>
        </w:tc>
      </w:tr>
      <w:tr w:rsidR="00A9674D" w:rsidRPr="00D13D4A" w14:paraId="24B86C18" w14:textId="77777777" w:rsidTr="00A9674D">
        <w:trPr>
          <w:trHeight w:val="20"/>
        </w:trPr>
        <w:tc>
          <w:tcPr>
            <w:tcW w:w="4590" w:type="dxa"/>
            <w:gridSpan w:val="2"/>
            <w:tcBorders>
              <w:top w:val="single" w:sz="4" w:space="0" w:color="808080"/>
              <w:left w:val="nil"/>
              <w:bottom w:val="single" w:sz="4" w:space="0" w:color="808080"/>
              <w:right w:val="nil"/>
            </w:tcBorders>
            <w:shd w:val="clear" w:color="000000" w:fill="D9D9D9"/>
            <w:vAlign w:val="center"/>
            <w:hideMark/>
          </w:tcPr>
          <w:p w14:paraId="653548BF" w14:textId="59859C32" w:rsidR="00A9674D" w:rsidRPr="00D13D4A" w:rsidRDefault="00BE1187" w:rsidP="00A9674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9674D" w:rsidRPr="00D13D4A">
              <w:rPr>
                <w:rFonts w:ascii="Arial" w:eastAsia="Times New Roman" w:hAnsi="Arial" w:cs="Arial"/>
                <w:b/>
                <w:bCs/>
                <w:color w:val="000000"/>
                <w:sz w:val="20"/>
                <w:szCs w:val="20"/>
              </w:rPr>
              <w:t xml:space="preserve"> scenario, OMT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4834AAF7"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278FAEEE"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E36BB33"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9674D" w:rsidRPr="00D13D4A" w14:paraId="16709D90"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5217A305"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6FD5C98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41.6 (40.4-42.9)</w:t>
            </w:r>
          </w:p>
        </w:tc>
        <w:tc>
          <w:tcPr>
            <w:tcW w:w="1980" w:type="dxa"/>
            <w:tcBorders>
              <w:top w:val="nil"/>
              <w:left w:val="nil"/>
              <w:bottom w:val="single" w:sz="4" w:space="0" w:color="D9D9D9"/>
              <w:right w:val="nil"/>
            </w:tcBorders>
            <w:shd w:val="clear" w:color="000000" w:fill="FFFFFF"/>
            <w:vAlign w:val="center"/>
            <w:hideMark/>
          </w:tcPr>
          <w:p w14:paraId="77A17AF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31.0 (28.7-33.5)</w:t>
            </w:r>
          </w:p>
        </w:tc>
        <w:tc>
          <w:tcPr>
            <w:tcW w:w="1680" w:type="dxa"/>
            <w:tcBorders>
              <w:top w:val="nil"/>
              <w:left w:val="nil"/>
              <w:bottom w:val="single" w:sz="4" w:space="0" w:color="D9D9D9"/>
              <w:right w:val="nil"/>
            </w:tcBorders>
            <w:shd w:val="clear" w:color="000000" w:fill="FFFFFF"/>
            <w:vAlign w:val="center"/>
            <w:hideMark/>
          </w:tcPr>
          <w:p w14:paraId="08F81D3F"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0.75 (0.68-0.81)</w:t>
            </w:r>
          </w:p>
        </w:tc>
        <w:tc>
          <w:tcPr>
            <w:tcW w:w="710" w:type="dxa"/>
            <w:tcBorders>
              <w:top w:val="nil"/>
              <w:left w:val="nil"/>
              <w:bottom w:val="single" w:sz="4" w:space="0" w:color="D9D9D9"/>
              <w:right w:val="nil"/>
            </w:tcBorders>
            <w:shd w:val="clear" w:color="000000" w:fill="FFFFFF"/>
            <w:vAlign w:val="center"/>
            <w:hideMark/>
          </w:tcPr>
          <w:p w14:paraId="3186AB91"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71CA4CC5"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9596684"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75BEC18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30.0 (28.9-31.1)</w:t>
            </w:r>
          </w:p>
        </w:tc>
        <w:tc>
          <w:tcPr>
            <w:tcW w:w="1980" w:type="dxa"/>
            <w:tcBorders>
              <w:top w:val="nil"/>
              <w:left w:val="nil"/>
              <w:bottom w:val="single" w:sz="4" w:space="0" w:color="D9D9D9"/>
              <w:right w:val="nil"/>
            </w:tcBorders>
            <w:shd w:val="clear" w:color="000000" w:fill="FFFFFF"/>
            <w:vAlign w:val="center"/>
            <w:hideMark/>
          </w:tcPr>
          <w:p w14:paraId="321411C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22.1 (20.2-24.3)</w:t>
            </w:r>
          </w:p>
        </w:tc>
        <w:tc>
          <w:tcPr>
            <w:tcW w:w="1680" w:type="dxa"/>
            <w:tcBorders>
              <w:top w:val="nil"/>
              <w:left w:val="nil"/>
              <w:bottom w:val="single" w:sz="4" w:space="0" w:color="D9D9D9"/>
              <w:right w:val="nil"/>
            </w:tcBorders>
            <w:shd w:val="clear" w:color="000000" w:fill="FFFFFF"/>
            <w:vAlign w:val="center"/>
            <w:hideMark/>
          </w:tcPr>
          <w:p w14:paraId="46FA7A6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0.74 (0.67-0.82)</w:t>
            </w:r>
          </w:p>
        </w:tc>
        <w:tc>
          <w:tcPr>
            <w:tcW w:w="710" w:type="dxa"/>
            <w:tcBorders>
              <w:top w:val="nil"/>
              <w:left w:val="nil"/>
              <w:bottom w:val="single" w:sz="4" w:space="0" w:color="D9D9D9"/>
              <w:right w:val="nil"/>
            </w:tcBorders>
            <w:shd w:val="clear" w:color="000000" w:fill="FFFFFF"/>
            <w:vAlign w:val="center"/>
            <w:hideMark/>
          </w:tcPr>
          <w:p w14:paraId="1237627F"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0C71B28F"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8F008F7"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2B94DF0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 (11.0-12.4)</w:t>
            </w:r>
          </w:p>
        </w:tc>
        <w:tc>
          <w:tcPr>
            <w:tcW w:w="1980" w:type="dxa"/>
            <w:tcBorders>
              <w:top w:val="nil"/>
              <w:left w:val="nil"/>
              <w:bottom w:val="single" w:sz="4" w:space="0" w:color="D9D9D9"/>
              <w:right w:val="nil"/>
            </w:tcBorders>
            <w:shd w:val="clear" w:color="000000" w:fill="FFFFFF"/>
            <w:vAlign w:val="center"/>
            <w:hideMark/>
          </w:tcPr>
          <w:p w14:paraId="093D97D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 (7.7-10.3)</w:t>
            </w:r>
          </w:p>
        </w:tc>
        <w:tc>
          <w:tcPr>
            <w:tcW w:w="1680" w:type="dxa"/>
            <w:tcBorders>
              <w:top w:val="nil"/>
              <w:left w:val="nil"/>
              <w:bottom w:val="single" w:sz="4" w:space="0" w:color="D9D9D9"/>
              <w:right w:val="nil"/>
            </w:tcBorders>
            <w:shd w:val="clear" w:color="000000" w:fill="FFFFFF"/>
            <w:vAlign w:val="center"/>
            <w:hideMark/>
          </w:tcPr>
          <w:p w14:paraId="1AF5F93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0.76 (0.65-0.89)</w:t>
            </w:r>
          </w:p>
        </w:tc>
        <w:tc>
          <w:tcPr>
            <w:tcW w:w="710" w:type="dxa"/>
            <w:tcBorders>
              <w:top w:val="nil"/>
              <w:left w:val="nil"/>
              <w:bottom w:val="single" w:sz="4" w:space="0" w:color="D9D9D9"/>
              <w:right w:val="nil"/>
            </w:tcBorders>
            <w:shd w:val="clear" w:color="000000" w:fill="FFFFFF"/>
            <w:vAlign w:val="center"/>
            <w:hideMark/>
          </w:tcPr>
          <w:p w14:paraId="69661648"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A9674D" w:rsidRPr="00D13D4A" w14:paraId="74286A89"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00DBC8BB"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0AB06AE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111.9 (108.4-115.5)</w:t>
            </w:r>
          </w:p>
        </w:tc>
        <w:tc>
          <w:tcPr>
            <w:tcW w:w="1980" w:type="dxa"/>
            <w:tcBorders>
              <w:top w:val="nil"/>
              <w:left w:val="nil"/>
              <w:bottom w:val="single" w:sz="4" w:space="0" w:color="D9D9D9"/>
              <w:right w:val="nil"/>
            </w:tcBorders>
            <w:shd w:val="clear" w:color="000000" w:fill="FFFFFF"/>
            <w:vAlign w:val="center"/>
            <w:hideMark/>
          </w:tcPr>
          <w:p w14:paraId="2D02DA6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114.1 (105.8-122.8)</w:t>
            </w:r>
          </w:p>
        </w:tc>
        <w:tc>
          <w:tcPr>
            <w:tcW w:w="1680" w:type="dxa"/>
            <w:tcBorders>
              <w:top w:val="nil"/>
              <w:left w:val="nil"/>
              <w:bottom w:val="single" w:sz="4" w:space="0" w:color="D9D9D9"/>
              <w:right w:val="nil"/>
            </w:tcBorders>
            <w:shd w:val="clear" w:color="000000" w:fill="FFFFFF"/>
            <w:vAlign w:val="center"/>
            <w:hideMark/>
          </w:tcPr>
          <w:p w14:paraId="618120E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(0.94-1.11)</w:t>
            </w:r>
          </w:p>
        </w:tc>
        <w:tc>
          <w:tcPr>
            <w:tcW w:w="710" w:type="dxa"/>
            <w:tcBorders>
              <w:top w:val="nil"/>
              <w:left w:val="nil"/>
              <w:bottom w:val="single" w:sz="4" w:space="0" w:color="D9D9D9"/>
              <w:right w:val="nil"/>
            </w:tcBorders>
            <w:shd w:val="clear" w:color="000000" w:fill="FFFFFF"/>
            <w:vAlign w:val="center"/>
            <w:hideMark/>
          </w:tcPr>
          <w:p w14:paraId="31D9308D"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0.635</w:t>
            </w:r>
          </w:p>
        </w:tc>
      </w:tr>
      <w:tr w:rsidR="00A9674D" w:rsidRPr="00D13D4A" w14:paraId="63221318"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4D8BF764"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0D9E8748"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57.9 (55.8-60.0)</w:t>
            </w:r>
          </w:p>
        </w:tc>
        <w:tc>
          <w:tcPr>
            <w:tcW w:w="1980" w:type="dxa"/>
            <w:tcBorders>
              <w:top w:val="nil"/>
              <w:left w:val="nil"/>
              <w:bottom w:val="single" w:sz="4" w:space="0" w:color="D9D9D9"/>
              <w:right w:val="nil"/>
            </w:tcBorders>
            <w:shd w:val="clear" w:color="000000" w:fill="FFFFFF"/>
            <w:vAlign w:val="center"/>
            <w:hideMark/>
          </w:tcPr>
          <w:p w14:paraId="15B8815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69.8 (64.4-75.7)</w:t>
            </w:r>
          </w:p>
        </w:tc>
        <w:tc>
          <w:tcPr>
            <w:tcW w:w="1680" w:type="dxa"/>
            <w:tcBorders>
              <w:top w:val="nil"/>
              <w:left w:val="nil"/>
              <w:bottom w:val="single" w:sz="4" w:space="0" w:color="D9D9D9"/>
              <w:right w:val="nil"/>
            </w:tcBorders>
            <w:shd w:val="clear" w:color="000000" w:fill="FFFFFF"/>
            <w:vAlign w:val="center"/>
            <w:hideMark/>
          </w:tcPr>
          <w:p w14:paraId="6247AD1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 (1.10-1.32)</w:t>
            </w:r>
          </w:p>
        </w:tc>
        <w:tc>
          <w:tcPr>
            <w:tcW w:w="710" w:type="dxa"/>
            <w:tcBorders>
              <w:top w:val="nil"/>
              <w:left w:val="nil"/>
              <w:bottom w:val="single" w:sz="4" w:space="0" w:color="D9D9D9"/>
              <w:right w:val="nil"/>
            </w:tcBorders>
            <w:shd w:val="clear" w:color="000000" w:fill="FFFFFF"/>
            <w:vAlign w:val="center"/>
            <w:hideMark/>
          </w:tcPr>
          <w:p w14:paraId="72C74EAC"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76ED0491"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D436E3D"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0EE8F0E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37.9 (36.4-39.4)</w:t>
            </w:r>
          </w:p>
        </w:tc>
        <w:tc>
          <w:tcPr>
            <w:tcW w:w="1980" w:type="dxa"/>
            <w:tcBorders>
              <w:top w:val="nil"/>
              <w:left w:val="nil"/>
              <w:bottom w:val="single" w:sz="4" w:space="0" w:color="D9D9D9"/>
              <w:right w:val="nil"/>
            </w:tcBorders>
            <w:shd w:val="clear" w:color="000000" w:fill="FFFFFF"/>
            <w:vAlign w:val="center"/>
            <w:hideMark/>
          </w:tcPr>
          <w:p w14:paraId="196F9AF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47.0 (43.0-51.3)</w:t>
            </w:r>
          </w:p>
        </w:tc>
        <w:tc>
          <w:tcPr>
            <w:tcW w:w="1680" w:type="dxa"/>
            <w:tcBorders>
              <w:top w:val="nil"/>
              <w:left w:val="nil"/>
              <w:bottom w:val="single" w:sz="4" w:space="0" w:color="D9D9D9"/>
              <w:right w:val="nil"/>
            </w:tcBorders>
            <w:shd w:val="clear" w:color="000000" w:fill="FFFFFF"/>
            <w:vAlign w:val="center"/>
            <w:hideMark/>
          </w:tcPr>
          <w:p w14:paraId="69992B5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(1.13-1.37)</w:t>
            </w:r>
          </w:p>
        </w:tc>
        <w:tc>
          <w:tcPr>
            <w:tcW w:w="710" w:type="dxa"/>
            <w:tcBorders>
              <w:top w:val="nil"/>
              <w:left w:val="nil"/>
              <w:bottom w:val="single" w:sz="4" w:space="0" w:color="D9D9D9"/>
              <w:right w:val="nil"/>
            </w:tcBorders>
            <w:shd w:val="clear" w:color="000000" w:fill="FFFFFF"/>
            <w:vAlign w:val="center"/>
            <w:hideMark/>
          </w:tcPr>
          <w:p w14:paraId="3421274A"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2AC88EEB"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DD521D6"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748015F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48.7 (46.9-50.6)</w:t>
            </w:r>
          </w:p>
        </w:tc>
        <w:tc>
          <w:tcPr>
            <w:tcW w:w="1980" w:type="dxa"/>
            <w:tcBorders>
              <w:top w:val="nil"/>
              <w:left w:val="nil"/>
              <w:bottom w:val="single" w:sz="4" w:space="0" w:color="D9D9D9"/>
              <w:right w:val="nil"/>
            </w:tcBorders>
            <w:shd w:val="clear" w:color="000000" w:fill="FFFFFF"/>
            <w:vAlign w:val="center"/>
            <w:hideMark/>
          </w:tcPr>
          <w:p w14:paraId="70D85F8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40.1 (36.5-44.0)</w:t>
            </w:r>
          </w:p>
        </w:tc>
        <w:tc>
          <w:tcPr>
            <w:tcW w:w="1680" w:type="dxa"/>
            <w:tcBorders>
              <w:top w:val="nil"/>
              <w:left w:val="nil"/>
              <w:bottom w:val="single" w:sz="4" w:space="0" w:color="D9D9D9"/>
              <w:right w:val="nil"/>
            </w:tcBorders>
            <w:shd w:val="clear" w:color="000000" w:fill="FFFFFF"/>
            <w:vAlign w:val="center"/>
            <w:hideMark/>
          </w:tcPr>
          <w:p w14:paraId="37D4B48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0.82 (0.74-0.91)</w:t>
            </w:r>
          </w:p>
        </w:tc>
        <w:tc>
          <w:tcPr>
            <w:tcW w:w="710" w:type="dxa"/>
            <w:tcBorders>
              <w:top w:val="nil"/>
              <w:left w:val="nil"/>
              <w:bottom w:val="single" w:sz="4" w:space="0" w:color="D9D9D9"/>
              <w:right w:val="nil"/>
            </w:tcBorders>
            <w:shd w:val="clear" w:color="000000" w:fill="FFFFFF"/>
            <w:vAlign w:val="center"/>
            <w:hideMark/>
          </w:tcPr>
          <w:p w14:paraId="761F5338"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03C4E748"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B1FA5B6"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382516E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 (3.2-4.0)</w:t>
            </w:r>
          </w:p>
        </w:tc>
        <w:tc>
          <w:tcPr>
            <w:tcW w:w="1980" w:type="dxa"/>
            <w:tcBorders>
              <w:top w:val="nil"/>
              <w:left w:val="nil"/>
              <w:bottom w:val="single" w:sz="4" w:space="0" w:color="D9D9D9"/>
              <w:right w:val="nil"/>
            </w:tcBorders>
            <w:shd w:val="clear" w:color="000000" w:fill="FFFFFF"/>
            <w:vAlign w:val="center"/>
            <w:hideMark/>
          </w:tcPr>
          <w:p w14:paraId="01EB6E9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(2.0-3.5)</w:t>
            </w:r>
          </w:p>
        </w:tc>
        <w:tc>
          <w:tcPr>
            <w:tcW w:w="1680" w:type="dxa"/>
            <w:tcBorders>
              <w:top w:val="nil"/>
              <w:left w:val="nil"/>
              <w:bottom w:val="single" w:sz="4" w:space="0" w:color="D9D9D9"/>
              <w:right w:val="nil"/>
            </w:tcBorders>
            <w:shd w:val="clear" w:color="000000" w:fill="FFFFFF"/>
            <w:vAlign w:val="center"/>
            <w:hideMark/>
          </w:tcPr>
          <w:p w14:paraId="3FFF2B5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0.74 (0.54-0.99)</w:t>
            </w:r>
          </w:p>
        </w:tc>
        <w:tc>
          <w:tcPr>
            <w:tcW w:w="710" w:type="dxa"/>
            <w:tcBorders>
              <w:top w:val="nil"/>
              <w:left w:val="nil"/>
              <w:bottom w:val="single" w:sz="4" w:space="0" w:color="D9D9D9"/>
              <w:right w:val="nil"/>
            </w:tcBorders>
            <w:shd w:val="clear" w:color="000000" w:fill="FFFFFF"/>
            <w:vAlign w:val="center"/>
            <w:hideMark/>
          </w:tcPr>
          <w:p w14:paraId="3B2E8C30"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0.044</w:t>
            </w:r>
          </w:p>
        </w:tc>
      </w:tr>
      <w:tr w:rsidR="00A9674D" w:rsidRPr="00D13D4A" w14:paraId="2DC035BD" w14:textId="77777777" w:rsidTr="00A9674D">
        <w:trPr>
          <w:trHeight w:val="20"/>
        </w:trPr>
        <w:tc>
          <w:tcPr>
            <w:tcW w:w="4590" w:type="dxa"/>
            <w:gridSpan w:val="2"/>
            <w:tcBorders>
              <w:top w:val="single" w:sz="4" w:space="0" w:color="808080"/>
              <w:left w:val="nil"/>
              <w:bottom w:val="single" w:sz="4" w:space="0" w:color="808080"/>
              <w:right w:val="nil"/>
            </w:tcBorders>
            <w:shd w:val="clear" w:color="000000" w:fill="D9D9D9"/>
            <w:vAlign w:val="center"/>
            <w:hideMark/>
          </w:tcPr>
          <w:p w14:paraId="33E96077" w14:textId="4B184F11" w:rsidR="00A9674D" w:rsidRPr="00D13D4A" w:rsidRDefault="00BE1187" w:rsidP="00A9674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9674D" w:rsidRPr="00D13D4A">
              <w:rPr>
                <w:rFonts w:ascii="Arial" w:eastAsia="Times New Roman" w:hAnsi="Arial" w:cs="Arial"/>
                <w:b/>
                <w:bCs/>
                <w:color w:val="000000"/>
                <w:sz w:val="20"/>
                <w:szCs w:val="20"/>
              </w:rPr>
              <w:t xml:space="preserve"> scenario, BP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1B268E9F"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13A37FD"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2182B0AA"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9674D" w:rsidRPr="00D13D4A" w14:paraId="614D5F5F"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41DA4E2E"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6EF60F3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39.4 (38.0-40.9)</w:t>
            </w:r>
          </w:p>
        </w:tc>
        <w:tc>
          <w:tcPr>
            <w:tcW w:w="1980" w:type="dxa"/>
            <w:tcBorders>
              <w:top w:val="nil"/>
              <w:left w:val="nil"/>
              <w:bottom w:val="single" w:sz="4" w:space="0" w:color="D9D9D9"/>
              <w:right w:val="nil"/>
            </w:tcBorders>
            <w:shd w:val="clear" w:color="000000" w:fill="FFFFFF"/>
            <w:vAlign w:val="center"/>
            <w:hideMark/>
          </w:tcPr>
          <w:p w14:paraId="70B3201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40.4 (38.6-42.3)</w:t>
            </w:r>
          </w:p>
        </w:tc>
        <w:tc>
          <w:tcPr>
            <w:tcW w:w="1680" w:type="dxa"/>
            <w:tcBorders>
              <w:top w:val="nil"/>
              <w:left w:val="nil"/>
              <w:bottom w:val="single" w:sz="4" w:space="0" w:color="D9D9D9"/>
              <w:right w:val="nil"/>
            </w:tcBorders>
            <w:shd w:val="clear" w:color="000000" w:fill="FFFFFF"/>
            <w:vAlign w:val="center"/>
            <w:hideMark/>
          </w:tcPr>
          <w:p w14:paraId="22E26A6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(0.97-1.09)</w:t>
            </w:r>
          </w:p>
        </w:tc>
        <w:tc>
          <w:tcPr>
            <w:tcW w:w="710" w:type="dxa"/>
            <w:tcBorders>
              <w:top w:val="nil"/>
              <w:left w:val="nil"/>
              <w:bottom w:val="single" w:sz="4" w:space="0" w:color="D9D9D9"/>
              <w:right w:val="nil"/>
            </w:tcBorders>
            <w:shd w:val="clear" w:color="000000" w:fill="FFFFFF"/>
            <w:vAlign w:val="center"/>
            <w:hideMark/>
          </w:tcPr>
          <w:p w14:paraId="63196BE7"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0.425</w:t>
            </w:r>
          </w:p>
        </w:tc>
      </w:tr>
      <w:tr w:rsidR="00A9674D" w:rsidRPr="00D13D4A" w14:paraId="77FA72F3"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050B346"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62FA769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 (26.3-28.7)</w:t>
            </w:r>
          </w:p>
        </w:tc>
        <w:tc>
          <w:tcPr>
            <w:tcW w:w="1980" w:type="dxa"/>
            <w:tcBorders>
              <w:top w:val="nil"/>
              <w:left w:val="nil"/>
              <w:bottom w:val="single" w:sz="4" w:space="0" w:color="D9D9D9"/>
              <w:right w:val="nil"/>
            </w:tcBorders>
            <w:shd w:val="clear" w:color="000000" w:fill="FFFFFF"/>
            <w:vAlign w:val="center"/>
            <w:hideMark/>
          </w:tcPr>
          <w:p w14:paraId="3DA584B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30.6 (29.0-32.3)</w:t>
            </w:r>
          </w:p>
        </w:tc>
        <w:tc>
          <w:tcPr>
            <w:tcW w:w="1680" w:type="dxa"/>
            <w:tcBorders>
              <w:top w:val="nil"/>
              <w:left w:val="nil"/>
              <w:bottom w:val="single" w:sz="4" w:space="0" w:color="D9D9D9"/>
              <w:right w:val="nil"/>
            </w:tcBorders>
            <w:shd w:val="clear" w:color="000000" w:fill="FFFFFF"/>
            <w:vAlign w:val="center"/>
            <w:hideMark/>
          </w:tcPr>
          <w:p w14:paraId="11E0F08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 (1.04-1.19)</w:t>
            </w:r>
          </w:p>
        </w:tc>
        <w:tc>
          <w:tcPr>
            <w:tcW w:w="710" w:type="dxa"/>
            <w:tcBorders>
              <w:top w:val="nil"/>
              <w:left w:val="nil"/>
              <w:bottom w:val="single" w:sz="4" w:space="0" w:color="D9D9D9"/>
              <w:right w:val="nil"/>
            </w:tcBorders>
            <w:shd w:val="clear" w:color="000000" w:fill="FFFFFF"/>
            <w:vAlign w:val="center"/>
            <w:hideMark/>
          </w:tcPr>
          <w:p w14:paraId="7D77CCD8"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A9674D" w:rsidRPr="00D13D4A" w14:paraId="10251E49"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5E18D77A"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7A0F3F4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 (11.2-12.8)</w:t>
            </w:r>
          </w:p>
        </w:tc>
        <w:tc>
          <w:tcPr>
            <w:tcW w:w="1980" w:type="dxa"/>
            <w:tcBorders>
              <w:top w:val="nil"/>
              <w:left w:val="nil"/>
              <w:bottom w:val="single" w:sz="4" w:space="0" w:color="D9D9D9"/>
              <w:right w:val="nil"/>
            </w:tcBorders>
            <w:shd w:val="clear" w:color="000000" w:fill="FFFFFF"/>
            <w:vAlign w:val="center"/>
            <w:hideMark/>
          </w:tcPr>
          <w:p w14:paraId="35FA9BF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 (8.9-10.8)</w:t>
            </w:r>
          </w:p>
        </w:tc>
        <w:tc>
          <w:tcPr>
            <w:tcW w:w="1680" w:type="dxa"/>
            <w:tcBorders>
              <w:top w:val="nil"/>
              <w:left w:val="nil"/>
              <w:bottom w:val="single" w:sz="4" w:space="0" w:color="D9D9D9"/>
              <w:right w:val="nil"/>
            </w:tcBorders>
            <w:shd w:val="clear" w:color="000000" w:fill="FFFFFF"/>
            <w:vAlign w:val="center"/>
            <w:hideMark/>
          </w:tcPr>
          <w:p w14:paraId="6A3D6C2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0.82 (0.73-0.92)</w:t>
            </w:r>
          </w:p>
        </w:tc>
        <w:tc>
          <w:tcPr>
            <w:tcW w:w="710" w:type="dxa"/>
            <w:tcBorders>
              <w:top w:val="nil"/>
              <w:left w:val="nil"/>
              <w:bottom w:val="single" w:sz="4" w:space="0" w:color="D9D9D9"/>
              <w:right w:val="nil"/>
            </w:tcBorders>
            <w:shd w:val="clear" w:color="000000" w:fill="FFFFFF"/>
            <w:vAlign w:val="center"/>
            <w:hideMark/>
          </w:tcPr>
          <w:p w14:paraId="516AFAD2"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A9674D" w:rsidRPr="00D13D4A" w14:paraId="6F366D62"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B07A1BF"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6ED5044F"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105.1 (101.2-109.0)</w:t>
            </w:r>
          </w:p>
        </w:tc>
        <w:tc>
          <w:tcPr>
            <w:tcW w:w="1980" w:type="dxa"/>
            <w:tcBorders>
              <w:top w:val="nil"/>
              <w:left w:val="nil"/>
              <w:bottom w:val="single" w:sz="4" w:space="0" w:color="D9D9D9"/>
              <w:right w:val="nil"/>
            </w:tcBorders>
            <w:shd w:val="clear" w:color="000000" w:fill="FFFFFF"/>
            <w:vAlign w:val="center"/>
            <w:hideMark/>
          </w:tcPr>
          <w:p w14:paraId="7D13488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126.5 (120.6-132.6)</w:t>
            </w:r>
          </w:p>
        </w:tc>
        <w:tc>
          <w:tcPr>
            <w:tcW w:w="1680" w:type="dxa"/>
            <w:tcBorders>
              <w:top w:val="nil"/>
              <w:left w:val="nil"/>
              <w:bottom w:val="single" w:sz="4" w:space="0" w:color="D9D9D9"/>
              <w:right w:val="nil"/>
            </w:tcBorders>
            <w:shd w:val="clear" w:color="000000" w:fill="FFFFFF"/>
            <w:vAlign w:val="center"/>
            <w:hideMark/>
          </w:tcPr>
          <w:p w14:paraId="67D155C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 (1.13-1.28)</w:t>
            </w:r>
          </w:p>
        </w:tc>
        <w:tc>
          <w:tcPr>
            <w:tcW w:w="710" w:type="dxa"/>
            <w:tcBorders>
              <w:top w:val="nil"/>
              <w:left w:val="nil"/>
              <w:bottom w:val="single" w:sz="4" w:space="0" w:color="D9D9D9"/>
              <w:right w:val="nil"/>
            </w:tcBorders>
            <w:shd w:val="clear" w:color="000000" w:fill="FFFFFF"/>
            <w:vAlign w:val="center"/>
            <w:hideMark/>
          </w:tcPr>
          <w:p w14:paraId="64D58AB0"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77C6CA37"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160F3493"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6060BB8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53.1 (50.9-55.3)</w:t>
            </w:r>
          </w:p>
        </w:tc>
        <w:tc>
          <w:tcPr>
            <w:tcW w:w="1980" w:type="dxa"/>
            <w:tcBorders>
              <w:top w:val="nil"/>
              <w:left w:val="nil"/>
              <w:bottom w:val="single" w:sz="4" w:space="0" w:color="D9D9D9"/>
              <w:right w:val="nil"/>
            </w:tcBorders>
            <w:shd w:val="clear" w:color="000000" w:fill="FFFFFF"/>
            <w:vAlign w:val="center"/>
            <w:hideMark/>
          </w:tcPr>
          <w:p w14:paraId="7A05FE0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73.3 (69.6-77.2)</w:t>
            </w:r>
          </w:p>
        </w:tc>
        <w:tc>
          <w:tcPr>
            <w:tcW w:w="1680" w:type="dxa"/>
            <w:tcBorders>
              <w:top w:val="nil"/>
              <w:left w:val="nil"/>
              <w:bottom w:val="single" w:sz="4" w:space="0" w:color="D9D9D9"/>
              <w:right w:val="nil"/>
            </w:tcBorders>
            <w:shd w:val="clear" w:color="000000" w:fill="FFFFFF"/>
            <w:vAlign w:val="center"/>
            <w:hideMark/>
          </w:tcPr>
          <w:p w14:paraId="52EE6AC4"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 (1.29-1.48)</w:t>
            </w:r>
          </w:p>
        </w:tc>
        <w:tc>
          <w:tcPr>
            <w:tcW w:w="710" w:type="dxa"/>
            <w:tcBorders>
              <w:top w:val="nil"/>
              <w:left w:val="nil"/>
              <w:bottom w:val="single" w:sz="4" w:space="0" w:color="D9D9D9"/>
              <w:right w:val="nil"/>
            </w:tcBorders>
            <w:shd w:val="clear" w:color="000000" w:fill="FFFFFF"/>
            <w:vAlign w:val="center"/>
            <w:hideMark/>
          </w:tcPr>
          <w:p w14:paraId="1F82CB87"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17FB5CC3"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0488775"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1981678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33.6 (32.0-35.2)</w:t>
            </w:r>
          </w:p>
        </w:tc>
        <w:tc>
          <w:tcPr>
            <w:tcW w:w="1980" w:type="dxa"/>
            <w:tcBorders>
              <w:top w:val="nil"/>
              <w:left w:val="nil"/>
              <w:bottom w:val="single" w:sz="4" w:space="0" w:color="D9D9D9"/>
              <w:right w:val="nil"/>
            </w:tcBorders>
            <w:shd w:val="clear" w:color="000000" w:fill="FFFFFF"/>
            <w:vAlign w:val="center"/>
            <w:hideMark/>
          </w:tcPr>
          <w:p w14:paraId="146C64B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50.9 (48.1-53.8)</w:t>
            </w:r>
          </w:p>
        </w:tc>
        <w:tc>
          <w:tcPr>
            <w:tcW w:w="1680" w:type="dxa"/>
            <w:tcBorders>
              <w:top w:val="nil"/>
              <w:left w:val="nil"/>
              <w:bottom w:val="single" w:sz="4" w:space="0" w:color="D9D9D9"/>
              <w:right w:val="nil"/>
            </w:tcBorders>
            <w:shd w:val="clear" w:color="000000" w:fill="FFFFFF"/>
            <w:vAlign w:val="center"/>
            <w:hideMark/>
          </w:tcPr>
          <w:p w14:paraId="1D611B8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1.52 (1.41-1.63)</w:t>
            </w:r>
          </w:p>
        </w:tc>
        <w:tc>
          <w:tcPr>
            <w:tcW w:w="710" w:type="dxa"/>
            <w:tcBorders>
              <w:top w:val="nil"/>
              <w:left w:val="nil"/>
              <w:bottom w:val="single" w:sz="4" w:space="0" w:color="D9D9D9"/>
              <w:right w:val="nil"/>
            </w:tcBorders>
            <w:shd w:val="clear" w:color="000000" w:fill="FFFFFF"/>
            <w:vAlign w:val="center"/>
            <w:hideMark/>
          </w:tcPr>
          <w:p w14:paraId="3168AE81"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101E8D74"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1226CC6"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40B3A9C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47.7 (45.6-49.9)</w:t>
            </w:r>
          </w:p>
        </w:tc>
        <w:tc>
          <w:tcPr>
            <w:tcW w:w="1980" w:type="dxa"/>
            <w:tcBorders>
              <w:top w:val="nil"/>
              <w:left w:val="nil"/>
              <w:bottom w:val="single" w:sz="4" w:space="0" w:color="D9D9D9"/>
              <w:right w:val="nil"/>
            </w:tcBorders>
            <w:shd w:val="clear" w:color="000000" w:fill="FFFFFF"/>
            <w:vAlign w:val="center"/>
            <w:hideMark/>
          </w:tcPr>
          <w:p w14:paraId="47859D9F"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46.3 (43.6-49.1)</w:t>
            </w:r>
          </w:p>
        </w:tc>
        <w:tc>
          <w:tcPr>
            <w:tcW w:w="1680" w:type="dxa"/>
            <w:tcBorders>
              <w:top w:val="nil"/>
              <w:left w:val="nil"/>
              <w:bottom w:val="single" w:sz="4" w:space="0" w:color="D9D9D9"/>
              <w:right w:val="nil"/>
            </w:tcBorders>
            <w:shd w:val="clear" w:color="000000" w:fill="FFFFFF"/>
            <w:vAlign w:val="center"/>
            <w:hideMark/>
          </w:tcPr>
          <w:p w14:paraId="6BFCC48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0.97 (0.90-1.04)</w:t>
            </w:r>
          </w:p>
        </w:tc>
        <w:tc>
          <w:tcPr>
            <w:tcW w:w="710" w:type="dxa"/>
            <w:tcBorders>
              <w:top w:val="nil"/>
              <w:left w:val="nil"/>
              <w:bottom w:val="single" w:sz="4" w:space="0" w:color="D9D9D9"/>
              <w:right w:val="nil"/>
            </w:tcBorders>
            <w:shd w:val="clear" w:color="000000" w:fill="FFFFFF"/>
            <w:vAlign w:val="center"/>
            <w:hideMark/>
          </w:tcPr>
          <w:p w14:paraId="5B0CAB90"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0.419</w:t>
            </w:r>
          </w:p>
        </w:tc>
      </w:tr>
      <w:tr w:rsidR="00A9674D" w:rsidRPr="00D13D4A" w14:paraId="6A60D1DF"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F256252"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5839D30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 (3.2-4.1)</w:t>
            </w:r>
          </w:p>
        </w:tc>
        <w:tc>
          <w:tcPr>
            <w:tcW w:w="1980" w:type="dxa"/>
            <w:tcBorders>
              <w:top w:val="nil"/>
              <w:left w:val="nil"/>
              <w:bottom w:val="single" w:sz="4" w:space="0" w:color="D9D9D9"/>
              <w:right w:val="nil"/>
            </w:tcBorders>
            <w:shd w:val="clear" w:color="000000" w:fill="FFFFFF"/>
            <w:vAlign w:val="center"/>
            <w:hideMark/>
          </w:tcPr>
          <w:p w14:paraId="3D62B64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(2.5-3.6)</w:t>
            </w:r>
          </w:p>
        </w:tc>
        <w:tc>
          <w:tcPr>
            <w:tcW w:w="1680" w:type="dxa"/>
            <w:tcBorders>
              <w:top w:val="nil"/>
              <w:left w:val="nil"/>
              <w:bottom w:val="single" w:sz="4" w:space="0" w:color="D9D9D9"/>
              <w:right w:val="nil"/>
            </w:tcBorders>
            <w:shd w:val="clear" w:color="000000" w:fill="FFFFFF"/>
            <w:vAlign w:val="center"/>
            <w:hideMark/>
          </w:tcPr>
          <w:p w14:paraId="0EF679E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0.84 (0.67-1.04)</w:t>
            </w:r>
          </w:p>
        </w:tc>
        <w:tc>
          <w:tcPr>
            <w:tcW w:w="710" w:type="dxa"/>
            <w:tcBorders>
              <w:top w:val="nil"/>
              <w:left w:val="nil"/>
              <w:bottom w:val="single" w:sz="4" w:space="0" w:color="D9D9D9"/>
              <w:right w:val="nil"/>
            </w:tcBorders>
            <w:shd w:val="clear" w:color="000000" w:fill="FFFFFF"/>
            <w:vAlign w:val="center"/>
            <w:hideMark/>
          </w:tcPr>
          <w:p w14:paraId="20AEBBA1"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0.113</w:t>
            </w:r>
          </w:p>
        </w:tc>
      </w:tr>
      <w:tr w:rsidR="00A9674D" w:rsidRPr="00D13D4A" w14:paraId="6A7DDA0D" w14:textId="77777777" w:rsidTr="00A9674D">
        <w:trPr>
          <w:trHeight w:val="20"/>
        </w:trPr>
        <w:tc>
          <w:tcPr>
            <w:tcW w:w="4590" w:type="dxa"/>
            <w:gridSpan w:val="2"/>
            <w:tcBorders>
              <w:top w:val="single" w:sz="4" w:space="0" w:color="808080"/>
              <w:left w:val="nil"/>
              <w:bottom w:val="single" w:sz="4" w:space="0" w:color="808080"/>
              <w:right w:val="nil"/>
            </w:tcBorders>
            <w:shd w:val="clear" w:color="000000" w:fill="D9D9D9"/>
            <w:vAlign w:val="center"/>
            <w:hideMark/>
          </w:tcPr>
          <w:p w14:paraId="1F6055AB" w14:textId="11CB04C9" w:rsidR="00A9674D" w:rsidRPr="00D13D4A" w:rsidRDefault="00BE1187" w:rsidP="00A9674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9674D" w:rsidRPr="00D13D4A">
              <w:rPr>
                <w:rFonts w:ascii="Arial" w:eastAsia="Times New Roman" w:hAnsi="Arial" w:cs="Arial"/>
                <w:b/>
                <w:bCs/>
                <w:color w:val="000000"/>
                <w:sz w:val="20"/>
                <w:szCs w:val="20"/>
              </w:rPr>
              <w:t xml:space="preserve"> scenario, AF+digoxin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4DC34C0D"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58495AC6"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112C45C9"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9674D" w:rsidRPr="00D13D4A" w14:paraId="2F062C64"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923211A"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53B9D05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40.2 (38.8-41.5)</w:t>
            </w:r>
          </w:p>
        </w:tc>
        <w:tc>
          <w:tcPr>
            <w:tcW w:w="1980" w:type="dxa"/>
            <w:tcBorders>
              <w:top w:val="nil"/>
              <w:left w:val="nil"/>
              <w:bottom w:val="single" w:sz="4" w:space="0" w:color="D9D9D9"/>
              <w:right w:val="nil"/>
            </w:tcBorders>
            <w:shd w:val="clear" w:color="000000" w:fill="FFFFFF"/>
            <w:vAlign w:val="center"/>
            <w:hideMark/>
          </w:tcPr>
          <w:p w14:paraId="1A7B6B9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38.9 (36.9-41.0)</w:t>
            </w:r>
          </w:p>
        </w:tc>
        <w:tc>
          <w:tcPr>
            <w:tcW w:w="1680" w:type="dxa"/>
            <w:tcBorders>
              <w:top w:val="nil"/>
              <w:left w:val="nil"/>
              <w:bottom w:val="single" w:sz="4" w:space="0" w:color="D9D9D9"/>
              <w:right w:val="nil"/>
            </w:tcBorders>
            <w:shd w:val="clear" w:color="000000" w:fill="FFFFFF"/>
            <w:vAlign w:val="center"/>
            <w:hideMark/>
          </w:tcPr>
          <w:p w14:paraId="0BDC01C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0.97 (0.91-1.03)</w:t>
            </w:r>
          </w:p>
        </w:tc>
        <w:tc>
          <w:tcPr>
            <w:tcW w:w="710" w:type="dxa"/>
            <w:tcBorders>
              <w:top w:val="nil"/>
              <w:left w:val="nil"/>
              <w:bottom w:val="single" w:sz="4" w:space="0" w:color="D9D9D9"/>
              <w:right w:val="nil"/>
            </w:tcBorders>
            <w:shd w:val="clear" w:color="000000" w:fill="FFFFFF"/>
            <w:vAlign w:val="center"/>
            <w:hideMark/>
          </w:tcPr>
          <w:p w14:paraId="123C5143"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0.33</w:t>
            </w:r>
          </w:p>
        </w:tc>
      </w:tr>
      <w:tr w:rsidR="00A9674D" w:rsidRPr="00D13D4A" w14:paraId="297FC9E7"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1AE1C2E2"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61FE27A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28.5 (27.3-29.6)</w:t>
            </w:r>
          </w:p>
        </w:tc>
        <w:tc>
          <w:tcPr>
            <w:tcW w:w="1980" w:type="dxa"/>
            <w:tcBorders>
              <w:top w:val="nil"/>
              <w:left w:val="nil"/>
              <w:bottom w:val="single" w:sz="4" w:space="0" w:color="D9D9D9"/>
              <w:right w:val="nil"/>
            </w:tcBorders>
            <w:shd w:val="clear" w:color="000000" w:fill="FFFFFF"/>
            <w:vAlign w:val="center"/>
            <w:hideMark/>
          </w:tcPr>
          <w:p w14:paraId="6E44EDF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29.0 (27.3-30.9)</w:t>
            </w:r>
          </w:p>
        </w:tc>
        <w:tc>
          <w:tcPr>
            <w:tcW w:w="1680" w:type="dxa"/>
            <w:tcBorders>
              <w:top w:val="nil"/>
              <w:left w:val="nil"/>
              <w:bottom w:val="single" w:sz="4" w:space="0" w:color="D9D9D9"/>
              <w:right w:val="nil"/>
            </w:tcBorders>
            <w:shd w:val="clear" w:color="000000" w:fill="FFFFFF"/>
            <w:vAlign w:val="center"/>
            <w:hideMark/>
          </w:tcPr>
          <w:p w14:paraId="6569051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(0.95-1.10)</w:t>
            </w:r>
          </w:p>
        </w:tc>
        <w:tc>
          <w:tcPr>
            <w:tcW w:w="710" w:type="dxa"/>
            <w:tcBorders>
              <w:top w:val="nil"/>
              <w:left w:val="nil"/>
              <w:bottom w:val="single" w:sz="4" w:space="0" w:color="D9D9D9"/>
              <w:right w:val="nil"/>
            </w:tcBorders>
            <w:shd w:val="clear" w:color="000000" w:fill="FFFFFF"/>
            <w:vAlign w:val="center"/>
            <w:hideMark/>
          </w:tcPr>
          <w:p w14:paraId="08F49188"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0.611</w:t>
            </w:r>
          </w:p>
        </w:tc>
      </w:tr>
      <w:tr w:rsidR="00A9674D" w:rsidRPr="00D13D4A" w14:paraId="4AEAE7D8"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6715EF0"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6653E39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 (11.0-12.5)</w:t>
            </w:r>
          </w:p>
        </w:tc>
        <w:tc>
          <w:tcPr>
            <w:tcW w:w="1980" w:type="dxa"/>
            <w:tcBorders>
              <w:top w:val="nil"/>
              <w:left w:val="nil"/>
              <w:bottom w:val="single" w:sz="4" w:space="0" w:color="D9D9D9"/>
              <w:right w:val="nil"/>
            </w:tcBorders>
            <w:shd w:val="clear" w:color="000000" w:fill="FFFFFF"/>
            <w:vAlign w:val="center"/>
            <w:hideMark/>
          </w:tcPr>
          <w:p w14:paraId="3B501AB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9.9 (8.9-11.0)</w:t>
            </w:r>
          </w:p>
        </w:tc>
        <w:tc>
          <w:tcPr>
            <w:tcW w:w="1680" w:type="dxa"/>
            <w:tcBorders>
              <w:top w:val="nil"/>
              <w:left w:val="nil"/>
              <w:bottom w:val="single" w:sz="4" w:space="0" w:color="D9D9D9"/>
              <w:right w:val="nil"/>
            </w:tcBorders>
            <w:shd w:val="clear" w:color="000000" w:fill="FFFFFF"/>
            <w:vAlign w:val="center"/>
            <w:hideMark/>
          </w:tcPr>
          <w:p w14:paraId="0B1D8AB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0.85 (0.75-0.96)</w:t>
            </w:r>
          </w:p>
        </w:tc>
        <w:tc>
          <w:tcPr>
            <w:tcW w:w="710" w:type="dxa"/>
            <w:tcBorders>
              <w:top w:val="nil"/>
              <w:left w:val="nil"/>
              <w:bottom w:val="single" w:sz="4" w:space="0" w:color="D9D9D9"/>
              <w:right w:val="nil"/>
            </w:tcBorders>
            <w:shd w:val="clear" w:color="000000" w:fill="FFFFFF"/>
            <w:vAlign w:val="center"/>
            <w:hideMark/>
          </w:tcPr>
          <w:p w14:paraId="075E6239"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A9674D" w:rsidRPr="00D13D4A" w14:paraId="0CC4351F"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0CD19B8"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47606FE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108.5 (104.8-112.4)</w:t>
            </w:r>
          </w:p>
        </w:tc>
        <w:tc>
          <w:tcPr>
            <w:tcW w:w="1980" w:type="dxa"/>
            <w:tcBorders>
              <w:top w:val="nil"/>
              <w:left w:val="nil"/>
              <w:bottom w:val="single" w:sz="4" w:space="0" w:color="D9D9D9"/>
              <w:right w:val="nil"/>
            </w:tcBorders>
            <w:shd w:val="clear" w:color="000000" w:fill="FFFFFF"/>
            <w:vAlign w:val="center"/>
            <w:hideMark/>
          </w:tcPr>
          <w:p w14:paraId="59B2A6E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122.3 (115.8-129.1)</w:t>
            </w:r>
          </w:p>
        </w:tc>
        <w:tc>
          <w:tcPr>
            <w:tcW w:w="1680" w:type="dxa"/>
            <w:tcBorders>
              <w:top w:val="nil"/>
              <w:left w:val="nil"/>
              <w:bottom w:val="single" w:sz="4" w:space="0" w:color="D9D9D9"/>
              <w:right w:val="nil"/>
            </w:tcBorders>
            <w:shd w:val="clear" w:color="000000" w:fill="FFFFFF"/>
            <w:vAlign w:val="center"/>
            <w:hideMark/>
          </w:tcPr>
          <w:p w14:paraId="35B98A3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 (1.06-1.20)</w:t>
            </w:r>
          </w:p>
        </w:tc>
        <w:tc>
          <w:tcPr>
            <w:tcW w:w="710" w:type="dxa"/>
            <w:tcBorders>
              <w:top w:val="nil"/>
              <w:left w:val="nil"/>
              <w:bottom w:val="single" w:sz="4" w:space="0" w:color="D9D9D9"/>
              <w:right w:val="nil"/>
            </w:tcBorders>
            <w:shd w:val="clear" w:color="000000" w:fill="FFFFFF"/>
            <w:vAlign w:val="center"/>
            <w:hideMark/>
          </w:tcPr>
          <w:p w14:paraId="29F73BF7"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7AF69C32"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5E369730"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6F52FDB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55.7 (53.6-57.9)</w:t>
            </w:r>
          </w:p>
        </w:tc>
        <w:tc>
          <w:tcPr>
            <w:tcW w:w="1980" w:type="dxa"/>
            <w:tcBorders>
              <w:top w:val="nil"/>
              <w:left w:val="nil"/>
              <w:bottom w:val="single" w:sz="4" w:space="0" w:color="D9D9D9"/>
              <w:right w:val="nil"/>
            </w:tcBorders>
            <w:shd w:val="clear" w:color="000000" w:fill="FFFFFF"/>
            <w:vAlign w:val="center"/>
            <w:hideMark/>
          </w:tcPr>
          <w:p w14:paraId="5DDCBAF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70.8 (66.7-75.1)</w:t>
            </w:r>
          </w:p>
        </w:tc>
        <w:tc>
          <w:tcPr>
            <w:tcW w:w="1680" w:type="dxa"/>
            <w:tcBorders>
              <w:top w:val="nil"/>
              <w:left w:val="nil"/>
              <w:bottom w:val="single" w:sz="4" w:space="0" w:color="D9D9D9"/>
              <w:right w:val="nil"/>
            </w:tcBorders>
            <w:shd w:val="clear" w:color="000000" w:fill="FFFFFF"/>
            <w:vAlign w:val="center"/>
            <w:hideMark/>
          </w:tcPr>
          <w:p w14:paraId="77FE3D78"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 (1.18-1.36)</w:t>
            </w:r>
          </w:p>
        </w:tc>
        <w:tc>
          <w:tcPr>
            <w:tcW w:w="710" w:type="dxa"/>
            <w:tcBorders>
              <w:top w:val="nil"/>
              <w:left w:val="nil"/>
              <w:bottom w:val="single" w:sz="4" w:space="0" w:color="D9D9D9"/>
              <w:right w:val="nil"/>
            </w:tcBorders>
            <w:shd w:val="clear" w:color="000000" w:fill="FFFFFF"/>
            <w:vAlign w:val="center"/>
            <w:hideMark/>
          </w:tcPr>
          <w:p w14:paraId="6F892252"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59434A0B"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1D32678"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7C77B09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35.9 (34.3-37.5)</w:t>
            </w:r>
          </w:p>
        </w:tc>
        <w:tc>
          <w:tcPr>
            <w:tcW w:w="1980" w:type="dxa"/>
            <w:tcBorders>
              <w:top w:val="nil"/>
              <w:left w:val="nil"/>
              <w:bottom w:val="single" w:sz="4" w:space="0" w:color="D9D9D9"/>
              <w:right w:val="nil"/>
            </w:tcBorders>
            <w:shd w:val="clear" w:color="000000" w:fill="FFFFFF"/>
            <w:vAlign w:val="center"/>
            <w:hideMark/>
          </w:tcPr>
          <w:p w14:paraId="16BF943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48.7 (45.6-51.9)</w:t>
            </w:r>
          </w:p>
        </w:tc>
        <w:tc>
          <w:tcPr>
            <w:tcW w:w="1680" w:type="dxa"/>
            <w:tcBorders>
              <w:top w:val="nil"/>
              <w:left w:val="nil"/>
              <w:bottom w:val="single" w:sz="4" w:space="0" w:color="D9D9D9"/>
              <w:right w:val="nil"/>
            </w:tcBorders>
            <w:shd w:val="clear" w:color="000000" w:fill="FFFFFF"/>
            <w:vAlign w:val="center"/>
            <w:hideMark/>
          </w:tcPr>
          <w:p w14:paraId="4EA69EEF"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1.36 (1.25-1.47)</w:t>
            </w:r>
          </w:p>
        </w:tc>
        <w:tc>
          <w:tcPr>
            <w:tcW w:w="710" w:type="dxa"/>
            <w:tcBorders>
              <w:top w:val="nil"/>
              <w:left w:val="nil"/>
              <w:bottom w:val="single" w:sz="4" w:space="0" w:color="D9D9D9"/>
              <w:right w:val="nil"/>
            </w:tcBorders>
            <w:shd w:val="clear" w:color="000000" w:fill="FFFFFF"/>
            <w:vAlign w:val="center"/>
            <w:hideMark/>
          </w:tcPr>
          <w:p w14:paraId="692C0832"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00C6AD0B"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057C66B6"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107CF80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47.4 (45.5-49.5)</w:t>
            </w:r>
          </w:p>
        </w:tc>
        <w:tc>
          <w:tcPr>
            <w:tcW w:w="1980" w:type="dxa"/>
            <w:tcBorders>
              <w:top w:val="nil"/>
              <w:left w:val="nil"/>
              <w:bottom w:val="single" w:sz="4" w:space="0" w:color="D9D9D9"/>
              <w:right w:val="nil"/>
            </w:tcBorders>
            <w:shd w:val="clear" w:color="000000" w:fill="FFFFFF"/>
            <w:vAlign w:val="center"/>
            <w:hideMark/>
          </w:tcPr>
          <w:p w14:paraId="25433EC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46.6 (43.6-49.8)</w:t>
            </w:r>
          </w:p>
        </w:tc>
        <w:tc>
          <w:tcPr>
            <w:tcW w:w="1680" w:type="dxa"/>
            <w:tcBorders>
              <w:top w:val="nil"/>
              <w:left w:val="nil"/>
              <w:bottom w:val="single" w:sz="4" w:space="0" w:color="D9D9D9"/>
              <w:right w:val="nil"/>
            </w:tcBorders>
            <w:shd w:val="clear" w:color="000000" w:fill="FFFFFF"/>
            <w:vAlign w:val="center"/>
            <w:hideMark/>
          </w:tcPr>
          <w:p w14:paraId="1FCCB1F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0.98 (0.91-1.06)</w:t>
            </w:r>
          </w:p>
        </w:tc>
        <w:tc>
          <w:tcPr>
            <w:tcW w:w="710" w:type="dxa"/>
            <w:tcBorders>
              <w:top w:val="nil"/>
              <w:left w:val="nil"/>
              <w:bottom w:val="single" w:sz="4" w:space="0" w:color="D9D9D9"/>
              <w:right w:val="nil"/>
            </w:tcBorders>
            <w:shd w:val="clear" w:color="000000" w:fill="FFFFFF"/>
            <w:vAlign w:val="center"/>
            <w:hideMark/>
          </w:tcPr>
          <w:p w14:paraId="0AD3F766"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0.689</w:t>
            </w:r>
          </w:p>
        </w:tc>
      </w:tr>
      <w:tr w:rsidR="00A9674D" w:rsidRPr="00D13D4A" w14:paraId="058D97B1"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0E9402F"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6F5025F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 (3.2-4.1)</w:t>
            </w:r>
          </w:p>
        </w:tc>
        <w:tc>
          <w:tcPr>
            <w:tcW w:w="1980" w:type="dxa"/>
            <w:tcBorders>
              <w:top w:val="nil"/>
              <w:left w:val="nil"/>
              <w:bottom w:val="single" w:sz="4" w:space="0" w:color="D9D9D9"/>
              <w:right w:val="nil"/>
            </w:tcBorders>
            <w:shd w:val="clear" w:color="000000" w:fill="FFFFFF"/>
            <w:vAlign w:val="center"/>
            <w:hideMark/>
          </w:tcPr>
          <w:p w14:paraId="70CD405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(2.3-3.5)</w:t>
            </w:r>
          </w:p>
        </w:tc>
        <w:tc>
          <w:tcPr>
            <w:tcW w:w="1680" w:type="dxa"/>
            <w:tcBorders>
              <w:top w:val="nil"/>
              <w:left w:val="nil"/>
              <w:bottom w:val="single" w:sz="4" w:space="0" w:color="D9D9D9"/>
              <w:right w:val="nil"/>
            </w:tcBorders>
            <w:shd w:val="clear" w:color="000000" w:fill="FFFFFF"/>
            <w:vAlign w:val="center"/>
            <w:hideMark/>
          </w:tcPr>
          <w:p w14:paraId="0D29E15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0.78 (0.61-0.99)</w:t>
            </w:r>
          </w:p>
        </w:tc>
        <w:tc>
          <w:tcPr>
            <w:tcW w:w="710" w:type="dxa"/>
            <w:tcBorders>
              <w:top w:val="nil"/>
              <w:left w:val="nil"/>
              <w:bottom w:val="single" w:sz="4" w:space="0" w:color="D9D9D9"/>
              <w:right w:val="nil"/>
            </w:tcBorders>
            <w:shd w:val="clear" w:color="000000" w:fill="FFFFFF"/>
            <w:vAlign w:val="center"/>
            <w:hideMark/>
          </w:tcPr>
          <w:p w14:paraId="1AB7503B"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0.038</w:t>
            </w:r>
          </w:p>
        </w:tc>
      </w:tr>
      <w:tr w:rsidR="00A9674D" w:rsidRPr="00D13D4A" w14:paraId="49683DBC" w14:textId="77777777" w:rsidTr="00A9674D">
        <w:trPr>
          <w:trHeight w:val="20"/>
        </w:trPr>
        <w:tc>
          <w:tcPr>
            <w:tcW w:w="4590" w:type="dxa"/>
            <w:gridSpan w:val="2"/>
            <w:tcBorders>
              <w:top w:val="single" w:sz="4" w:space="0" w:color="808080"/>
              <w:left w:val="nil"/>
              <w:bottom w:val="single" w:sz="4" w:space="0" w:color="808080"/>
              <w:right w:val="nil"/>
            </w:tcBorders>
            <w:shd w:val="clear" w:color="000000" w:fill="D9D9D9"/>
            <w:vAlign w:val="center"/>
            <w:hideMark/>
          </w:tcPr>
          <w:p w14:paraId="240113E1" w14:textId="2A65511F" w:rsidR="00A9674D" w:rsidRPr="00D13D4A" w:rsidRDefault="00BE1187" w:rsidP="00A9674D">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9674D" w:rsidRPr="00D13D4A">
              <w:rPr>
                <w:rFonts w:ascii="Arial" w:eastAsia="Times New Roman" w:hAnsi="Arial" w:cs="Arial"/>
                <w:b/>
                <w:bCs/>
                <w:color w:val="000000"/>
                <w:sz w:val="20"/>
                <w:szCs w:val="20"/>
              </w:rPr>
              <w:t xml:space="preserve"> scenario, AF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58646984"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1F30D16F"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2EDF590E"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9674D" w:rsidRPr="00D13D4A" w14:paraId="688D8962"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F15325C"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2B39BDD4"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40.8 (39.6-42.0)</w:t>
            </w:r>
          </w:p>
        </w:tc>
        <w:tc>
          <w:tcPr>
            <w:tcW w:w="1980" w:type="dxa"/>
            <w:tcBorders>
              <w:top w:val="nil"/>
              <w:left w:val="nil"/>
              <w:bottom w:val="single" w:sz="4" w:space="0" w:color="D9D9D9"/>
              <w:right w:val="nil"/>
            </w:tcBorders>
            <w:shd w:val="clear" w:color="000000" w:fill="FFFFFF"/>
            <w:vAlign w:val="center"/>
            <w:hideMark/>
          </w:tcPr>
          <w:p w14:paraId="61342FA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33.2 (30.4-36.2)</w:t>
            </w:r>
          </w:p>
        </w:tc>
        <w:tc>
          <w:tcPr>
            <w:tcW w:w="1680" w:type="dxa"/>
            <w:tcBorders>
              <w:top w:val="nil"/>
              <w:left w:val="nil"/>
              <w:bottom w:val="single" w:sz="4" w:space="0" w:color="D9D9D9"/>
              <w:right w:val="nil"/>
            </w:tcBorders>
            <w:shd w:val="clear" w:color="000000" w:fill="FFFFFF"/>
            <w:vAlign w:val="center"/>
            <w:hideMark/>
          </w:tcPr>
          <w:p w14:paraId="2A14F80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0.81 (0.74-0.89)</w:t>
            </w:r>
          </w:p>
        </w:tc>
        <w:tc>
          <w:tcPr>
            <w:tcW w:w="710" w:type="dxa"/>
            <w:tcBorders>
              <w:top w:val="nil"/>
              <w:left w:val="nil"/>
              <w:bottom w:val="single" w:sz="4" w:space="0" w:color="D9D9D9"/>
              <w:right w:val="nil"/>
            </w:tcBorders>
            <w:shd w:val="clear" w:color="000000" w:fill="FFFFFF"/>
            <w:vAlign w:val="center"/>
            <w:hideMark/>
          </w:tcPr>
          <w:p w14:paraId="017B0C25"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24C62C83"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18DC594F"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585AEF6F"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29.2 (28.1-30.2)</w:t>
            </w:r>
          </w:p>
        </w:tc>
        <w:tc>
          <w:tcPr>
            <w:tcW w:w="1980" w:type="dxa"/>
            <w:tcBorders>
              <w:top w:val="nil"/>
              <w:left w:val="nil"/>
              <w:bottom w:val="single" w:sz="4" w:space="0" w:color="D9D9D9"/>
              <w:right w:val="nil"/>
            </w:tcBorders>
            <w:shd w:val="clear" w:color="000000" w:fill="FFFFFF"/>
            <w:vAlign w:val="center"/>
            <w:hideMark/>
          </w:tcPr>
          <w:p w14:paraId="33A056F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 (22.6-27.6)</w:t>
            </w:r>
          </w:p>
        </w:tc>
        <w:tc>
          <w:tcPr>
            <w:tcW w:w="1680" w:type="dxa"/>
            <w:tcBorders>
              <w:top w:val="nil"/>
              <w:left w:val="nil"/>
              <w:bottom w:val="single" w:sz="4" w:space="0" w:color="D9D9D9"/>
              <w:right w:val="nil"/>
            </w:tcBorders>
            <w:shd w:val="clear" w:color="000000" w:fill="FFFFFF"/>
            <w:vAlign w:val="center"/>
            <w:hideMark/>
          </w:tcPr>
          <w:p w14:paraId="2934C27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(0.77-0.95)</w:t>
            </w:r>
          </w:p>
        </w:tc>
        <w:tc>
          <w:tcPr>
            <w:tcW w:w="710" w:type="dxa"/>
            <w:tcBorders>
              <w:top w:val="nil"/>
              <w:left w:val="nil"/>
              <w:bottom w:val="single" w:sz="4" w:space="0" w:color="D9D9D9"/>
              <w:right w:val="nil"/>
            </w:tcBorders>
            <w:shd w:val="clear" w:color="000000" w:fill="FFFFFF"/>
            <w:vAlign w:val="center"/>
            <w:hideMark/>
          </w:tcPr>
          <w:p w14:paraId="6815BB7A"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0.004</w:t>
            </w:r>
          </w:p>
        </w:tc>
      </w:tr>
      <w:tr w:rsidR="00A9674D" w:rsidRPr="00D13D4A" w14:paraId="43FEFDA0"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1A6545C"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44FF4528"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 (11.0-12.3)</w:t>
            </w:r>
          </w:p>
        </w:tc>
        <w:tc>
          <w:tcPr>
            <w:tcW w:w="1980" w:type="dxa"/>
            <w:tcBorders>
              <w:top w:val="nil"/>
              <w:left w:val="nil"/>
              <w:bottom w:val="single" w:sz="4" w:space="0" w:color="D9D9D9"/>
              <w:right w:val="nil"/>
            </w:tcBorders>
            <w:shd w:val="clear" w:color="000000" w:fill="FFFFFF"/>
            <w:vAlign w:val="center"/>
            <w:hideMark/>
          </w:tcPr>
          <w:p w14:paraId="100CF36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 (6.8-9.7)</w:t>
            </w:r>
          </w:p>
        </w:tc>
        <w:tc>
          <w:tcPr>
            <w:tcW w:w="1680" w:type="dxa"/>
            <w:tcBorders>
              <w:top w:val="nil"/>
              <w:left w:val="nil"/>
              <w:bottom w:val="single" w:sz="4" w:space="0" w:color="D9D9D9"/>
              <w:right w:val="nil"/>
            </w:tcBorders>
            <w:shd w:val="clear" w:color="000000" w:fill="FFFFFF"/>
            <w:vAlign w:val="center"/>
            <w:hideMark/>
          </w:tcPr>
          <w:p w14:paraId="5BE2E1D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0.70 (0.58-0.84)</w:t>
            </w:r>
          </w:p>
        </w:tc>
        <w:tc>
          <w:tcPr>
            <w:tcW w:w="710" w:type="dxa"/>
            <w:tcBorders>
              <w:top w:val="nil"/>
              <w:left w:val="nil"/>
              <w:bottom w:val="single" w:sz="4" w:space="0" w:color="D9D9D9"/>
              <w:right w:val="nil"/>
            </w:tcBorders>
            <w:shd w:val="clear" w:color="000000" w:fill="FFFFFF"/>
            <w:vAlign w:val="center"/>
            <w:hideMark/>
          </w:tcPr>
          <w:p w14:paraId="29FF58D0"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295EB7C5"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854C9B4"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57CACB6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112.6 (109.1-116.1)</w:t>
            </w:r>
          </w:p>
        </w:tc>
        <w:tc>
          <w:tcPr>
            <w:tcW w:w="1980" w:type="dxa"/>
            <w:tcBorders>
              <w:top w:val="nil"/>
              <w:left w:val="nil"/>
              <w:bottom w:val="single" w:sz="4" w:space="0" w:color="D9D9D9"/>
              <w:right w:val="nil"/>
            </w:tcBorders>
            <w:shd w:val="clear" w:color="000000" w:fill="FFFFFF"/>
            <w:vAlign w:val="center"/>
            <w:hideMark/>
          </w:tcPr>
          <w:p w14:paraId="19EA973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109.5 (100.1-119.5)</w:t>
            </w:r>
          </w:p>
        </w:tc>
        <w:tc>
          <w:tcPr>
            <w:tcW w:w="1680" w:type="dxa"/>
            <w:tcBorders>
              <w:top w:val="nil"/>
              <w:left w:val="nil"/>
              <w:bottom w:val="single" w:sz="4" w:space="0" w:color="D9D9D9"/>
              <w:right w:val="nil"/>
            </w:tcBorders>
            <w:shd w:val="clear" w:color="000000" w:fill="FFFFFF"/>
            <w:vAlign w:val="center"/>
            <w:hideMark/>
          </w:tcPr>
          <w:p w14:paraId="57B826E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0.97 (0.88-1.07)</w:t>
            </w:r>
          </w:p>
        </w:tc>
        <w:tc>
          <w:tcPr>
            <w:tcW w:w="710" w:type="dxa"/>
            <w:tcBorders>
              <w:top w:val="nil"/>
              <w:left w:val="nil"/>
              <w:bottom w:val="single" w:sz="4" w:space="0" w:color="D9D9D9"/>
              <w:right w:val="nil"/>
            </w:tcBorders>
            <w:shd w:val="clear" w:color="000000" w:fill="FFFFFF"/>
            <w:vAlign w:val="center"/>
            <w:hideMark/>
          </w:tcPr>
          <w:p w14:paraId="4EB8FA14"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0.574</w:t>
            </w:r>
          </w:p>
        </w:tc>
      </w:tr>
      <w:tr w:rsidR="00A9674D" w:rsidRPr="00D13D4A" w14:paraId="4AD187FC"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1BCC6A0"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321CBB9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59.3 (57.3-61.4)</w:t>
            </w:r>
          </w:p>
        </w:tc>
        <w:tc>
          <w:tcPr>
            <w:tcW w:w="1980" w:type="dxa"/>
            <w:tcBorders>
              <w:top w:val="nil"/>
              <w:left w:val="nil"/>
              <w:bottom w:val="single" w:sz="4" w:space="0" w:color="D9D9D9"/>
              <w:right w:val="nil"/>
            </w:tcBorders>
            <w:shd w:val="clear" w:color="000000" w:fill="FFFFFF"/>
            <w:vAlign w:val="center"/>
            <w:hideMark/>
          </w:tcPr>
          <w:p w14:paraId="13559D6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61.6 (55.8-67.8)</w:t>
            </w:r>
          </w:p>
        </w:tc>
        <w:tc>
          <w:tcPr>
            <w:tcW w:w="1680" w:type="dxa"/>
            <w:tcBorders>
              <w:top w:val="nil"/>
              <w:left w:val="nil"/>
              <w:bottom w:val="single" w:sz="4" w:space="0" w:color="D9D9D9"/>
              <w:right w:val="nil"/>
            </w:tcBorders>
            <w:shd w:val="clear" w:color="000000" w:fill="FFFFFF"/>
            <w:vAlign w:val="center"/>
            <w:hideMark/>
          </w:tcPr>
          <w:p w14:paraId="56840A1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1.04 (0.93-1.15)</w:t>
            </w:r>
          </w:p>
        </w:tc>
        <w:tc>
          <w:tcPr>
            <w:tcW w:w="710" w:type="dxa"/>
            <w:tcBorders>
              <w:top w:val="nil"/>
              <w:left w:val="nil"/>
              <w:bottom w:val="single" w:sz="4" w:space="0" w:color="D9D9D9"/>
              <w:right w:val="nil"/>
            </w:tcBorders>
            <w:shd w:val="clear" w:color="000000" w:fill="FFFFFF"/>
            <w:vAlign w:val="center"/>
            <w:hideMark/>
          </w:tcPr>
          <w:p w14:paraId="22845C31"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0.474</w:t>
            </w:r>
          </w:p>
        </w:tc>
      </w:tr>
      <w:tr w:rsidR="00A9674D" w:rsidRPr="00D13D4A" w14:paraId="6E2D8070"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35AB3A0"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29A9DC3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38.7 (37.3-40.3)</w:t>
            </w:r>
          </w:p>
        </w:tc>
        <w:tc>
          <w:tcPr>
            <w:tcW w:w="1980" w:type="dxa"/>
            <w:tcBorders>
              <w:top w:val="nil"/>
              <w:left w:val="nil"/>
              <w:bottom w:val="single" w:sz="4" w:space="0" w:color="D9D9D9"/>
              <w:right w:val="nil"/>
            </w:tcBorders>
            <w:shd w:val="clear" w:color="000000" w:fill="FFFFFF"/>
            <w:vAlign w:val="center"/>
            <w:hideMark/>
          </w:tcPr>
          <w:p w14:paraId="7472E53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42.8 (38.4-47.4)</w:t>
            </w:r>
          </w:p>
        </w:tc>
        <w:tc>
          <w:tcPr>
            <w:tcW w:w="1680" w:type="dxa"/>
            <w:tcBorders>
              <w:top w:val="nil"/>
              <w:left w:val="nil"/>
              <w:bottom w:val="single" w:sz="4" w:space="0" w:color="D9D9D9"/>
              <w:right w:val="nil"/>
            </w:tcBorders>
            <w:shd w:val="clear" w:color="000000" w:fill="FFFFFF"/>
            <w:vAlign w:val="center"/>
            <w:hideMark/>
          </w:tcPr>
          <w:p w14:paraId="76CFDBF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1.10 (0.98-1.23)</w:t>
            </w:r>
          </w:p>
        </w:tc>
        <w:tc>
          <w:tcPr>
            <w:tcW w:w="710" w:type="dxa"/>
            <w:tcBorders>
              <w:top w:val="nil"/>
              <w:left w:val="nil"/>
              <w:bottom w:val="single" w:sz="4" w:space="0" w:color="D9D9D9"/>
              <w:right w:val="nil"/>
            </w:tcBorders>
            <w:shd w:val="clear" w:color="000000" w:fill="FFFFFF"/>
            <w:vAlign w:val="center"/>
            <w:hideMark/>
          </w:tcPr>
          <w:p w14:paraId="1F35CE06"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0.083</w:t>
            </w:r>
          </w:p>
        </w:tc>
      </w:tr>
      <w:tr w:rsidR="00A9674D" w:rsidRPr="00D13D4A" w14:paraId="573A14C5"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2A534BB"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76E4E76F"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48.0 (46.2-49.9)</w:t>
            </w:r>
          </w:p>
        </w:tc>
        <w:tc>
          <w:tcPr>
            <w:tcW w:w="1980" w:type="dxa"/>
            <w:tcBorders>
              <w:top w:val="nil"/>
              <w:left w:val="nil"/>
              <w:bottom w:val="single" w:sz="4" w:space="0" w:color="D9D9D9"/>
              <w:right w:val="nil"/>
            </w:tcBorders>
            <w:shd w:val="clear" w:color="000000" w:fill="FFFFFF"/>
            <w:vAlign w:val="center"/>
            <w:hideMark/>
          </w:tcPr>
          <w:p w14:paraId="468F970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41.5 (37.2-46.1)</w:t>
            </w:r>
          </w:p>
        </w:tc>
        <w:tc>
          <w:tcPr>
            <w:tcW w:w="1680" w:type="dxa"/>
            <w:tcBorders>
              <w:top w:val="nil"/>
              <w:left w:val="nil"/>
              <w:bottom w:val="single" w:sz="4" w:space="0" w:color="D9D9D9"/>
              <w:right w:val="nil"/>
            </w:tcBorders>
            <w:shd w:val="clear" w:color="000000" w:fill="FFFFFF"/>
            <w:vAlign w:val="center"/>
            <w:hideMark/>
          </w:tcPr>
          <w:p w14:paraId="0DA2557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(0.77-0.97)</w:t>
            </w:r>
          </w:p>
        </w:tc>
        <w:tc>
          <w:tcPr>
            <w:tcW w:w="710" w:type="dxa"/>
            <w:tcBorders>
              <w:top w:val="nil"/>
              <w:left w:val="nil"/>
              <w:bottom w:val="single" w:sz="4" w:space="0" w:color="D9D9D9"/>
              <w:right w:val="nil"/>
            </w:tcBorders>
            <w:shd w:val="clear" w:color="000000" w:fill="FFFFFF"/>
            <w:vAlign w:val="center"/>
            <w:hideMark/>
          </w:tcPr>
          <w:p w14:paraId="27B49EBA"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0.01</w:t>
            </w:r>
          </w:p>
        </w:tc>
      </w:tr>
      <w:tr w:rsidR="00A9674D" w:rsidRPr="00D13D4A" w14:paraId="2212B370"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A3BA32E"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Stroke/TIA hospitalization</w:t>
            </w:r>
          </w:p>
        </w:tc>
        <w:tc>
          <w:tcPr>
            <w:tcW w:w="1980" w:type="dxa"/>
            <w:tcBorders>
              <w:top w:val="nil"/>
              <w:left w:val="nil"/>
              <w:bottom w:val="single" w:sz="4" w:space="0" w:color="D9D9D9"/>
              <w:right w:val="nil"/>
            </w:tcBorders>
            <w:shd w:val="clear" w:color="000000" w:fill="FFFFFF"/>
            <w:vAlign w:val="center"/>
            <w:hideMark/>
          </w:tcPr>
          <w:p w14:paraId="0CEFFED8"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 (3.2-3.9)</w:t>
            </w:r>
          </w:p>
        </w:tc>
        <w:tc>
          <w:tcPr>
            <w:tcW w:w="1980" w:type="dxa"/>
            <w:tcBorders>
              <w:top w:val="nil"/>
              <w:left w:val="nil"/>
              <w:bottom w:val="single" w:sz="4" w:space="0" w:color="D9D9D9"/>
              <w:right w:val="nil"/>
            </w:tcBorders>
            <w:shd w:val="clear" w:color="000000" w:fill="FFFFFF"/>
            <w:vAlign w:val="center"/>
            <w:hideMark/>
          </w:tcPr>
          <w:p w14:paraId="6E1063D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(1.8-3.6)</w:t>
            </w:r>
          </w:p>
        </w:tc>
        <w:tc>
          <w:tcPr>
            <w:tcW w:w="1680" w:type="dxa"/>
            <w:tcBorders>
              <w:top w:val="nil"/>
              <w:left w:val="nil"/>
              <w:bottom w:val="single" w:sz="4" w:space="0" w:color="D9D9D9"/>
              <w:right w:val="nil"/>
            </w:tcBorders>
            <w:shd w:val="clear" w:color="000000" w:fill="FFFFFF"/>
            <w:vAlign w:val="center"/>
            <w:hideMark/>
          </w:tcPr>
          <w:p w14:paraId="05D3BC0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0.74 (0.51-1.03)</w:t>
            </w:r>
          </w:p>
        </w:tc>
        <w:tc>
          <w:tcPr>
            <w:tcW w:w="710" w:type="dxa"/>
            <w:tcBorders>
              <w:top w:val="nil"/>
              <w:left w:val="nil"/>
              <w:bottom w:val="single" w:sz="4" w:space="0" w:color="D9D9D9"/>
              <w:right w:val="nil"/>
            </w:tcBorders>
            <w:shd w:val="clear" w:color="000000" w:fill="FFFFFF"/>
            <w:vAlign w:val="center"/>
            <w:hideMark/>
          </w:tcPr>
          <w:p w14:paraId="26E10893"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0.08</w:t>
            </w:r>
          </w:p>
        </w:tc>
      </w:tr>
      <w:tr w:rsidR="00A9674D" w:rsidRPr="00D13D4A" w14:paraId="6E729D7F" w14:textId="77777777" w:rsidTr="00A9674D">
        <w:trPr>
          <w:trHeight w:val="20"/>
        </w:trPr>
        <w:tc>
          <w:tcPr>
            <w:tcW w:w="4590" w:type="dxa"/>
            <w:gridSpan w:val="2"/>
            <w:tcBorders>
              <w:top w:val="single" w:sz="4" w:space="0" w:color="808080"/>
              <w:left w:val="nil"/>
              <w:bottom w:val="single" w:sz="4" w:space="0" w:color="808080"/>
              <w:right w:val="nil"/>
            </w:tcBorders>
            <w:shd w:val="clear" w:color="000000" w:fill="D9D9D9"/>
            <w:vAlign w:val="center"/>
            <w:hideMark/>
          </w:tcPr>
          <w:p w14:paraId="427AA6D4"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BP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765EF65E"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41E6ECF"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E8DBC04"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9674D" w:rsidRPr="00D13D4A" w14:paraId="077E0F49"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E110C3F"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2F0F912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34.4 (32.7-36.0)</w:t>
            </w:r>
          </w:p>
        </w:tc>
        <w:tc>
          <w:tcPr>
            <w:tcW w:w="1980" w:type="dxa"/>
            <w:tcBorders>
              <w:top w:val="nil"/>
              <w:left w:val="nil"/>
              <w:bottom w:val="single" w:sz="4" w:space="0" w:color="D9D9D9"/>
              <w:right w:val="nil"/>
            </w:tcBorders>
            <w:shd w:val="clear" w:color="000000" w:fill="FFFFFF"/>
            <w:vAlign w:val="center"/>
            <w:hideMark/>
          </w:tcPr>
          <w:p w14:paraId="0340247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43.6 (42.1-45.2)</w:t>
            </w:r>
          </w:p>
        </w:tc>
        <w:tc>
          <w:tcPr>
            <w:tcW w:w="1680" w:type="dxa"/>
            <w:tcBorders>
              <w:top w:val="nil"/>
              <w:left w:val="nil"/>
              <w:bottom w:val="single" w:sz="4" w:space="0" w:color="D9D9D9"/>
              <w:right w:val="nil"/>
            </w:tcBorders>
            <w:shd w:val="clear" w:color="000000" w:fill="FFFFFF"/>
            <w:vAlign w:val="center"/>
            <w:hideMark/>
          </w:tcPr>
          <w:p w14:paraId="4EC4A66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 (1.19-1.35)</w:t>
            </w:r>
          </w:p>
        </w:tc>
        <w:tc>
          <w:tcPr>
            <w:tcW w:w="710" w:type="dxa"/>
            <w:tcBorders>
              <w:top w:val="nil"/>
              <w:left w:val="nil"/>
              <w:bottom w:val="single" w:sz="4" w:space="0" w:color="D9D9D9"/>
              <w:right w:val="nil"/>
            </w:tcBorders>
            <w:shd w:val="clear" w:color="000000" w:fill="FFFFFF"/>
            <w:vAlign w:val="center"/>
            <w:hideMark/>
          </w:tcPr>
          <w:p w14:paraId="693092D6"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79DF88C6"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0A1D1A72"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198C405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23.8 (22.4-25.2)</w:t>
            </w:r>
          </w:p>
        </w:tc>
        <w:tc>
          <w:tcPr>
            <w:tcW w:w="1980" w:type="dxa"/>
            <w:tcBorders>
              <w:top w:val="nil"/>
              <w:left w:val="nil"/>
              <w:bottom w:val="single" w:sz="4" w:space="0" w:color="D9D9D9"/>
              <w:right w:val="nil"/>
            </w:tcBorders>
            <w:shd w:val="clear" w:color="000000" w:fill="FFFFFF"/>
            <w:vAlign w:val="center"/>
            <w:hideMark/>
          </w:tcPr>
          <w:p w14:paraId="348DE50F"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32.0 (30.7-33.4)</w:t>
            </w:r>
          </w:p>
        </w:tc>
        <w:tc>
          <w:tcPr>
            <w:tcW w:w="1680" w:type="dxa"/>
            <w:tcBorders>
              <w:top w:val="nil"/>
              <w:left w:val="nil"/>
              <w:bottom w:val="single" w:sz="4" w:space="0" w:color="D9D9D9"/>
              <w:right w:val="nil"/>
            </w:tcBorders>
            <w:shd w:val="clear" w:color="000000" w:fill="FFFFFF"/>
            <w:vAlign w:val="center"/>
            <w:hideMark/>
          </w:tcPr>
          <w:p w14:paraId="42994FE8"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 (1.25-1.45)</w:t>
            </w:r>
          </w:p>
        </w:tc>
        <w:tc>
          <w:tcPr>
            <w:tcW w:w="710" w:type="dxa"/>
            <w:tcBorders>
              <w:top w:val="nil"/>
              <w:left w:val="nil"/>
              <w:bottom w:val="single" w:sz="4" w:space="0" w:color="D9D9D9"/>
              <w:right w:val="nil"/>
            </w:tcBorders>
            <w:shd w:val="clear" w:color="000000" w:fill="FFFFFF"/>
            <w:vAlign w:val="center"/>
            <w:hideMark/>
          </w:tcPr>
          <w:p w14:paraId="0E9B60DC"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773FEAF3"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0F8EFE42"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7BBCD3D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(9.7-11.6)</w:t>
            </w:r>
          </w:p>
        </w:tc>
        <w:tc>
          <w:tcPr>
            <w:tcW w:w="1980" w:type="dxa"/>
            <w:tcBorders>
              <w:top w:val="nil"/>
              <w:left w:val="nil"/>
              <w:bottom w:val="single" w:sz="4" w:space="0" w:color="D9D9D9"/>
              <w:right w:val="nil"/>
            </w:tcBorders>
            <w:shd w:val="clear" w:color="000000" w:fill="FFFFFF"/>
            <w:vAlign w:val="center"/>
            <w:hideMark/>
          </w:tcPr>
          <w:p w14:paraId="16188D5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 (10.8-12.4)</w:t>
            </w:r>
          </w:p>
        </w:tc>
        <w:tc>
          <w:tcPr>
            <w:tcW w:w="1680" w:type="dxa"/>
            <w:tcBorders>
              <w:top w:val="nil"/>
              <w:left w:val="nil"/>
              <w:bottom w:val="single" w:sz="4" w:space="0" w:color="D9D9D9"/>
              <w:right w:val="nil"/>
            </w:tcBorders>
            <w:shd w:val="clear" w:color="000000" w:fill="FFFFFF"/>
            <w:vAlign w:val="center"/>
            <w:hideMark/>
          </w:tcPr>
          <w:p w14:paraId="46F41F1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 (0.98-1.22)</w:t>
            </w:r>
          </w:p>
        </w:tc>
        <w:tc>
          <w:tcPr>
            <w:tcW w:w="710" w:type="dxa"/>
            <w:tcBorders>
              <w:top w:val="nil"/>
              <w:left w:val="nil"/>
              <w:bottom w:val="single" w:sz="4" w:space="0" w:color="D9D9D9"/>
              <w:right w:val="nil"/>
            </w:tcBorders>
            <w:shd w:val="clear" w:color="000000" w:fill="FFFFFF"/>
            <w:vAlign w:val="center"/>
            <w:hideMark/>
          </w:tcPr>
          <w:p w14:paraId="1E59D4A8"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0.119</w:t>
            </w:r>
          </w:p>
        </w:tc>
      </w:tr>
      <w:tr w:rsidR="00A9674D" w:rsidRPr="00D13D4A" w14:paraId="633C8639"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A2555C6"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3558838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86.8 (82.7-91.1)</w:t>
            </w:r>
          </w:p>
        </w:tc>
        <w:tc>
          <w:tcPr>
            <w:tcW w:w="1980" w:type="dxa"/>
            <w:tcBorders>
              <w:top w:val="nil"/>
              <w:left w:val="nil"/>
              <w:bottom w:val="single" w:sz="4" w:space="0" w:color="D9D9D9"/>
              <w:right w:val="nil"/>
            </w:tcBorders>
            <w:shd w:val="clear" w:color="000000" w:fill="FFFFFF"/>
            <w:vAlign w:val="center"/>
            <w:hideMark/>
          </w:tcPr>
          <w:p w14:paraId="1FBB3394"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135.0 (130.1-140.0)</w:t>
            </w:r>
          </w:p>
        </w:tc>
        <w:tc>
          <w:tcPr>
            <w:tcW w:w="1680" w:type="dxa"/>
            <w:tcBorders>
              <w:top w:val="nil"/>
              <w:left w:val="nil"/>
              <w:bottom w:val="single" w:sz="4" w:space="0" w:color="D9D9D9"/>
              <w:right w:val="nil"/>
            </w:tcBorders>
            <w:shd w:val="clear" w:color="000000" w:fill="FFFFFF"/>
            <w:vAlign w:val="center"/>
            <w:hideMark/>
          </w:tcPr>
          <w:p w14:paraId="6BB6849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1.55 (1.46-1.65)</w:t>
            </w:r>
          </w:p>
        </w:tc>
        <w:tc>
          <w:tcPr>
            <w:tcW w:w="710" w:type="dxa"/>
            <w:tcBorders>
              <w:top w:val="nil"/>
              <w:left w:val="nil"/>
              <w:bottom w:val="single" w:sz="4" w:space="0" w:color="D9D9D9"/>
              <w:right w:val="nil"/>
            </w:tcBorders>
            <w:shd w:val="clear" w:color="000000" w:fill="FFFFFF"/>
            <w:vAlign w:val="center"/>
            <w:hideMark/>
          </w:tcPr>
          <w:p w14:paraId="5408734F"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4C6FF2FF"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3F62175"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346E5CC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45.5 (43.1-48.0)</w:t>
            </w:r>
          </w:p>
        </w:tc>
        <w:tc>
          <w:tcPr>
            <w:tcW w:w="1980" w:type="dxa"/>
            <w:tcBorders>
              <w:top w:val="nil"/>
              <w:left w:val="nil"/>
              <w:bottom w:val="single" w:sz="4" w:space="0" w:color="D9D9D9"/>
              <w:right w:val="nil"/>
            </w:tcBorders>
            <w:shd w:val="clear" w:color="000000" w:fill="FFFFFF"/>
            <w:vAlign w:val="center"/>
            <w:hideMark/>
          </w:tcPr>
          <w:p w14:paraId="08EAC90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71.7 (68.8-74.6)</w:t>
            </w:r>
          </w:p>
        </w:tc>
        <w:tc>
          <w:tcPr>
            <w:tcW w:w="1680" w:type="dxa"/>
            <w:tcBorders>
              <w:top w:val="nil"/>
              <w:left w:val="nil"/>
              <w:bottom w:val="single" w:sz="4" w:space="0" w:color="D9D9D9"/>
              <w:right w:val="nil"/>
            </w:tcBorders>
            <w:shd w:val="clear" w:color="000000" w:fill="FFFFFF"/>
            <w:vAlign w:val="center"/>
            <w:hideMark/>
          </w:tcPr>
          <w:p w14:paraId="322F50B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1.57 (1.47-1.69)</w:t>
            </w:r>
          </w:p>
        </w:tc>
        <w:tc>
          <w:tcPr>
            <w:tcW w:w="710" w:type="dxa"/>
            <w:tcBorders>
              <w:top w:val="nil"/>
              <w:left w:val="nil"/>
              <w:bottom w:val="single" w:sz="4" w:space="0" w:color="D9D9D9"/>
              <w:right w:val="nil"/>
            </w:tcBorders>
            <w:shd w:val="clear" w:color="000000" w:fill="FFFFFF"/>
            <w:vAlign w:val="center"/>
            <w:hideMark/>
          </w:tcPr>
          <w:p w14:paraId="5C37316C"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752382ED"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DC9F6A7"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4808529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27.0 (25.3-28.7)</w:t>
            </w:r>
          </w:p>
        </w:tc>
        <w:tc>
          <w:tcPr>
            <w:tcW w:w="1980" w:type="dxa"/>
            <w:tcBorders>
              <w:top w:val="nil"/>
              <w:left w:val="nil"/>
              <w:bottom w:val="single" w:sz="4" w:space="0" w:color="D9D9D9"/>
              <w:right w:val="nil"/>
            </w:tcBorders>
            <w:shd w:val="clear" w:color="000000" w:fill="FFFFFF"/>
            <w:vAlign w:val="center"/>
            <w:hideMark/>
          </w:tcPr>
          <w:p w14:paraId="0255305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50.0 (47.8-52.2)</w:t>
            </w:r>
          </w:p>
        </w:tc>
        <w:tc>
          <w:tcPr>
            <w:tcW w:w="1680" w:type="dxa"/>
            <w:tcBorders>
              <w:top w:val="nil"/>
              <w:left w:val="nil"/>
              <w:bottom w:val="single" w:sz="4" w:space="0" w:color="D9D9D9"/>
              <w:right w:val="nil"/>
            </w:tcBorders>
            <w:shd w:val="clear" w:color="000000" w:fill="FFFFFF"/>
            <w:vAlign w:val="center"/>
            <w:hideMark/>
          </w:tcPr>
          <w:p w14:paraId="192B5584"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1.85 (1.72-2.01)</w:t>
            </w:r>
          </w:p>
        </w:tc>
        <w:tc>
          <w:tcPr>
            <w:tcW w:w="710" w:type="dxa"/>
            <w:tcBorders>
              <w:top w:val="nil"/>
              <w:left w:val="nil"/>
              <w:bottom w:val="single" w:sz="4" w:space="0" w:color="D9D9D9"/>
              <w:right w:val="nil"/>
            </w:tcBorders>
            <w:shd w:val="clear" w:color="000000" w:fill="FFFFFF"/>
            <w:vAlign w:val="center"/>
            <w:hideMark/>
          </w:tcPr>
          <w:p w14:paraId="2E7C6460"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1E97BCA4"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E62A5F2"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59852BD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43.2 (40.7-45.7)</w:t>
            </w:r>
          </w:p>
        </w:tc>
        <w:tc>
          <w:tcPr>
            <w:tcW w:w="1980" w:type="dxa"/>
            <w:tcBorders>
              <w:top w:val="nil"/>
              <w:left w:val="nil"/>
              <w:bottom w:val="single" w:sz="4" w:space="0" w:color="D9D9D9"/>
              <w:right w:val="nil"/>
            </w:tcBorders>
            <w:shd w:val="clear" w:color="000000" w:fill="FFFFFF"/>
            <w:vAlign w:val="center"/>
            <w:hideMark/>
          </w:tcPr>
          <w:p w14:paraId="64EF21A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50.2 (48.0-52.5)</w:t>
            </w:r>
          </w:p>
        </w:tc>
        <w:tc>
          <w:tcPr>
            <w:tcW w:w="1680" w:type="dxa"/>
            <w:tcBorders>
              <w:top w:val="nil"/>
              <w:left w:val="nil"/>
              <w:bottom w:val="single" w:sz="4" w:space="0" w:color="D9D9D9"/>
              <w:right w:val="nil"/>
            </w:tcBorders>
            <w:shd w:val="clear" w:color="000000" w:fill="FFFFFF"/>
            <w:vAlign w:val="center"/>
            <w:hideMark/>
          </w:tcPr>
          <w:p w14:paraId="44EBFCD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 (1.08-1.25)</w:t>
            </w:r>
          </w:p>
        </w:tc>
        <w:tc>
          <w:tcPr>
            <w:tcW w:w="710" w:type="dxa"/>
            <w:tcBorders>
              <w:top w:val="nil"/>
              <w:left w:val="nil"/>
              <w:bottom w:val="single" w:sz="4" w:space="0" w:color="D9D9D9"/>
              <w:right w:val="nil"/>
            </w:tcBorders>
            <w:shd w:val="clear" w:color="000000" w:fill="FFFFFF"/>
            <w:vAlign w:val="center"/>
            <w:hideMark/>
          </w:tcPr>
          <w:p w14:paraId="2C5045EF"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287E3DDB"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3E2C98C0"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4FECC7E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 (3.1-4.3)</w:t>
            </w:r>
          </w:p>
        </w:tc>
        <w:tc>
          <w:tcPr>
            <w:tcW w:w="1980" w:type="dxa"/>
            <w:tcBorders>
              <w:top w:val="nil"/>
              <w:left w:val="nil"/>
              <w:bottom w:val="single" w:sz="4" w:space="0" w:color="D9D9D9"/>
              <w:right w:val="nil"/>
            </w:tcBorders>
            <w:shd w:val="clear" w:color="000000" w:fill="FFFFFF"/>
            <w:vAlign w:val="center"/>
            <w:hideMark/>
          </w:tcPr>
          <w:p w14:paraId="49BEC88E"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 (2.8-3.7)</w:t>
            </w:r>
          </w:p>
        </w:tc>
        <w:tc>
          <w:tcPr>
            <w:tcW w:w="1680" w:type="dxa"/>
            <w:tcBorders>
              <w:top w:val="nil"/>
              <w:left w:val="nil"/>
              <w:bottom w:val="single" w:sz="4" w:space="0" w:color="D9D9D9"/>
              <w:right w:val="nil"/>
            </w:tcBorders>
            <w:shd w:val="clear" w:color="000000" w:fill="FFFFFF"/>
            <w:vAlign w:val="center"/>
            <w:hideMark/>
          </w:tcPr>
          <w:p w14:paraId="3720DA4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0.87 (0.71-1.08)</w:t>
            </w:r>
          </w:p>
        </w:tc>
        <w:tc>
          <w:tcPr>
            <w:tcW w:w="710" w:type="dxa"/>
            <w:tcBorders>
              <w:top w:val="nil"/>
              <w:left w:val="nil"/>
              <w:bottom w:val="single" w:sz="4" w:space="0" w:color="D9D9D9"/>
              <w:right w:val="nil"/>
            </w:tcBorders>
            <w:shd w:val="clear" w:color="000000" w:fill="FFFFFF"/>
            <w:vAlign w:val="center"/>
            <w:hideMark/>
          </w:tcPr>
          <w:p w14:paraId="0262EF2D"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0.195</w:t>
            </w:r>
          </w:p>
        </w:tc>
      </w:tr>
      <w:tr w:rsidR="00A9674D" w:rsidRPr="00D13D4A" w14:paraId="1694804C" w14:textId="77777777" w:rsidTr="00A9674D">
        <w:trPr>
          <w:trHeight w:val="20"/>
        </w:trPr>
        <w:tc>
          <w:tcPr>
            <w:tcW w:w="4590" w:type="dxa"/>
            <w:gridSpan w:val="2"/>
            <w:tcBorders>
              <w:top w:val="single" w:sz="4" w:space="0" w:color="808080"/>
              <w:left w:val="nil"/>
              <w:bottom w:val="single" w:sz="4" w:space="0" w:color="808080"/>
              <w:right w:val="nil"/>
            </w:tcBorders>
            <w:shd w:val="clear" w:color="000000" w:fill="D9D9D9"/>
            <w:vAlign w:val="center"/>
            <w:hideMark/>
          </w:tcPr>
          <w:p w14:paraId="0E17D05B"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AF+digoxin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42A0FCB7"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350BC129"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1EFE2314"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9674D" w:rsidRPr="00D13D4A" w14:paraId="0557AA5F"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5A0AA8C4"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65F95A24"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37.3 (35.8-38.8)</w:t>
            </w:r>
          </w:p>
        </w:tc>
        <w:tc>
          <w:tcPr>
            <w:tcW w:w="1980" w:type="dxa"/>
            <w:tcBorders>
              <w:top w:val="nil"/>
              <w:left w:val="nil"/>
              <w:bottom w:val="single" w:sz="4" w:space="0" w:color="D9D9D9"/>
              <w:right w:val="nil"/>
            </w:tcBorders>
            <w:shd w:val="clear" w:color="000000" w:fill="FFFFFF"/>
            <w:vAlign w:val="center"/>
            <w:hideMark/>
          </w:tcPr>
          <w:p w14:paraId="2A040958"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42.6 (40.9-44.3)</w:t>
            </w:r>
          </w:p>
        </w:tc>
        <w:tc>
          <w:tcPr>
            <w:tcW w:w="1680" w:type="dxa"/>
            <w:tcBorders>
              <w:top w:val="nil"/>
              <w:left w:val="nil"/>
              <w:bottom w:val="single" w:sz="4" w:space="0" w:color="D9D9D9"/>
              <w:right w:val="nil"/>
            </w:tcBorders>
            <w:shd w:val="clear" w:color="000000" w:fill="FFFFFF"/>
            <w:vAlign w:val="center"/>
            <w:hideMark/>
          </w:tcPr>
          <w:p w14:paraId="77E74EE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1.14 (1.08-1.21)</w:t>
            </w:r>
          </w:p>
        </w:tc>
        <w:tc>
          <w:tcPr>
            <w:tcW w:w="710" w:type="dxa"/>
            <w:tcBorders>
              <w:top w:val="nil"/>
              <w:left w:val="nil"/>
              <w:bottom w:val="single" w:sz="4" w:space="0" w:color="D9D9D9"/>
              <w:right w:val="nil"/>
            </w:tcBorders>
            <w:shd w:val="clear" w:color="000000" w:fill="FFFFFF"/>
            <w:vAlign w:val="center"/>
            <w:hideMark/>
          </w:tcPr>
          <w:p w14:paraId="7FCA0CBD"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53D0E577"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0F2FADCB"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332B0FD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26.4 (25.2-27.7)</w:t>
            </w:r>
          </w:p>
        </w:tc>
        <w:tc>
          <w:tcPr>
            <w:tcW w:w="1980" w:type="dxa"/>
            <w:tcBorders>
              <w:top w:val="nil"/>
              <w:left w:val="nil"/>
              <w:bottom w:val="single" w:sz="4" w:space="0" w:color="D9D9D9"/>
              <w:right w:val="nil"/>
            </w:tcBorders>
            <w:shd w:val="clear" w:color="000000" w:fill="FFFFFF"/>
            <w:vAlign w:val="center"/>
            <w:hideMark/>
          </w:tcPr>
          <w:p w14:paraId="160AEBA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31.1 (29.6-32.6)</w:t>
            </w:r>
          </w:p>
        </w:tc>
        <w:tc>
          <w:tcPr>
            <w:tcW w:w="1680" w:type="dxa"/>
            <w:tcBorders>
              <w:top w:val="nil"/>
              <w:left w:val="nil"/>
              <w:bottom w:val="single" w:sz="4" w:space="0" w:color="D9D9D9"/>
              <w:right w:val="nil"/>
            </w:tcBorders>
            <w:shd w:val="clear" w:color="000000" w:fill="FFFFFF"/>
            <w:vAlign w:val="center"/>
            <w:hideMark/>
          </w:tcPr>
          <w:p w14:paraId="3BFED23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 (1.10-1.26)</w:t>
            </w:r>
          </w:p>
        </w:tc>
        <w:tc>
          <w:tcPr>
            <w:tcW w:w="710" w:type="dxa"/>
            <w:tcBorders>
              <w:top w:val="nil"/>
              <w:left w:val="nil"/>
              <w:bottom w:val="single" w:sz="4" w:space="0" w:color="D9D9D9"/>
              <w:right w:val="nil"/>
            </w:tcBorders>
            <w:shd w:val="clear" w:color="000000" w:fill="FFFFFF"/>
            <w:vAlign w:val="center"/>
            <w:hideMark/>
          </w:tcPr>
          <w:p w14:paraId="39D24C96"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7FE7BA26"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0FFFF14E"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68D9067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 (10.1-11.7)</w:t>
            </w:r>
          </w:p>
        </w:tc>
        <w:tc>
          <w:tcPr>
            <w:tcW w:w="1980" w:type="dxa"/>
            <w:tcBorders>
              <w:top w:val="nil"/>
              <w:left w:val="nil"/>
              <w:bottom w:val="single" w:sz="4" w:space="0" w:color="D9D9D9"/>
              <w:right w:val="nil"/>
            </w:tcBorders>
            <w:shd w:val="clear" w:color="000000" w:fill="FFFFFF"/>
            <w:vAlign w:val="center"/>
            <w:hideMark/>
          </w:tcPr>
          <w:p w14:paraId="68D9E7D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(10.7-12.5)</w:t>
            </w:r>
          </w:p>
        </w:tc>
        <w:tc>
          <w:tcPr>
            <w:tcW w:w="1680" w:type="dxa"/>
            <w:tcBorders>
              <w:top w:val="nil"/>
              <w:left w:val="nil"/>
              <w:bottom w:val="single" w:sz="4" w:space="0" w:color="D9D9D9"/>
              <w:right w:val="nil"/>
            </w:tcBorders>
            <w:shd w:val="clear" w:color="000000" w:fill="FFFFFF"/>
            <w:vAlign w:val="center"/>
            <w:hideMark/>
          </w:tcPr>
          <w:p w14:paraId="0AA0BA9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(0.95-1.19)</w:t>
            </w:r>
          </w:p>
        </w:tc>
        <w:tc>
          <w:tcPr>
            <w:tcW w:w="710" w:type="dxa"/>
            <w:tcBorders>
              <w:top w:val="nil"/>
              <w:left w:val="nil"/>
              <w:bottom w:val="single" w:sz="4" w:space="0" w:color="D9D9D9"/>
              <w:right w:val="nil"/>
            </w:tcBorders>
            <w:shd w:val="clear" w:color="000000" w:fill="FFFFFF"/>
            <w:vAlign w:val="center"/>
            <w:hideMark/>
          </w:tcPr>
          <w:p w14:paraId="5322FA43"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0.272</w:t>
            </w:r>
          </w:p>
        </w:tc>
      </w:tr>
      <w:tr w:rsidR="00A9674D" w:rsidRPr="00D13D4A" w14:paraId="2EDE8C63"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7DD2D87"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7B28794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97.2 (93.3-101.3)</w:t>
            </w:r>
          </w:p>
        </w:tc>
        <w:tc>
          <w:tcPr>
            <w:tcW w:w="1980" w:type="dxa"/>
            <w:tcBorders>
              <w:top w:val="nil"/>
              <w:left w:val="nil"/>
              <w:bottom w:val="single" w:sz="4" w:space="0" w:color="D9D9D9"/>
              <w:right w:val="nil"/>
            </w:tcBorders>
            <w:shd w:val="clear" w:color="000000" w:fill="FFFFFF"/>
            <w:vAlign w:val="center"/>
            <w:hideMark/>
          </w:tcPr>
          <w:p w14:paraId="5AC1353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132.7 (127.3-138.3)</w:t>
            </w:r>
          </w:p>
        </w:tc>
        <w:tc>
          <w:tcPr>
            <w:tcW w:w="1680" w:type="dxa"/>
            <w:tcBorders>
              <w:top w:val="nil"/>
              <w:left w:val="nil"/>
              <w:bottom w:val="single" w:sz="4" w:space="0" w:color="D9D9D9"/>
              <w:right w:val="nil"/>
            </w:tcBorders>
            <w:shd w:val="clear" w:color="000000" w:fill="FFFFFF"/>
            <w:vAlign w:val="center"/>
            <w:hideMark/>
          </w:tcPr>
          <w:p w14:paraId="41226CA5"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1.37 (1.29-1.45)</w:t>
            </w:r>
          </w:p>
        </w:tc>
        <w:tc>
          <w:tcPr>
            <w:tcW w:w="710" w:type="dxa"/>
            <w:tcBorders>
              <w:top w:val="nil"/>
              <w:left w:val="nil"/>
              <w:bottom w:val="single" w:sz="4" w:space="0" w:color="D9D9D9"/>
              <w:right w:val="nil"/>
            </w:tcBorders>
            <w:shd w:val="clear" w:color="000000" w:fill="FFFFFF"/>
            <w:vAlign w:val="center"/>
            <w:hideMark/>
          </w:tcPr>
          <w:p w14:paraId="60AED998"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0F6B6DBE"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ABC8895"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1DD0951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51.2 (48.9-53.7)</w:t>
            </w:r>
          </w:p>
        </w:tc>
        <w:tc>
          <w:tcPr>
            <w:tcW w:w="1980" w:type="dxa"/>
            <w:tcBorders>
              <w:top w:val="nil"/>
              <w:left w:val="nil"/>
              <w:bottom w:val="single" w:sz="4" w:space="0" w:color="D9D9D9"/>
              <w:right w:val="nil"/>
            </w:tcBorders>
            <w:shd w:val="clear" w:color="000000" w:fill="FFFFFF"/>
            <w:vAlign w:val="center"/>
            <w:hideMark/>
          </w:tcPr>
          <w:p w14:paraId="65F39E5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70.5 (67.4-73.8)</w:t>
            </w:r>
          </w:p>
        </w:tc>
        <w:tc>
          <w:tcPr>
            <w:tcW w:w="1680" w:type="dxa"/>
            <w:tcBorders>
              <w:top w:val="nil"/>
              <w:left w:val="nil"/>
              <w:bottom w:val="single" w:sz="4" w:space="0" w:color="D9D9D9"/>
              <w:right w:val="nil"/>
            </w:tcBorders>
            <w:shd w:val="clear" w:color="000000" w:fill="FFFFFF"/>
            <w:vAlign w:val="center"/>
            <w:hideMark/>
          </w:tcPr>
          <w:p w14:paraId="4E0D6DE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 (1.29-1.47)</w:t>
            </w:r>
          </w:p>
        </w:tc>
        <w:tc>
          <w:tcPr>
            <w:tcW w:w="710" w:type="dxa"/>
            <w:tcBorders>
              <w:top w:val="nil"/>
              <w:left w:val="nil"/>
              <w:bottom w:val="single" w:sz="4" w:space="0" w:color="D9D9D9"/>
              <w:right w:val="nil"/>
            </w:tcBorders>
            <w:shd w:val="clear" w:color="000000" w:fill="FFFFFF"/>
            <w:vAlign w:val="center"/>
            <w:hideMark/>
          </w:tcPr>
          <w:p w14:paraId="743E2702"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5AC94C63"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75DC8CC"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53ED0B7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32.0 (30.4-33.8)</w:t>
            </w:r>
          </w:p>
        </w:tc>
        <w:tc>
          <w:tcPr>
            <w:tcW w:w="1980" w:type="dxa"/>
            <w:tcBorders>
              <w:top w:val="nil"/>
              <w:left w:val="nil"/>
              <w:bottom w:val="single" w:sz="4" w:space="0" w:color="D9D9D9"/>
              <w:right w:val="nil"/>
            </w:tcBorders>
            <w:shd w:val="clear" w:color="000000" w:fill="FFFFFF"/>
            <w:vAlign w:val="center"/>
            <w:hideMark/>
          </w:tcPr>
          <w:p w14:paraId="47DE519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48.8 (46.4-51.3)</w:t>
            </w:r>
          </w:p>
        </w:tc>
        <w:tc>
          <w:tcPr>
            <w:tcW w:w="1680" w:type="dxa"/>
            <w:tcBorders>
              <w:top w:val="nil"/>
              <w:left w:val="nil"/>
              <w:bottom w:val="single" w:sz="4" w:space="0" w:color="D9D9D9"/>
              <w:right w:val="nil"/>
            </w:tcBorders>
            <w:shd w:val="clear" w:color="000000" w:fill="FFFFFF"/>
            <w:vAlign w:val="center"/>
            <w:hideMark/>
          </w:tcPr>
          <w:p w14:paraId="36EBE00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1.52 (1.42-1.64)</w:t>
            </w:r>
          </w:p>
        </w:tc>
        <w:tc>
          <w:tcPr>
            <w:tcW w:w="710" w:type="dxa"/>
            <w:tcBorders>
              <w:top w:val="nil"/>
              <w:left w:val="nil"/>
              <w:bottom w:val="single" w:sz="4" w:space="0" w:color="D9D9D9"/>
              <w:right w:val="nil"/>
            </w:tcBorders>
            <w:shd w:val="clear" w:color="000000" w:fill="FFFFFF"/>
            <w:vAlign w:val="center"/>
            <w:hideMark/>
          </w:tcPr>
          <w:p w14:paraId="11FE1070"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126DD8D0"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7784588A"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2B45998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44.7 (42.5-47.0)</w:t>
            </w:r>
          </w:p>
        </w:tc>
        <w:tc>
          <w:tcPr>
            <w:tcW w:w="1980" w:type="dxa"/>
            <w:tcBorders>
              <w:top w:val="nil"/>
              <w:left w:val="nil"/>
              <w:bottom w:val="single" w:sz="4" w:space="0" w:color="D9D9D9"/>
              <w:right w:val="nil"/>
            </w:tcBorders>
            <w:shd w:val="clear" w:color="000000" w:fill="FFFFFF"/>
            <w:vAlign w:val="center"/>
            <w:hideMark/>
          </w:tcPr>
          <w:p w14:paraId="281F7908"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50.2 (47.6-52.8)</w:t>
            </w:r>
          </w:p>
        </w:tc>
        <w:tc>
          <w:tcPr>
            <w:tcW w:w="1680" w:type="dxa"/>
            <w:tcBorders>
              <w:top w:val="nil"/>
              <w:left w:val="nil"/>
              <w:bottom w:val="single" w:sz="4" w:space="0" w:color="D9D9D9"/>
              <w:right w:val="nil"/>
            </w:tcBorders>
            <w:shd w:val="clear" w:color="000000" w:fill="FFFFFF"/>
            <w:vAlign w:val="center"/>
            <w:hideMark/>
          </w:tcPr>
          <w:p w14:paraId="5A72E918"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 (1.04-1.20)</w:t>
            </w:r>
          </w:p>
        </w:tc>
        <w:tc>
          <w:tcPr>
            <w:tcW w:w="710" w:type="dxa"/>
            <w:tcBorders>
              <w:top w:val="nil"/>
              <w:left w:val="nil"/>
              <w:bottom w:val="single" w:sz="4" w:space="0" w:color="D9D9D9"/>
              <w:right w:val="nil"/>
            </w:tcBorders>
            <w:shd w:val="clear" w:color="000000" w:fill="FFFFFF"/>
            <w:vAlign w:val="center"/>
            <w:hideMark/>
          </w:tcPr>
          <w:p w14:paraId="0565189C"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A9674D" w:rsidRPr="00D13D4A" w14:paraId="46DBB20F"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1B23699F"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3897CC3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 (3.2-4.2)</w:t>
            </w:r>
          </w:p>
        </w:tc>
        <w:tc>
          <w:tcPr>
            <w:tcW w:w="1980" w:type="dxa"/>
            <w:tcBorders>
              <w:top w:val="nil"/>
              <w:left w:val="nil"/>
              <w:bottom w:val="single" w:sz="4" w:space="0" w:color="D9D9D9"/>
              <w:right w:val="nil"/>
            </w:tcBorders>
            <w:shd w:val="clear" w:color="000000" w:fill="FFFFFF"/>
            <w:vAlign w:val="center"/>
            <w:hideMark/>
          </w:tcPr>
          <w:p w14:paraId="3282DA9C"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 (2.7-3.6)</w:t>
            </w:r>
          </w:p>
        </w:tc>
        <w:tc>
          <w:tcPr>
            <w:tcW w:w="1680" w:type="dxa"/>
            <w:tcBorders>
              <w:top w:val="nil"/>
              <w:left w:val="nil"/>
              <w:bottom w:val="single" w:sz="4" w:space="0" w:color="D9D9D9"/>
              <w:right w:val="nil"/>
            </w:tcBorders>
            <w:shd w:val="clear" w:color="000000" w:fill="FFFFFF"/>
            <w:vAlign w:val="center"/>
            <w:hideMark/>
          </w:tcPr>
          <w:p w14:paraId="61097114"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0.85 (0.69-1.05)</w:t>
            </w:r>
          </w:p>
        </w:tc>
        <w:tc>
          <w:tcPr>
            <w:tcW w:w="710" w:type="dxa"/>
            <w:tcBorders>
              <w:top w:val="nil"/>
              <w:left w:val="nil"/>
              <w:bottom w:val="single" w:sz="4" w:space="0" w:color="D9D9D9"/>
              <w:right w:val="nil"/>
            </w:tcBorders>
            <w:shd w:val="clear" w:color="000000" w:fill="FFFFFF"/>
            <w:vAlign w:val="center"/>
            <w:hideMark/>
          </w:tcPr>
          <w:p w14:paraId="4244075F"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0.125</w:t>
            </w:r>
          </w:p>
        </w:tc>
      </w:tr>
      <w:tr w:rsidR="00A9674D" w:rsidRPr="00D13D4A" w14:paraId="576EB576" w14:textId="77777777" w:rsidTr="00A9674D">
        <w:trPr>
          <w:trHeight w:val="20"/>
        </w:trPr>
        <w:tc>
          <w:tcPr>
            <w:tcW w:w="4590" w:type="dxa"/>
            <w:gridSpan w:val="2"/>
            <w:tcBorders>
              <w:top w:val="single" w:sz="4" w:space="0" w:color="808080"/>
              <w:left w:val="nil"/>
              <w:bottom w:val="single" w:sz="4" w:space="0" w:color="808080"/>
              <w:right w:val="nil"/>
            </w:tcBorders>
            <w:shd w:val="clear" w:color="000000" w:fill="D9D9D9"/>
            <w:vAlign w:val="center"/>
            <w:hideMark/>
          </w:tcPr>
          <w:p w14:paraId="754ACE86"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 sensitivity</w:t>
            </w:r>
          </w:p>
        </w:tc>
        <w:tc>
          <w:tcPr>
            <w:tcW w:w="1980" w:type="dxa"/>
            <w:tcBorders>
              <w:top w:val="single" w:sz="4" w:space="0" w:color="808080"/>
              <w:left w:val="nil"/>
              <w:bottom w:val="single" w:sz="4" w:space="0" w:color="808080"/>
              <w:right w:val="nil"/>
            </w:tcBorders>
            <w:shd w:val="clear" w:color="000000" w:fill="D9D9D9"/>
            <w:vAlign w:val="center"/>
            <w:hideMark/>
          </w:tcPr>
          <w:p w14:paraId="51E1EC28"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680" w:type="dxa"/>
            <w:tcBorders>
              <w:top w:val="single" w:sz="4" w:space="0" w:color="808080"/>
              <w:left w:val="nil"/>
              <w:bottom w:val="single" w:sz="4" w:space="0" w:color="808080"/>
              <w:right w:val="nil"/>
            </w:tcBorders>
            <w:shd w:val="clear" w:color="000000" w:fill="D9D9D9"/>
            <w:vAlign w:val="center"/>
            <w:hideMark/>
          </w:tcPr>
          <w:p w14:paraId="632D8F93" w14:textId="77777777" w:rsidR="00A9674D" w:rsidRPr="00D13D4A" w:rsidRDefault="00A9674D" w:rsidP="00A9674D">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5E9DA75" w14:textId="77777777" w:rsidR="00A9674D" w:rsidRPr="00D13D4A" w:rsidRDefault="00A9674D" w:rsidP="00A9674D">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9674D" w:rsidRPr="00D13D4A" w14:paraId="41B2C91C"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4D344C7A"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80" w:type="dxa"/>
            <w:tcBorders>
              <w:top w:val="nil"/>
              <w:left w:val="nil"/>
              <w:bottom w:val="single" w:sz="4" w:space="0" w:color="D9D9D9"/>
              <w:right w:val="nil"/>
            </w:tcBorders>
            <w:shd w:val="clear" w:color="000000" w:fill="FFFFFF"/>
            <w:vAlign w:val="center"/>
            <w:hideMark/>
          </w:tcPr>
          <w:p w14:paraId="6A66D1A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41.0 (39.7-42.3)</w:t>
            </w:r>
          </w:p>
        </w:tc>
        <w:tc>
          <w:tcPr>
            <w:tcW w:w="1980" w:type="dxa"/>
            <w:tcBorders>
              <w:top w:val="nil"/>
              <w:left w:val="nil"/>
              <w:bottom w:val="single" w:sz="4" w:space="0" w:color="D9D9D9"/>
              <w:right w:val="nil"/>
            </w:tcBorders>
            <w:shd w:val="clear" w:color="000000" w:fill="FFFFFF"/>
            <w:vAlign w:val="center"/>
            <w:hideMark/>
          </w:tcPr>
          <w:p w14:paraId="05855AF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35.4 (33.1-37.8)</w:t>
            </w:r>
          </w:p>
        </w:tc>
        <w:tc>
          <w:tcPr>
            <w:tcW w:w="1680" w:type="dxa"/>
            <w:tcBorders>
              <w:top w:val="nil"/>
              <w:left w:val="nil"/>
              <w:bottom w:val="single" w:sz="4" w:space="0" w:color="D9D9D9"/>
              <w:right w:val="nil"/>
            </w:tcBorders>
            <w:shd w:val="clear" w:color="000000" w:fill="FFFFFF"/>
            <w:vAlign w:val="center"/>
            <w:hideMark/>
          </w:tcPr>
          <w:p w14:paraId="67FEABA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(0.80-0.93)</w:t>
            </w:r>
          </w:p>
        </w:tc>
        <w:tc>
          <w:tcPr>
            <w:tcW w:w="710" w:type="dxa"/>
            <w:tcBorders>
              <w:top w:val="nil"/>
              <w:left w:val="nil"/>
              <w:bottom w:val="single" w:sz="4" w:space="0" w:color="D9D9D9"/>
              <w:right w:val="nil"/>
            </w:tcBorders>
            <w:shd w:val="clear" w:color="000000" w:fill="FFFFFF"/>
            <w:vAlign w:val="center"/>
            <w:hideMark/>
          </w:tcPr>
          <w:p w14:paraId="300B6F1F"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9674D" w:rsidRPr="00D13D4A" w14:paraId="4652A617"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02DA10A4"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80" w:type="dxa"/>
            <w:tcBorders>
              <w:top w:val="nil"/>
              <w:left w:val="nil"/>
              <w:bottom w:val="single" w:sz="4" w:space="0" w:color="D9D9D9"/>
              <w:right w:val="nil"/>
            </w:tcBorders>
            <w:shd w:val="clear" w:color="000000" w:fill="FFFFFF"/>
            <w:vAlign w:val="center"/>
            <w:hideMark/>
          </w:tcPr>
          <w:p w14:paraId="02BD126A"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29.5 (28.4-30.6)</w:t>
            </w:r>
          </w:p>
        </w:tc>
        <w:tc>
          <w:tcPr>
            <w:tcW w:w="1980" w:type="dxa"/>
            <w:tcBorders>
              <w:top w:val="nil"/>
              <w:left w:val="nil"/>
              <w:bottom w:val="single" w:sz="4" w:space="0" w:color="D9D9D9"/>
              <w:right w:val="nil"/>
            </w:tcBorders>
            <w:shd w:val="clear" w:color="000000" w:fill="FFFFFF"/>
            <w:vAlign w:val="center"/>
            <w:hideMark/>
          </w:tcPr>
          <w:p w14:paraId="2A780DC8"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25.4 (23.5-27.5)</w:t>
            </w:r>
          </w:p>
        </w:tc>
        <w:tc>
          <w:tcPr>
            <w:tcW w:w="1680" w:type="dxa"/>
            <w:tcBorders>
              <w:top w:val="nil"/>
              <w:left w:val="nil"/>
              <w:bottom w:val="single" w:sz="4" w:space="0" w:color="D9D9D9"/>
              <w:right w:val="nil"/>
            </w:tcBorders>
            <w:shd w:val="clear" w:color="000000" w:fill="FFFFFF"/>
            <w:vAlign w:val="center"/>
            <w:hideMark/>
          </w:tcPr>
          <w:p w14:paraId="5AB56EA4"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(0.79-0.94)</w:t>
            </w:r>
          </w:p>
        </w:tc>
        <w:tc>
          <w:tcPr>
            <w:tcW w:w="710" w:type="dxa"/>
            <w:tcBorders>
              <w:top w:val="nil"/>
              <w:left w:val="nil"/>
              <w:bottom w:val="single" w:sz="4" w:space="0" w:color="D9D9D9"/>
              <w:right w:val="nil"/>
            </w:tcBorders>
            <w:shd w:val="clear" w:color="000000" w:fill="FFFFFF"/>
            <w:vAlign w:val="center"/>
            <w:hideMark/>
          </w:tcPr>
          <w:p w14:paraId="7D627C97"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A9674D" w:rsidRPr="00D13D4A" w14:paraId="626EE09A"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6BBA964C"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80" w:type="dxa"/>
            <w:tcBorders>
              <w:top w:val="nil"/>
              <w:left w:val="nil"/>
              <w:bottom w:val="single" w:sz="4" w:space="0" w:color="D9D9D9"/>
              <w:right w:val="nil"/>
            </w:tcBorders>
            <w:shd w:val="clear" w:color="000000" w:fill="FFFFFF"/>
            <w:vAlign w:val="center"/>
            <w:hideMark/>
          </w:tcPr>
          <w:p w14:paraId="7024C88F"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(10.8-12.2)</w:t>
            </w:r>
          </w:p>
        </w:tc>
        <w:tc>
          <w:tcPr>
            <w:tcW w:w="1980" w:type="dxa"/>
            <w:tcBorders>
              <w:top w:val="nil"/>
              <w:left w:val="nil"/>
              <w:bottom w:val="single" w:sz="4" w:space="0" w:color="D9D9D9"/>
              <w:right w:val="nil"/>
            </w:tcBorders>
            <w:shd w:val="clear" w:color="000000" w:fill="FFFFFF"/>
            <w:vAlign w:val="center"/>
            <w:hideMark/>
          </w:tcPr>
          <w:p w14:paraId="4E2F05F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9.9 (8.7-11.3)</w:t>
            </w:r>
          </w:p>
        </w:tc>
        <w:tc>
          <w:tcPr>
            <w:tcW w:w="1680" w:type="dxa"/>
            <w:tcBorders>
              <w:top w:val="nil"/>
              <w:left w:val="nil"/>
              <w:bottom w:val="single" w:sz="4" w:space="0" w:color="D9D9D9"/>
              <w:right w:val="nil"/>
            </w:tcBorders>
            <w:shd w:val="clear" w:color="000000" w:fill="FFFFFF"/>
            <w:vAlign w:val="center"/>
            <w:hideMark/>
          </w:tcPr>
          <w:p w14:paraId="7D04C3D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(0.75-0.99)</w:t>
            </w:r>
          </w:p>
        </w:tc>
        <w:tc>
          <w:tcPr>
            <w:tcW w:w="710" w:type="dxa"/>
            <w:tcBorders>
              <w:top w:val="nil"/>
              <w:left w:val="nil"/>
              <w:bottom w:val="single" w:sz="4" w:space="0" w:color="D9D9D9"/>
              <w:right w:val="nil"/>
            </w:tcBorders>
            <w:shd w:val="clear" w:color="000000" w:fill="FFFFFF"/>
            <w:vAlign w:val="center"/>
            <w:hideMark/>
          </w:tcPr>
          <w:p w14:paraId="3ADA43FC"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0.037</w:t>
            </w:r>
          </w:p>
        </w:tc>
      </w:tr>
      <w:tr w:rsidR="00A9674D" w:rsidRPr="00D13D4A" w14:paraId="5D422D23"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52AB6DC7"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80" w:type="dxa"/>
            <w:tcBorders>
              <w:top w:val="nil"/>
              <w:left w:val="nil"/>
              <w:bottom w:val="single" w:sz="4" w:space="0" w:color="D9D9D9"/>
              <w:right w:val="nil"/>
            </w:tcBorders>
            <w:shd w:val="clear" w:color="000000" w:fill="FFFFFF"/>
            <w:vAlign w:val="center"/>
            <w:hideMark/>
          </w:tcPr>
          <w:p w14:paraId="159F527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112.2 (108.6-115.9)</w:t>
            </w:r>
          </w:p>
        </w:tc>
        <w:tc>
          <w:tcPr>
            <w:tcW w:w="1980" w:type="dxa"/>
            <w:tcBorders>
              <w:top w:val="nil"/>
              <w:left w:val="nil"/>
              <w:bottom w:val="single" w:sz="4" w:space="0" w:color="D9D9D9"/>
              <w:right w:val="nil"/>
            </w:tcBorders>
            <w:shd w:val="clear" w:color="000000" w:fill="FFFFFF"/>
            <w:vAlign w:val="center"/>
            <w:hideMark/>
          </w:tcPr>
          <w:p w14:paraId="1C2BA402"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112.3 (104.9-120.2)</w:t>
            </w:r>
          </w:p>
        </w:tc>
        <w:tc>
          <w:tcPr>
            <w:tcW w:w="1680" w:type="dxa"/>
            <w:tcBorders>
              <w:top w:val="nil"/>
              <w:left w:val="nil"/>
              <w:bottom w:val="single" w:sz="4" w:space="0" w:color="D9D9D9"/>
              <w:right w:val="nil"/>
            </w:tcBorders>
            <w:shd w:val="clear" w:color="000000" w:fill="FFFFFF"/>
            <w:vAlign w:val="center"/>
            <w:hideMark/>
          </w:tcPr>
          <w:p w14:paraId="513F8F1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(0.93-1.08)</w:t>
            </w:r>
          </w:p>
        </w:tc>
        <w:tc>
          <w:tcPr>
            <w:tcW w:w="710" w:type="dxa"/>
            <w:tcBorders>
              <w:top w:val="nil"/>
              <w:left w:val="nil"/>
              <w:bottom w:val="single" w:sz="4" w:space="0" w:color="D9D9D9"/>
              <w:right w:val="nil"/>
            </w:tcBorders>
            <w:shd w:val="clear" w:color="000000" w:fill="FFFFFF"/>
            <w:vAlign w:val="center"/>
            <w:hideMark/>
          </w:tcPr>
          <w:p w14:paraId="0E61E95C"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0.97</w:t>
            </w:r>
          </w:p>
        </w:tc>
      </w:tr>
      <w:tr w:rsidR="00A9674D" w:rsidRPr="00D13D4A" w14:paraId="057CAEC0"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4ECA72D4"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80" w:type="dxa"/>
            <w:tcBorders>
              <w:top w:val="nil"/>
              <w:left w:val="nil"/>
              <w:bottom w:val="single" w:sz="4" w:space="0" w:color="D9D9D9"/>
              <w:right w:val="nil"/>
            </w:tcBorders>
            <w:shd w:val="clear" w:color="000000" w:fill="FFFFFF"/>
            <w:vAlign w:val="center"/>
            <w:hideMark/>
          </w:tcPr>
          <w:p w14:paraId="47A4040F"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60.4 (58.3-62.6)</w:t>
            </w:r>
          </w:p>
        </w:tc>
        <w:tc>
          <w:tcPr>
            <w:tcW w:w="1980" w:type="dxa"/>
            <w:tcBorders>
              <w:top w:val="nil"/>
              <w:left w:val="nil"/>
              <w:bottom w:val="single" w:sz="4" w:space="0" w:color="D9D9D9"/>
              <w:right w:val="nil"/>
            </w:tcBorders>
            <w:shd w:val="clear" w:color="000000" w:fill="FFFFFF"/>
            <w:vAlign w:val="center"/>
            <w:hideMark/>
          </w:tcPr>
          <w:p w14:paraId="7A3C938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55.8 (51.6-60.2)</w:t>
            </w:r>
          </w:p>
        </w:tc>
        <w:tc>
          <w:tcPr>
            <w:tcW w:w="1680" w:type="dxa"/>
            <w:tcBorders>
              <w:top w:val="nil"/>
              <w:left w:val="nil"/>
              <w:bottom w:val="single" w:sz="4" w:space="0" w:color="D9D9D9"/>
              <w:right w:val="nil"/>
            </w:tcBorders>
            <w:shd w:val="clear" w:color="000000" w:fill="FFFFFF"/>
            <w:vAlign w:val="center"/>
            <w:hideMark/>
          </w:tcPr>
          <w:p w14:paraId="00F3B6D3"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0.92 (0.85-1.00)</w:t>
            </w:r>
          </w:p>
        </w:tc>
        <w:tc>
          <w:tcPr>
            <w:tcW w:w="710" w:type="dxa"/>
            <w:tcBorders>
              <w:top w:val="nil"/>
              <w:left w:val="nil"/>
              <w:bottom w:val="single" w:sz="4" w:space="0" w:color="D9D9D9"/>
              <w:right w:val="nil"/>
            </w:tcBorders>
            <w:shd w:val="clear" w:color="000000" w:fill="FFFFFF"/>
            <w:vAlign w:val="center"/>
            <w:hideMark/>
          </w:tcPr>
          <w:p w14:paraId="20B972FA"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0.063</w:t>
            </w:r>
          </w:p>
        </w:tc>
      </w:tr>
      <w:tr w:rsidR="00A9674D" w:rsidRPr="00D13D4A" w14:paraId="61088D46"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1B48B722"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80" w:type="dxa"/>
            <w:tcBorders>
              <w:top w:val="nil"/>
              <w:left w:val="nil"/>
              <w:bottom w:val="single" w:sz="4" w:space="0" w:color="D9D9D9"/>
              <w:right w:val="nil"/>
            </w:tcBorders>
            <w:shd w:val="clear" w:color="000000" w:fill="FFFFFF"/>
            <w:vAlign w:val="center"/>
            <w:hideMark/>
          </w:tcPr>
          <w:p w14:paraId="4FA6581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39.1 (37.5-40.7)</w:t>
            </w:r>
          </w:p>
        </w:tc>
        <w:tc>
          <w:tcPr>
            <w:tcW w:w="1980" w:type="dxa"/>
            <w:tcBorders>
              <w:top w:val="nil"/>
              <w:left w:val="nil"/>
              <w:bottom w:val="single" w:sz="4" w:space="0" w:color="D9D9D9"/>
              <w:right w:val="nil"/>
            </w:tcBorders>
            <w:shd w:val="clear" w:color="000000" w:fill="FFFFFF"/>
            <w:vAlign w:val="center"/>
            <w:hideMark/>
          </w:tcPr>
          <w:p w14:paraId="3B8E96E1"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39.6 (36.4-43.0)</w:t>
            </w:r>
          </w:p>
        </w:tc>
        <w:tc>
          <w:tcPr>
            <w:tcW w:w="1680" w:type="dxa"/>
            <w:tcBorders>
              <w:top w:val="nil"/>
              <w:left w:val="nil"/>
              <w:bottom w:val="single" w:sz="4" w:space="0" w:color="D9D9D9"/>
              <w:right w:val="nil"/>
            </w:tcBorders>
            <w:shd w:val="clear" w:color="000000" w:fill="FFFFFF"/>
            <w:vAlign w:val="center"/>
            <w:hideMark/>
          </w:tcPr>
          <w:p w14:paraId="683F0529"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 (0.92-1.11)</w:t>
            </w:r>
          </w:p>
        </w:tc>
        <w:tc>
          <w:tcPr>
            <w:tcW w:w="710" w:type="dxa"/>
            <w:tcBorders>
              <w:top w:val="nil"/>
              <w:left w:val="nil"/>
              <w:bottom w:val="single" w:sz="4" w:space="0" w:color="D9D9D9"/>
              <w:right w:val="nil"/>
            </w:tcBorders>
            <w:shd w:val="clear" w:color="000000" w:fill="FFFFFF"/>
            <w:vAlign w:val="center"/>
            <w:hideMark/>
          </w:tcPr>
          <w:p w14:paraId="54B5E46A"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0.76</w:t>
            </w:r>
          </w:p>
        </w:tc>
      </w:tr>
      <w:tr w:rsidR="00A9674D" w:rsidRPr="00D13D4A" w14:paraId="4EDBAA9B"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20209D4F"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80" w:type="dxa"/>
            <w:tcBorders>
              <w:top w:val="nil"/>
              <w:left w:val="nil"/>
              <w:bottom w:val="single" w:sz="4" w:space="0" w:color="D9D9D9"/>
              <w:right w:val="nil"/>
            </w:tcBorders>
            <w:shd w:val="clear" w:color="000000" w:fill="FFFFFF"/>
            <w:vAlign w:val="center"/>
            <w:hideMark/>
          </w:tcPr>
          <w:p w14:paraId="1E3FA23D"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48.1 (46.2-50.0)</w:t>
            </w:r>
          </w:p>
        </w:tc>
        <w:tc>
          <w:tcPr>
            <w:tcW w:w="1980" w:type="dxa"/>
            <w:tcBorders>
              <w:top w:val="nil"/>
              <w:left w:val="nil"/>
              <w:bottom w:val="single" w:sz="4" w:space="0" w:color="D9D9D9"/>
              <w:right w:val="nil"/>
            </w:tcBorders>
            <w:shd w:val="clear" w:color="000000" w:fill="FFFFFF"/>
            <w:vAlign w:val="center"/>
            <w:hideMark/>
          </w:tcPr>
          <w:p w14:paraId="0A3FBD07"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43.7 (40.1-47.4)</w:t>
            </w:r>
          </w:p>
        </w:tc>
        <w:tc>
          <w:tcPr>
            <w:tcW w:w="1680" w:type="dxa"/>
            <w:tcBorders>
              <w:top w:val="nil"/>
              <w:left w:val="nil"/>
              <w:bottom w:val="single" w:sz="4" w:space="0" w:color="D9D9D9"/>
              <w:right w:val="nil"/>
            </w:tcBorders>
            <w:shd w:val="clear" w:color="000000" w:fill="FFFFFF"/>
            <w:vAlign w:val="center"/>
            <w:hideMark/>
          </w:tcPr>
          <w:p w14:paraId="4A43783B"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0.91 (0.83-0.99)</w:t>
            </w:r>
          </w:p>
        </w:tc>
        <w:tc>
          <w:tcPr>
            <w:tcW w:w="710" w:type="dxa"/>
            <w:tcBorders>
              <w:top w:val="nil"/>
              <w:left w:val="nil"/>
              <w:bottom w:val="single" w:sz="4" w:space="0" w:color="D9D9D9"/>
              <w:right w:val="nil"/>
            </w:tcBorders>
            <w:shd w:val="clear" w:color="000000" w:fill="FFFFFF"/>
            <w:vAlign w:val="center"/>
            <w:hideMark/>
          </w:tcPr>
          <w:p w14:paraId="19683C3D"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0.037</w:t>
            </w:r>
          </w:p>
        </w:tc>
      </w:tr>
      <w:tr w:rsidR="00A9674D" w:rsidRPr="00D13D4A" w14:paraId="72734186" w14:textId="77777777" w:rsidTr="00A9674D">
        <w:trPr>
          <w:trHeight w:val="20"/>
        </w:trPr>
        <w:tc>
          <w:tcPr>
            <w:tcW w:w="2610" w:type="dxa"/>
            <w:tcBorders>
              <w:top w:val="nil"/>
              <w:left w:val="nil"/>
              <w:bottom w:val="single" w:sz="4" w:space="0" w:color="D9D9D9"/>
              <w:right w:val="nil"/>
            </w:tcBorders>
            <w:shd w:val="clear" w:color="000000" w:fill="FFFFFF"/>
            <w:vAlign w:val="center"/>
            <w:hideMark/>
          </w:tcPr>
          <w:p w14:paraId="5C2CC9DC" w14:textId="77777777" w:rsidR="00A9674D" w:rsidRPr="00D13D4A" w:rsidRDefault="00A9674D" w:rsidP="00A9674D">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80" w:type="dxa"/>
            <w:tcBorders>
              <w:top w:val="nil"/>
              <w:left w:val="nil"/>
              <w:bottom w:val="single" w:sz="4" w:space="0" w:color="D9D9D9"/>
              <w:right w:val="nil"/>
            </w:tcBorders>
            <w:shd w:val="clear" w:color="000000" w:fill="FFFFFF"/>
            <w:vAlign w:val="center"/>
            <w:hideMark/>
          </w:tcPr>
          <w:p w14:paraId="3D48D6B0"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 (3.2-4.0)</w:t>
            </w:r>
          </w:p>
        </w:tc>
        <w:tc>
          <w:tcPr>
            <w:tcW w:w="1980" w:type="dxa"/>
            <w:tcBorders>
              <w:top w:val="nil"/>
              <w:left w:val="nil"/>
              <w:bottom w:val="single" w:sz="4" w:space="0" w:color="D9D9D9"/>
              <w:right w:val="nil"/>
            </w:tcBorders>
            <w:shd w:val="clear" w:color="000000" w:fill="FFFFFF"/>
            <w:vAlign w:val="center"/>
            <w:hideMark/>
          </w:tcPr>
          <w:p w14:paraId="2E60E8A4"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(2.0-3.3)</w:t>
            </w:r>
          </w:p>
        </w:tc>
        <w:tc>
          <w:tcPr>
            <w:tcW w:w="1680" w:type="dxa"/>
            <w:tcBorders>
              <w:top w:val="nil"/>
              <w:left w:val="nil"/>
              <w:bottom w:val="single" w:sz="4" w:space="0" w:color="D9D9D9"/>
              <w:right w:val="nil"/>
            </w:tcBorders>
            <w:shd w:val="clear" w:color="000000" w:fill="FFFFFF"/>
            <w:vAlign w:val="center"/>
            <w:hideMark/>
          </w:tcPr>
          <w:p w14:paraId="56C9B916" w14:textId="77777777" w:rsidR="00A9674D" w:rsidRPr="00D13D4A" w:rsidRDefault="00A9674D" w:rsidP="00A9674D">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0.71 (0.53-0.94)</w:t>
            </w:r>
          </w:p>
        </w:tc>
        <w:tc>
          <w:tcPr>
            <w:tcW w:w="710" w:type="dxa"/>
            <w:tcBorders>
              <w:top w:val="nil"/>
              <w:left w:val="nil"/>
              <w:bottom w:val="single" w:sz="4" w:space="0" w:color="D9D9D9"/>
              <w:right w:val="nil"/>
            </w:tcBorders>
            <w:shd w:val="clear" w:color="000000" w:fill="FFFFFF"/>
            <w:vAlign w:val="center"/>
            <w:hideMark/>
          </w:tcPr>
          <w:p w14:paraId="13CE7536" w14:textId="77777777" w:rsidR="00A9674D" w:rsidRPr="00D13D4A" w:rsidRDefault="00A9674D" w:rsidP="00A9674D">
            <w:pPr>
              <w:rPr>
                <w:rFonts w:ascii="Arial" w:eastAsia="Times New Roman" w:hAnsi="Arial" w:cs="Arial"/>
                <w:color w:val="000000"/>
                <w:sz w:val="16"/>
                <w:szCs w:val="16"/>
              </w:rPr>
            </w:pPr>
            <w:r w:rsidRPr="00D13D4A">
              <w:rPr>
                <w:rFonts w:ascii="Arial" w:eastAsia="Times New Roman" w:hAnsi="Arial" w:cs="Arial"/>
                <w:color w:val="000000"/>
                <w:sz w:val="16"/>
                <w:szCs w:val="16"/>
              </w:rPr>
              <w:t>0.014</w:t>
            </w:r>
          </w:p>
        </w:tc>
      </w:tr>
    </w:tbl>
    <w:p w14:paraId="2B035C71" w14:textId="6D7F241A" w:rsidR="00FE25A9" w:rsidRPr="00D13D4A" w:rsidRDefault="0066549F" w:rsidP="0066549F">
      <w:pPr>
        <w:spacing w:before="240"/>
        <w:rPr>
          <w:rFonts w:ascii="Arial" w:hAnsi="Arial" w:cs="Arial"/>
          <w:lang w:eastAsia="zh-CN"/>
        </w:rPr>
      </w:pPr>
      <w:r w:rsidRPr="00D13D4A">
        <w:rPr>
          <w:rFonts w:ascii="Arial" w:hAnsi="Arial" w:cs="Arial"/>
          <w:b/>
          <w:bCs/>
          <w:lang w:eastAsia="zh-CN"/>
        </w:rPr>
        <w:t xml:space="preserve">Abbreviations: </w:t>
      </w:r>
      <w:bookmarkStart w:id="4" w:name="_Hlk131124512"/>
      <w:r w:rsidR="001E4DE9" w:rsidRPr="00D13D4A">
        <w:rPr>
          <w:rFonts w:ascii="Arial" w:hAnsi="Arial" w:cs="Arial"/>
          <w:lang w:eastAsia="zh-CN"/>
        </w:rPr>
        <w:t xml:space="preserve">AF, atrial fibrillation; </w:t>
      </w:r>
      <w:bookmarkEnd w:id="4"/>
      <w:r w:rsidRPr="00D13D4A">
        <w:rPr>
          <w:rFonts w:ascii="Arial" w:hAnsi="Arial" w:cs="Arial"/>
          <w:lang w:eastAsia="zh-CN"/>
        </w:rPr>
        <w:t>BP, blood pressure; CI, confidence interval; CV, cardiovascular; HF, heart failure; IRR, incidence rate ratio; OMT, optimal medical therapy; TIA, transient ischemic attack</w:t>
      </w:r>
    </w:p>
    <w:p w14:paraId="4198E8F0" w14:textId="77777777" w:rsidR="00FE25A9" w:rsidRPr="00D13D4A" w:rsidRDefault="00FE25A9">
      <w:pPr>
        <w:rPr>
          <w:rFonts w:ascii="Arial" w:hAnsi="Arial" w:cs="Arial"/>
          <w:lang w:eastAsia="zh-CN"/>
        </w:rPr>
      </w:pPr>
      <w:r w:rsidRPr="00D13D4A">
        <w:rPr>
          <w:rFonts w:ascii="Arial" w:hAnsi="Arial" w:cs="Arial"/>
          <w:lang w:eastAsia="zh-CN"/>
        </w:rPr>
        <w:br w:type="page"/>
      </w:r>
    </w:p>
    <w:p w14:paraId="222D23D1" w14:textId="53C3BBCE" w:rsidR="00FE25A9" w:rsidRPr="00D13D4A" w:rsidRDefault="00FE25A9" w:rsidP="00FE25A9">
      <w:pPr>
        <w:pStyle w:val="Table"/>
        <w:rPr>
          <w:b/>
          <w:bCs/>
          <w:i/>
          <w:iCs/>
          <w:sz w:val="24"/>
        </w:rPr>
      </w:pPr>
      <w:r w:rsidRPr="00D13D4A">
        <w:rPr>
          <w:b/>
          <w:bCs/>
          <w:sz w:val="24"/>
        </w:rPr>
        <w:lastRenderedPageBreak/>
        <w:t>Table S1</w:t>
      </w:r>
      <w:r w:rsidR="00AD1AFA">
        <w:rPr>
          <w:b/>
          <w:bCs/>
          <w:sz w:val="24"/>
        </w:rPr>
        <w:t>8</w:t>
      </w:r>
      <w:r w:rsidRPr="00D13D4A">
        <w:rPr>
          <w:b/>
          <w:bCs/>
          <w:sz w:val="24"/>
        </w:rPr>
        <w:t xml:space="preserve">. Outcomes in eligible and ineligible patients in the </w:t>
      </w:r>
      <w:r w:rsidR="00BE1187">
        <w:rPr>
          <w:b/>
          <w:bCs/>
          <w:sz w:val="24"/>
        </w:rPr>
        <w:t>trial</w:t>
      </w:r>
      <w:r w:rsidRPr="00D13D4A">
        <w:rPr>
          <w:b/>
          <w:bCs/>
          <w:sz w:val="24"/>
        </w:rPr>
        <w:t xml:space="preserve"> and pragmatic scenario in patients with NYHA class III-IV.</w:t>
      </w:r>
    </w:p>
    <w:tbl>
      <w:tblPr>
        <w:tblW w:w="8860" w:type="dxa"/>
        <w:tblLook w:val="04A0" w:firstRow="1" w:lastRow="0" w:firstColumn="1" w:lastColumn="0" w:noHBand="0" w:noVBand="1"/>
      </w:tblPr>
      <w:tblGrid>
        <w:gridCol w:w="2520"/>
        <w:gridCol w:w="1876"/>
        <w:gridCol w:w="1977"/>
        <w:gridCol w:w="1777"/>
        <w:gridCol w:w="710"/>
      </w:tblGrid>
      <w:tr w:rsidR="00A62A28" w:rsidRPr="00D13D4A" w14:paraId="76CD317F" w14:textId="77777777" w:rsidTr="00D21926">
        <w:trPr>
          <w:trHeight w:val="20"/>
        </w:trPr>
        <w:tc>
          <w:tcPr>
            <w:tcW w:w="2520" w:type="dxa"/>
            <w:tcBorders>
              <w:top w:val="single" w:sz="4" w:space="0" w:color="808080"/>
              <w:left w:val="nil"/>
              <w:bottom w:val="single" w:sz="4" w:space="0" w:color="808080"/>
              <w:right w:val="single" w:sz="4" w:space="0" w:color="auto"/>
            </w:tcBorders>
            <w:shd w:val="clear" w:color="auto" w:fill="000000" w:themeFill="text1"/>
            <w:vAlign w:val="center"/>
            <w:hideMark/>
          </w:tcPr>
          <w:p w14:paraId="4A55042E" w14:textId="77777777" w:rsidR="00A62A28" w:rsidRPr="00D13D4A" w:rsidRDefault="00A62A28" w:rsidP="00A62A28">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853" w:type="dxa"/>
            <w:gridSpan w:val="2"/>
            <w:tcBorders>
              <w:top w:val="single" w:sz="4" w:space="0" w:color="808080"/>
              <w:left w:val="nil"/>
              <w:bottom w:val="single" w:sz="4" w:space="0" w:color="808080"/>
              <w:right w:val="nil"/>
            </w:tcBorders>
            <w:shd w:val="clear" w:color="auto" w:fill="000000" w:themeFill="text1"/>
            <w:vAlign w:val="center"/>
            <w:hideMark/>
          </w:tcPr>
          <w:p w14:paraId="3A8E44AF" w14:textId="77777777" w:rsidR="00A62A28" w:rsidRPr="00D13D4A" w:rsidRDefault="00A62A28" w:rsidP="00A62A28">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Events per 100 patient-years (95% CI)</w:t>
            </w:r>
          </w:p>
        </w:tc>
        <w:tc>
          <w:tcPr>
            <w:tcW w:w="1777" w:type="dxa"/>
            <w:tcBorders>
              <w:top w:val="single" w:sz="4" w:space="0" w:color="808080"/>
              <w:left w:val="nil"/>
              <w:bottom w:val="single" w:sz="4" w:space="0" w:color="808080"/>
              <w:right w:val="nil"/>
            </w:tcBorders>
            <w:shd w:val="clear" w:color="auto" w:fill="000000" w:themeFill="text1"/>
            <w:vAlign w:val="center"/>
            <w:hideMark/>
          </w:tcPr>
          <w:p w14:paraId="7EEDBD98" w14:textId="77777777" w:rsidR="00A62A28" w:rsidRPr="00D13D4A" w:rsidRDefault="00A62A28" w:rsidP="00A62A28">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710" w:type="dxa"/>
            <w:tcBorders>
              <w:top w:val="single" w:sz="4" w:space="0" w:color="808080"/>
              <w:left w:val="nil"/>
              <w:bottom w:val="single" w:sz="4" w:space="0" w:color="808080"/>
              <w:right w:val="nil"/>
            </w:tcBorders>
            <w:shd w:val="clear" w:color="auto" w:fill="000000" w:themeFill="text1"/>
            <w:vAlign w:val="center"/>
            <w:hideMark/>
          </w:tcPr>
          <w:p w14:paraId="018F7020" w14:textId="77777777" w:rsidR="00A62A28" w:rsidRPr="00D13D4A" w:rsidRDefault="00A62A28" w:rsidP="00A62A28">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r>
      <w:tr w:rsidR="00A62A28" w:rsidRPr="00D13D4A" w14:paraId="0BFD558E" w14:textId="77777777" w:rsidTr="00D21926">
        <w:trPr>
          <w:trHeight w:val="20"/>
        </w:trPr>
        <w:tc>
          <w:tcPr>
            <w:tcW w:w="2520" w:type="dxa"/>
            <w:tcBorders>
              <w:top w:val="nil"/>
              <w:left w:val="nil"/>
              <w:bottom w:val="single" w:sz="4" w:space="0" w:color="808080"/>
              <w:right w:val="single" w:sz="4" w:space="0" w:color="auto"/>
            </w:tcBorders>
            <w:shd w:val="clear" w:color="auto" w:fill="000000" w:themeFill="text1"/>
            <w:vAlign w:val="center"/>
            <w:hideMark/>
          </w:tcPr>
          <w:p w14:paraId="38F0C5FB" w14:textId="77777777" w:rsidR="00A62A28" w:rsidRPr="00D13D4A" w:rsidRDefault="00A62A28" w:rsidP="00A62A28">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w:t>
            </w:r>
          </w:p>
        </w:tc>
        <w:tc>
          <w:tcPr>
            <w:tcW w:w="1876" w:type="dxa"/>
            <w:tcBorders>
              <w:top w:val="nil"/>
              <w:left w:val="nil"/>
              <w:bottom w:val="single" w:sz="4" w:space="0" w:color="808080"/>
              <w:right w:val="nil"/>
            </w:tcBorders>
            <w:shd w:val="clear" w:color="auto" w:fill="000000" w:themeFill="text1"/>
            <w:vAlign w:val="center"/>
            <w:hideMark/>
          </w:tcPr>
          <w:p w14:paraId="07E80255" w14:textId="77777777" w:rsidR="00A62A28" w:rsidRPr="00D13D4A" w:rsidRDefault="00A62A28" w:rsidP="00A62A28">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977" w:type="dxa"/>
            <w:tcBorders>
              <w:top w:val="nil"/>
              <w:left w:val="nil"/>
              <w:bottom w:val="single" w:sz="4" w:space="0" w:color="808080"/>
              <w:right w:val="nil"/>
            </w:tcBorders>
            <w:shd w:val="clear" w:color="auto" w:fill="000000" w:themeFill="text1"/>
            <w:vAlign w:val="center"/>
            <w:hideMark/>
          </w:tcPr>
          <w:p w14:paraId="6AAE29AE" w14:textId="77777777" w:rsidR="00A62A28" w:rsidRPr="00D13D4A" w:rsidRDefault="00A62A28" w:rsidP="00A62A28">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1777" w:type="dxa"/>
            <w:tcBorders>
              <w:top w:val="nil"/>
              <w:left w:val="nil"/>
              <w:bottom w:val="single" w:sz="4" w:space="0" w:color="808080"/>
              <w:right w:val="single" w:sz="4" w:space="0" w:color="auto"/>
            </w:tcBorders>
            <w:shd w:val="clear" w:color="auto" w:fill="000000" w:themeFill="text1"/>
            <w:vAlign w:val="center"/>
            <w:hideMark/>
          </w:tcPr>
          <w:p w14:paraId="3681D7E5" w14:textId="77777777" w:rsidR="00A62A28" w:rsidRPr="00D13D4A" w:rsidRDefault="00A62A28" w:rsidP="00A62A28">
            <w:pPr>
              <w:jc w:val="cente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IRR</w:t>
            </w:r>
          </w:p>
        </w:tc>
        <w:tc>
          <w:tcPr>
            <w:tcW w:w="710" w:type="dxa"/>
            <w:tcBorders>
              <w:top w:val="nil"/>
              <w:left w:val="nil"/>
              <w:bottom w:val="single" w:sz="4" w:space="0" w:color="808080"/>
              <w:right w:val="single" w:sz="4" w:space="0" w:color="auto"/>
            </w:tcBorders>
            <w:shd w:val="clear" w:color="auto" w:fill="000000" w:themeFill="text1"/>
            <w:vAlign w:val="center"/>
            <w:hideMark/>
          </w:tcPr>
          <w:p w14:paraId="2E44444F" w14:textId="77777777" w:rsidR="00A62A28" w:rsidRPr="00D13D4A" w:rsidRDefault="00A62A28" w:rsidP="00A62A28">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A62A28" w:rsidRPr="00D13D4A" w14:paraId="5CAF1B79" w14:textId="77777777" w:rsidTr="00D21926">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10C7EDAC" w14:textId="2F38AB51" w:rsidR="00A62A28" w:rsidRPr="00D13D4A" w:rsidRDefault="00BE1187" w:rsidP="00A62A28">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62A28" w:rsidRPr="00D13D4A">
              <w:rPr>
                <w:rFonts w:ascii="Arial" w:eastAsia="Times New Roman" w:hAnsi="Arial" w:cs="Arial"/>
                <w:b/>
                <w:bCs/>
                <w:color w:val="000000"/>
                <w:sz w:val="20"/>
                <w:szCs w:val="20"/>
              </w:rPr>
              <w:t xml:space="preserve"> scenario</w:t>
            </w:r>
          </w:p>
        </w:tc>
        <w:tc>
          <w:tcPr>
            <w:tcW w:w="1977" w:type="dxa"/>
            <w:tcBorders>
              <w:top w:val="nil"/>
              <w:left w:val="nil"/>
              <w:bottom w:val="single" w:sz="4" w:space="0" w:color="808080"/>
              <w:right w:val="nil"/>
            </w:tcBorders>
            <w:shd w:val="clear" w:color="000000" w:fill="D9D9D9"/>
            <w:vAlign w:val="center"/>
            <w:hideMark/>
          </w:tcPr>
          <w:p w14:paraId="60F5A517"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nil"/>
              <w:left w:val="nil"/>
              <w:bottom w:val="single" w:sz="4" w:space="0" w:color="808080"/>
              <w:right w:val="nil"/>
            </w:tcBorders>
            <w:shd w:val="clear" w:color="000000" w:fill="D9D9D9"/>
            <w:vAlign w:val="center"/>
            <w:hideMark/>
          </w:tcPr>
          <w:p w14:paraId="4ACB59BE"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nil"/>
              <w:left w:val="nil"/>
              <w:bottom w:val="single" w:sz="4" w:space="0" w:color="808080"/>
              <w:right w:val="nil"/>
            </w:tcBorders>
            <w:shd w:val="clear" w:color="000000" w:fill="D9D9D9"/>
            <w:vAlign w:val="center"/>
            <w:hideMark/>
          </w:tcPr>
          <w:p w14:paraId="763EA78F"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62A28" w:rsidRPr="00D13D4A" w14:paraId="1AEEF7BC"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4BDDAFB"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4286A9D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29.6 (29.0-30.3)</w:t>
            </w:r>
          </w:p>
        </w:tc>
        <w:tc>
          <w:tcPr>
            <w:tcW w:w="1977" w:type="dxa"/>
            <w:tcBorders>
              <w:top w:val="nil"/>
              <w:left w:val="nil"/>
              <w:bottom w:val="single" w:sz="4" w:space="0" w:color="D9D9D9"/>
              <w:right w:val="nil"/>
            </w:tcBorders>
            <w:shd w:val="clear" w:color="000000" w:fill="FFFFFF"/>
            <w:vAlign w:val="center"/>
            <w:hideMark/>
          </w:tcPr>
          <w:p w14:paraId="432EBB6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32.7 (31.6-33.9)</w:t>
            </w:r>
          </w:p>
        </w:tc>
        <w:tc>
          <w:tcPr>
            <w:tcW w:w="1777" w:type="dxa"/>
            <w:tcBorders>
              <w:top w:val="nil"/>
              <w:left w:val="nil"/>
              <w:bottom w:val="single" w:sz="4" w:space="0" w:color="D9D9D9"/>
              <w:right w:val="nil"/>
            </w:tcBorders>
            <w:shd w:val="clear" w:color="000000" w:fill="FFFFFF"/>
            <w:vAlign w:val="center"/>
            <w:hideMark/>
          </w:tcPr>
          <w:p w14:paraId="72D93D61"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 (1.06-1.15)</w:t>
            </w:r>
          </w:p>
        </w:tc>
        <w:tc>
          <w:tcPr>
            <w:tcW w:w="710" w:type="dxa"/>
            <w:tcBorders>
              <w:top w:val="nil"/>
              <w:left w:val="nil"/>
              <w:bottom w:val="single" w:sz="4" w:space="0" w:color="D9D9D9"/>
              <w:right w:val="nil"/>
            </w:tcBorders>
            <w:shd w:val="clear" w:color="000000" w:fill="FFFFFF"/>
            <w:vAlign w:val="center"/>
            <w:hideMark/>
          </w:tcPr>
          <w:p w14:paraId="1314AAF3"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828E3AB"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CA29766"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6497156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19.6 (19.1-20.1)</w:t>
            </w:r>
          </w:p>
        </w:tc>
        <w:tc>
          <w:tcPr>
            <w:tcW w:w="1977" w:type="dxa"/>
            <w:tcBorders>
              <w:top w:val="nil"/>
              <w:left w:val="nil"/>
              <w:bottom w:val="single" w:sz="4" w:space="0" w:color="D9D9D9"/>
              <w:right w:val="nil"/>
            </w:tcBorders>
            <w:shd w:val="clear" w:color="000000" w:fill="FFFFFF"/>
            <w:vAlign w:val="center"/>
            <w:hideMark/>
          </w:tcPr>
          <w:p w14:paraId="131DA342"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23.6 (22.7-24.6)</w:t>
            </w:r>
          </w:p>
        </w:tc>
        <w:tc>
          <w:tcPr>
            <w:tcW w:w="1777" w:type="dxa"/>
            <w:tcBorders>
              <w:top w:val="nil"/>
              <w:left w:val="nil"/>
              <w:bottom w:val="single" w:sz="4" w:space="0" w:color="D9D9D9"/>
              <w:right w:val="nil"/>
            </w:tcBorders>
            <w:shd w:val="clear" w:color="000000" w:fill="FFFFFF"/>
            <w:vAlign w:val="center"/>
            <w:hideMark/>
          </w:tcPr>
          <w:p w14:paraId="730CD85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 (1.15-1.27)</w:t>
            </w:r>
          </w:p>
        </w:tc>
        <w:tc>
          <w:tcPr>
            <w:tcW w:w="710" w:type="dxa"/>
            <w:tcBorders>
              <w:top w:val="nil"/>
              <w:left w:val="nil"/>
              <w:bottom w:val="single" w:sz="4" w:space="0" w:color="D9D9D9"/>
              <w:right w:val="nil"/>
            </w:tcBorders>
            <w:shd w:val="clear" w:color="000000" w:fill="FFFFFF"/>
            <w:vAlign w:val="center"/>
            <w:hideMark/>
          </w:tcPr>
          <w:p w14:paraId="4ED478BE"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6FAE78FF"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3B2FE5F"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64D567E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(9.7-10.4)</w:t>
            </w:r>
          </w:p>
        </w:tc>
        <w:tc>
          <w:tcPr>
            <w:tcW w:w="1977" w:type="dxa"/>
            <w:tcBorders>
              <w:top w:val="nil"/>
              <w:left w:val="nil"/>
              <w:bottom w:val="single" w:sz="4" w:space="0" w:color="D9D9D9"/>
              <w:right w:val="nil"/>
            </w:tcBorders>
            <w:shd w:val="clear" w:color="000000" w:fill="FFFFFF"/>
            <w:vAlign w:val="center"/>
            <w:hideMark/>
          </w:tcPr>
          <w:p w14:paraId="69FF667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 (8.5-9.7)</w:t>
            </w:r>
          </w:p>
        </w:tc>
        <w:tc>
          <w:tcPr>
            <w:tcW w:w="1777" w:type="dxa"/>
            <w:tcBorders>
              <w:top w:val="nil"/>
              <w:left w:val="nil"/>
              <w:bottom w:val="single" w:sz="4" w:space="0" w:color="D9D9D9"/>
              <w:right w:val="nil"/>
            </w:tcBorders>
            <w:shd w:val="clear" w:color="000000" w:fill="FFFFFF"/>
            <w:vAlign w:val="center"/>
            <w:hideMark/>
          </w:tcPr>
          <w:p w14:paraId="060A34B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0.91 (0.84-0.98)</w:t>
            </w:r>
          </w:p>
        </w:tc>
        <w:tc>
          <w:tcPr>
            <w:tcW w:w="710" w:type="dxa"/>
            <w:tcBorders>
              <w:top w:val="nil"/>
              <w:left w:val="nil"/>
              <w:bottom w:val="single" w:sz="4" w:space="0" w:color="D9D9D9"/>
              <w:right w:val="nil"/>
            </w:tcBorders>
            <w:shd w:val="clear" w:color="000000" w:fill="FFFFFF"/>
            <w:vAlign w:val="center"/>
            <w:hideMark/>
          </w:tcPr>
          <w:p w14:paraId="5094989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0.01</w:t>
            </w:r>
          </w:p>
        </w:tc>
      </w:tr>
      <w:tr w:rsidR="00A62A28" w:rsidRPr="00D13D4A" w14:paraId="7F2324B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364CBEB"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1CEFC4D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84.8 (83.1-86.5)</w:t>
            </w:r>
          </w:p>
        </w:tc>
        <w:tc>
          <w:tcPr>
            <w:tcW w:w="1977" w:type="dxa"/>
            <w:tcBorders>
              <w:top w:val="nil"/>
              <w:left w:val="nil"/>
              <w:bottom w:val="single" w:sz="4" w:space="0" w:color="D9D9D9"/>
              <w:right w:val="nil"/>
            </w:tcBorders>
            <w:shd w:val="clear" w:color="000000" w:fill="FFFFFF"/>
            <w:vAlign w:val="center"/>
            <w:hideMark/>
          </w:tcPr>
          <w:p w14:paraId="355E8CF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109.7 (106.1-113.4)</w:t>
            </w:r>
          </w:p>
        </w:tc>
        <w:tc>
          <w:tcPr>
            <w:tcW w:w="1777" w:type="dxa"/>
            <w:tcBorders>
              <w:top w:val="nil"/>
              <w:left w:val="nil"/>
              <w:bottom w:val="single" w:sz="4" w:space="0" w:color="D9D9D9"/>
              <w:right w:val="nil"/>
            </w:tcBorders>
            <w:shd w:val="clear" w:color="000000" w:fill="FFFFFF"/>
            <w:vAlign w:val="center"/>
            <w:hideMark/>
          </w:tcPr>
          <w:p w14:paraId="075205E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(1.24-1.35)</w:t>
            </w:r>
          </w:p>
        </w:tc>
        <w:tc>
          <w:tcPr>
            <w:tcW w:w="710" w:type="dxa"/>
            <w:tcBorders>
              <w:top w:val="nil"/>
              <w:left w:val="nil"/>
              <w:bottom w:val="single" w:sz="4" w:space="0" w:color="D9D9D9"/>
              <w:right w:val="nil"/>
            </w:tcBorders>
            <w:shd w:val="clear" w:color="000000" w:fill="FFFFFF"/>
            <w:vAlign w:val="center"/>
            <w:hideMark/>
          </w:tcPr>
          <w:p w14:paraId="70B8DDD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CF49AA7"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243A54C"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782905F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41.5 (40.5-42.5)</w:t>
            </w:r>
          </w:p>
        </w:tc>
        <w:tc>
          <w:tcPr>
            <w:tcW w:w="1977" w:type="dxa"/>
            <w:tcBorders>
              <w:top w:val="nil"/>
              <w:left w:val="nil"/>
              <w:bottom w:val="single" w:sz="4" w:space="0" w:color="D9D9D9"/>
              <w:right w:val="nil"/>
            </w:tcBorders>
            <w:shd w:val="clear" w:color="000000" w:fill="FFFFFF"/>
            <w:vAlign w:val="center"/>
            <w:hideMark/>
          </w:tcPr>
          <w:p w14:paraId="58D7894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57.9 (55.8-60.1)</w:t>
            </w:r>
          </w:p>
        </w:tc>
        <w:tc>
          <w:tcPr>
            <w:tcW w:w="1777" w:type="dxa"/>
            <w:tcBorders>
              <w:top w:val="nil"/>
              <w:left w:val="nil"/>
              <w:bottom w:val="single" w:sz="4" w:space="0" w:color="D9D9D9"/>
              <w:right w:val="nil"/>
            </w:tcBorders>
            <w:shd w:val="clear" w:color="000000" w:fill="FFFFFF"/>
            <w:vAlign w:val="center"/>
            <w:hideMark/>
          </w:tcPr>
          <w:p w14:paraId="5FBAA64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1.40 (1.34-1.46)</w:t>
            </w:r>
          </w:p>
        </w:tc>
        <w:tc>
          <w:tcPr>
            <w:tcW w:w="710" w:type="dxa"/>
            <w:tcBorders>
              <w:top w:val="nil"/>
              <w:left w:val="nil"/>
              <w:bottom w:val="single" w:sz="4" w:space="0" w:color="D9D9D9"/>
              <w:right w:val="nil"/>
            </w:tcBorders>
            <w:shd w:val="clear" w:color="000000" w:fill="FFFFFF"/>
            <w:vAlign w:val="center"/>
            <w:hideMark/>
          </w:tcPr>
          <w:p w14:paraId="168A2686"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255B3B6C"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EDDC671"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7D12CBB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24.8 (24.1-25.5)</w:t>
            </w:r>
          </w:p>
        </w:tc>
        <w:tc>
          <w:tcPr>
            <w:tcW w:w="1977" w:type="dxa"/>
            <w:tcBorders>
              <w:top w:val="nil"/>
              <w:left w:val="nil"/>
              <w:bottom w:val="single" w:sz="4" w:space="0" w:color="D9D9D9"/>
              <w:right w:val="nil"/>
            </w:tcBorders>
            <w:shd w:val="clear" w:color="000000" w:fill="FFFFFF"/>
            <w:vAlign w:val="center"/>
            <w:hideMark/>
          </w:tcPr>
          <w:p w14:paraId="551E368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38.7 (37.2-40.3)</w:t>
            </w:r>
          </w:p>
        </w:tc>
        <w:tc>
          <w:tcPr>
            <w:tcW w:w="1777" w:type="dxa"/>
            <w:tcBorders>
              <w:top w:val="nil"/>
              <w:left w:val="nil"/>
              <w:bottom w:val="single" w:sz="4" w:space="0" w:color="D9D9D9"/>
              <w:right w:val="nil"/>
            </w:tcBorders>
            <w:shd w:val="clear" w:color="000000" w:fill="FFFFFF"/>
            <w:vAlign w:val="center"/>
            <w:hideMark/>
          </w:tcPr>
          <w:p w14:paraId="031F777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 (1.48-1.64)</w:t>
            </w:r>
          </w:p>
        </w:tc>
        <w:tc>
          <w:tcPr>
            <w:tcW w:w="710" w:type="dxa"/>
            <w:tcBorders>
              <w:top w:val="nil"/>
              <w:left w:val="nil"/>
              <w:bottom w:val="single" w:sz="4" w:space="0" w:color="D9D9D9"/>
              <w:right w:val="nil"/>
            </w:tcBorders>
            <w:shd w:val="clear" w:color="000000" w:fill="FFFFFF"/>
            <w:vAlign w:val="center"/>
            <w:hideMark/>
          </w:tcPr>
          <w:p w14:paraId="6938066C"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52F6083A"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38037514"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77AF47B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44.5 (43.4-45.5)</w:t>
            </w:r>
          </w:p>
        </w:tc>
        <w:tc>
          <w:tcPr>
            <w:tcW w:w="1977" w:type="dxa"/>
            <w:tcBorders>
              <w:top w:val="nil"/>
              <w:left w:val="nil"/>
              <w:bottom w:val="single" w:sz="4" w:space="0" w:color="D9D9D9"/>
              <w:right w:val="nil"/>
            </w:tcBorders>
            <w:shd w:val="clear" w:color="000000" w:fill="FFFFFF"/>
            <w:vAlign w:val="center"/>
            <w:hideMark/>
          </w:tcPr>
          <w:p w14:paraId="1A604F2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46.0 (44.1-47.9)</w:t>
            </w:r>
          </w:p>
        </w:tc>
        <w:tc>
          <w:tcPr>
            <w:tcW w:w="1777" w:type="dxa"/>
            <w:tcBorders>
              <w:top w:val="nil"/>
              <w:left w:val="nil"/>
              <w:bottom w:val="single" w:sz="4" w:space="0" w:color="D9D9D9"/>
              <w:right w:val="nil"/>
            </w:tcBorders>
            <w:shd w:val="clear" w:color="000000" w:fill="FFFFFF"/>
            <w:vAlign w:val="center"/>
            <w:hideMark/>
          </w:tcPr>
          <w:p w14:paraId="7BC9E3E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 (0.99-1.08)</w:t>
            </w:r>
          </w:p>
        </w:tc>
        <w:tc>
          <w:tcPr>
            <w:tcW w:w="710" w:type="dxa"/>
            <w:tcBorders>
              <w:top w:val="nil"/>
              <w:left w:val="nil"/>
              <w:bottom w:val="single" w:sz="4" w:space="0" w:color="D9D9D9"/>
              <w:right w:val="nil"/>
            </w:tcBorders>
            <w:shd w:val="clear" w:color="000000" w:fill="FFFFFF"/>
            <w:vAlign w:val="center"/>
            <w:hideMark/>
          </w:tcPr>
          <w:p w14:paraId="0B3A3453"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0.163</w:t>
            </w:r>
          </w:p>
        </w:tc>
      </w:tr>
      <w:tr w:rsidR="00A62A28" w:rsidRPr="00D13D4A" w14:paraId="47579834"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3A67C20"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64F4B66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(2.7-3.2)</w:t>
            </w:r>
          </w:p>
        </w:tc>
        <w:tc>
          <w:tcPr>
            <w:tcW w:w="1977" w:type="dxa"/>
            <w:tcBorders>
              <w:top w:val="nil"/>
              <w:left w:val="nil"/>
              <w:bottom w:val="single" w:sz="4" w:space="0" w:color="D9D9D9"/>
              <w:right w:val="nil"/>
            </w:tcBorders>
            <w:shd w:val="clear" w:color="000000" w:fill="FFFFFF"/>
            <w:vAlign w:val="center"/>
            <w:hideMark/>
          </w:tcPr>
          <w:p w14:paraId="1B06AB5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(2.5-3.2)</w:t>
            </w:r>
          </w:p>
        </w:tc>
        <w:tc>
          <w:tcPr>
            <w:tcW w:w="1777" w:type="dxa"/>
            <w:tcBorders>
              <w:top w:val="nil"/>
              <w:left w:val="nil"/>
              <w:bottom w:val="single" w:sz="4" w:space="0" w:color="D9D9D9"/>
              <w:right w:val="nil"/>
            </w:tcBorders>
            <w:shd w:val="clear" w:color="000000" w:fill="FFFFFF"/>
            <w:vAlign w:val="center"/>
            <w:hideMark/>
          </w:tcPr>
          <w:p w14:paraId="69E90B1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0.96 (0.83-1.10)</w:t>
            </w:r>
          </w:p>
        </w:tc>
        <w:tc>
          <w:tcPr>
            <w:tcW w:w="710" w:type="dxa"/>
            <w:tcBorders>
              <w:top w:val="nil"/>
              <w:left w:val="nil"/>
              <w:bottom w:val="single" w:sz="4" w:space="0" w:color="D9D9D9"/>
              <w:right w:val="nil"/>
            </w:tcBorders>
            <w:shd w:val="clear" w:color="000000" w:fill="FFFFFF"/>
            <w:vAlign w:val="center"/>
            <w:hideMark/>
          </w:tcPr>
          <w:p w14:paraId="2C5B584F"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0.576</w:t>
            </w:r>
          </w:p>
        </w:tc>
      </w:tr>
      <w:tr w:rsidR="00A62A28" w:rsidRPr="00D13D4A" w14:paraId="39FF5B29" w14:textId="77777777" w:rsidTr="00D21926">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0676E400"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w:t>
            </w:r>
          </w:p>
        </w:tc>
        <w:tc>
          <w:tcPr>
            <w:tcW w:w="1977" w:type="dxa"/>
            <w:tcBorders>
              <w:top w:val="single" w:sz="4" w:space="0" w:color="808080"/>
              <w:left w:val="nil"/>
              <w:bottom w:val="single" w:sz="4" w:space="0" w:color="808080"/>
              <w:right w:val="nil"/>
            </w:tcBorders>
            <w:shd w:val="clear" w:color="000000" w:fill="D9D9D9"/>
            <w:vAlign w:val="center"/>
            <w:hideMark/>
          </w:tcPr>
          <w:p w14:paraId="1A159710"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49510A18"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4FD06EC"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62A28" w:rsidRPr="00D13D4A" w14:paraId="6D660E2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458FC0E"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34CA557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25.6 (25.0-26.3)</w:t>
            </w:r>
          </w:p>
        </w:tc>
        <w:tc>
          <w:tcPr>
            <w:tcW w:w="1977" w:type="dxa"/>
            <w:tcBorders>
              <w:top w:val="nil"/>
              <w:left w:val="nil"/>
              <w:bottom w:val="single" w:sz="4" w:space="0" w:color="D9D9D9"/>
              <w:right w:val="nil"/>
            </w:tcBorders>
            <w:shd w:val="clear" w:color="000000" w:fill="FFFFFF"/>
            <w:vAlign w:val="center"/>
            <w:hideMark/>
          </w:tcPr>
          <w:p w14:paraId="513E834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37.4 (36.4-38.4)</w:t>
            </w:r>
          </w:p>
        </w:tc>
        <w:tc>
          <w:tcPr>
            <w:tcW w:w="1777" w:type="dxa"/>
            <w:tcBorders>
              <w:top w:val="nil"/>
              <w:left w:val="nil"/>
              <w:bottom w:val="single" w:sz="4" w:space="0" w:color="D9D9D9"/>
              <w:right w:val="nil"/>
            </w:tcBorders>
            <w:shd w:val="clear" w:color="000000" w:fill="FFFFFF"/>
            <w:vAlign w:val="center"/>
            <w:hideMark/>
          </w:tcPr>
          <w:p w14:paraId="663F706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1.46 (1.41-1.51)</w:t>
            </w:r>
          </w:p>
        </w:tc>
        <w:tc>
          <w:tcPr>
            <w:tcW w:w="710" w:type="dxa"/>
            <w:tcBorders>
              <w:top w:val="nil"/>
              <w:left w:val="nil"/>
              <w:bottom w:val="single" w:sz="4" w:space="0" w:color="D9D9D9"/>
              <w:right w:val="nil"/>
            </w:tcBorders>
            <w:shd w:val="clear" w:color="000000" w:fill="FFFFFF"/>
            <w:vAlign w:val="center"/>
            <w:hideMark/>
          </w:tcPr>
          <w:p w14:paraId="2AC89E1A"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5DE63438"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7F38FB26"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4807E80D"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16.7 (16.2-17.3)</w:t>
            </w:r>
          </w:p>
        </w:tc>
        <w:tc>
          <w:tcPr>
            <w:tcW w:w="1977" w:type="dxa"/>
            <w:tcBorders>
              <w:top w:val="nil"/>
              <w:left w:val="nil"/>
              <w:bottom w:val="single" w:sz="4" w:space="0" w:color="D9D9D9"/>
              <w:right w:val="nil"/>
            </w:tcBorders>
            <w:shd w:val="clear" w:color="000000" w:fill="FFFFFF"/>
            <w:vAlign w:val="center"/>
            <w:hideMark/>
          </w:tcPr>
          <w:p w14:paraId="725E0F5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26.3 (25.5-27.1)</w:t>
            </w:r>
          </w:p>
        </w:tc>
        <w:tc>
          <w:tcPr>
            <w:tcW w:w="1777" w:type="dxa"/>
            <w:tcBorders>
              <w:top w:val="nil"/>
              <w:left w:val="nil"/>
              <w:bottom w:val="single" w:sz="4" w:space="0" w:color="D9D9D9"/>
              <w:right w:val="nil"/>
            </w:tcBorders>
            <w:shd w:val="clear" w:color="000000" w:fill="FFFFFF"/>
            <w:vAlign w:val="center"/>
            <w:hideMark/>
          </w:tcPr>
          <w:p w14:paraId="1D7E730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1.57 (1.50-1.64)</w:t>
            </w:r>
          </w:p>
        </w:tc>
        <w:tc>
          <w:tcPr>
            <w:tcW w:w="710" w:type="dxa"/>
            <w:tcBorders>
              <w:top w:val="nil"/>
              <w:left w:val="nil"/>
              <w:bottom w:val="single" w:sz="4" w:space="0" w:color="D9D9D9"/>
              <w:right w:val="nil"/>
            </w:tcBorders>
            <w:shd w:val="clear" w:color="000000" w:fill="FFFFFF"/>
            <w:vAlign w:val="center"/>
            <w:hideMark/>
          </w:tcPr>
          <w:p w14:paraId="17100D98"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7259F5B5"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36E246E"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137872D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 (8.5-9.3)</w:t>
            </w:r>
          </w:p>
        </w:tc>
        <w:tc>
          <w:tcPr>
            <w:tcW w:w="1977" w:type="dxa"/>
            <w:tcBorders>
              <w:top w:val="nil"/>
              <w:left w:val="nil"/>
              <w:bottom w:val="single" w:sz="4" w:space="0" w:color="D9D9D9"/>
              <w:right w:val="nil"/>
            </w:tcBorders>
            <w:shd w:val="clear" w:color="000000" w:fill="FFFFFF"/>
            <w:vAlign w:val="center"/>
            <w:hideMark/>
          </w:tcPr>
          <w:p w14:paraId="0EDB7F8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 (10.6-11.6)</w:t>
            </w:r>
          </w:p>
        </w:tc>
        <w:tc>
          <w:tcPr>
            <w:tcW w:w="1777" w:type="dxa"/>
            <w:tcBorders>
              <w:top w:val="nil"/>
              <w:left w:val="nil"/>
              <w:bottom w:val="single" w:sz="4" w:space="0" w:color="D9D9D9"/>
              <w:right w:val="nil"/>
            </w:tcBorders>
            <w:shd w:val="clear" w:color="000000" w:fill="FFFFFF"/>
            <w:vAlign w:val="center"/>
            <w:hideMark/>
          </w:tcPr>
          <w:p w14:paraId="15B7049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(1.17-1.33)</w:t>
            </w:r>
          </w:p>
        </w:tc>
        <w:tc>
          <w:tcPr>
            <w:tcW w:w="710" w:type="dxa"/>
            <w:tcBorders>
              <w:top w:val="nil"/>
              <w:left w:val="nil"/>
              <w:bottom w:val="single" w:sz="4" w:space="0" w:color="D9D9D9"/>
              <w:right w:val="nil"/>
            </w:tcBorders>
            <w:shd w:val="clear" w:color="000000" w:fill="FFFFFF"/>
            <w:vAlign w:val="center"/>
            <w:hideMark/>
          </w:tcPr>
          <w:p w14:paraId="29385D24"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4E19B0A"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0341379"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68DBC00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74.4 (72.6-76.2)</w:t>
            </w:r>
          </w:p>
        </w:tc>
        <w:tc>
          <w:tcPr>
            <w:tcW w:w="1977" w:type="dxa"/>
            <w:tcBorders>
              <w:top w:val="nil"/>
              <w:left w:val="nil"/>
              <w:bottom w:val="single" w:sz="4" w:space="0" w:color="D9D9D9"/>
              <w:right w:val="nil"/>
            </w:tcBorders>
            <w:shd w:val="clear" w:color="000000" w:fill="FFFFFF"/>
            <w:vAlign w:val="center"/>
            <w:hideMark/>
          </w:tcPr>
          <w:p w14:paraId="5162B9C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119.9 (116.9-123.0)</w:t>
            </w:r>
          </w:p>
        </w:tc>
        <w:tc>
          <w:tcPr>
            <w:tcW w:w="1777" w:type="dxa"/>
            <w:tcBorders>
              <w:top w:val="nil"/>
              <w:left w:val="nil"/>
              <w:bottom w:val="single" w:sz="4" w:space="0" w:color="D9D9D9"/>
              <w:right w:val="nil"/>
            </w:tcBorders>
            <w:shd w:val="clear" w:color="000000" w:fill="FFFFFF"/>
            <w:vAlign w:val="center"/>
            <w:hideMark/>
          </w:tcPr>
          <w:p w14:paraId="537E5C2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 (1.56-1.67)</w:t>
            </w:r>
          </w:p>
        </w:tc>
        <w:tc>
          <w:tcPr>
            <w:tcW w:w="710" w:type="dxa"/>
            <w:tcBorders>
              <w:top w:val="nil"/>
              <w:left w:val="nil"/>
              <w:bottom w:val="single" w:sz="4" w:space="0" w:color="D9D9D9"/>
              <w:right w:val="nil"/>
            </w:tcBorders>
            <w:shd w:val="clear" w:color="000000" w:fill="FFFFFF"/>
            <w:vAlign w:val="center"/>
            <w:hideMark/>
          </w:tcPr>
          <w:p w14:paraId="31A292AC"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CD5FAD7"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E059E36"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58932D5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36.7 (35.7-37.7)</w:t>
            </w:r>
          </w:p>
        </w:tc>
        <w:tc>
          <w:tcPr>
            <w:tcW w:w="1977" w:type="dxa"/>
            <w:tcBorders>
              <w:top w:val="nil"/>
              <w:left w:val="nil"/>
              <w:bottom w:val="single" w:sz="4" w:space="0" w:color="D9D9D9"/>
              <w:right w:val="nil"/>
            </w:tcBorders>
            <w:shd w:val="clear" w:color="000000" w:fill="FFFFFF"/>
            <w:vAlign w:val="center"/>
            <w:hideMark/>
          </w:tcPr>
          <w:p w14:paraId="213F7DD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59.9 (58.2-61.6)</w:t>
            </w:r>
          </w:p>
        </w:tc>
        <w:tc>
          <w:tcPr>
            <w:tcW w:w="1777" w:type="dxa"/>
            <w:tcBorders>
              <w:top w:val="nil"/>
              <w:left w:val="nil"/>
              <w:bottom w:val="single" w:sz="4" w:space="0" w:color="D9D9D9"/>
              <w:right w:val="nil"/>
            </w:tcBorders>
            <w:shd w:val="clear" w:color="000000" w:fill="FFFFFF"/>
            <w:vAlign w:val="center"/>
            <w:hideMark/>
          </w:tcPr>
          <w:p w14:paraId="1BCC223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1.63 (1.57-1.70)</w:t>
            </w:r>
          </w:p>
        </w:tc>
        <w:tc>
          <w:tcPr>
            <w:tcW w:w="710" w:type="dxa"/>
            <w:tcBorders>
              <w:top w:val="nil"/>
              <w:left w:val="nil"/>
              <w:bottom w:val="single" w:sz="4" w:space="0" w:color="D9D9D9"/>
              <w:right w:val="nil"/>
            </w:tcBorders>
            <w:shd w:val="clear" w:color="000000" w:fill="FFFFFF"/>
            <w:vAlign w:val="center"/>
            <w:hideMark/>
          </w:tcPr>
          <w:p w14:paraId="014846EF"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06AD5732"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804F6E7"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0180D75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21.1 (20.4-21.8)</w:t>
            </w:r>
          </w:p>
        </w:tc>
        <w:tc>
          <w:tcPr>
            <w:tcW w:w="1977" w:type="dxa"/>
            <w:tcBorders>
              <w:top w:val="nil"/>
              <w:left w:val="nil"/>
              <w:bottom w:val="single" w:sz="4" w:space="0" w:color="D9D9D9"/>
              <w:right w:val="nil"/>
            </w:tcBorders>
            <w:shd w:val="clear" w:color="000000" w:fill="FFFFFF"/>
            <w:vAlign w:val="center"/>
            <w:hideMark/>
          </w:tcPr>
          <w:p w14:paraId="46D1A26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40.0 (38.8-41.3)</w:t>
            </w:r>
          </w:p>
        </w:tc>
        <w:tc>
          <w:tcPr>
            <w:tcW w:w="1777" w:type="dxa"/>
            <w:tcBorders>
              <w:top w:val="nil"/>
              <w:left w:val="nil"/>
              <w:bottom w:val="single" w:sz="4" w:space="0" w:color="D9D9D9"/>
              <w:right w:val="nil"/>
            </w:tcBorders>
            <w:shd w:val="clear" w:color="000000" w:fill="FFFFFF"/>
            <w:vAlign w:val="center"/>
            <w:hideMark/>
          </w:tcPr>
          <w:p w14:paraId="73514BE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1.90 (1.81-1.98)</w:t>
            </w:r>
          </w:p>
        </w:tc>
        <w:tc>
          <w:tcPr>
            <w:tcW w:w="710" w:type="dxa"/>
            <w:tcBorders>
              <w:top w:val="nil"/>
              <w:left w:val="nil"/>
              <w:bottom w:val="single" w:sz="4" w:space="0" w:color="D9D9D9"/>
              <w:right w:val="nil"/>
            </w:tcBorders>
            <w:shd w:val="clear" w:color="000000" w:fill="FFFFFF"/>
            <w:vAlign w:val="center"/>
            <w:hideMark/>
          </w:tcPr>
          <w:p w14:paraId="10D9981D"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68504414"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2F6D7A8"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12BC0E3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40.5 (39.4-41.6)</w:t>
            </w:r>
          </w:p>
        </w:tc>
        <w:tc>
          <w:tcPr>
            <w:tcW w:w="1977" w:type="dxa"/>
            <w:tcBorders>
              <w:top w:val="nil"/>
              <w:left w:val="nil"/>
              <w:bottom w:val="single" w:sz="4" w:space="0" w:color="D9D9D9"/>
              <w:right w:val="nil"/>
            </w:tcBorders>
            <w:shd w:val="clear" w:color="000000" w:fill="FFFFFF"/>
            <w:vAlign w:val="center"/>
            <w:hideMark/>
          </w:tcPr>
          <w:p w14:paraId="537B1B91"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51.7 (50.1-53.3)</w:t>
            </w:r>
          </w:p>
        </w:tc>
        <w:tc>
          <w:tcPr>
            <w:tcW w:w="1777" w:type="dxa"/>
            <w:tcBorders>
              <w:top w:val="nil"/>
              <w:left w:val="nil"/>
              <w:bottom w:val="single" w:sz="4" w:space="0" w:color="D9D9D9"/>
              <w:right w:val="nil"/>
            </w:tcBorders>
            <w:shd w:val="clear" w:color="000000" w:fill="FFFFFF"/>
            <w:vAlign w:val="center"/>
            <w:hideMark/>
          </w:tcPr>
          <w:p w14:paraId="34DD689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(1.22-1.33)</w:t>
            </w:r>
          </w:p>
        </w:tc>
        <w:tc>
          <w:tcPr>
            <w:tcW w:w="710" w:type="dxa"/>
            <w:tcBorders>
              <w:top w:val="nil"/>
              <w:left w:val="nil"/>
              <w:bottom w:val="single" w:sz="4" w:space="0" w:color="D9D9D9"/>
              <w:right w:val="nil"/>
            </w:tcBorders>
            <w:shd w:val="clear" w:color="000000" w:fill="FFFFFF"/>
            <w:vAlign w:val="center"/>
            <w:hideMark/>
          </w:tcPr>
          <w:p w14:paraId="2D0307D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06CEC4B2"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A509AF7"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3155DE8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(2.6-3.1)</w:t>
            </w:r>
          </w:p>
        </w:tc>
        <w:tc>
          <w:tcPr>
            <w:tcW w:w="1977" w:type="dxa"/>
            <w:tcBorders>
              <w:top w:val="nil"/>
              <w:left w:val="nil"/>
              <w:bottom w:val="single" w:sz="4" w:space="0" w:color="D9D9D9"/>
              <w:right w:val="nil"/>
            </w:tcBorders>
            <w:shd w:val="clear" w:color="000000" w:fill="FFFFFF"/>
            <w:vAlign w:val="center"/>
            <w:hideMark/>
          </w:tcPr>
          <w:p w14:paraId="4647CBD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 (2.8-3.4)</w:t>
            </w:r>
          </w:p>
        </w:tc>
        <w:tc>
          <w:tcPr>
            <w:tcW w:w="1777" w:type="dxa"/>
            <w:tcBorders>
              <w:top w:val="nil"/>
              <w:left w:val="nil"/>
              <w:bottom w:val="single" w:sz="4" w:space="0" w:color="D9D9D9"/>
              <w:right w:val="nil"/>
            </w:tcBorders>
            <w:shd w:val="clear" w:color="000000" w:fill="FFFFFF"/>
            <w:vAlign w:val="center"/>
            <w:hideMark/>
          </w:tcPr>
          <w:p w14:paraId="4B640AA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 (0.96-1.23)</w:t>
            </w:r>
          </w:p>
        </w:tc>
        <w:tc>
          <w:tcPr>
            <w:tcW w:w="710" w:type="dxa"/>
            <w:tcBorders>
              <w:top w:val="nil"/>
              <w:left w:val="nil"/>
              <w:bottom w:val="single" w:sz="4" w:space="0" w:color="D9D9D9"/>
              <w:right w:val="nil"/>
            </w:tcBorders>
            <w:shd w:val="clear" w:color="000000" w:fill="FFFFFF"/>
            <w:vAlign w:val="center"/>
            <w:hideMark/>
          </w:tcPr>
          <w:p w14:paraId="57F90201"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0.179</w:t>
            </w:r>
          </w:p>
        </w:tc>
      </w:tr>
      <w:tr w:rsidR="00A62A28" w:rsidRPr="00D13D4A" w14:paraId="56C11E0C" w14:textId="77777777" w:rsidTr="00D21926">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455C9C75" w14:textId="2593441B" w:rsidR="00A62A28" w:rsidRPr="00D13D4A" w:rsidRDefault="00BE1187" w:rsidP="00A62A28">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62A28" w:rsidRPr="00D13D4A">
              <w:rPr>
                <w:rFonts w:ascii="Arial" w:eastAsia="Times New Roman" w:hAnsi="Arial" w:cs="Arial"/>
                <w:b/>
                <w:bCs/>
                <w:color w:val="000000"/>
                <w:sz w:val="20"/>
                <w:szCs w:val="20"/>
              </w:rPr>
              <w:t xml:space="preserve"> scenario, OMT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0CEB0C66"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30475B01"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3C7B06D0"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62A28" w:rsidRPr="00D13D4A" w14:paraId="60E39106"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9AA8CF3"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2EEE10E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31.0 (30.4-31.6)</w:t>
            </w:r>
          </w:p>
        </w:tc>
        <w:tc>
          <w:tcPr>
            <w:tcW w:w="1977" w:type="dxa"/>
            <w:tcBorders>
              <w:top w:val="nil"/>
              <w:left w:val="nil"/>
              <w:bottom w:val="single" w:sz="4" w:space="0" w:color="D9D9D9"/>
              <w:right w:val="nil"/>
            </w:tcBorders>
            <w:shd w:val="clear" w:color="000000" w:fill="FFFFFF"/>
            <w:vAlign w:val="center"/>
            <w:hideMark/>
          </w:tcPr>
          <w:p w14:paraId="7E0B6AD2"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26.2 (24.8-27.7)</w:t>
            </w:r>
          </w:p>
        </w:tc>
        <w:tc>
          <w:tcPr>
            <w:tcW w:w="1777" w:type="dxa"/>
            <w:tcBorders>
              <w:top w:val="nil"/>
              <w:left w:val="nil"/>
              <w:bottom w:val="single" w:sz="4" w:space="0" w:color="D9D9D9"/>
              <w:right w:val="nil"/>
            </w:tcBorders>
            <w:shd w:val="clear" w:color="000000" w:fill="FFFFFF"/>
            <w:vAlign w:val="center"/>
            <w:hideMark/>
          </w:tcPr>
          <w:p w14:paraId="170DF2A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0.85 (0.80-0.90)</w:t>
            </w:r>
          </w:p>
        </w:tc>
        <w:tc>
          <w:tcPr>
            <w:tcW w:w="710" w:type="dxa"/>
            <w:tcBorders>
              <w:top w:val="nil"/>
              <w:left w:val="nil"/>
              <w:bottom w:val="single" w:sz="4" w:space="0" w:color="D9D9D9"/>
              <w:right w:val="nil"/>
            </w:tcBorders>
            <w:shd w:val="clear" w:color="000000" w:fill="FFFFFF"/>
            <w:vAlign w:val="center"/>
            <w:hideMark/>
          </w:tcPr>
          <w:p w14:paraId="0D21B32E"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2902B6BE"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53F7E8E"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3FE6CC3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20.9 (20.5-21.4)</w:t>
            </w:r>
          </w:p>
        </w:tc>
        <w:tc>
          <w:tcPr>
            <w:tcW w:w="1977" w:type="dxa"/>
            <w:tcBorders>
              <w:top w:val="nil"/>
              <w:left w:val="nil"/>
              <w:bottom w:val="single" w:sz="4" w:space="0" w:color="D9D9D9"/>
              <w:right w:val="nil"/>
            </w:tcBorders>
            <w:shd w:val="clear" w:color="000000" w:fill="FFFFFF"/>
            <w:vAlign w:val="center"/>
            <w:hideMark/>
          </w:tcPr>
          <w:p w14:paraId="1435A13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18.4 (17.2-19.6)</w:t>
            </w:r>
          </w:p>
        </w:tc>
        <w:tc>
          <w:tcPr>
            <w:tcW w:w="1777" w:type="dxa"/>
            <w:tcBorders>
              <w:top w:val="nil"/>
              <w:left w:val="nil"/>
              <w:bottom w:val="single" w:sz="4" w:space="0" w:color="D9D9D9"/>
              <w:right w:val="nil"/>
            </w:tcBorders>
            <w:shd w:val="clear" w:color="000000" w:fill="FFFFFF"/>
            <w:vAlign w:val="center"/>
            <w:hideMark/>
          </w:tcPr>
          <w:p w14:paraId="6876942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0.88 (0.82-0.94)</w:t>
            </w:r>
          </w:p>
        </w:tc>
        <w:tc>
          <w:tcPr>
            <w:tcW w:w="710" w:type="dxa"/>
            <w:tcBorders>
              <w:top w:val="nil"/>
              <w:left w:val="nil"/>
              <w:bottom w:val="single" w:sz="4" w:space="0" w:color="D9D9D9"/>
              <w:right w:val="nil"/>
            </w:tcBorders>
            <w:shd w:val="clear" w:color="000000" w:fill="FFFFFF"/>
            <w:vAlign w:val="center"/>
            <w:hideMark/>
          </w:tcPr>
          <w:p w14:paraId="281E2F20"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7DED7850"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82961E0"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169CB9D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 (9.7-10.4)</w:t>
            </w:r>
          </w:p>
        </w:tc>
        <w:tc>
          <w:tcPr>
            <w:tcW w:w="1977" w:type="dxa"/>
            <w:tcBorders>
              <w:top w:val="nil"/>
              <w:left w:val="nil"/>
              <w:bottom w:val="single" w:sz="4" w:space="0" w:color="D9D9D9"/>
              <w:right w:val="nil"/>
            </w:tcBorders>
            <w:shd w:val="clear" w:color="000000" w:fill="FFFFFF"/>
            <w:vAlign w:val="center"/>
            <w:hideMark/>
          </w:tcPr>
          <w:p w14:paraId="1591994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 (7.1-8.7)</w:t>
            </w:r>
          </w:p>
        </w:tc>
        <w:tc>
          <w:tcPr>
            <w:tcW w:w="1777" w:type="dxa"/>
            <w:tcBorders>
              <w:top w:val="nil"/>
              <w:left w:val="nil"/>
              <w:bottom w:val="single" w:sz="4" w:space="0" w:color="D9D9D9"/>
              <w:right w:val="nil"/>
            </w:tcBorders>
            <w:shd w:val="clear" w:color="000000" w:fill="FFFFFF"/>
            <w:vAlign w:val="center"/>
            <w:hideMark/>
          </w:tcPr>
          <w:p w14:paraId="0DB16F5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0.78 (0.70-0.87)</w:t>
            </w:r>
          </w:p>
        </w:tc>
        <w:tc>
          <w:tcPr>
            <w:tcW w:w="710" w:type="dxa"/>
            <w:tcBorders>
              <w:top w:val="nil"/>
              <w:left w:val="nil"/>
              <w:bottom w:val="single" w:sz="4" w:space="0" w:color="D9D9D9"/>
              <w:right w:val="nil"/>
            </w:tcBorders>
            <w:shd w:val="clear" w:color="000000" w:fill="FFFFFF"/>
            <w:vAlign w:val="center"/>
            <w:hideMark/>
          </w:tcPr>
          <w:p w14:paraId="6B0A1C52"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1BC89006"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A2D7F17"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5E7149B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89.7 (88.1-91.4)</w:t>
            </w:r>
          </w:p>
        </w:tc>
        <w:tc>
          <w:tcPr>
            <w:tcW w:w="1977" w:type="dxa"/>
            <w:tcBorders>
              <w:top w:val="nil"/>
              <w:left w:val="nil"/>
              <w:bottom w:val="single" w:sz="4" w:space="0" w:color="D9D9D9"/>
              <w:right w:val="nil"/>
            </w:tcBorders>
            <w:shd w:val="clear" w:color="000000" w:fill="FFFFFF"/>
            <w:vAlign w:val="center"/>
            <w:hideMark/>
          </w:tcPr>
          <w:p w14:paraId="3B26638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95.3 (90.6-100.3)</w:t>
            </w:r>
          </w:p>
        </w:tc>
        <w:tc>
          <w:tcPr>
            <w:tcW w:w="1777" w:type="dxa"/>
            <w:tcBorders>
              <w:top w:val="nil"/>
              <w:left w:val="nil"/>
              <w:bottom w:val="single" w:sz="4" w:space="0" w:color="D9D9D9"/>
              <w:right w:val="nil"/>
            </w:tcBorders>
            <w:shd w:val="clear" w:color="000000" w:fill="FFFFFF"/>
            <w:vAlign w:val="center"/>
            <w:hideMark/>
          </w:tcPr>
          <w:p w14:paraId="4AC3F3CD"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(1.01-1.12)</w:t>
            </w:r>
          </w:p>
        </w:tc>
        <w:tc>
          <w:tcPr>
            <w:tcW w:w="710" w:type="dxa"/>
            <w:tcBorders>
              <w:top w:val="nil"/>
              <w:left w:val="nil"/>
              <w:bottom w:val="single" w:sz="4" w:space="0" w:color="D9D9D9"/>
              <w:right w:val="nil"/>
            </w:tcBorders>
            <w:shd w:val="clear" w:color="000000" w:fill="FFFFFF"/>
            <w:vAlign w:val="center"/>
            <w:hideMark/>
          </w:tcPr>
          <w:p w14:paraId="5A6CD231"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0.029</w:t>
            </w:r>
          </w:p>
        </w:tc>
      </w:tr>
      <w:tr w:rsidR="00A62A28" w:rsidRPr="00D13D4A" w14:paraId="7C68D579"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7849F112"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47B236E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44.1 (43.2-45.1)</w:t>
            </w:r>
          </w:p>
        </w:tc>
        <w:tc>
          <w:tcPr>
            <w:tcW w:w="1977" w:type="dxa"/>
            <w:tcBorders>
              <w:top w:val="nil"/>
              <w:left w:val="nil"/>
              <w:bottom w:val="single" w:sz="4" w:space="0" w:color="D9D9D9"/>
              <w:right w:val="nil"/>
            </w:tcBorders>
            <w:shd w:val="clear" w:color="000000" w:fill="FFFFFF"/>
            <w:vAlign w:val="center"/>
            <w:hideMark/>
          </w:tcPr>
          <w:p w14:paraId="1AF0FD0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54.0 (51.1-57.1)</w:t>
            </w:r>
          </w:p>
        </w:tc>
        <w:tc>
          <w:tcPr>
            <w:tcW w:w="1777" w:type="dxa"/>
            <w:tcBorders>
              <w:top w:val="nil"/>
              <w:left w:val="nil"/>
              <w:bottom w:val="single" w:sz="4" w:space="0" w:color="D9D9D9"/>
              <w:right w:val="nil"/>
            </w:tcBorders>
            <w:shd w:val="clear" w:color="000000" w:fill="FFFFFF"/>
            <w:vAlign w:val="center"/>
            <w:hideMark/>
          </w:tcPr>
          <w:p w14:paraId="2A27EFD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 (1.15-1.30)</w:t>
            </w:r>
          </w:p>
        </w:tc>
        <w:tc>
          <w:tcPr>
            <w:tcW w:w="710" w:type="dxa"/>
            <w:tcBorders>
              <w:top w:val="nil"/>
              <w:left w:val="nil"/>
              <w:bottom w:val="single" w:sz="4" w:space="0" w:color="D9D9D9"/>
              <w:right w:val="nil"/>
            </w:tcBorders>
            <w:shd w:val="clear" w:color="000000" w:fill="FFFFFF"/>
            <w:vAlign w:val="center"/>
            <w:hideMark/>
          </w:tcPr>
          <w:p w14:paraId="59285C46"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3AE546C2"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CD28050"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1291528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26.9 (26.3-27.6)</w:t>
            </w:r>
          </w:p>
        </w:tc>
        <w:tc>
          <w:tcPr>
            <w:tcW w:w="1977" w:type="dxa"/>
            <w:tcBorders>
              <w:top w:val="nil"/>
              <w:left w:val="nil"/>
              <w:bottom w:val="single" w:sz="4" w:space="0" w:color="D9D9D9"/>
              <w:right w:val="nil"/>
            </w:tcBorders>
            <w:shd w:val="clear" w:color="000000" w:fill="FFFFFF"/>
            <w:vAlign w:val="center"/>
            <w:hideMark/>
          </w:tcPr>
          <w:p w14:paraId="6C18F51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37.1 (34.9-39.4)</w:t>
            </w:r>
          </w:p>
        </w:tc>
        <w:tc>
          <w:tcPr>
            <w:tcW w:w="1777" w:type="dxa"/>
            <w:tcBorders>
              <w:top w:val="nil"/>
              <w:left w:val="nil"/>
              <w:bottom w:val="single" w:sz="4" w:space="0" w:color="D9D9D9"/>
              <w:right w:val="nil"/>
            </w:tcBorders>
            <w:shd w:val="clear" w:color="000000" w:fill="FFFFFF"/>
            <w:vAlign w:val="center"/>
            <w:hideMark/>
          </w:tcPr>
          <w:p w14:paraId="147F559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1.38 (1.29-1.47)</w:t>
            </w:r>
          </w:p>
        </w:tc>
        <w:tc>
          <w:tcPr>
            <w:tcW w:w="710" w:type="dxa"/>
            <w:tcBorders>
              <w:top w:val="nil"/>
              <w:left w:val="nil"/>
              <w:bottom w:val="single" w:sz="4" w:space="0" w:color="D9D9D9"/>
              <w:right w:val="nil"/>
            </w:tcBorders>
            <w:shd w:val="clear" w:color="000000" w:fill="FFFFFF"/>
            <w:vAlign w:val="center"/>
            <w:hideMark/>
          </w:tcPr>
          <w:p w14:paraId="74033A6C"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1265A6DB"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8D84E55"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6D41BBC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45.6 (44.7-46.7)</w:t>
            </w:r>
          </w:p>
        </w:tc>
        <w:tc>
          <w:tcPr>
            <w:tcW w:w="1977" w:type="dxa"/>
            <w:tcBorders>
              <w:top w:val="nil"/>
              <w:left w:val="nil"/>
              <w:bottom w:val="single" w:sz="4" w:space="0" w:color="D9D9D9"/>
              <w:right w:val="nil"/>
            </w:tcBorders>
            <w:shd w:val="clear" w:color="000000" w:fill="FFFFFF"/>
            <w:vAlign w:val="center"/>
            <w:hideMark/>
          </w:tcPr>
          <w:p w14:paraId="0DCE14F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39.4 (37.1-41.9)</w:t>
            </w:r>
          </w:p>
        </w:tc>
        <w:tc>
          <w:tcPr>
            <w:tcW w:w="1777" w:type="dxa"/>
            <w:tcBorders>
              <w:top w:val="nil"/>
              <w:left w:val="nil"/>
              <w:bottom w:val="single" w:sz="4" w:space="0" w:color="D9D9D9"/>
              <w:right w:val="nil"/>
            </w:tcBorders>
            <w:shd w:val="clear" w:color="000000" w:fill="FFFFFF"/>
            <w:vAlign w:val="center"/>
            <w:hideMark/>
          </w:tcPr>
          <w:p w14:paraId="360726D1"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(0.81-0.92)</w:t>
            </w:r>
          </w:p>
        </w:tc>
        <w:tc>
          <w:tcPr>
            <w:tcW w:w="710" w:type="dxa"/>
            <w:tcBorders>
              <w:top w:val="nil"/>
              <w:left w:val="nil"/>
              <w:bottom w:val="single" w:sz="4" w:space="0" w:color="D9D9D9"/>
              <w:right w:val="nil"/>
            </w:tcBorders>
            <w:shd w:val="clear" w:color="000000" w:fill="FFFFFF"/>
            <w:vAlign w:val="center"/>
            <w:hideMark/>
          </w:tcPr>
          <w:p w14:paraId="4B68E6A8"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7002E717"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0BEE1A5"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15E358B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(2.8-3.2)</w:t>
            </w:r>
          </w:p>
        </w:tc>
        <w:tc>
          <w:tcPr>
            <w:tcW w:w="1977" w:type="dxa"/>
            <w:tcBorders>
              <w:top w:val="nil"/>
              <w:left w:val="nil"/>
              <w:bottom w:val="single" w:sz="4" w:space="0" w:color="D9D9D9"/>
              <w:right w:val="nil"/>
            </w:tcBorders>
            <w:shd w:val="clear" w:color="000000" w:fill="FFFFFF"/>
            <w:vAlign w:val="center"/>
            <w:hideMark/>
          </w:tcPr>
          <w:p w14:paraId="4DCF8C9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(2.0-2.9)</w:t>
            </w:r>
          </w:p>
        </w:tc>
        <w:tc>
          <w:tcPr>
            <w:tcW w:w="1777" w:type="dxa"/>
            <w:tcBorders>
              <w:top w:val="nil"/>
              <w:left w:val="nil"/>
              <w:bottom w:val="single" w:sz="4" w:space="0" w:color="D9D9D9"/>
              <w:right w:val="nil"/>
            </w:tcBorders>
            <w:shd w:val="clear" w:color="000000" w:fill="FFFFFF"/>
            <w:vAlign w:val="center"/>
            <w:hideMark/>
          </w:tcPr>
          <w:p w14:paraId="2E527A51"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0.82 (0.67-1.00)</w:t>
            </w:r>
          </w:p>
        </w:tc>
        <w:tc>
          <w:tcPr>
            <w:tcW w:w="710" w:type="dxa"/>
            <w:tcBorders>
              <w:top w:val="nil"/>
              <w:left w:val="nil"/>
              <w:bottom w:val="single" w:sz="4" w:space="0" w:color="D9D9D9"/>
              <w:right w:val="nil"/>
            </w:tcBorders>
            <w:shd w:val="clear" w:color="000000" w:fill="FFFFFF"/>
            <w:vAlign w:val="center"/>
            <w:hideMark/>
          </w:tcPr>
          <w:p w14:paraId="2D2B4500"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0.048</w:t>
            </w:r>
          </w:p>
        </w:tc>
      </w:tr>
      <w:tr w:rsidR="00A62A28" w:rsidRPr="00D13D4A" w14:paraId="45AE30BA" w14:textId="77777777" w:rsidTr="00D21926">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3A68523F" w14:textId="628F46DD" w:rsidR="00A62A28" w:rsidRPr="00D13D4A" w:rsidRDefault="00BE1187" w:rsidP="00A62A28">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62A28" w:rsidRPr="00D13D4A">
              <w:rPr>
                <w:rFonts w:ascii="Arial" w:eastAsia="Times New Roman" w:hAnsi="Arial" w:cs="Arial"/>
                <w:b/>
                <w:bCs/>
                <w:color w:val="000000"/>
                <w:sz w:val="20"/>
                <w:szCs w:val="20"/>
              </w:rPr>
              <w:t xml:space="preserve"> scenario, BP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4F27FC26"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4C011FA9"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622878C6"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62A28" w:rsidRPr="00D13D4A" w14:paraId="08DEE79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6901F85"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221603E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29.4 (28.7-30.0)</w:t>
            </w:r>
          </w:p>
        </w:tc>
        <w:tc>
          <w:tcPr>
            <w:tcW w:w="1977" w:type="dxa"/>
            <w:tcBorders>
              <w:top w:val="nil"/>
              <w:left w:val="nil"/>
              <w:bottom w:val="single" w:sz="4" w:space="0" w:color="D9D9D9"/>
              <w:right w:val="nil"/>
            </w:tcBorders>
            <w:shd w:val="clear" w:color="000000" w:fill="FFFFFF"/>
            <w:vAlign w:val="center"/>
            <w:hideMark/>
          </w:tcPr>
          <w:p w14:paraId="419FFBB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33.3 (32.2-34.4)</w:t>
            </w:r>
          </w:p>
        </w:tc>
        <w:tc>
          <w:tcPr>
            <w:tcW w:w="1777" w:type="dxa"/>
            <w:tcBorders>
              <w:top w:val="nil"/>
              <w:left w:val="nil"/>
              <w:bottom w:val="single" w:sz="4" w:space="0" w:color="D9D9D9"/>
              <w:right w:val="nil"/>
            </w:tcBorders>
            <w:shd w:val="clear" w:color="000000" w:fill="FFFFFF"/>
            <w:vAlign w:val="center"/>
            <w:hideMark/>
          </w:tcPr>
          <w:p w14:paraId="3189B7E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 (1.09-1.18)</w:t>
            </w:r>
          </w:p>
        </w:tc>
        <w:tc>
          <w:tcPr>
            <w:tcW w:w="710" w:type="dxa"/>
            <w:tcBorders>
              <w:top w:val="nil"/>
              <w:left w:val="nil"/>
              <w:bottom w:val="single" w:sz="4" w:space="0" w:color="D9D9D9"/>
              <w:right w:val="nil"/>
            </w:tcBorders>
            <w:shd w:val="clear" w:color="000000" w:fill="FFFFFF"/>
            <w:vAlign w:val="center"/>
            <w:hideMark/>
          </w:tcPr>
          <w:p w14:paraId="0B604FB7"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0FD9667D"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A664F1C"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71F5D02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19.3 (18.8-19.8)</w:t>
            </w:r>
          </w:p>
        </w:tc>
        <w:tc>
          <w:tcPr>
            <w:tcW w:w="1977" w:type="dxa"/>
            <w:tcBorders>
              <w:top w:val="nil"/>
              <w:left w:val="nil"/>
              <w:bottom w:val="single" w:sz="4" w:space="0" w:color="D9D9D9"/>
              <w:right w:val="nil"/>
            </w:tcBorders>
            <w:shd w:val="clear" w:color="000000" w:fill="FFFFFF"/>
            <w:vAlign w:val="center"/>
            <w:hideMark/>
          </w:tcPr>
          <w:p w14:paraId="7E3FEA2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24.1 (23.2-25.1)</w:t>
            </w:r>
          </w:p>
        </w:tc>
        <w:tc>
          <w:tcPr>
            <w:tcW w:w="1777" w:type="dxa"/>
            <w:tcBorders>
              <w:top w:val="nil"/>
              <w:left w:val="nil"/>
              <w:bottom w:val="single" w:sz="4" w:space="0" w:color="D9D9D9"/>
              <w:right w:val="nil"/>
            </w:tcBorders>
            <w:shd w:val="clear" w:color="000000" w:fill="FFFFFF"/>
            <w:vAlign w:val="center"/>
            <w:hideMark/>
          </w:tcPr>
          <w:p w14:paraId="7506764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 (1.19-1.31)</w:t>
            </w:r>
          </w:p>
        </w:tc>
        <w:tc>
          <w:tcPr>
            <w:tcW w:w="710" w:type="dxa"/>
            <w:tcBorders>
              <w:top w:val="nil"/>
              <w:left w:val="nil"/>
              <w:bottom w:val="single" w:sz="4" w:space="0" w:color="D9D9D9"/>
              <w:right w:val="nil"/>
            </w:tcBorders>
            <w:shd w:val="clear" w:color="000000" w:fill="FFFFFF"/>
            <w:vAlign w:val="center"/>
            <w:hideMark/>
          </w:tcPr>
          <w:p w14:paraId="13F3ED0A"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5CF94D38"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223D7253"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2A57946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(9.7-10.4)</w:t>
            </w:r>
          </w:p>
        </w:tc>
        <w:tc>
          <w:tcPr>
            <w:tcW w:w="1977" w:type="dxa"/>
            <w:tcBorders>
              <w:top w:val="nil"/>
              <w:left w:val="nil"/>
              <w:bottom w:val="single" w:sz="4" w:space="0" w:color="D9D9D9"/>
              <w:right w:val="nil"/>
            </w:tcBorders>
            <w:shd w:val="clear" w:color="000000" w:fill="FFFFFF"/>
            <w:vAlign w:val="center"/>
            <w:hideMark/>
          </w:tcPr>
          <w:p w14:paraId="7CE3DF8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9.2 (8.6-9.8)</w:t>
            </w:r>
          </w:p>
        </w:tc>
        <w:tc>
          <w:tcPr>
            <w:tcW w:w="1777" w:type="dxa"/>
            <w:tcBorders>
              <w:top w:val="nil"/>
              <w:left w:val="nil"/>
              <w:bottom w:val="single" w:sz="4" w:space="0" w:color="D9D9D9"/>
              <w:right w:val="nil"/>
            </w:tcBorders>
            <w:shd w:val="clear" w:color="000000" w:fill="FFFFFF"/>
            <w:vAlign w:val="center"/>
            <w:hideMark/>
          </w:tcPr>
          <w:p w14:paraId="4D02D771"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0.91 (0.85-0.98)</w:t>
            </w:r>
          </w:p>
        </w:tc>
        <w:tc>
          <w:tcPr>
            <w:tcW w:w="710" w:type="dxa"/>
            <w:tcBorders>
              <w:top w:val="nil"/>
              <w:left w:val="nil"/>
              <w:bottom w:val="single" w:sz="4" w:space="0" w:color="D9D9D9"/>
              <w:right w:val="nil"/>
            </w:tcBorders>
            <w:shd w:val="clear" w:color="000000" w:fill="FFFFFF"/>
            <w:vAlign w:val="center"/>
            <w:hideMark/>
          </w:tcPr>
          <w:p w14:paraId="010FFA13"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0.014</w:t>
            </w:r>
          </w:p>
        </w:tc>
      </w:tr>
      <w:tr w:rsidR="00A62A28" w:rsidRPr="00D13D4A" w14:paraId="0DD1E3F5"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3143E86"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1AAF968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84.1 (82.3-85.8)</w:t>
            </w:r>
          </w:p>
        </w:tc>
        <w:tc>
          <w:tcPr>
            <w:tcW w:w="1977" w:type="dxa"/>
            <w:tcBorders>
              <w:top w:val="nil"/>
              <w:left w:val="nil"/>
              <w:bottom w:val="single" w:sz="4" w:space="0" w:color="D9D9D9"/>
              <w:right w:val="nil"/>
            </w:tcBorders>
            <w:shd w:val="clear" w:color="000000" w:fill="FFFFFF"/>
            <w:vAlign w:val="center"/>
            <w:hideMark/>
          </w:tcPr>
          <w:p w14:paraId="5D2EE94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111.5 (107.9-115.3)</w:t>
            </w:r>
          </w:p>
        </w:tc>
        <w:tc>
          <w:tcPr>
            <w:tcW w:w="1777" w:type="dxa"/>
            <w:tcBorders>
              <w:top w:val="nil"/>
              <w:left w:val="nil"/>
              <w:bottom w:val="single" w:sz="4" w:space="0" w:color="D9D9D9"/>
              <w:right w:val="nil"/>
            </w:tcBorders>
            <w:shd w:val="clear" w:color="000000" w:fill="FFFFFF"/>
            <w:vAlign w:val="center"/>
            <w:hideMark/>
          </w:tcPr>
          <w:p w14:paraId="6BB804A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 (1.28-1.38)</w:t>
            </w:r>
          </w:p>
        </w:tc>
        <w:tc>
          <w:tcPr>
            <w:tcW w:w="710" w:type="dxa"/>
            <w:tcBorders>
              <w:top w:val="nil"/>
              <w:left w:val="nil"/>
              <w:bottom w:val="single" w:sz="4" w:space="0" w:color="D9D9D9"/>
              <w:right w:val="nil"/>
            </w:tcBorders>
            <w:shd w:val="clear" w:color="000000" w:fill="FFFFFF"/>
            <w:vAlign w:val="center"/>
            <w:hideMark/>
          </w:tcPr>
          <w:p w14:paraId="0D97A642"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1765AD7D"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822E766"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7E14132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41.0 (40.1-42.0)</w:t>
            </w:r>
          </w:p>
        </w:tc>
        <w:tc>
          <w:tcPr>
            <w:tcW w:w="1977" w:type="dxa"/>
            <w:tcBorders>
              <w:top w:val="nil"/>
              <w:left w:val="nil"/>
              <w:bottom w:val="single" w:sz="4" w:space="0" w:color="D9D9D9"/>
              <w:right w:val="nil"/>
            </w:tcBorders>
            <w:shd w:val="clear" w:color="000000" w:fill="FFFFFF"/>
            <w:vAlign w:val="center"/>
            <w:hideMark/>
          </w:tcPr>
          <w:p w14:paraId="632F12C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58.9 (56.8-61.1)</w:t>
            </w:r>
          </w:p>
        </w:tc>
        <w:tc>
          <w:tcPr>
            <w:tcW w:w="1777" w:type="dxa"/>
            <w:tcBorders>
              <w:top w:val="nil"/>
              <w:left w:val="nil"/>
              <w:bottom w:val="single" w:sz="4" w:space="0" w:color="D9D9D9"/>
              <w:right w:val="nil"/>
            </w:tcBorders>
            <w:shd w:val="clear" w:color="000000" w:fill="FFFFFF"/>
            <w:vAlign w:val="center"/>
            <w:hideMark/>
          </w:tcPr>
          <w:p w14:paraId="1FF17B0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 (1.37-1.50)</w:t>
            </w:r>
          </w:p>
        </w:tc>
        <w:tc>
          <w:tcPr>
            <w:tcW w:w="710" w:type="dxa"/>
            <w:tcBorders>
              <w:top w:val="nil"/>
              <w:left w:val="nil"/>
              <w:bottom w:val="single" w:sz="4" w:space="0" w:color="D9D9D9"/>
              <w:right w:val="nil"/>
            </w:tcBorders>
            <w:shd w:val="clear" w:color="000000" w:fill="FFFFFF"/>
            <w:vAlign w:val="center"/>
            <w:hideMark/>
          </w:tcPr>
          <w:p w14:paraId="0E09574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70FB33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32BD4976"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22B7FE6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24.5 (23.8-25.1)</w:t>
            </w:r>
          </w:p>
        </w:tc>
        <w:tc>
          <w:tcPr>
            <w:tcW w:w="1977" w:type="dxa"/>
            <w:tcBorders>
              <w:top w:val="nil"/>
              <w:left w:val="nil"/>
              <w:bottom w:val="single" w:sz="4" w:space="0" w:color="D9D9D9"/>
              <w:right w:val="nil"/>
            </w:tcBorders>
            <w:shd w:val="clear" w:color="000000" w:fill="FFFFFF"/>
            <w:vAlign w:val="center"/>
            <w:hideMark/>
          </w:tcPr>
          <w:p w14:paraId="07A844D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39.6 (38.1-41.2)</w:t>
            </w:r>
          </w:p>
        </w:tc>
        <w:tc>
          <w:tcPr>
            <w:tcW w:w="1777" w:type="dxa"/>
            <w:tcBorders>
              <w:top w:val="nil"/>
              <w:left w:val="nil"/>
              <w:bottom w:val="single" w:sz="4" w:space="0" w:color="D9D9D9"/>
              <w:right w:val="nil"/>
            </w:tcBorders>
            <w:shd w:val="clear" w:color="000000" w:fill="FFFFFF"/>
            <w:vAlign w:val="center"/>
            <w:hideMark/>
          </w:tcPr>
          <w:p w14:paraId="5D648F4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1.62 (1.54-1.70)</w:t>
            </w:r>
          </w:p>
        </w:tc>
        <w:tc>
          <w:tcPr>
            <w:tcW w:w="710" w:type="dxa"/>
            <w:tcBorders>
              <w:top w:val="nil"/>
              <w:left w:val="nil"/>
              <w:bottom w:val="single" w:sz="4" w:space="0" w:color="D9D9D9"/>
              <w:right w:val="nil"/>
            </w:tcBorders>
            <w:shd w:val="clear" w:color="000000" w:fill="FFFFFF"/>
            <w:vAlign w:val="center"/>
            <w:hideMark/>
          </w:tcPr>
          <w:p w14:paraId="75D9FEC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61170EBA"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05A40BB"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61722F4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44.4 (43.3-45.5)</w:t>
            </w:r>
          </w:p>
        </w:tc>
        <w:tc>
          <w:tcPr>
            <w:tcW w:w="1977" w:type="dxa"/>
            <w:tcBorders>
              <w:top w:val="nil"/>
              <w:left w:val="nil"/>
              <w:bottom w:val="single" w:sz="4" w:space="0" w:color="D9D9D9"/>
              <w:right w:val="nil"/>
            </w:tcBorders>
            <w:shd w:val="clear" w:color="000000" w:fill="FFFFFF"/>
            <w:vAlign w:val="center"/>
            <w:hideMark/>
          </w:tcPr>
          <w:p w14:paraId="748CC5D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46.2 (44.4-48.0)</w:t>
            </w:r>
          </w:p>
        </w:tc>
        <w:tc>
          <w:tcPr>
            <w:tcW w:w="1777" w:type="dxa"/>
            <w:tcBorders>
              <w:top w:val="nil"/>
              <w:left w:val="nil"/>
              <w:bottom w:val="single" w:sz="4" w:space="0" w:color="D9D9D9"/>
              <w:right w:val="nil"/>
            </w:tcBorders>
            <w:shd w:val="clear" w:color="000000" w:fill="FFFFFF"/>
            <w:vAlign w:val="center"/>
            <w:hideMark/>
          </w:tcPr>
          <w:p w14:paraId="578E4CB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1.04 (0.99-1.09)</w:t>
            </w:r>
          </w:p>
        </w:tc>
        <w:tc>
          <w:tcPr>
            <w:tcW w:w="710" w:type="dxa"/>
            <w:tcBorders>
              <w:top w:val="nil"/>
              <w:left w:val="nil"/>
              <w:bottom w:val="single" w:sz="4" w:space="0" w:color="D9D9D9"/>
              <w:right w:val="nil"/>
            </w:tcBorders>
            <w:shd w:val="clear" w:color="000000" w:fill="FFFFFF"/>
            <w:vAlign w:val="center"/>
            <w:hideMark/>
          </w:tcPr>
          <w:p w14:paraId="09216472"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0.095</w:t>
            </w:r>
          </w:p>
        </w:tc>
      </w:tr>
      <w:tr w:rsidR="00A62A28" w:rsidRPr="00D13D4A" w14:paraId="42B03D52"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C9CE0F1"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396E628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(2.8-3.2)</w:t>
            </w:r>
          </w:p>
        </w:tc>
        <w:tc>
          <w:tcPr>
            <w:tcW w:w="1977" w:type="dxa"/>
            <w:tcBorders>
              <w:top w:val="nil"/>
              <w:left w:val="nil"/>
              <w:bottom w:val="single" w:sz="4" w:space="0" w:color="D9D9D9"/>
              <w:right w:val="nil"/>
            </w:tcBorders>
            <w:shd w:val="clear" w:color="000000" w:fill="FFFFFF"/>
            <w:vAlign w:val="center"/>
            <w:hideMark/>
          </w:tcPr>
          <w:p w14:paraId="5AC7B5B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(2.5-3.2)</w:t>
            </w:r>
          </w:p>
        </w:tc>
        <w:tc>
          <w:tcPr>
            <w:tcW w:w="1777" w:type="dxa"/>
            <w:tcBorders>
              <w:top w:val="nil"/>
              <w:left w:val="nil"/>
              <w:bottom w:val="single" w:sz="4" w:space="0" w:color="D9D9D9"/>
              <w:right w:val="nil"/>
            </w:tcBorders>
            <w:shd w:val="clear" w:color="000000" w:fill="FFFFFF"/>
            <w:vAlign w:val="center"/>
            <w:hideMark/>
          </w:tcPr>
          <w:p w14:paraId="3A93A01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0.96 (0.83-1.10)</w:t>
            </w:r>
          </w:p>
        </w:tc>
        <w:tc>
          <w:tcPr>
            <w:tcW w:w="710" w:type="dxa"/>
            <w:tcBorders>
              <w:top w:val="nil"/>
              <w:left w:val="nil"/>
              <w:bottom w:val="single" w:sz="4" w:space="0" w:color="D9D9D9"/>
              <w:right w:val="nil"/>
            </w:tcBorders>
            <w:shd w:val="clear" w:color="000000" w:fill="FFFFFF"/>
            <w:vAlign w:val="center"/>
            <w:hideMark/>
          </w:tcPr>
          <w:p w14:paraId="4C71BEC4"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0.556</w:t>
            </w:r>
          </w:p>
        </w:tc>
      </w:tr>
      <w:tr w:rsidR="00A62A28" w:rsidRPr="00D13D4A" w14:paraId="08A93721" w14:textId="77777777" w:rsidTr="00D21926">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7E2D3DA4" w14:textId="311127AD" w:rsidR="00A62A28" w:rsidRPr="00D13D4A" w:rsidRDefault="00BE1187" w:rsidP="00A62A28">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62A28" w:rsidRPr="00D13D4A">
              <w:rPr>
                <w:rFonts w:ascii="Arial" w:eastAsia="Times New Roman" w:hAnsi="Arial" w:cs="Arial"/>
                <w:b/>
                <w:bCs/>
                <w:color w:val="000000"/>
                <w:sz w:val="20"/>
                <w:szCs w:val="20"/>
              </w:rPr>
              <w:t xml:space="preserve"> scenario, AF+digoxin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28A2A807"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0314DA4E"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520799EF"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62A28" w:rsidRPr="00D13D4A" w14:paraId="16CB0A85"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EB4942D"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50A55C1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29.8 (29.2-30.5)</w:t>
            </w:r>
          </w:p>
        </w:tc>
        <w:tc>
          <w:tcPr>
            <w:tcW w:w="1977" w:type="dxa"/>
            <w:tcBorders>
              <w:top w:val="nil"/>
              <w:left w:val="nil"/>
              <w:bottom w:val="single" w:sz="4" w:space="0" w:color="D9D9D9"/>
              <w:right w:val="nil"/>
            </w:tcBorders>
            <w:shd w:val="clear" w:color="000000" w:fill="FFFFFF"/>
            <w:vAlign w:val="center"/>
            <w:hideMark/>
          </w:tcPr>
          <w:p w14:paraId="72CB8F3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32.6 (31.4-33.8)</w:t>
            </w:r>
          </w:p>
        </w:tc>
        <w:tc>
          <w:tcPr>
            <w:tcW w:w="1777" w:type="dxa"/>
            <w:tcBorders>
              <w:top w:val="nil"/>
              <w:left w:val="nil"/>
              <w:bottom w:val="single" w:sz="4" w:space="0" w:color="D9D9D9"/>
              <w:right w:val="nil"/>
            </w:tcBorders>
            <w:shd w:val="clear" w:color="000000" w:fill="FFFFFF"/>
            <w:vAlign w:val="center"/>
            <w:hideMark/>
          </w:tcPr>
          <w:p w14:paraId="0642F4AD"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 (1.05-1.14)</w:t>
            </w:r>
          </w:p>
        </w:tc>
        <w:tc>
          <w:tcPr>
            <w:tcW w:w="710" w:type="dxa"/>
            <w:tcBorders>
              <w:top w:val="nil"/>
              <w:left w:val="nil"/>
              <w:bottom w:val="single" w:sz="4" w:space="0" w:color="D9D9D9"/>
              <w:right w:val="nil"/>
            </w:tcBorders>
            <w:shd w:val="clear" w:color="000000" w:fill="FFFFFF"/>
            <w:vAlign w:val="center"/>
            <w:hideMark/>
          </w:tcPr>
          <w:p w14:paraId="51B13856"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C4A1155"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65F4A8A"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10BB48C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19.9 (19.4-20.4)</w:t>
            </w:r>
          </w:p>
        </w:tc>
        <w:tc>
          <w:tcPr>
            <w:tcW w:w="1977" w:type="dxa"/>
            <w:tcBorders>
              <w:top w:val="nil"/>
              <w:left w:val="nil"/>
              <w:bottom w:val="single" w:sz="4" w:space="0" w:color="D9D9D9"/>
              <w:right w:val="nil"/>
            </w:tcBorders>
            <w:shd w:val="clear" w:color="000000" w:fill="FFFFFF"/>
            <w:vAlign w:val="center"/>
            <w:hideMark/>
          </w:tcPr>
          <w:p w14:paraId="7BE3E06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23.3 (22.3-24.4)</w:t>
            </w:r>
          </w:p>
        </w:tc>
        <w:tc>
          <w:tcPr>
            <w:tcW w:w="1777" w:type="dxa"/>
            <w:tcBorders>
              <w:top w:val="nil"/>
              <w:left w:val="nil"/>
              <w:bottom w:val="single" w:sz="4" w:space="0" w:color="D9D9D9"/>
              <w:right w:val="nil"/>
            </w:tcBorders>
            <w:shd w:val="clear" w:color="000000" w:fill="FFFFFF"/>
            <w:vAlign w:val="center"/>
            <w:hideMark/>
          </w:tcPr>
          <w:p w14:paraId="702558D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 (1.11-1.23)</w:t>
            </w:r>
          </w:p>
        </w:tc>
        <w:tc>
          <w:tcPr>
            <w:tcW w:w="710" w:type="dxa"/>
            <w:tcBorders>
              <w:top w:val="nil"/>
              <w:left w:val="nil"/>
              <w:bottom w:val="single" w:sz="4" w:space="0" w:color="D9D9D9"/>
              <w:right w:val="nil"/>
            </w:tcBorders>
            <w:shd w:val="clear" w:color="000000" w:fill="FFFFFF"/>
            <w:vAlign w:val="center"/>
            <w:hideMark/>
          </w:tcPr>
          <w:p w14:paraId="63CD0BC9"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54A313F"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087D89F"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068E377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(9.6-10.3)</w:t>
            </w:r>
          </w:p>
        </w:tc>
        <w:tc>
          <w:tcPr>
            <w:tcW w:w="1977" w:type="dxa"/>
            <w:tcBorders>
              <w:top w:val="nil"/>
              <w:left w:val="nil"/>
              <w:bottom w:val="single" w:sz="4" w:space="0" w:color="D9D9D9"/>
              <w:right w:val="nil"/>
            </w:tcBorders>
            <w:shd w:val="clear" w:color="000000" w:fill="FFFFFF"/>
            <w:vAlign w:val="center"/>
            <w:hideMark/>
          </w:tcPr>
          <w:p w14:paraId="18F177D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9.3 (8.6-9.9)</w:t>
            </w:r>
          </w:p>
        </w:tc>
        <w:tc>
          <w:tcPr>
            <w:tcW w:w="1777" w:type="dxa"/>
            <w:tcBorders>
              <w:top w:val="nil"/>
              <w:left w:val="nil"/>
              <w:bottom w:val="single" w:sz="4" w:space="0" w:color="D9D9D9"/>
              <w:right w:val="nil"/>
            </w:tcBorders>
            <w:shd w:val="clear" w:color="000000" w:fill="FFFFFF"/>
            <w:vAlign w:val="center"/>
            <w:hideMark/>
          </w:tcPr>
          <w:p w14:paraId="028F36C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0.93 (0.86-1.01)</w:t>
            </w:r>
          </w:p>
        </w:tc>
        <w:tc>
          <w:tcPr>
            <w:tcW w:w="710" w:type="dxa"/>
            <w:tcBorders>
              <w:top w:val="nil"/>
              <w:left w:val="nil"/>
              <w:bottom w:val="single" w:sz="4" w:space="0" w:color="D9D9D9"/>
              <w:right w:val="nil"/>
            </w:tcBorders>
            <w:shd w:val="clear" w:color="000000" w:fill="FFFFFF"/>
            <w:vAlign w:val="center"/>
            <w:hideMark/>
          </w:tcPr>
          <w:p w14:paraId="4B34D7DE"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0.08</w:t>
            </w:r>
          </w:p>
        </w:tc>
      </w:tr>
      <w:tr w:rsidR="00A62A28" w:rsidRPr="00D13D4A" w14:paraId="2A81C8F2"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A50274F"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0000F15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86.0 (84.3-87.7)</w:t>
            </w:r>
          </w:p>
        </w:tc>
        <w:tc>
          <w:tcPr>
            <w:tcW w:w="1977" w:type="dxa"/>
            <w:tcBorders>
              <w:top w:val="nil"/>
              <w:left w:val="nil"/>
              <w:bottom w:val="single" w:sz="4" w:space="0" w:color="D9D9D9"/>
              <w:right w:val="nil"/>
            </w:tcBorders>
            <w:shd w:val="clear" w:color="000000" w:fill="FFFFFF"/>
            <w:vAlign w:val="center"/>
            <w:hideMark/>
          </w:tcPr>
          <w:p w14:paraId="3F37892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109.5 (105.5-113.5)</w:t>
            </w:r>
          </w:p>
        </w:tc>
        <w:tc>
          <w:tcPr>
            <w:tcW w:w="1777" w:type="dxa"/>
            <w:tcBorders>
              <w:top w:val="nil"/>
              <w:left w:val="nil"/>
              <w:bottom w:val="single" w:sz="4" w:space="0" w:color="D9D9D9"/>
              <w:right w:val="nil"/>
            </w:tcBorders>
            <w:shd w:val="clear" w:color="000000" w:fill="FFFFFF"/>
            <w:vAlign w:val="center"/>
            <w:hideMark/>
          </w:tcPr>
          <w:p w14:paraId="50962C6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1.27 (1.22-1.33)</w:t>
            </w:r>
          </w:p>
        </w:tc>
        <w:tc>
          <w:tcPr>
            <w:tcW w:w="710" w:type="dxa"/>
            <w:tcBorders>
              <w:top w:val="nil"/>
              <w:left w:val="nil"/>
              <w:bottom w:val="single" w:sz="4" w:space="0" w:color="D9D9D9"/>
              <w:right w:val="nil"/>
            </w:tcBorders>
            <w:shd w:val="clear" w:color="000000" w:fill="FFFFFF"/>
            <w:vAlign w:val="center"/>
            <w:hideMark/>
          </w:tcPr>
          <w:p w14:paraId="2C328E17"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2FF3CB27"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006B56B"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2C6AAAF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42.3 (41.4-43.3)</w:t>
            </w:r>
          </w:p>
        </w:tc>
        <w:tc>
          <w:tcPr>
            <w:tcW w:w="1977" w:type="dxa"/>
            <w:tcBorders>
              <w:top w:val="nil"/>
              <w:left w:val="nil"/>
              <w:bottom w:val="single" w:sz="4" w:space="0" w:color="D9D9D9"/>
              <w:right w:val="nil"/>
            </w:tcBorders>
            <w:shd w:val="clear" w:color="000000" w:fill="FFFFFF"/>
            <w:vAlign w:val="center"/>
            <w:hideMark/>
          </w:tcPr>
          <w:p w14:paraId="132E223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57.6 (55.3-60.0)</w:t>
            </w:r>
          </w:p>
        </w:tc>
        <w:tc>
          <w:tcPr>
            <w:tcW w:w="1777" w:type="dxa"/>
            <w:tcBorders>
              <w:top w:val="nil"/>
              <w:left w:val="nil"/>
              <w:bottom w:val="single" w:sz="4" w:space="0" w:color="D9D9D9"/>
              <w:right w:val="nil"/>
            </w:tcBorders>
            <w:shd w:val="clear" w:color="000000" w:fill="FFFFFF"/>
            <w:vAlign w:val="center"/>
            <w:hideMark/>
          </w:tcPr>
          <w:p w14:paraId="6BE4942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1.36 (1.30-1.43)</w:t>
            </w:r>
          </w:p>
        </w:tc>
        <w:tc>
          <w:tcPr>
            <w:tcW w:w="710" w:type="dxa"/>
            <w:tcBorders>
              <w:top w:val="nil"/>
              <w:left w:val="nil"/>
              <w:bottom w:val="single" w:sz="4" w:space="0" w:color="D9D9D9"/>
              <w:right w:val="nil"/>
            </w:tcBorders>
            <w:shd w:val="clear" w:color="000000" w:fill="FFFFFF"/>
            <w:vAlign w:val="center"/>
            <w:hideMark/>
          </w:tcPr>
          <w:p w14:paraId="3B1501D3"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715FAC3C"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36C5664B"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4DF21DE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25.5 (24.9-26.2)</w:t>
            </w:r>
          </w:p>
        </w:tc>
        <w:tc>
          <w:tcPr>
            <w:tcW w:w="1977" w:type="dxa"/>
            <w:tcBorders>
              <w:top w:val="nil"/>
              <w:left w:val="nil"/>
              <w:bottom w:val="single" w:sz="4" w:space="0" w:color="D9D9D9"/>
              <w:right w:val="nil"/>
            </w:tcBorders>
            <w:shd w:val="clear" w:color="000000" w:fill="FFFFFF"/>
            <w:vAlign w:val="center"/>
            <w:hideMark/>
          </w:tcPr>
          <w:p w14:paraId="5C719B1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38.7 (37.0-40.5)</w:t>
            </w:r>
          </w:p>
        </w:tc>
        <w:tc>
          <w:tcPr>
            <w:tcW w:w="1777" w:type="dxa"/>
            <w:tcBorders>
              <w:top w:val="nil"/>
              <w:left w:val="nil"/>
              <w:bottom w:val="single" w:sz="4" w:space="0" w:color="D9D9D9"/>
              <w:right w:val="nil"/>
            </w:tcBorders>
            <w:shd w:val="clear" w:color="000000" w:fill="FFFFFF"/>
            <w:vAlign w:val="center"/>
            <w:hideMark/>
          </w:tcPr>
          <w:p w14:paraId="0D5733A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1.52 (1.44-1.60)</w:t>
            </w:r>
          </w:p>
        </w:tc>
        <w:tc>
          <w:tcPr>
            <w:tcW w:w="710" w:type="dxa"/>
            <w:tcBorders>
              <w:top w:val="nil"/>
              <w:left w:val="nil"/>
              <w:bottom w:val="single" w:sz="4" w:space="0" w:color="D9D9D9"/>
              <w:right w:val="nil"/>
            </w:tcBorders>
            <w:shd w:val="clear" w:color="000000" w:fill="FFFFFF"/>
            <w:vAlign w:val="center"/>
            <w:hideMark/>
          </w:tcPr>
          <w:p w14:paraId="65651190"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A850136"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7E5F5B5A"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2B4078B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44.4 (43.4-45.4)</w:t>
            </w:r>
          </w:p>
        </w:tc>
        <w:tc>
          <w:tcPr>
            <w:tcW w:w="1977" w:type="dxa"/>
            <w:tcBorders>
              <w:top w:val="nil"/>
              <w:left w:val="nil"/>
              <w:bottom w:val="single" w:sz="4" w:space="0" w:color="D9D9D9"/>
              <w:right w:val="nil"/>
            </w:tcBorders>
            <w:shd w:val="clear" w:color="000000" w:fill="FFFFFF"/>
            <w:vAlign w:val="center"/>
            <w:hideMark/>
          </w:tcPr>
          <w:p w14:paraId="6363E96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46.5 (44.5-48.6)</w:t>
            </w:r>
          </w:p>
        </w:tc>
        <w:tc>
          <w:tcPr>
            <w:tcW w:w="1777" w:type="dxa"/>
            <w:tcBorders>
              <w:top w:val="nil"/>
              <w:left w:val="nil"/>
              <w:bottom w:val="single" w:sz="4" w:space="0" w:color="D9D9D9"/>
              <w:right w:val="nil"/>
            </w:tcBorders>
            <w:shd w:val="clear" w:color="000000" w:fill="FFFFFF"/>
            <w:vAlign w:val="center"/>
            <w:hideMark/>
          </w:tcPr>
          <w:p w14:paraId="0AFE2E5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 (1.00-1.10)</w:t>
            </w:r>
          </w:p>
        </w:tc>
        <w:tc>
          <w:tcPr>
            <w:tcW w:w="710" w:type="dxa"/>
            <w:tcBorders>
              <w:top w:val="nil"/>
              <w:left w:val="nil"/>
              <w:bottom w:val="single" w:sz="4" w:space="0" w:color="D9D9D9"/>
              <w:right w:val="nil"/>
            </w:tcBorders>
            <w:shd w:val="clear" w:color="000000" w:fill="FFFFFF"/>
            <w:vAlign w:val="center"/>
            <w:hideMark/>
          </w:tcPr>
          <w:p w14:paraId="5443DD13"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0.064</w:t>
            </w:r>
          </w:p>
        </w:tc>
      </w:tr>
      <w:tr w:rsidR="00A62A28" w:rsidRPr="00D13D4A" w14:paraId="524C77A4"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B8C5041"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00EFAD1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(2.8-3.2)</w:t>
            </w:r>
          </w:p>
        </w:tc>
        <w:tc>
          <w:tcPr>
            <w:tcW w:w="1977" w:type="dxa"/>
            <w:tcBorders>
              <w:top w:val="nil"/>
              <w:left w:val="nil"/>
              <w:bottom w:val="single" w:sz="4" w:space="0" w:color="D9D9D9"/>
              <w:right w:val="nil"/>
            </w:tcBorders>
            <w:shd w:val="clear" w:color="000000" w:fill="FFFFFF"/>
            <w:vAlign w:val="center"/>
            <w:hideMark/>
          </w:tcPr>
          <w:p w14:paraId="05CF754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(2.4-3.2)</w:t>
            </w:r>
          </w:p>
        </w:tc>
        <w:tc>
          <w:tcPr>
            <w:tcW w:w="1777" w:type="dxa"/>
            <w:tcBorders>
              <w:top w:val="nil"/>
              <w:left w:val="nil"/>
              <w:bottom w:val="single" w:sz="4" w:space="0" w:color="D9D9D9"/>
              <w:right w:val="nil"/>
            </w:tcBorders>
            <w:shd w:val="clear" w:color="000000" w:fill="FFFFFF"/>
            <w:vAlign w:val="center"/>
            <w:hideMark/>
          </w:tcPr>
          <w:p w14:paraId="02D2708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0.94 (0.81-1.09)</w:t>
            </w:r>
          </w:p>
        </w:tc>
        <w:tc>
          <w:tcPr>
            <w:tcW w:w="710" w:type="dxa"/>
            <w:tcBorders>
              <w:top w:val="nil"/>
              <w:left w:val="nil"/>
              <w:bottom w:val="single" w:sz="4" w:space="0" w:color="D9D9D9"/>
              <w:right w:val="nil"/>
            </w:tcBorders>
            <w:shd w:val="clear" w:color="000000" w:fill="FFFFFF"/>
            <w:vAlign w:val="center"/>
            <w:hideMark/>
          </w:tcPr>
          <w:p w14:paraId="5E327F5A"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0.455</w:t>
            </w:r>
          </w:p>
        </w:tc>
      </w:tr>
      <w:tr w:rsidR="00A62A28" w:rsidRPr="00D13D4A" w14:paraId="0636EB03" w14:textId="77777777" w:rsidTr="00D21926">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5A96A2B9" w14:textId="02C6FFE8" w:rsidR="00A62A28" w:rsidRPr="00D13D4A" w:rsidRDefault="00BE1187" w:rsidP="00A62A28">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A62A28" w:rsidRPr="00D13D4A">
              <w:rPr>
                <w:rFonts w:ascii="Arial" w:eastAsia="Times New Roman" w:hAnsi="Arial" w:cs="Arial"/>
                <w:b/>
                <w:bCs/>
                <w:color w:val="000000"/>
                <w:sz w:val="20"/>
                <w:szCs w:val="20"/>
              </w:rPr>
              <w:t xml:space="preserve"> scenario, AF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5FED6C5F"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32635832"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283B4E48"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62A28" w:rsidRPr="00D13D4A" w14:paraId="5F95834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3E2972D"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26CE5EF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30.9 (30.3-31.5)</w:t>
            </w:r>
          </w:p>
        </w:tc>
        <w:tc>
          <w:tcPr>
            <w:tcW w:w="1977" w:type="dxa"/>
            <w:tcBorders>
              <w:top w:val="nil"/>
              <w:left w:val="nil"/>
              <w:bottom w:val="single" w:sz="4" w:space="0" w:color="D9D9D9"/>
              <w:right w:val="nil"/>
            </w:tcBorders>
            <w:shd w:val="clear" w:color="000000" w:fill="FFFFFF"/>
            <w:vAlign w:val="center"/>
            <w:hideMark/>
          </w:tcPr>
          <w:p w14:paraId="561DAD0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26.5 (24.9-28.1)</w:t>
            </w:r>
          </w:p>
        </w:tc>
        <w:tc>
          <w:tcPr>
            <w:tcW w:w="1777" w:type="dxa"/>
            <w:tcBorders>
              <w:top w:val="nil"/>
              <w:left w:val="nil"/>
              <w:bottom w:val="single" w:sz="4" w:space="0" w:color="D9D9D9"/>
              <w:right w:val="nil"/>
            </w:tcBorders>
            <w:shd w:val="clear" w:color="000000" w:fill="FFFFFF"/>
            <w:vAlign w:val="center"/>
            <w:hideMark/>
          </w:tcPr>
          <w:p w14:paraId="4B83BF1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(0.80-0.91)</w:t>
            </w:r>
          </w:p>
        </w:tc>
        <w:tc>
          <w:tcPr>
            <w:tcW w:w="710" w:type="dxa"/>
            <w:tcBorders>
              <w:top w:val="nil"/>
              <w:left w:val="nil"/>
              <w:bottom w:val="single" w:sz="4" w:space="0" w:color="D9D9D9"/>
              <w:right w:val="nil"/>
            </w:tcBorders>
            <w:shd w:val="clear" w:color="000000" w:fill="FFFFFF"/>
            <w:vAlign w:val="center"/>
            <w:hideMark/>
          </w:tcPr>
          <w:p w14:paraId="184664CB"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778C0DA5"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5D947B5"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7BA09E3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20.8 (20.3-21.3)</w:t>
            </w:r>
          </w:p>
        </w:tc>
        <w:tc>
          <w:tcPr>
            <w:tcW w:w="1977" w:type="dxa"/>
            <w:tcBorders>
              <w:top w:val="nil"/>
              <w:left w:val="nil"/>
              <w:bottom w:val="single" w:sz="4" w:space="0" w:color="D9D9D9"/>
              <w:right w:val="nil"/>
            </w:tcBorders>
            <w:shd w:val="clear" w:color="000000" w:fill="FFFFFF"/>
            <w:vAlign w:val="center"/>
            <w:hideMark/>
          </w:tcPr>
          <w:p w14:paraId="5BE30F1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18.9 (17.5-20.3)</w:t>
            </w:r>
          </w:p>
        </w:tc>
        <w:tc>
          <w:tcPr>
            <w:tcW w:w="1777" w:type="dxa"/>
            <w:tcBorders>
              <w:top w:val="nil"/>
              <w:left w:val="nil"/>
              <w:bottom w:val="single" w:sz="4" w:space="0" w:color="D9D9D9"/>
              <w:right w:val="nil"/>
            </w:tcBorders>
            <w:shd w:val="clear" w:color="000000" w:fill="FFFFFF"/>
            <w:vAlign w:val="center"/>
            <w:hideMark/>
          </w:tcPr>
          <w:p w14:paraId="30C7585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0.91 (0.84-0.98)</w:t>
            </w:r>
          </w:p>
        </w:tc>
        <w:tc>
          <w:tcPr>
            <w:tcW w:w="710" w:type="dxa"/>
            <w:tcBorders>
              <w:top w:val="nil"/>
              <w:left w:val="nil"/>
              <w:bottom w:val="single" w:sz="4" w:space="0" w:color="D9D9D9"/>
              <w:right w:val="nil"/>
            </w:tcBorders>
            <w:shd w:val="clear" w:color="000000" w:fill="FFFFFF"/>
            <w:vAlign w:val="center"/>
            <w:hideMark/>
          </w:tcPr>
          <w:p w14:paraId="6A952A7E"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0.012</w:t>
            </w:r>
          </w:p>
        </w:tc>
      </w:tr>
      <w:tr w:rsidR="00A62A28" w:rsidRPr="00D13D4A" w14:paraId="5877FDA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2F46608"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04FB1AC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 (9.7-10.4)</w:t>
            </w:r>
          </w:p>
        </w:tc>
        <w:tc>
          <w:tcPr>
            <w:tcW w:w="1977" w:type="dxa"/>
            <w:tcBorders>
              <w:top w:val="nil"/>
              <w:left w:val="nil"/>
              <w:bottom w:val="single" w:sz="4" w:space="0" w:color="D9D9D9"/>
              <w:right w:val="nil"/>
            </w:tcBorders>
            <w:shd w:val="clear" w:color="000000" w:fill="FFFFFF"/>
            <w:vAlign w:val="center"/>
            <w:hideMark/>
          </w:tcPr>
          <w:p w14:paraId="303DE30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7.6 (6.7-8.5)</w:t>
            </w:r>
          </w:p>
        </w:tc>
        <w:tc>
          <w:tcPr>
            <w:tcW w:w="1777" w:type="dxa"/>
            <w:tcBorders>
              <w:top w:val="nil"/>
              <w:left w:val="nil"/>
              <w:bottom w:val="single" w:sz="4" w:space="0" w:color="D9D9D9"/>
              <w:right w:val="nil"/>
            </w:tcBorders>
            <w:shd w:val="clear" w:color="000000" w:fill="FFFFFF"/>
            <w:vAlign w:val="center"/>
            <w:hideMark/>
          </w:tcPr>
          <w:p w14:paraId="513C8FD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0.75 (0.67-0.85)</w:t>
            </w:r>
          </w:p>
        </w:tc>
        <w:tc>
          <w:tcPr>
            <w:tcW w:w="710" w:type="dxa"/>
            <w:tcBorders>
              <w:top w:val="nil"/>
              <w:left w:val="nil"/>
              <w:bottom w:val="single" w:sz="4" w:space="0" w:color="D9D9D9"/>
              <w:right w:val="nil"/>
            </w:tcBorders>
            <w:shd w:val="clear" w:color="000000" w:fill="FFFFFF"/>
            <w:vAlign w:val="center"/>
            <w:hideMark/>
          </w:tcPr>
          <w:p w14:paraId="1B66F95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2C6C902E"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E49FBD5"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474ED4E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90.5 (88.8-92.2)</w:t>
            </w:r>
          </w:p>
        </w:tc>
        <w:tc>
          <w:tcPr>
            <w:tcW w:w="1977" w:type="dxa"/>
            <w:tcBorders>
              <w:top w:val="nil"/>
              <w:left w:val="nil"/>
              <w:bottom w:val="single" w:sz="4" w:space="0" w:color="D9D9D9"/>
              <w:right w:val="nil"/>
            </w:tcBorders>
            <w:shd w:val="clear" w:color="000000" w:fill="FFFFFF"/>
            <w:vAlign w:val="center"/>
            <w:hideMark/>
          </w:tcPr>
          <w:p w14:paraId="364A501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89.2 (84.1-94.6)</w:t>
            </w:r>
          </w:p>
        </w:tc>
        <w:tc>
          <w:tcPr>
            <w:tcW w:w="1777" w:type="dxa"/>
            <w:tcBorders>
              <w:top w:val="nil"/>
              <w:left w:val="nil"/>
              <w:bottom w:val="single" w:sz="4" w:space="0" w:color="D9D9D9"/>
              <w:right w:val="nil"/>
            </w:tcBorders>
            <w:shd w:val="clear" w:color="000000" w:fill="FFFFFF"/>
            <w:vAlign w:val="center"/>
            <w:hideMark/>
          </w:tcPr>
          <w:p w14:paraId="5BEEBE8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0.99 (0.93-1.05)</w:t>
            </w:r>
          </w:p>
        </w:tc>
        <w:tc>
          <w:tcPr>
            <w:tcW w:w="710" w:type="dxa"/>
            <w:tcBorders>
              <w:top w:val="nil"/>
              <w:left w:val="nil"/>
              <w:bottom w:val="single" w:sz="4" w:space="0" w:color="D9D9D9"/>
              <w:right w:val="nil"/>
            </w:tcBorders>
            <w:shd w:val="clear" w:color="000000" w:fill="FFFFFF"/>
            <w:vAlign w:val="center"/>
            <w:hideMark/>
          </w:tcPr>
          <w:p w14:paraId="7110CBEF"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0.674</w:t>
            </w:r>
          </w:p>
        </w:tc>
      </w:tr>
      <w:tr w:rsidR="00A62A28" w:rsidRPr="00D13D4A" w14:paraId="5DA58C25"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BE3EE08"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522F810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45.0 (44.0-45.9)</w:t>
            </w:r>
          </w:p>
        </w:tc>
        <w:tc>
          <w:tcPr>
            <w:tcW w:w="1977" w:type="dxa"/>
            <w:tcBorders>
              <w:top w:val="nil"/>
              <w:left w:val="nil"/>
              <w:bottom w:val="single" w:sz="4" w:space="0" w:color="D9D9D9"/>
              <w:right w:val="nil"/>
            </w:tcBorders>
            <w:shd w:val="clear" w:color="000000" w:fill="FFFFFF"/>
            <w:vAlign w:val="center"/>
            <w:hideMark/>
          </w:tcPr>
          <w:p w14:paraId="03758E09"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47.5 (44.4-50.7)</w:t>
            </w:r>
          </w:p>
        </w:tc>
        <w:tc>
          <w:tcPr>
            <w:tcW w:w="1777" w:type="dxa"/>
            <w:tcBorders>
              <w:top w:val="nil"/>
              <w:left w:val="nil"/>
              <w:bottom w:val="single" w:sz="4" w:space="0" w:color="D9D9D9"/>
              <w:right w:val="nil"/>
            </w:tcBorders>
            <w:shd w:val="clear" w:color="000000" w:fill="FFFFFF"/>
            <w:vAlign w:val="center"/>
            <w:hideMark/>
          </w:tcPr>
          <w:p w14:paraId="4FD6B45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(0.99-1.13)</w:t>
            </w:r>
          </w:p>
        </w:tc>
        <w:tc>
          <w:tcPr>
            <w:tcW w:w="710" w:type="dxa"/>
            <w:tcBorders>
              <w:top w:val="nil"/>
              <w:left w:val="nil"/>
              <w:bottom w:val="single" w:sz="4" w:space="0" w:color="D9D9D9"/>
              <w:right w:val="nil"/>
            </w:tcBorders>
            <w:shd w:val="clear" w:color="000000" w:fill="FFFFFF"/>
            <w:vAlign w:val="center"/>
            <w:hideMark/>
          </w:tcPr>
          <w:p w14:paraId="7AD1CCAA"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0.119</w:t>
            </w:r>
          </w:p>
        </w:tc>
      </w:tr>
      <w:tr w:rsidR="00A62A28" w:rsidRPr="00D13D4A" w14:paraId="50063909"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32FE40FB"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5F0FB95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27.6 (27.0-28.3)</w:t>
            </w:r>
          </w:p>
        </w:tc>
        <w:tc>
          <w:tcPr>
            <w:tcW w:w="1977" w:type="dxa"/>
            <w:tcBorders>
              <w:top w:val="nil"/>
              <w:left w:val="nil"/>
              <w:bottom w:val="single" w:sz="4" w:space="0" w:color="D9D9D9"/>
              <w:right w:val="nil"/>
            </w:tcBorders>
            <w:shd w:val="clear" w:color="000000" w:fill="FFFFFF"/>
            <w:vAlign w:val="center"/>
            <w:hideMark/>
          </w:tcPr>
          <w:p w14:paraId="79464ED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31.7 (29.4-34.0)</w:t>
            </w:r>
          </w:p>
        </w:tc>
        <w:tc>
          <w:tcPr>
            <w:tcW w:w="1777" w:type="dxa"/>
            <w:tcBorders>
              <w:top w:val="nil"/>
              <w:left w:val="nil"/>
              <w:bottom w:val="single" w:sz="4" w:space="0" w:color="D9D9D9"/>
              <w:right w:val="nil"/>
            </w:tcBorders>
            <w:shd w:val="clear" w:color="000000" w:fill="FFFFFF"/>
            <w:vAlign w:val="center"/>
            <w:hideMark/>
          </w:tcPr>
          <w:p w14:paraId="194B813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1.15 (1.06-1.24)</w:t>
            </w:r>
          </w:p>
        </w:tc>
        <w:tc>
          <w:tcPr>
            <w:tcW w:w="710" w:type="dxa"/>
            <w:tcBorders>
              <w:top w:val="nil"/>
              <w:left w:val="nil"/>
              <w:bottom w:val="single" w:sz="4" w:space="0" w:color="D9D9D9"/>
              <w:right w:val="nil"/>
            </w:tcBorders>
            <w:shd w:val="clear" w:color="000000" w:fill="FFFFFF"/>
            <w:vAlign w:val="center"/>
            <w:hideMark/>
          </w:tcPr>
          <w:p w14:paraId="00A83502"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A62A28" w:rsidRPr="00D13D4A" w14:paraId="6FB88CF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9C6E7AA"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7EB2181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45.6 (44.6-46.6)</w:t>
            </w:r>
          </w:p>
        </w:tc>
        <w:tc>
          <w:tcPr>
            <w:tcW w:w="1977" w:type="dxa"/>
            <w:tcBorders>
              <w:top w:val="nil"/>
              <w:left w:val="nil"/>
              <w:bottom w:val="single" w:sz="4" w:space="0" w:color="D9D9D9"/>
              <w:right w:val="nil"/>
            </w:tcBorders>
            <w:shd w:val="clear" w:color="000000" w:fill="FFFFFF"/>
            <w:vAlign w:val="center"/>
            <w:hideMark/>
          </w:tcPr>
          <w:p w14:paraId="1152C7B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38.3 (35.7-41.1)</w:t>
            </w:r>
          </w:p>
        </w:tc>
        <w:tc>
          <w:tcPr>
            <w:tcW w:w="1777" w:type="dxa"/>
            <w:tcBorders>
              <w:top w:val="nil"/>
              <w:left w:val="nil"/>
              <w:bottom w:val="single" w:sz="4" w:space="0" w:color="D9D9D9"/>
              <w:right w:val="nil"/>
            </w:tcBorders>
            <w:shd w:val="clear" w:color="000000" w:fill="FFFFFF"/>
            <w:vAlign w:val="center"/>
            <w:hideMark/>
          </w:tcPr>
          <w:p w14:paraId="2FC50C3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0.84 (0.78-0.90)</w:t>
            </w:r>
          </w:p>
        </w:tc>
        <w:tc>
          <w:tcPr>
            <w:tcW w:w="710" w:type="dxa"/>
            <w:tcBorders>
              <w:top w:val="nil"/>
              <w:left w:val="nil"/>
              <w:bottom w:val="single" w:sz="4" w:space="0" w:color="D9D9D9"/>
              <w:right w:val="nil"/>
            </w:tcBorders>
            <w:shd w:val="clear" w:color="000000" w:fill="FFFFFF"/>
            <w:vAlign w:val="center"/>
            <w:hideMark/>
          </w:tcPr>
          <w:p w14:paraId="3571F45E"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59E97D6F"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603EEBE"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Stroke/TIA hospitalization</w:t>
            </w:r>
          </w:p>
        </w:tc>
        <w:tc>
          <w:tcPr>
            <w:tcW w:w="1876" w:type="dxa"/>
            <w:tcBorders>
              <w:top w:val="nil"/>
              <w:left w:val="nil"/>
              <w:bottom w:val="single" w:sz="4" w:space="0" w:color="D9D9D9"/>
              <w:right w:val="nil"/>
            </w:tcBorders>
            <w:shd w:val="clear" w:color="000000" w:fill="FFFFFF"/>
            <w:vAlign w:val="center"/>
            <w:hideMark/>
          </w:tcPr>
          <w:p w14:paraId="2FEAA5C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(2.8-3.2)</w:t>
            </w:r>
          </w:p>
        </w:tc>
        <w:tc>
          <w:tcPr>
            <w:tcW w:w="1977" w:type="dxa"/>
            <w:tcBorders>
              <w:top w:val="nil"/>
              <w:left w:val="nil"/>
              <w:bottom w:val="single" w:sz="4" w:space="0" w:color="D9D9D9"/>
              <w:right w:val="nil"/>
            </w:tcBorders>
            <w:shd w:val="clear" w:color="000000" w:fill="FFFFFF"/>
            <w:vAlign w:val="center"/>
            <w:hideMark/>
          </w:tcPr>
          <w:p w14:paraId="57E7547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 (2.0-3.0)</w:t>
            </w:r>
          </w:p>
        </w:tc>
        <w:tc>
          <w:tcPr>
            <w:tcW w:w="1777" w:type="dxa"/>
            <w:tcBorders>
              <w:top w:val="nil"/>
              <w:left w:val="nil"/>
              <w:bottom w:val="single" w:sz="4" w:space="0" w:color="D9D9D9"/>
              <w:right w:val="nil"/>
            </w:tcBorders>
            <w:shd w:val="clear" w:color="000000" w:fill="FFFFFF"/>
            <w:vAlign w:val="center"/>
            <w:hideMark/>
          </w:tcPr>
          <w:p w14:paraId="60A0D69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0.82 (0.65-1.02)</w:t>
            </w:r>
          </w:p>
        </w:tc>
        <w:tc>
          <w:tcPr>
            <w:tcW w:w="710" w:type="dxa"/>
            <w:tcBorders>
              <w:top w:val="nil"/>
              <w:left w:val="nil"/>
              <w:bottom w:val="single" w:sz="4" w:space="0" w:color="D9D9D9"/>
              <w:right w:val="nil"/>
            </w:tcBorders>
            <w:shd w:val="clear" w:color="000000" w:fill="FFFFFF"/>
            <w:vAlign w:val="center"/>
            <w:hideMark/>
          </w:tcPr>
          <w:p w14:paraId="15543106"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0.075</w:t>
            </w:r>
          </w:p>
        </w:tc>
      </w:tr>
      <w:tr w:rsidR="00A62A28" w:rsidRPr="00D13D4A" w14:paraId="57B93BFC" w14:textId="77777777" w:rsidTr="00D21926">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6D7DE563"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BP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11D5ED8B"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5706BA99"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383155E6"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62A28" w:rsidRPr="00D13D4A" w14:paraId="6E006814"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783F0DCE"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2601A12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25.0 (24.4-25.7)</w:t>
            </w:r>
          </w:p>
        </w:tc>
        <w:tc>
          <w:tcPr>
            <w:tcW w:w="1977" w:type="dxa"/>
            <w:tcBorders>
              <w:top w:val="nil"/>
              <w:left w:val="nil"/>
              <w:bottom w:val="single" w:sz="4" w:space="0" w:color="D9D9D9"/>
              <w:right w:val="nil"/>
            </w:tcBorders>
            <w:shd w:val="clear" w:color="000000" w:fill="FFFFFF"/>
            <w:vAlign w:val="center"/>
            <w:hideMark/>
          </w:tcPr>
          <w:p w14:paraId="2791399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37.9 (36.9-38.9)</w:t>
            </w:r>
          </w:p>
        </w:tc>
        <w:tc>
          <w:tcPr>
            <w:tcW w:w="1777" w:type="dxa"/>
            <w:tcBorders>
              <w:top w:val="nil"/>
              <w:left w:val="nil"/>
              <w:bottom w:val="single" w:sz="4" w:space="0" w:color="D9D9D9"/>
              <w:right w:val="nil"/>
            </w:tcBorders>
            <w:shd w:val="clear" w:color="000000" w:fill="FFFFFF"/>
            <w:vAlign w:val="center"/>
            <w:hideMark/>
          </w:tcPr>
          <w:p w14:paraId="095BA54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1.51 (1.46-1.57)</w:t>
            </w:r>
          </w:p>
        </w:tc>
        <w:tc>
          <w:tcPr>
            <w:tcW w:w="710" w:type="dxa"/>
            <w:tcBorders>
              <w:top w:val="nil"/>
              <w:left w:val="nil"/>
              <w:bottom w:val="single" w:sz="4" w:space="0" w:color="D9D9D9"/>
              <w:right w:val="nil"/>
            </w:tcBorders>
            <w:shd w:val="clear" w:color="000000" w:fill="FFFFFF"/>
            <w:vAlign w:val="center"/>
            <w:hideMark/>
          </w:tcPr>
          <w:p w14:paraId="1BDFA66D"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3B813388"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20A5C838"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12FED70D"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16.2 (15.7-16.7)</w:t>
            </w:r>
          </w:p>
        </w:tc>
        <w:tc>
          <w:tcPr>
            <w:tcW w:w="1977" w:type="dxa"/>
            <w:tcBorders>
              <w:top w:val="nil"/>
              <w:left w:val="nil"/>
              <w:bottom w:val="single" w:sz="4" w:space="0" w:color="D9D9D9"/>
              <w:right w:val="nil"/>
            </w:tcBorders>
            <w:shd w:val="clear" w:color="000000" w:fill="FFFFFF"/>
            <w:vAlign w:val="center"/>
            <w:hideMark/>
          </w:tcPr>
          <w:p w14:paraId="558CC4D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26.7 (26.0-27.6)</w:t>
            </w:r>
          </w:p>
        </w:tc>
        <w:tc>
          <w:tcPr>
            <w:tcW w:w="1777" w:type="dxa"/>
            <w:tcBorders>
              <w:top w:val="nil"/>
              <w:left w:val="nil"/>
              <w:bottom w:val="single" w:sz="4" w:space="0" w:color="D9D9D9"/>
              <w:right w:val="nil"/>
            </w:tcBorders>
            <w:shd w:val="clear" w:color="000000" w:fill="FFFFFF"/>
            <w:vAlign w:val="center"/>
            <w:hideMark/>
          </w:tcPr>
          <w:p w14:paraId="14696CDD"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1.65 (1.58-1.73)</w:t>
            </w:r>
          </w:p>
        </w:tc>
        <w:tc>
          <w:tcPr>
            <w:tcW w:w="710" w:type="dxa"/>
            <w:tcBorders>
              <w:top w:val="nil"/>
              <w:left w:val="nil"/>
              <w:bottom w:val="single" w:sz="4" w:space="0" w:color="D9D9D9"/>
              <w:right w:val="nil"/>
            </w:tcBorders>
            <w:shd w:val="clear" w:color="000000" w:fill="FFFFFF"/>
            <w:vAlign w:val="center"/>
            <w:hideMark/>
          </w:tcPr>
          <w:p w14:paraId="2B822990"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7214F5D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6A2C76A"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0DC913A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 (8.4-9.2)</w:t>
            </w:r>
          </w:p>
        </w:tc>
        <w:tc>
          <w:tcPr>
            <w:tcW w:w="1977" w:type="dxa"/>
            <w:tcBorders>
              <w:top w:val="nil"/>
              <w:left w:val="nil"/>
              <w:bottom w:val="single" w:sz="4" w:space="0" w:color="D9D9D9"/>
              <w:right w:val="nil"/>
            </w:tcBorders>
            <w:shd w:val="clear" w:color="000000" w:fill="FFFFFF"/>
            <w:vAlign w:val="center"/>
            <w:hideMark/>
          </w:tcPr>
          <w:p w14:paraId="76031DC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 (10.6-11.7)</w:t>
            </w:r>
          </w:p>
        </w:tc>
        <w:tc>
          <w:tcPr>
            <w:tcW w:w="1777" w:type="dxa"/>
            <w:tcBorders>
              <w:top w:val="nil"/>
              <w:left w:val="nil"/>
              <w:bottom w:val="single" w:sz="4" w:space="0" w:color="D9D9D9"/>
              <w:right w:val="nil"/>
            </w:tcBorders>
            <w:shd w:val="clear" w:color="000000" w:fill="FFFFFF"/>
            <w:vAlign w:val="center"/>
            <w:hideMark/>
          </w:tcPr>
          <w:p w14:paraId="709ADCD2"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 (1.18-1.35)</w:t>
            </w:r>
          </w:p>
        </w:tc>
        <w:tc>
          <w:tcPr>
            <w:tcW w:w="710" w:type="dxa"/>
            <w:tcBorders>
              <w:top w:val="nil"/>
              <w:left w:val="nil"/>
              <w:bottom w:val="single" w:sz="4" w:space="0" w:color="D9D9D9"/>
              <w:right w:val="nil"/>
            </w:tcBorders>
            <w:shd w:val="clear" w:color="000000" w:fill="FFFFFF"/>
            <w:vAlign w:val="center"/>
            <w:hideMark/>
          </w:tcPr>
          <w:p w14:paraId="001649AC"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788D075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292744D2"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6287F12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72.7 (70.9-74.4)</w:t>
            </w:r>
          </w:p>
        </w:tc>
        <w:tc>
          <w:tcPr>
            <w:tcW w:w="1977" w:type="dxa"/>
            <w:tcBorders>
              <w:top w:val="nil"/>
              <w:left w:val="nil"/>
              <w:bottom w:val="single" w:sz="4" w:space="0" w:color="D9D9D9"/>
              <w:right w:val="nil"/>
            </w:tcBorders>
            <w:shd w:val="clear" w:color="000000" w:fill="FFFFFF"/>
            <w:vAlign w:val="center"/>
            <w:hideMark/>
          </w:tcPr>
          <w:p w14:paraId="143B15E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121.9 (118.9-125.0)</w:t>
            </w:r>
          </w:p>
        </w:tc>
        <w:tc>
          <w:tcPr>
            <w:tcW w:w="1777" w:type="dxa"/>
            <w:tcBorders>
              <w:top w:val="nil"/>
              <w:left w:val="nil"/>
              <w:bottom w:val="single" w:sz="4" w:space="0" w:color="D9D9D9"/>
              <w:right w:val="nil"/>
            </w:tcBorders>
            <w:shd w:val="clear" w:color="000000" w:fill="FFFFFF"/>
            <w:vAlign w:val="center"/>
            <w:hideMark/>
          </w:tcPr>
          <w:p w14:paraId="39C2E86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 (1.62-1.74)</w:t>
            </w:r>
          </w:p>
        </w:tc>
        <w:tc>
          <w:tcPr>
            <w:tcW w:w="710" w:type="dxa"/>
            <w:tcBorders>
              <w:top w:val="nil"/>
              <w:left w:val="nil"/>
              <w:bottom w:val="single" w:sz="4" w:space="0" w:color="D9D9D9"/>
              <w:right w:val="nil"/>
            </w:tcBorders>
            <w:shd w:val="clear" w:color="000000" w:fill="FFFFFF"/>
            <w:vAlign w:val="center"/>
            <w:hideMark/>
          </w:tcPr>
          <w:p w14:paraId="055A6979"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BEF7664"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55EAFC0"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2C89465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35.8 (34.8-36.8)</w:t>
            </w:r>
          </w:p>
        </w:tc>
        <w:tc>
          <w:tcPr>
            <w:tcW w:w="1977" w:type="dxa"/>
            <w:tcBorders>
              <w:top w:val="nil"/>
              <w:left w:val="nil"/>
              <w:bottom w:val="single" w:sz="4" w:space="0" w:color="D9D9D9"/>
              <w:right w:val="nil"/>
            </w:tcBorders>
            <w:shd w:val="clear" w:color="000000" w:fill="FFFFFF"/>
            <w:vAlign w:val="center"/>
            <w:hideMark/>
          </w:tcPr>
          <w:p w14:paraId="295D7A6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60.8 (59.1-62.6)</w:t>
            </w:r>
          </w:p>
        </w:tc>
        <w:tc>
          <w:tcPr>
            <w:tcW w:w="1777" w:type="dxa"/>
            <w:tcBorders>
              <w:top w:val="nil"/>
              <w:left w:val="nil"/>
              <w:bottom w:val="single" w:sz="4" w:space="0" w:color="D9D9D9"/>
              <w:right w:val="nil"/>
            </w:tcBorders>
            <w:shd w:val="clear" w:color="000000" w:fill="FFFFFF"/>
            <w:vAlign w:val="center"/>
            <w:hideMark/>
          </w:tcPr>
          <w:p w14:paraId="022CF392"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1.70 (1.63-1.77)</w:t>
            </w:r>
          </w:p>
        </w:tc>
        <w:tc>
          <w:tcPr>
            <w:tcW w:w="710" w:type="dxa"/>
            <w:tcBorders>
              <w:top w:val="nil"/>
              <w:left w:val="nil"/>
              <w:bottom w:val="single" w:sz="4" w:space="0" w:color="D9D9D9"/>
              <w:right w:val="nil"/>
            </w:tcBorders>
            <w:shd w:val="clear" w:color="000000" w:fill="FFFFFF"/>
            <w:vAlign w:val="center"/>
            <w:hideMark/>
          </w:tcPr>
          <w:p w14:paraId="1188E61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1632256A"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3C9DC51A"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0B9F4A12"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20.4 (19.7-21.1)</w:t>
            </w:r>
          </w:p>
        </w:tc>
        <w:tc>
          <w:tcPr>
            <w:tcW w:w="1977" w:type="dxa"/>
            <w:tcBorders>
              <w:top w:val="nil"/>
              <w:left w:val="nil"/>
              <w:bottom w:val="single" w:sz="4" w:space="0" w:color="D9D9D9"/>
              <w:right w:val="nil"/>
            </w:tcBorders>
            <w:shd w:val="clear" w:color="000000" w:fill="FFFFFF"/>
            <w:vAlign w:val="center"/>
            <w:hideMark/>
          </w:tcPr>
          <w:p w14:paraId="78E93CE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40.8 (39.6-42.1)</w:t>
            </w:r>
          </w:p>
        </w:tc>
        <w:tc>
          <w:tcPr>
            <w:tcW w:w="1777" w:type="dxa"/>
            <w:tcBorders>
              <w:top w:val="nil"/>
              <w:left w:val="nil"/>
              <w:bottom w:val="single" w:sz="4" w:space="0" w:color="D9D9D9"/>
              <w:right w:val="nil"/>
            </w:tcBorders>
            <w:shd w:val="clear" w:color="000000" w:fill="FFFFFF"/>
            <w:vAlign w:val="center"/>
            <w:hideMark/>
          </w:tcPr>
          <w:p w14:paraId="26D3264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2.00 (1.91-2.10)</w:t>
            </w:r>
          </w:p>
        </w:tc>
        <w:tc>
          <w:tcPr>
            <w:tcW w:w="710" w:type="dxa"/>
            <w:tcBorders>
              <w:top w:val="nil"/>
              <w:left w:val="nil"/>
              <w:bottom w:val="single" w:sz="4" w:space="0" w:color="D9D9D9"/>
              <w:right w:val="nil"/>
            </w:tcBorders>
            <w:shd w:val="clear" w:color="000000" w:fill="FFFFFF"/>
            <w:vAlign w:val="center"/>
            <w:hideMark/>
          </w:tcPr>
          <w:p w14:paraId="0D6FD459"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1502021E"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CD20723"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406882F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40.0 (38.9-41.1)</w:t>
            </w:r>
          </w:p>
        </w:tc>
        <w:tc>
          <w:tcPr>
            <w:tcW w:w="1977" w:type="dxa"/>
            <w:tcBorders>
              <w:top w:val="nil"/>
              <w:left w:val="nil"/>
              <w:bottom w:val="single" w:sz="4" w:space="0" w:color="D9D9D9"/>
              <w:right w:val="nil"/>
            </w:tcBorders>
            <w:shd w:val="clear" w:color="000000" w:fill="FFFFFF"/>
            <w:vAlign w:val="center"/>
            <w:hideMark/>
          </w:tcPr>
          <w:p w14:paraId="0474E88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52.2 (50.6-53.7)</w:t>
            </w:r>
          </w:p>
        </w:tc>
        <w:tc>
          <w:tcPr>
            <w:tcW w:w="1777" w:type="dxa"/>
            <w:tcBorders>
              <w:top w:val="nil"/>
              <w:left w:val="nil"/>
              <w:bottom w:val="single" w:sz="4" w:space="0" w:color="D9D9D9"/>
              <w:right w:val="nil"/>
            </w:tcBorders>
            <w:shd w:val="clear" w:color="000000" w:fill="FFFFFF"/>
            <w:vAlign w:val="center"/>
            <w:hideMark/>
          </w:tcPr>
          <w:p w14:paraId="1408DEE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 (1.25-1.36)</w:t>
            </w:r>
          </w:p>
        </w:tc>
        <w:tc>
          <w:tcPr>
            <w:tcW w:w="710" w:type="dxa"/>
            <w:tcBorders>
              <w:top w:val="nil"/>
              <w:left w:val="nil"/>
              <w:bottom w:val="single" w:sz="4" w:space="0" w:color="D9D9D9"/>
              <w:right w:val="nil"/>
            </w:tcBorders>
            <w:shd w:val="clear" w:color="000000" w:fill="FFFFFF"/>
            <w:vAlign w:val="center"/>
            <w:hideMark/>
          </w:tcPr>
          <w:p w14:paraId="335D152C"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0B24564D"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917F72B"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7771DDE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(2.6-3.1)</w:t>
            </w:r>
          </w:p>
        </w:tc>
        <w:tc>
          <w:tcPr>
            <w:tcW w:w="1977" w:type="dxa"/>
            <w:tcBorders>
              <w:top w:val="nil"/>
              <w:left w:val="nil"/>
              <w:bottom w:val="single" w:sz="4" w:space="0" w:color="D9D9D9"/>
              <w:right w:val="nil"/>
            </w:tcBorders>
            <w:shd w:val="clear" w:color="000000" w:fill="FFFFFF"/>
            <w:vAlign w:val="center"/>
            <w:hideMark/>
          </w:tcPr>
          <w:p w14:paraId="665B9481"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 (2.8-3.3)</w:t>
            </w:r>
          </w:p>
        </w:tc>
        <w:tc>
          <w:tcPr>
            <w:tcW w:w="1777" w:type="dxa"/>
            <w:tcBorders>
              <w:top w:val="nil"/>
              <w:left w:val="nil"/>
              <w:bottom w:val="single" w:sz="4" w:space="0" w:color="D9D9D9"/>
              <w:right w:val="nil"/>
            </w:tcBorders>
            <w:shd w:val="clear" w:color="000000" w:fill="FFFFFF"/>
            <w:vAlign w:val="center"/>
            <w:hideMark/>
          </w:tcPr>
          <w:p w14:paraId="625CF6B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 (0.96-1.23)</w:t>
            </w:r>
          </w:p>
        </w:tc>
        <w:tc>
          <w:tcPr>
            <w:tcW w:w="710" w:type="dxa"/>
            <w:tcBorders>
              <w:top w:val="nil"/>
              <w:left w:val="nil"/>
              <w:bottom w:val="single" w:sz="4" w:space="0" w:color="D9D9D9"/>
              <w:right w:val="nil"/>
            </w:tcBorders>
            <w:shd w:val="clear" w:color="000000" w:fill="FFFFFF"/>
            <w:vAlign w:val="center"/>
            <w:hideMark/>
          </w:tcPr>
          <w:p w14:paraId="2372EE1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0.192</w:t>
            </w:r>
          </w:p>
        </w:tc>
      </w:tr>
      <w:tr w:rsidR="00A62A28" w:rsidRPr="00D13D4A" w14:paraId="1DC41C05" w14:textId="77777777" w:rsidTr="00D21926">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0C0F8412"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AF+digoxin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4A4A4D94"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1F8EF298"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49FD842A"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62A28" w:rsidRPr="00D13D4A" w14:paraId="0CCD5B7A"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773C0B7"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7EB4D83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26.7 (26.1-27.3)</w:t>
            </w:r>
          </w:p>
        </w:tc>
        <w:tc>
          <w:tcPr>
            <w:tcW w:w="1977" w:type="dxa"/>
            <w:tcBorders>
              <w:top w:val="nil"/>
              <w:left w:val="nil"/>
              <w:bottom w:val="single" w:sz="4" w:space="0" w:color="D9D9D9"/>
              <w:right w:val="nil"/>
            </w:tcBorders>
            <w:shd w:val="clear" w:color="000000" w:fill="FFFFFF"/>
            <w:vAlign w:val="center"/>
            <w:hideMark/>
          </w:tcPr>
          <w:p w14:paraId="7AD878FE"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37.7 (36.7-38.8)</w:t>
            </w:r>
          </w:p>
        </w:tc>
        <w:tc>
          <w:tcPr>
            <w:tcW w:w="1777" w:type="dxa"/>
            <w:tcBorders>
              <w:top w:val="nil"/>
              <w:left w:val="nil"/>
              <w:bottom w:val="single" w:sz="4" w:space="0" w:color="D9D9D9"/>
              <w:right w:val="nil"/>
            </w:tcBorders>
            <w:shd w:val="clear" w:color="000000" w:fill="FFFFFF"/>
            <w:vAlign w:val="center"/>
            <w:hideMark/>
          </w:tcPr>
          <w:p w14:paraId="5DA6AA92"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1.41 (1.36-1.47)</w:t>
            </w:r>
          </w:p>
        </w:tc>
        <w:tc>
          <w:tcPr>
            <w:tcW w:w="710" w:type="dxa"/>
            <w:tcBorders>
              <w:top w:val="nil"/>
              <w:left w:val="nil"/>
              <w:bottom w:val="single" w:sz="4" w:space="0" w:color="D9D9D9"/>
              <w:right w:val="nil"/>
            </w:tcBorders>
            <w:shd w:val="clear" w:color="000000" w:fill="FFFFFF"/>
            <w:vAlign w:val="center"/>
            <w:hideMark/>
          </w:tcPr>
          <w:p w14:paraId="5DEA9E72"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3FA4786A"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3D3B058D"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1C50CED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17.6 (17.1-18.2)</w:t>
            </w:r>
          </w:p>
        </w:tc>
        <w:tc>
          <w:tcPr>
            <w:tcW w:w="1977" w:type="dxa"/>
            <w:tcBorders>
              <w:top w:val="nil"/>
              <w:left w:val="nil"/>
              <w:bottom w:val="single" w:sz="4" w:space="0" w:color="D9D9D9"/>
              <w:right w:val="nil"/>
            </w:tcBorders>
            <w:shd w:val="clear" w:color="000000" w:fill="FFFFFF"/>
            <w:vAlign w:val="center"/>
            <w:hideMark/>
          </w:tcPr>
          <w:p w14:paraId="631BAEB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26.5 (25.6-27.4)</w:t>
            </w:r>
          </w:p>
        </w:tc>
        <w:tc>
          <w:tcPr>
            <w:tcW w:w="1777" w:type="dxa"/>
            <w:tcBorders>
              <w:top w:val="nil"/>
              <w:left w:val="nil"/>
              <w:bottom w:val="single" w:sz="4" w:space="0" w:color="D9D9D9"/>
              <w:right w:val="nil"/>
            </w:tcBorders>
            <w:shd w:val="clear" w:color="000000" w:fill="FFFFFF"/>
            <w:vAlign w:val="center"/>
            <w:hideMark/>
          </w:tcPr>
          <w:p w14:paraId="3809E36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1.50 (1.44-1.57)</w:t>
            </w:r>
          </w:p>
        </w:tc>
        <w:tc>
          <w:tcPr>
            <w:tcW w:w="710" w:type="dxa"/>
            <w:tcBorders>
              <w:top w:val="nil"/>
              <w:left w:val="nil"/>
              <w:bottom w:val="single" w:sz="4" w:space="0" w:color="D9D9D9"/>
              <w:right w:val="nil"/>
            </w:tcBorders>
            <w:shd w:val="clear" w:color="000000" w:fill="FFFFFF"/>
            <w:vAlign w:val="center"/>
            <w:hideMark/>
          </w:tcPr>
          <w:p w14:paraId="6E654F6A"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6F660AA0"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23AC4B5C"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23D3BB8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 (8.7-9.5)</w:t>
            </w:r>
          </w:p>
        </w:tc>
        <w:tc>
          <w:tcPr>
            <w:tcW w:w="1977" w:type="dxa"/>
            <w:tcBorders>
              <w:top w:val="nil"/>
              <w:left w:val="nil"/>
              <w:bottom w:val="single" w:sz="4" w:space="0" w:color="D9D9D9"/>
              <w:right w:val="nil"/>
            </w:tcBorders>
            <w:shd w:val="clear" w:color="000000" w:fill="FFFFFF"/>
            <w:vAlign w:val="center"/>
            <w:hideMark/>
          </w:tcPr>
          <w:p w14:paraId="0CCDD8E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 (10.7-11.8)</w:t>
            </w:r>
          </w:p>
        </w:tc>
        <w:tc>
          <w:tcPr>
            <w:tcW w:w="1777" w:type="dxa"/>
            <w:tcBorders>
              <w:top w:val="nil"/>
              <w:left w:val="nil"/>
              <w:bottom w:val="single" w:sz="4" w:space="0" w:color="D9D9D9"/>
              <w:right w:val="nil"/>
            </w:tcBorders>
            <w:shd w:val="clear" w:color="000000" w:fill="FFFFFF"/>
            <w:vAlign w:val="center"/>
            <w:hideMark/>
          </w:tcPr>
          <w:p w14:paraId="5005D101"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(1.16-1.32)</w:t>
            </w:r>
          </w:p>
        </w:tc>
        <w:tc>
          <w:tcPr>
            <w:tcW w:w="710" w:type="dxa"/>
            <w:tcBorders>
              <w:top w:val="nil"/>
              <w:left w:val="nil"/>
              <w:bottom w:val="single" w:sz="4" w:space="0" w:color="D9D9D9"/>
              <w:right w:val="nil"/>
            </w:tcBorders>
            <w:shd w:val="clear" w:color="000000" w:fill="FFFFFF"/>
            <w:vAlign w:val="center"/>
            <w:hideMark/>
          </w:tcPr>
          <w:p w14:paraId="0A30061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4709A862"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38B28267"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3341810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77.9 (76.2-79.6)</w:t>
            </w:r>
          </w:p>
        </w:tc>
        <w:tc>
          <w:tcPr>
            <w:tcW w:w="1977" w:type="dxa"/>
            <w:tcBorders>
              <w:top w:val="nil"/>
              <w:left w:val="nil"/>
              <w:bottom w:val="single" w:sz="4" w:space="0" w:color="D9D9D9"/>
              <w:right w:val="nil"/>
            </w:tcBorders>
            <w:shd w:val="clear" w:color="000000" w:fill="FFFFFF"/>
            <w:vAlign w:val="center"/>
            <w:hideMark/>
          </w:tcPr>
          <w:p w14:paraId="72FF108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120.3 (117.0-123.7)</w:t>
            </w:r>
          </w:p>
        </w:tc>
        <w:tc>
          <w:tcPr>
            <w:tcW w:w="1777" w:type="dxa"/>
            <w:tcBorders>
              <w:top w:val="nil"/>
              <w:left w:val="nil"/>
              <w:bottom w:val="single" w:sz="4" w:space="0" w:color="D9D9D9"/>
              <w:right w:val="nil"/>
            </w:tcBorders>
            <w:shd w:val="clear" w:color="000000" w:fill="FFFFFF"/>
            <w:vAlign w:val="center"/>
            <w:hideMark/>
          </w:tcPr>
          <w:p w14:paraId="3E29ECFA"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 (1.49-1.60)</w:t>
            </w:r>
          </w:p>
        </w:tc>
        <w:tc>
          <w:tcPr>
            <w:tcW w:w="710" w:type="dxa"/>
            <w:tcBorders>
              <w:top w:val="nil"/>
              <w:left w:val="nil"/>
              <w:bottom w:val="single" w:sz="4" w:space="0" w:color="D9D9D9"/>
              <w:right w:val="nil"/>
            </w:tcBorders>
            <w:shd w:val="clear" w:color="000000" w:fill="FFFFFF"/>
            <w:vAlign w:val="center"/>
            <w:hideMark/>
          </w:tcPr>
          <w:p w14:paraId="6974F5E1"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625505B8"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88D83CD"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48064542"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38.7 (37.7-39.7)</w:t>
            </w:r>
          </w:p>
        </w:tc>
        <w:tc>
          <w:tcPr>
            <w:tcW w:w="1977" w:type="dxa"/>
            <w:tcBorders>
              <w:top w:val="nil"/>
              <w:left w:val="nil"/>
              <w:bottom w:val="single" w:sz="4" w:space="0" w:color="D9D9D9"/>
              <w:right w:val="nil"/>
            </w:tcBorders>
            <w:shd w:val="clear" w:color="000000" w:fill="FFFFFF"/>
            <w:vAlign w:val="center"/>
            <w:hideMark/>
          </w:tcPr>
          <w:p w14:paraId="339BE37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59.9 (58.1-61.9)</w:t>
            </w:r>
          </w:p>
        </w:tc>
        <w:tc>
          <w:tcPr>
            <w:tcW w:w="1777" w:type="dxa"/>
            <w:tcBorders>
              <w:top w:val="nil"/>
              <w:left w:val="nil"/>
              <w:bottom w:val="single" w:sz="4" w:space="0" w:color="D9D9D9"/>
              <w:right w:val="nil"/>
            </w:tcBorders>
            <w:shd w:val="clear" w:color="000000" w:fill="FFFFFF"/>
            <w:vAlign w:val="center"/>
            <w:hideMark/>
          </w:tcPr>
          <w:p w14:paraId="7E7355E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1.55 (1.49-1.61)</w:t>
            </w:r>
          </w:p>
        </w:tc>
        <w:tc>
          <w:tcPr>
            <w:tcW w:w="710" w:type="dxa"/>
            <w:tcBorders>
              <w:top w:val="nil"/>
              <w:left w:val="nil"/>
              <w:bottom w:val="single" w:sz="4" w:space="0" w:color="D9D9D9"/>
              <w:right w:val="nil"/>
            </w:tcBorders>
            <w:shd w:val="clear" w:color="000000" w:fill="FFFFFF"/>
            <w:vAlign w:val="center"/>
            <w:hideMark/>
          </w:tcPr>
          <w:p w14:paraId="29B365CC"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1413034E"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72C9500A"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3010749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22.7 (22.0-23.4)</w:t>
            </w:r>
          </w:p>
        </w:tc>
        <w:tc>
          <w:tcPr>
            <w:tcW w:w="1977" w:type="dxa"/>
            <w:tcBorders>
              <w:top w:val="nil"/>
              <w:left w:val="nil"/>
              <w:bottom w:val="single" w:sz="4" w:space="0" w:color="D9D9D9"/>
              <w:right w:val="nil"/>
            </w:tcBorders>
            <w:shd w:val="clear" w:color="000000" w:fill="FFFFFF"/>
            <w:vAlign w:val="center"/>
            <w:hideMark/>
          </w:tcPr>
          <w:p w14:paraId="02548591"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40.3 (38.9-41.7)</w:t>
            </w:r>
          </w:p>
        </w:tc>
        <w:tc>
          <w:tcPr>
            <w:tcW w:w="1777" w:type="dxa"/>
            <w:tcBorders>
              <w:top w:val="nil"/>
              <w:left w:val="nil"/>
              <w:bottom w:val="single" w:sz="4" w:space="0" w:color="D9D9D9"/>
              <w:right w:val="nil"/>
            </w:tcBorders>
            <w:shd w:val="clear" w:color="000000" w:fill="FFFFFF"/>
            <w:vAlign w:val="center"/>
            <w:hideMark/>
          </w:tcPr>
          <w:p w14:paraId="7F94C99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1.77 (1.69-1.86)</w:t>
            </w:r>
          </w:p>
        </w:tc>
        <w:tc>
          <w:tcPr>
            <w:tcW w:w="710" w:type="dxa"/>
            <w:tcBorders>
              <w:top w:val="nil"/>
              <w:left w:val="nil"/>
              <w:bottom w:val="single" w:sz="4" w:space="0" w:color="D9D9D9"/>
              <w:right w:val="nil"/>
            </w:tcBorders>
            <w:shd w:val="clear" w:color="000000" w:fill="FFFFFF"/>
            <w:vAlign w:val="center"/>
            <w:hideMark/>
          </w:tcPr>
          <w:p w14:paraId="0A059ADF"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2DC21945"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387273D8"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19D2FB4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41.3 (40.3-42.4)</w:t>
            </w:r>
          </w:p>
        </w:tc>
        <w:tc>
          <w:tcPr>
            <w:tcW w:w="1977" w:type="dxa"/>
            <w:tcBorders>
              <w:top w:val="nil"/>
              <w:left w:val="nil"/>
              <w:bottom w:val="single" w:sz="4" w:space="0" w:color="D9D9D9"/>
              <w:right w:val="nil"/>
            </w:tcBorders>
            <w:shd w:val="clear" w:color="000000" w:fill="FFFFFF"/>
            <w:vAlign w:val="center"/>
            <w:hideMark/>
          </w:tcPr>
          <w:p w14:paraId="4DFE125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52.2 (50.5-54.0)</w:t>
            </w:r>
          </w:p>
        </w:tc>
        <w:tc>
          <w:tcPr>
            <w:tcW w:w="1777" w:type="dxa"/>
            <w:tcBorders>
              <w:top w:val="nil"/>
              <w:left w:val="nil"/>
              <w:bottom w:val="single" w:sz="4" w:space="0" w:color="D9D9D9"/>
              <w:right w:val="nil"/>
            </w:tcBorders>
            <w:shd w:val="clear" w:color="000000" w:fill="FFFFFF"/>
            <w:vAlign w:val="center"/>
            <w:hideMark/>
          </w:tcPr>
          <w:p w14:paraId="2712FEC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 (1.21-1.32)</w:t>
            </w:r>
          </w:p>
        </w:tc>
        <w:tc>
          <w:tcPr>
            <w:tcW w:w="710" w:type="dxa"/>
            <w:tcBorders>
              <w:top w:val="nil"/>
              <w:left w:val="nil"/>
              <w:bottom w:val="single" w:sz="4" w:space="0" w:color="D9D9D9"/>
              <w:right w:val="nil"/>
            </w:tcBorders>
            <w:shd w:val="clear" w:color="000000" w:fill="FFFFFF"/>
            <w:vAlign w:val="center"/>
            <w:hideMark/>
          </w:tcPr>
          <w:p w14:paraId="1EC60532"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079938E9"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A503832"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42889E9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 (2.7-3.1)</w:t>
            </w:r>
          </w:p>
        </w:tc>
        <w:tc>
          <w:tcPr>
            <w:tcW w:w="1977" w:type="dxa"/>
            <w:tcBorders>
              <w:top w:val="nil"/>
              <w:left w:val="nil"/>
              <w:bottom w:val="single" w:sz="4" w:space="0" w:color="D9D9D9"/>
              <w:right w:val="nil"/>
            </w:tcBorders>
            <w:shd w:val="clear" w:color="000000" w:fill="FFFFFF"/>
            <w:vAlign w:val="center"/>
            <w:hideMark/>
          </w:tcPr>
          <w:p w14:paraId="0E3A060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(2.7-3.4)</w:t>
            </w:r>
          </w:p>
        </w:tc>
        <w:tc>
          <w:tcPr>
            <w:tcW w:w="1777" w:type="dxa"/>
            <w:tcBorders>
              <w:top w:val="nil"/>
              <w:left w:val="nil"/>
              <w:bottom w:val="single" w:sz="4" w:space="0" w:color="D9D9D9"/>
              <w:right w:val="nil"/>
            </w:tcBorders>
            <w:shd w:val="clear" w:color="000000" w:fill="FFFFFF"/>
            <w:vAlign w:val="center"/>
            <w:hideMark/>
          </w:tcPr>
          <w:p w14:paraId="6306840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1.06 (0.93-1.20)</w:t>
            </w:r>
          </w:p>
        </w:tc>
        <w:tc>
          <w:tcPr>
            <w:tcW w:w="710" w:type="dxa"/>
            <w:tcBorders>
              <w:top w:val="nil"/>
              <w:left w:val="nil"/>
              <w:bottom w:val="single" w:sz="4" w:space="0" w:color="D9D9D9"/>
              <w:right w:val="nil"/>
            </w:tcBorders>
            <w:shd w:val="clear" w:color="000000" w:fill="FFFFFF"/>
            <w:vAlign w:val="center"/>
            <w:hideMark/>
          </w:tcPr>
          <w:p w14:paraId="0C03C495"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0.381</w:t>
            </w:r>
          </w:p>
        </w:tc>
      </w:tr>
      <w:tr w:rsidR="00A62A28" w:rsidRPr="00D13D4A" w14:paraId="1DF68EDF" w14:textId="77777777" w:rsidTr="00D21926">
        <w:trPr>
          <w:trHeight w:val="20"/>
        </w:trPr>
        <w:tc>
          <w:tcPr>
            <w:tcW w:w="4396" w:type="dxa"/>
            <w:gridSpan w:val="2"/>
            <w:tcBorders>
              <w:top w:val="single" w:sz="4" w:space="0" w:color="808080"/>
              <w:left w:val="nil"/>
              <w:bottom w:val="single" w:sz="4" w:space="0" w:color="808080"/>
              <w:right w:val="nil"/>
            </w:tcBorders>
            <w:shd w:val="clear" w:color="000000" w:fill="D9D9D9"/>
            <w:vAlign w:val="center"/>
            <w:hideMark/>
          </w:tcPr>
          <w:p w14:paraId="1C28FFA4"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 sensitivity</w:t>
            </w:r>
          </w:p>
        </w:tc>
        <w:tc>
          <w:tcPr>
            <w:tcW w:w="1977" w:type="dxa"/>
            <w:tcBorders>
              <w:top w:val="single" w:sz="4" w:space="0" w:color="808080"/>
              <w:left w:val="nil"/>
              <w:bottom w:val="single" w:sz="4" w:space="0" w:color="808080"/>
              <w:right w:val="nil"/>
            </w:tcBorders>
            <w:shd w:val="clear" w:color="000000" w:fill="D9D9D9"/>
            <w:vAlign w:val="center"/>
            <w:hideMark/>
          </w:tcPr>
          <w:p w14:paraId="6BE3E482"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20C23655" w14:textId="77777777" w:rsidR="00A62A28" w:rsidRPr="00D13D4A" w:rsidRDefault="00A62A28" w:rsidP="00A62A28">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55AB0BF5" w14:textId="77777777" w:rsidR="00A62A28" w:rsidRPr="00D13D4A" w:rsidRDefault="00A62A28" w:rsidP="00A62A28">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A62A28" w:rsidRPr="00D13D4A" w14:paraId="08F0D256"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6D3C4D3"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76" w:type="dxa"/>
            <w:tcBorders>
              <w:top w:val="nil"/>
              <w:left w:val="nil"/>
              <w:bottom w:val="single" w:sz="4" w:space="0" w:color="D9D9D9"/>
              <w:right w:val="nil"/>
            </w:tcBorders>
            <w:shd w:val="clear" w:color="000000" w:fill="FFFFFF"/>
            <w:vAlign w:val="center"/>
            <w:hideMark/>
          </w:tcPr>
          <w:p w14:paraId="553294E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30.4 (29.8-31.0)</w:t>
            </w:r>
          </w:p>
        </w:tc>
        <w:tc>
          <w:tcPr>
            <w:tcW w:w="1977" w:type="dxa"/>
            <w:tcBorders>
              <w:top w:val="nil"/>
              <w:left w:val="nil"/>
              <w:bottom w:val="single" w:sz="4" w:space="0" w:color="D9D9D9"/>
              <w:right w:val="nil"/>
            </w:tcBorders>
            <w:shd w:val="clear" w:color="000000" w:fill="FFFFFF"/>
            <w:vAlign w:val="center"/>
            <w:hideMark/>
          </w:tcPr>
          <w:p w14:paraId="1086B830"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30.7 (29.3-32.1)</w:t>
            </w:r>
          </w:p>
        </w:tc>
        <w:tc>
          <w:tcPr>
            <w:tcW w:w="1777" w:type="dxa"/>
            <w:tcBorders>
              <w:top w:val="nil"/>
              <w:left w:val="nil"/>
              <w:bottom w:val="single" w:sz="4" w:space="0" w:color="D9D9D9"/>
              <w:right w:val="nil"/>
            </w:tcBorders>
            <w:shd w:val="clear" w:color="000000" w:fill="FFFFFF"/>
            <w:vAlign w:val="center"/>
            <w:hideMark/>
          </w:tcPr>
          <w:p w14:paraId="1B54B63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 (0.96-1.06)</w:t>
            </w:r>
          </w:p>
        </w:tc>
        <w:tc>
          <w:tcPr>
            <w:tcW w:w="710" w:type="dxa"/>
            <w:tcBorders>
              <w:top w:val="nil"/>
              <w:left w:val="nil"/>
              <w:bottom w:val="single" w:sz="4" w:space="0" w:color="D9D9D9"/>
              <w:right w:val="nil"/>
            </w:tcBorders>
            <w:shd w:val="clear" w:color="000000" w:fill="FFFFFF"/>
            <w:vAlign w:val="center"/>
            <w:hideMark/>
          </w:tcPr>
          <w:p w14:paraId="1BE05A31"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0.699</w:t>
            </w:r>
          </w:p>
        </w:tc>
      </w:tr>
      <w:tr w:rsidR="00A62A28" w:rsidRPr="00D13D4A" w14:paraId="28C91F95"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19C1DA20"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76" w:type="dxa"/>
            <w:tcBorders>
              <w:top w:val="nil"/>
              <w:left w:val="nil"/>
              <w:bottom w:val="single" w:sz="4" w:space="0" w:color="D9D9D9"/>
              <w:right w:val="nil"/>
            </w:tcBorders>
            <w:shd w:val="clear" w:color="000000" w:fill="FFFFFF"/>
            <w:vAlign w:val="center"/>
            <w:hideMark/>
          </w:tcPr>
          <w:p w14:paraId="3CD9CFE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20.5 (20.0-21.0)</w:t>
            </w:r>
          </w:p>
        </w:tc>
        <w:tc>
          <w:tcPr>
            <w:tcW w:w="1977" w:type="dxa"/>
            <w:tcBorders>
              <w:top w:val="nil"/>
              <w:left w:val="nil"/>
              <w:bottom w:val="single" w:sz="4" w:space="0" w:color="D9D9D9"/>
              <w:right w:val="nil"/>
            </w:tcBorders>
            <w:shd w:val="clear" w:color="000000" w:fill="FFFFFF"/>
            <w:vAlign w:val="center"/>
            <w:hideMark/>
          </w:tcPr>
          <w:p w14:paraId="0B096EF8"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21.2 (20.0-22.4)</w:t>
            </w:r>
          </w:p>
        </w:tc>
        <w:tc>
          <w:tcPr>
            <w:tcW w:w="1777" w:type="dxa"/>
            <w:tcBorders>
              <w:top w:val="nil"/>
              <w:left w:val="nil"/>
              <w:bottom w:val="single" w:sz="4" w:space="0" w:color="D9D9D9"/>
              <w:right w:val="nil"/>
            </w:tcBorders>
            <w:shd w:val="clear" w:color="000000" w:fill="FFFFFF"/>
            <w:vAlign w:val="center"/>
            <w:hideMark/>
          </w:tcPr>
          <w:p w14:paraId="03F2CD5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 (0.97-1.10)</w:t>
            </w:r>
          </w:p>
        </w:tc>
        <w:tc>
          <w:tcPr>
            <w:tcW w:w="710" w:type="dxa"/>
            <w:tcBorders>
              <w:top w:val="nil"/>
              <w:left w:val="nil"/>
              <w:bottom w:val="single" w:sz="4" w:space="0" w:color="D9D9D9"/>
              <w:right w:val="nil"/>
            </w:tcBorders>
            <w:shd w:val="clear" w:color="000000" w:fill="FFFFFF"/>
            <w:vAlign w:val="center"/>
            <w:hideMark/>
          </w:tcPr>
          <w:p w14:paraId="14BCC473"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0.332</w:t>
            </w:r>
          </w:p>
        </w:tc>
      </w:tr>
      <w:tr w:rsidR="00A62A28" w:rsidRPr="00D13D4A" w14:paraId="21E88207"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6CD6C9F"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76" w:type="dxa"/>
            <w:tcBorders>
              <w:top w:val="nil"/>
              <w:left w:val="nil"/>
              <w:bottom w:val="single" w:sz="4" w:space="0" w:color="D9D9D9"/>
              <w:right w:val="nil"/>
            </w:tcBorders>
            <w:shd w:val="clear" w:color="000000" w:fill="FFFFFF"/>
            <w:vAlign w:val="center"/>
            <w:hideMark/>
          </w:tcPr>
          <w:p w14:paraId="51CCF344"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9.9 (9.5-10.2)</w:t>
            </w:r>
          </w:p>
        </w:tc>
        <w:tc>
          <w:tcPr>
            <w:tcW w:w="1977" w:type="dxa"/>
            <w:tcBorders>
              <w:top w:val="nil"/>
              <w:left w:val="nil"/>
              <w:bottom w:val="single" w:sz="4" w:space="0" w:color="D9D9D9"/>
              <w:right w:val="nil"/>
            </w:tcBorders>
            <w:shd w:val="clear" w:color="000000" w:fill="FFFFFF"/>
            <w:vAlign w:val="center"/>
            <w:hideMark/>
          </w:tcPr>
          <w:p w14:paraId="3E9D59E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9.5 (8.8-10.4)</w:t>
            </w:r>
          </w:p>
        </w:tc>
        <w:tc>
          <w:tcPr>
            <w:tcW w:w="1777" w:type="dxa"/>
            <w:tcBorders>
              <w:top w:val="nil"/>
              <w:left w:val="nil"/>
              <w:bottom w:val="single" w:sz="4" w:space="0" w:color="D9D9D9"/>
              <w:right w:val="nil"/>
            </w:tcBorders>
            <w:shd w:val="clear" w:color="000000" w:fill="FFFFFF"/>
            <w:vAlign w:val="center"/>
            <w:hideMark/>
          </w:tcPr>
          <w:p w14:paraId="359004A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0.97 (0.88-1.06)</w:t>
            </w:r>
          </w:p>
        </w:tc>
        <w:tc>
          <w:tcPr>
            <w:tcW w:w="710" w:type="dxa"/>
            <w:tcBorders>
              <w:top w:val="nil"/>
              <w:left w:val="nil"/>
              <w:bottom w:val="single" w:sz="4" w:space="0" w:color="D9D9D9"/>
              <w:right w:val="nil"/>
            </w:tcBorders>
            <w:shd w:val="clear" w:color="000000" w:fill="FFFFFF"/>
            <w:vAlign w:val="center"/>
            <w:hideMark/>
          </w:tcPr>
          <w:p w14:paraId="711085C3"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0.482</w:t>
            </w:r>
          </w:p>
        </w:tc>
      </w:tr>
      <w:tr w:rsidR="00A62A28" w:rsidRPr="00D13D4A" w14:paraId="7C54C332"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6FD10781"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76" w:type="dxa"/>
            <w:tcBorders>
              <w:top w:val="nil"/>
              <w:left w:val="nil"/>
              <w:bottom w:val="single" w:sz="4" w:space="0" w:color="D9D9D9"/>
              <w:right w:val="nil"/>
            </w:tcBorders>
            <w:shd w:val="clear" w:color="000000" w:fill="FFFFFF"/>
            <w:vAlign w:val="center"/>
            <w:hideMark/>
          </w:tcPr>
          <w:p w14:paraId="4119CC3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89.0 (87.4-90.7)</w:t>
            </w:r>
          </w:p>
        </w:tc>
        <w:tc>
          <w:tcPr>
            <w:tcW w:w="1977" w:type="dxa"/>
            <w:tcBorders>
              <w:top w:val="nil"/>
              <w:left w:val="nil"/>
              <w:bottom w:val="single" w:sz="4" w:space="0" w:color="D9D9D9"/>
              <w:right w:val="nil"/>
            </w:tcBorders>
            <w:shd w:val="clear" w:color="000000" w:fill="FFFFFF"/>
            <w:vAlign w:val="center"/>
            <w:hideMark/>
          </w:tcPr>
          <w:p w14:paraId="15BC004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98.8 (94.4-103.4)</w:t>
            </w:r>
          </w:p>
        </w:tc>
        <w:tc>
          <w:tcPr>
            <w:tcW w:w="1777" w:type="dxa"/>
            <w:tcBorders>
              <w:top w:val="nil"/>
              <w:left w:val="nil"/>
              <w:bottom w:val="single" w:sz="4" w:space="0" w:color="D9D9D9"/>
              <w:right w:val="nil"/>
            </w:tcBorders>
            <w:shd w:val="clear" w:color="000000" w:fill="FFFFFF"/>
            <w:vAlign w:val="center"/>
            <w:hideMark/>
          </w:tcPr>
          <w:p w14:paraId="686329EF"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 (1.06-1.17)</w:t>
            </w:r>
          </w:p>
        </w:tc>
        <w:tc>
          <w:tcPr>
            <w:tcW w:w="710" w:type="dxa"/>
            <w:tcBorders>
              <w:top w:val="nil"/>
              <w:left w:val="nil"/>
              <w:bottom w:val="single" w:sz="4" w:space="0" w:color="D9D9D9"/>
              <w:right w:val="nil"/>
            </w:tcBorders>
            <w:shd w:val="clear" w:color="000000" w:fill="FFFFFF"/>
            <w:vAlign w:val="center"/>
            <w:hideMark/>
          </w:tcPr>
          <w:p w14:paraId="3F4CB1FB"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0B39A281"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5AD14D46"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76" w:type="dxa"/>
            <w:tcBorders>
              <w:top w:val="nil"/>
              <w:left w:val="nil"/>
              <w:bottom w:val="single" w:sz="4" w:space="0" w:color="D9D9D9"/>
              <w:right w:val="nil"/>
            </w:tcBorders>
            <w:shd w:val="clear" w:color="000000" w:fill="FFFFFF"/>
            <w:vAlign w:val="center"/>
            <w:hideMark/>
          </w:tcPr>
          <w:p w14:paraId="2A8E56DD"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44.7 (43.7-45.6)</w:t>
            </w:r>
          </w:p>
        </w:tc>
        <w:tc>
          <w:tcPr>
            <w:tcW w:w="1977" w:type="dxa"/>
            <w:tcBorders>
              <w:top w:val="nil"/>
              <w:left w:val="nil"/>
              <w:bottom w:val="single" w:sz="4" w:space="0" w:color="D9D9D9"/>
              <w:right w:val="nil"/>
            </w:tcBorders>
            <w:shd w:val="clear" w:color="000000" w:fill="FFFFFF"/>
            <w:vAlign w:val="center"/>
            <w:hideMark/>
          </w:tcPr>
          <w:p w14:paraId="31A72D5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48.3 (45.9-50.9)</w:t>
            </w:r>
          </w:p>
        </w:tc>
        <w:tc>
          <w:tcPr>
            <w:tcW w:w="1777" w:type="dxa"/>
            <w:tcBorders>
              <w:top w:val="nil"/>
              <w:left w:val="nil"/>
              <w:bottom w:val="single" w:sz="4" w:space="0" w:color="D9D9D9"/>
              <w:right w:val="nil"/>
            </w:tcBorders>
            <w:shd w:val="clear" w:color="000000" w:fill="FFFFFF"/>
            <w:vAlign w:val="center"/>
            <w:hideMark/>
          </w:tcPr>
          <w:p w14:paraId="7583EA6D"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 (1.02-1.14)</w:t>
            </w:r>
          </w:p>
        </w:tc>
        <w:tc>
          <w:tcPr>
            <w:tcW w:w="710" w:type="dxa"/>
            <w:tcBorders>
              <w:top w:val="nil"/>
              <w:left w:val="nil"/>
              <w:bottom w:val="single" w:sz="4" w:space="0" w:color="D9D9D9"/>
              <w:right w:val="nil"/>
            </w:tcBorders>
            <w:shd w:val="clear" w:color="000000" w:fill="FFFFFF"/>
            <w:vAlign w:val="center"/>
            <w:hideMark/>
          </w:tcPr>
          <w:p w14:paraId="60C546CA"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0.006</w:t>
            </w:r>
          </w:p>
        </w:tc>
      </w:tr>
      <w:tr w:rsidR="00A62A28" w:rsidRPr="00D13D4A" w14:paraId="5CD24EAD"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3D1BF0A7"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76" w:type="dxa"/>
            <w:tcBorders>
              <w:top w:val="nil"/>
              <w:left w:val="nil"/>
              <w:bottom w:val="single" w:sz="4" w:space="0" w:color="D9D9D9"/>
              <w:right w:val="nil"/>
            </w:tcBorders>
            <w:shd w:val="clear" w:color="000000" w:fill="FFFFFF"/>
            <w:vAlign w:val="center"/>
            <w:hideMark/>
          </w:tcPr>
          <w:p w14:paraId="73EBFC93"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27.3 (26.6-28.0)</w:t>
            </w:r>
          </w:p>
        </w:tc>
        <w:tc>
          <w:tcPr>
            <w:tcW w:w="1977" w:type="dxa"/>
            <w:tcBorders>
              <w:top w:val="nil"/>
              <w:left w:val="nil"/>
              <w:bottom w:val="single" w:sz="4" w:space="0" w:color="D9D9D9"/>
              <w:right w:val="nil"/>
            </w:tcBorders>
            <w:shd w:val="clear" w:color="000000" w:fill="FFFFFF"/>
            <w:vAlign w:val="center"/>
            <w:hideMark/>
          </w:tcPr>
          <w:p w14:paraId="3F457F4D"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32.5 (30.7-34.4)</w:t>
            </w:r>
          </w:p>
        </w:tc>
        <w:tc>
          <w:tcPr>
            <w:tcW w:w="1777" w:type="dxa"/>
            <w:tcBorders>
              <w:top w:val="nil"/>
              <w:left w:val="nil"/>
              <w:bottom w:val="single" w:sz="4" w:space="0" w:color="D9D9D9"/>
              <w:right w:val="nil"/>
            </w:tcBorders>
            <w:shd w:val="clear" w:color="000000" w:fill="FFFFFF"/>
            <w:vAlign w:val="center"/>
            <w:hideMark/>
          </w:tcPr>
          <w:p w14:paraId="68317607"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 (1.12-1.27)</w:t>
            </w:r>
          </w:p>
        </w:tc>
        <w:tc>
          <w:tcPr>
            <w:tcW w:w="710" w:type="dxa"/>
            <w:tcBorders>
              <w:top w:val="nil"/>
              <w:left w:val="nil"/>
              <w:bottom w:val="single" w:sz="4" w:space="0" w:color="D9D9D9"/>
              <w:right w:val="nil"/>
            </w:tcBorders>
            <w:shd w:val="clear" w:color="000000" w:fill="FFFFFF"/>
            <w:vAlign w:val="center"/>
            <w:hideMark/>
          </w:tcPr>
          <w:p w14:paraId="4C89C834"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A62A28" w:rsidRPr="00D13D4A" w14:paraId="7BF6FA85"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0B21303F"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76" w:type="dxa"/>
            <w:tcBorders>
              <w:top w:val="nil"/>
              <w:left w:val="nil"/>
              <w:bottom w:val="single" w:sz="4" w:space="0" w:color="D9D9D9"/>
              <w:right w:val="nil"/>
            </w:tcBorders>
            <w:shd w:val="clear" w:color="000000" w:fill="FFFFFF"/>
            <w:vAlign w:val="center"/>
            <w:hideMark/>
          </w:tcPr>
          <w:p w14:paraId="13449BDC"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45.1 (44.1-46.1)</w:t>
            </w:r>
          </w:p>
        </w:tc>
        <w:tc>
          <w:tcPr>
            <w:tcW w:w="1977" w:type="dxa"/>
            <w:tcBorders>
              <w:top w:val="nil"/>
              <w:left w:val="nil"/>
              <w:bottom w:val="single" w:sz="4" w:space="0" w:color="D9D9D9"/>
              <w:right w:val="nil"/>
            </w:tcBorders>
            <w:shd w:val="clear" w:color="000000" w:fill="FFFFFF"/>
            <w:vAlign w:val="center"/>
            <w:hideMark/>
          </w:tcPr>
          <w:p w14:paraId="4A1BF88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43.3 (41.0-45.8)</w:t>
            </w:r>
          </w:p>
        </w:tc>
        <w:tc>
          <w:tcPr>
            <w:tcW w:w="1777" w:type="dxa"/>
            <w:tcBorders>
              <w:top w:val="nil"/>
              <w:left w:val="nil"/>
              <w:bottom w:val="single" w:sz="4" w:space="0" w:color="D9D9D9"/>
              <w:right w:val="nil"/>
            </w:tcBorders>
            <w:shd w:val="clear" w:color="000000" w:fill="FFFFFF"/>
            <w:vAlign w:val="center"/>
            <w:hideMark/>
          </w:tcPr>
          <w:p w14:paraId="2E1A0FF6"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0.96 (0.91-1.02)</w:t>
            </w:r>
          </w:p>
        </w:tc>
        <w:tc>
          <w:tcPr>
            <w:tcW w:w="710" w:type="dxa"/>
            <w:tcBorders>
              <w:top w:val="nil"/>
              <w:left w:val="nil"/>
              <w:bottom w:val="single" w:sz="4" w:space="0" w:color="D9D9D9"/>
              <w:right w:val="nil"/>
            </w:tcBorders>
            <w:shd w:val="clear" w:color="000000" w:fill="FFFFFF"/>
            <w:vAlign w:val="center"/>
            <w:hideMark/>
          </w:tcPr>
          <w:p w14:paraId="38E31DB2"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0.186</w:t>
            </w:r>
          </w:p>
        </w:tc>
      </w:tr>
      <w:tr w:rsidR="00A62A28" w:rsidRPr="00D13D4A" w14:paraId="4C23BF34" w14:textId="77777777" w:rsidTr="00D21926">
        <w:trPr>
          <w:trHeight w:val="20"/>
        </w:trPr>
        <w:tc>
          <w:tcPr>
            <w:tcW w:w="2520" w:type="dxa"/>
            <w:tcBorders>
              <w:top w:val="nil"/>
              <w:left w:val="nil"/>
              <w:bottom w:val="single" w:sz="4" w:space="0" w:color="D9D9D9"/>
              <w:right w:val="nil"/>
            </w:tcBorders>
            <w:shd w:val="clear" w:color="000000" w:fill="FFFFFF"/>
            <w:vAlign w:val="center"/>
            <w:hideMark/>
          </w:tcPr>
          <w:p w14:paraId="4CF5BDBF" w14:textId="77777777" w:rsidR="00A62A28" w:rsidRPr="00D13D4A" w:rsidRDefault="00A62A28" w:rsidP="00A62A28">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76" w:type="dxa"/>
            <w:tcBorders>
              <w:top w:val="nil"/>
              <w:left w:val="nil"/>
              <w:bottom w:val="single" w:sz="4" w:space="0" w:color="D9D9D9"/>
              <w:right w:val="nil"/>
            </w:tcBorders>
            <w:shd w:val="clear" w:color="000000" w:fill="FFFFFF"/>
            <w:vAlign w:val="center"/>
            <w:hideMark/>
          </w:tcPr>
          <w:p w14:paraId="0A7D24ED"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(2.8-3.2)</w:t>
            </w:r>
          </w:p>
        </w:tc>
        <w:tc>
          <w:tcPr>
            <w:tcW w:w="1977" w:type="dxa"/>
            <w:tcBorders>
              <w:top w:val="nil"/>
              <w:left w:val="nil"/>
              <w:bottom w:val="single" w:sz="4" w:space="0" w:color="D9D9D9"/>
              <w:right w:val="nil"/>
            </w:tcBorders>
            <w:shd w:val="clear" w:color="000000" w:fill="FFFFFF"/>
            <w:vAlign w:val="center"/>
            <w:hideMark/>
          </w:tcPr>
          <w:p w14:paraId="7DFE5815"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(2.1-2.9)</w:t>
            </w:r>
          </w:p>
        </w:tc>
        <w:tc>
          <w:tcPr>
            <w:tcW w:w="1777" w:type="dxa"/>
            <w:tcBorders>
              <w:top w:val="nil"/>
              <w:left w:val="nil"/>
              <w:bottom w:val="single" w:sz="4" w:space="0" w:color="D9D9D9"/>
              <w:right w:val="nil"/>
            </w:tcBorders>
            <w:shd w:val="clear" w:color="000000" w:fill="FFFFFF"/>
            <w:vAlign w:val="center"/>
            <w:hideMark/>
          </w:tcPr>
          <w:p w14:paraId="2186227B" w14:textId="77777777" w:rsidR="00A62A28" w:rsidRPr="00D13D4A" w:rsidRDefault="00A62A28" w:rsidP="00A62A28">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0.82 (0.68-0.98)</w:t>
            </w:r>
          </w:p>
        </w:tc>
        <w:tc>
          <w:tcPr>
            <w:tcW w:w="710" w:type="dxa"/>
            <w:tcBorders>
              <w:top w:val="nil"/>
              <w:left w:val="nil"/>
              <w:bottom w:val="single" w:sz="4" w:space="0" w:color="D9D9D9"/>
              <w:right w:val="nil"/>
            </w:tcBorders>
            <w:shd w:val="clear" w:color="000000" w:fill="FFFFFF"/>
            <w:vAlign w:val="center"/>
            <w:hideMark/>
          </w:tcPr>
          <w:p w14:paraId="31E57E1C" w14:textId="77777777" w:rsidR="00A62A28" w:rsidRPr="00D13D4A" w:rsidRDefault="00A62A28" w:rsidP="00A62A28">
            <w:pPr>
              <w:rPr>
                <w:rFonts w:ascii="Arial" w:eastAsia="Times New Roman" w:hAnsi="Arial" w:cs="Arial"/>
                <w:color w:val="000000"/>
                <w:sz w:val="16"/>
                <w:szCs w:val="16"/>
              </w:rPr>
            </w:pPr>
            <w:r w:rsidRPr="00D13D4A">
              <w:rPr>
                <w:rFonts w:ascii="Arial" w:eastAsia="Times New Roman" w:hAnsi="Arial" w:cs="Arial"/>
                <w:color w:val="000000"/>
                <w:sz w:val="16"/>
                <w:szCs w:val="16"/>
              </w:rPr>
              <w:t>0.03</w:t>
            </w:r>
          </w:p>
        </w:tc>
      </w:tr>
    </w:tbl>
    <w:p w14:paraId="059DF6B0" w14:textId="758B2F14" w:rsidR="00FE25A9" w:rsidRPr="00D13D4A" w:rsidRDefault="00FE25A9" w:rsidP="00FE25A9">
      <w:pPr>
        <w:spacing w:before="240"/>
        <w:rPr>
          <w:rFonts w:ascii="Arial" w:hAnsi="Arial" w:cs="Arial"/>
          <w:lang w:eastAsia="zh-CN"/>
        </w:rPr>
      </w:pPr>
      <w:r w:rsidRPr="00D13D4A">
        <w:rPr>
          <w:rFonts w:ascii="Arial" w:hAnsi="Arial" w:cs="Arial"/>
          <w:b/>
          <w:bCs/>
          <w:lang w:eastAsia="zh-CN"/>
        </w:rPr>
        <w:t xml:space="preserve">Abbreviations: </w:t>
      </w:r>
      <w:r w:rsidRPr="00D13D4A">
        <w:rPr>
          <w:rFonts w:ascii="Arial" w:hAnsi="Arial" w:cs="Arial"/>
          <w:lang w:eastAsia="zh-CN"/>
        </w:rPr>
        <w:t xml:space="preserve">AF, atrial fibrillation; BP, blood pressure; CI, confidence interval; CV, cardiovascular; HF, heart failure; IRR, incidence rate ratio; OMT, optimal medical therapy; </w:t>
      </w:r>
      <w:r w:rsidR="00741123" w:rsidRPr="00D13D4A">
        <w:rPr>
          <w:rFonts w:ascii="Arial" w:hAnsi="Arial" w:cs="Arial"/>
          <w:lang w:eastAsia="zh-CN"/>
        </w:rPr>
        <w:t xml:space="preserve">NYHA, New York heart association; </w:t>
      </w:r>
      <w:r w:rsidRPr="00D13D4A">
        <w:rPr>
          <w:rFonts w:ascii="Arial" w:hAnsi="Arial" w:cs="Arial"/>
          <w:lang w:eastAsia="zh-CN"/>
        </w:rPr>
        <w:t>TIA, transient ischemic attack</w:t>
      </w:r>
    </w:p>
    <w:p w14:paraId="3A947CA9" w14:textId="180D7623" w:rsidR="00FE25A9" w:rsidRPr="00D13D4A" w:rsidRDefault="00FE25A9">
      <w:pPr>
        <w:rPr>
          <w:rFonts w:ascii="Arial" w:hAnsi="Arial" w:cs="Arial"/>
          <w:lang w:eastAsia="zh-CN"/>
        </w:rPr>
      </w:pPr>
      <w:r w:rsidRPr="00D13D4A">
        <w:rPr>
          <w:rFonts w:ascii="Arial" w:hAnsi="Arial" w:cs="Arial"/>
          <w:lang w:eastAsia="zh-CN"/>
        </w:rPr>
        <w:br w:type="page"/>
      </w:r>
    </w:p>
    <w:p w14:paraId="7887EA36" w14:textId="44A4CC09" w:rsidR="00FE25A9" w:rsidRPr="00D13D4A" w:rsidRDefault="00FE25A9" w:rsidP="00FE25A9">
      <w:pPr>
        <w:pStyle w:val="Table"/>
        <w:rPr>
          <w:b/>
          <w:bCs/>
          <w:i/>
          <w:iCs/>
          <w:sz w:val="24"/>
        </w:rPr>
      </w:pPr>
      <w:r w:rsidRPr="00D13D4A">
        <w:rPr>
          <w:b/>
          <w:bCs/>
          <w:sz w:val="24"/>
        </w:rPr>
        <w:lastRenderedPageBreak/>
        <w:t>Table S1</w:t>
      </w:r>
      <w:r w:rsidR="00AD1AFA">
        <w:rPr>
          <w:b/>
          <w:bCs/>
          <w:sz w:val="24"/>
        </w:rPr>
        <w:t>9</w:t>
      </w:r>
      <w:r w:rsidRPr="00D13D4A">
        <w:rPr>
          <w:b/>
          <w:bCs/>
          <w:sz w:val="24"/>
        </w:rPr>
        <w:t xml:space="preserve">. Outcomes in eligible and ineligible patients in the </w:t>
      </w:r>
      <w:r w:rsidR="00BE1187">
        <w:rPr>
          <w:b/>
          <w:bCs/>
          <w:sz w:val="24"/>
        </w:rPr>
        <w:t>trial</w:t>
      </w:r>
      <w:r w:rsidRPr="00D13D4A">
        <w:rPr>
          <w:b/>
          <w:bCs/>
          <w:sz w:val="24"/>
        </w:rPr>
        <w:t xml:space="preserve"> and pragmatic scenario in patients with NT-proBNP≥5,000pg/mL.</w:t>
      </w:r>
    </w:p>
    <w:tbl>
      <w:tblPr>
        <w:tblW w:w="8960" w:type="dxa"/>
        <w:tblLook w:val="04A0" w:firstRow="1" w:lastRow="0" w:firstColumn="1" w:lastColumn="0" w:noHBand="0" w:noVBand="1"/>
      </w:tblPr>
      <w:tblGrid>
        <w:gridCol w:w="2610"/>
        <w:gridCol w:w="1806"/>
        <w:gridCol w:w="2057"/>
        <w:gridCol w:w="1777"/>
        <w:gridCol w:w="710"/>
      </w:tblGrid>
      <w:tr w:rsidR="00DC1663" w:rsidRPr="00D13D4A" w14:paraId="589593DF" w14:textId="77777777" w:rsidTr="00DC1663">
        <w:trPr>
          <w:trHeight w:val="20"/>
        </w:trPr>
        <w:tc>
          <w:tcPr>
            <w:tcW w:w="2610" w:type="dxa"/>
            <w:tcBorders>
              <w:top w:val="single" w:sz="4" w:space="0" w:color="808080"/>
              <w:left w:val="nil"/>
              <w:bottom w:val="single" w:sz="4" w:space="0" w:color="808080"/>
              <w:right w:val="single" w:sz="4" w:space="0" w:color="auto"/>
            </w:tcBorders>
            <w:shd w:val="clear" w:color="auto" w:fill="000000" w:themeFill="text1"/>
            <w:vAlign w:val="center"/>
            <w:hideMark/>
          </w:tcPr>
          <w:p w14:paraId="2F98088F" w14:textId="77777777" w:rsidR="002102CF" w:rsidRPr="00D13D4A" w:rsidRDefault="002102CF" w:rsidP="002102CF">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863" w:type="dxa"/>
            <w:gridSpan w:val="2"/>
            <w:tcBorders>
              <w:top w:val="single" w:sz="4" w:space="0" w:color="808080"/>
              <w:left w:val="nil"/>
              <w:bottom w:val="single" w:sz="4" w:space="0" w:color="808080"/>
              <w:right w:val="nil"/>
            </w:tcBorders>
            <w:shd w:val="clear" w:color="auto" w:fill="000000" w:themeFill="text1"/>
            <w:vAlign w:val="center"/>
            <w:hideMark/>
          </w:tcPr>
          <w:p w14:paraId="768D1BA1" w14:textId="77777777" w:rsidR="002102CF" w:rsidRPr="00D13D4A" w:rsidRDefault="002102CF" w:rsidP="002102C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Events per 100 patient-years (95% CI)</w:t>
            </w:r>
          </w:p>
        </w:tc>
        <w:tc>
          <w:tcPr>
            <w:tcW w:w="1777" w:type="dxa"/>
            <w:tcBorders>
              <w:top w:val="single" w:sz="4" w:space="0" w:color="808080"/>
              <w:left w:val="nil"/>
              <w:bottom w:val="single" w:sz="4" w:space="0" w:color="808080"/>
              <w:right w:val="nil"/>
            </w:tcBorders>
            <w:shd w:val="clear" w:color="auto" w:fill="000000" w:themeFill="text1"/>
            <w:vAlign w:val="center"/>
            <w:hideMark/>
          </w:tcPr>
          <w:p w14:paraId="1E69ECD8" w14:textId="77777777" w:rsidR="002102CF" w:rsidRPr="00D13D4A" w:rsidRDefault="002102CF" w:rsidP="002102C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710" w:type="dxa"/>
            <w:tcBorders>
              <w:top w:val="single" w:sz="4" w:space="0" w:color="808080"/>
              <w:left w:val="nil"/>
              <w:bottom w:val="single" w:sz="4" w:space="0" w:color="808080"/>
              <w:right w:val="nil"/>
            </w:tcBorders>
            <w:shd w:val="clear" w:color="auto" w:fill="000000" w:themeFill="text1"/>
            <w:vAlign w:val="center"/>
            <w:hideMark/>
          </w:tcPr>
          <w:p w14:paraId="60AFEFF6" w14:textId="77777777" w:rsidR="002102CF" w:rsidRPr="00D13D4A" w:rsidRDefault="002102CF" w:rsidP="002102CF">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r>
      <w:tr w:rsidR="002102CF" w:rsidRPr="00D13D4A" w14:paraId="6BC463EB" w14:textId="77777777" w:rsidTr="00DC1663">
        <w:trPr>
          <w:trHeight w:val="20"/>
        </w:trPr>
        <w:tc>
          <w:tcPr>
            <w:tcW w:w="2610" w:type="dxa"/>
            <w:tcBorders>
              <w:top w:val="nil"/>
              <w:left w:val="nil"/>
              <w:bottom w:val="single" w:sz="4" w:space="0" w:color="808080"/>
              <w:right w:val="single" w:sz="4" w:space="0" w:color="auto"/>
            </w:tcBorders>
            <w:shd w:val="clear" w:color="auto" w:fill="000000" w:themeFill="text1"/>
            <w:vAlign w:val="center"/>
            <w:hideMark/>
          </w:tcPr>
          <w:p w14:paraId="7D56B43D" w14:textId="77777777" w:rsidR="002102CF" w:rsidRPr="00D13D4A" w:rsidRDefault="002102CF" w:rsidP="002102CF">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w:t>
            </w:r>
          </w:p>
        </w:tc>
        <w:tc>
          <w:tcPr>
            <w:tcW w:w="1806" w:type="dxa"/>
            <w:tcBorders>
              <w:top w:val="nil"/>
              <w:left w:val="nil"/>
              <w:bottom w:val="single" w:sz="4" w:space="0" w:color="808080"/>
              <w:right w:val="nil"/>
            </w:tcBorders>
            <w:shd w:val="clear" w:color="auto" w:fill="000000" w:themeFill="text1"/>
            <w:vAlign w:val="center"/>
            <w:hideMark/>
          </w:tcPr>
          <w:p w14:paraId="024D8D63" w14:textId="77777777" w:rsidR="002102CF" w:rsidRPr="00D13D4A" w:rsidRDefault="002102CF" w:rsidP="002102C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2057" w:type="dxa"/>
            <w:tcBorders>
              <w:top w:val="nil"/>
              <w:left w:val="nil"/>
              <w:bottom w:val="single" w:sz="4" w:space="0" w:color="808080"/>
              <w:right w:val="nil"/>
            </w:tcBorders>
            <w:shd w:val="clear" w:color="auto" w:fill="000000" w:themeFill="text1"/>
            <w:vAlign w:val="center"/>
            <w:hideMark/>
          </w:tcPr>
          <w:p w14:paraId="7435C0F0" w14:textId="77777777" w:rsidR="002102CF" w:rsidRPr="00D13D4A" w:rsidRDefault="002102CF" w:rsidP="002102CF">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1777" w:type="dxa"/>
            <w:tcBorders>
              <w:top w:val="nil"/>
              <w:left w:val="nil"/>
              <w:bottom w:val="single" w:sz="4" w:space="0" w:color="808080"/>
              <w:right w:val="single" w:sz="4" w:space="0" w:color="auto"/>
            </w:tcBorders>
            <w:shd w:val="clear" w:color="auto" w:fill="000000" w:themeFill="text1"/>
            <w:vAlign w:val="center"/>
            <w:hideMark/>
          </w:tcPr>
          <w:p w14:paraId="4D37BD50" w14:textId="77777777" w:rsidR="002102CF" w:rsidRPr="00D13D4A" w:rsidRDefault="002102CF" w:rsidP="002102CF">
            <w:pPr>
              <w:jc w:val="cente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IRR</w:t>
            </w:r>
          </w:p>
        </w:tc>
        <w:tc>
          <w:tcPr>
            <w:tcW w:w="710" w:type="dxa"/>
            <w:tcBorders>
              <w:top w:val="nil"/>
              <w:left w:val="nil"/>
              <w:bottom w:val="single" w:sz="4" w:space="0" w:color="808080"/>
              <w:right w:val="single" w:sz="4" w:space="0" w:color="auto"/>
            </w:tcBorders>
            <w:shd w:val="clear" w:color="auto" w:fill="000000" w:themeFill="text1"/>
            <w:vAlign w:val="center"/>
            <w:hideMark/>
          </w:tcPr>
          <w:p w14:paraId="6E6675DC" w14:textId="77777777" w:rsidR="002102CF" w:rsidRPr="00D13D4A" w:rsidRDefault="002102CF" w:rsidP="002102CF">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2102CF" w:rsidRPr="00D13D4A" w14:paraId="5933F14F" w14:textId="77777777" w:rsidTr="00DC1663">
        <w:trPr>
          <w:trHeight w:val="20"/>
        </w:trPr>
        <w:tc>
          <w:tcPr>
            <w:tcW w:w="4416" w:type="dxa"/>
            <w:gridSpan w:val="2"/>
            <w:tcBorders>
              <w:top w:val="single" w:sz="4" w:space="0" w:color="808080"/>
              <w:left w:val="nil"/>
              <w:bottom w:val="single" w:sz="4" w:space="0" w:color="808080"/>
              <w:right w:val="nil"/>
            </w:tcBorders>
            <w:shd w:val="clear" w:color="000000" w:fill="D9D9D9"/>
            <w:vAlign w:val="center"/>
            <w:hideMark/>
          </w:tcPr>
          <w:p w14:paraId="683A16E5" w14:textId="629BD02C" w:rsidR="002102CF" w:rsidRPr="00D13D4A" w:rsidRDefault="00BE1187" w:rsidP="002102CF">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2102CF" w:rsidRPr="00D13D4A">
              <w:rPr>
                <w:rFonts w:ascii="Arial" w:eastAsia="Times New Roman" w:hAnsi="Arial" w:cs="Arial"/>
                <w:b/>
                <w:bCs/>
                <w:color w:val="000000"/>
                <w:sz w:val="20"/>
                <w:szCs w:val="20"/>
              </w:rPr>
              <w:t xml:space="preserve"> scenario</w:t>
            </w:r>
          </w:p>
        </w:tc>
        <w:tc>
          <w:tcPr>
            <w:tcW w:w="2057" w:type="dxa"/>
            <w:tcBorders>
              <w:top w:val="nil"/>
              <w:left w:val="nil"/>
              <w:bottom w:val="single" w:sz="4" w:space="0" w:color="808080"/>
              <w:right w:val="nil"/>
            </w:tcBorders>
            <w:shd w:val="clear" w:color="000000" w:fill="D9D9D9"/>
            <w:vAlign w:val="center"/>
            <w:hideMark/>
          </w:tcPr>
          <w:p w14:paraId="178D3805"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nil"/>
              <w:left w:val="nil"/>
              <w:bottom w:val="single" w:sz="4" w:space="0" w:color="808080"/>
              <w:right w:val="nil"/>
            </w:tcBorders>
            <w:shd w:val="clear" w:color="000000" w:fill="D9D9D9"/>
            <w:vAlign w:val="center"/>
            <w:hideMark/>
          </w:tcPr>
          <w:p w14:paraId="1FAACFB7"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nil"/>
              <w:left w:val="nil"/>
              <w:bottom w:val="single" w:sz="4" w:space="0" w:color="808080"/>
              <w:right w:val="nil"/>
            </w:tcBorders>
            <w:shd w:val="clear" w:color="000000" w:fill="D9D9D9"/>
            <w:vAlign w:val="center"/>
            <w:hideMark/>
          </w:tcPr>
          <w:p w14:paraId="76EF6649"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2102CF" w:rsidRPr="00D13D4A" w14:paraId="5377F3AB"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8BD4807"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06" w:type="dxa"/>
            <w:tcBorders>
              <w:top w:val="nil"/>
              <w:left w:val="nil"/>
              <w:bottom w:val="single" w:sz="4" w:space="0" w:color="D9D9D9"/>
              <w:right w:val="nil"/>
            </w:tcBorders>
            <w:shd w:val="clear" w:color="000000" w:fill="FFFFFF"/>
            <w:vAlign w:val="center"/>
            <w:hideMark/>
          </w:tcPr>
          <w:p w14:paraId="508116B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27.8 (27.1-28.5)</w:t>
            </w:r>
          </w:p>
        </w:tc>
        <w:tc>
          <w:tcPr>
            <w:tcW w:w="2057" w:type="dxa"/>
            <w:tcBorders>
              <w:top w:val="nil"/>
              <w:left w:val="nil"/>
              <w:bottom w:val="single" w:sz="4" w:space="0" w:color="D9D9D9"/>
              <w:right w:val="nil"/>
            </w:tcBorders>
            <w:shd w:val="clear" w:color="000000" w:fill="FFFFFF"/>
            <w:vAlign w:val="center"/>
            <w:hideMark/>
          </w:tcPr>
          <w:p w14:paraId="0350A8E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29.9 (28.8-31.0)</w:t>
            </w:r>
          </w:p>
        </w:tc>
        <w:tc>
          <w:tcPr>
            <w:tcW w:w="1777" w:type="dxa"/>
            <w:tcBorders>
              <w:top w:val="nil"/>
              <w:left w:val="nil"/>
              <w:bottom w:val="single" w:sz="4" w:space="0" w:color="D9D9D9"/>
              <w:right w:val="nil"/>
            </w:tcBorders>
            <w:shd w:val="clear" w:color="000000" w:fill="FFFFFF"/>
            <w:vAlign w:val="center"/>
            <w:hideMark/>
          </w:tcPr>
          <w:p w14:paraId="486D1BA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 (1.03-1.12)</w:t>
            </w:r>
          </w:p>
        </w:tc>
        <w:tc>
          <w:tcPr>
            <w:tcW w:w="710" w:type="dxa"/>
            <w:tcBorders>
              <w:top w:val="nil"/>
              <w:left w:val="nil"/>
              <w:bottom w:val="single" w:sz="4" w:space="0" w:color="D9D9D9"/>
              <w:right w:val="nil"/>
            </w:tcBorders>
            <w:shd w:val="clear" w:color="000000" w:fill="FFFFFF"/>
            <w:vAlign w:val="center"/>
            <w:hideMark/>
          </w:tcPr>
          <w:p w14:paraId="1CCBDA07"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0.002</w:t>
            </w:r>
          </w:p>
        </w:tc>
      </w:tr>
      <w:tr w:rsidR="002102CF" w:rsidRPr="00D13D4A" w14:paraId="138F3E23"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BCBB8A5"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06" w:type="dxa"/>
            <w:tcBorders>
              <w:top w:val="nil"/>
              <w:left w:val="nil"/>
              <w:bottom w:val="single" w:sz="4" w:space="0" w:color="D9D9D9"/>
              <w:right w:val="nil"/>
            </w:tcBorders>
            <w:shd w:val="clear" w:color="000000" w:fill="FFFFFF"/>
            <w:vAlign w:val="center"/>
            <w:hideMark/>
          </w:tcPr>
          <w:p w14:paraId="11775D6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18.6 (18.1-19.2)</w:t>
            </w:r>
          </w:p>
        </w:tc>
        <w:tc>
          <w:tcPr>
            <w:tcW w:w="2057" w:type="dxa"/>
            <w:tcBorders>
              <w:top w:val="nil"/>
              <w:left w:val="nil"/>
              <w:bottom w:val="single" w:sz="4" w:space="0" w:color="D9D9D9"/>
              <w:right w:val="nil"/>
            </w:tcBorders>
            <w:shd w:val="clear" w:color="000000" w:fill="FFFFFF"/>
            <w:vAlign w:val="center"/>
            <w:hideMark/>
          </w:tcPr>
          <w:p w14:paraId="2B46C22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21.6 (20.7-22.6)</w:t>
            </w:r>
          </w:p>
        </w:tc>
        <w:tc>
          <w:tcPr>
            <w:tcW w:w="1777" w:type="dxa"/>
            <w:tcBorders>
              <w:top w:val="nil"/>
              <w:left w:val="nil"/>
              <w:bottom w:val="single" w:sz="4" w:space="0" w:color="D9D9D9"/>
              <w:right w:val="nil"/>
            </w:tcBorders>
            <w:shd w:val="clear" w:color="000000" w:fill="FFFFFF"/>
            <w:vAlign w:val="center"/>
            <w:hideMark/>
          </w:tcPr>
          <w:p w14:paraId="549369E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1.16 (1.10-1.23)</w:t>
            </w:r>
          </w:p>
        </w:tc>
        <w:tc>
          <w:tcPr>
            <w:tcW w:w="710" w:type="dxa"/>
            <w:tcBorders>
              <w:top w:val="nil"/>
              <w:left w:val="nil"/>
              <w:bottom w:val="single" w:sz="4" w:space="0" w:color="D9D9D9"/>
              <w:right w:val="nil"/>
            </w:tcBorders>
            <w:shd w:val="clear" w:color="000000" w:fill="FFFFFF"/>
            <w:vAlign w:val="center"/>
            <w:hideMark/>
          </w:tcPr>
          <w:p w14:paraId="36526F93"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63BD50C8"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94F6F1F"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06" w:type="dxa"/>
            <w:tcBorders>
              <w:top w:val="nil"/>
              <w:left w:val="nil"/>
              <w:bottom w:val="single" w:sz="4" w:space="0" w:color="D9D9D9"/>
              <w:right w:val="nil"/>
            </w:tcBorders>
            <w:shd w:val="clear" w:color="000000" w:fill="FFFFFF"/>
            <w:vAlign w:val="center"/>
            <w:hideMark/>
          </w:tcPr>
          <w:p w14:paraId="7766F11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9.2 (8.8-9.6)</w:t>
            </w:r>
          </w:p>
        </w:tc>
        <w:tc>
          <w:tcPr>
            <w:tcW w:w="2057" w:type="dxa"/>
            <w:tcBorders>
              <w:top w:val="nil"/>
              <w:left w:val="nil"/>
              <w:bottom w:val="single" w:sz="4" w:space="0" w:color="D9D9D9"/>
              <w:right w:val="nil"/>
            </w:tcBorders>
            <w:shd w:val="clear" w:color="000000" w:fill="FFFFFF"/>
            <w:vAlign w:val="center"/>
            <w:hideMark/>
          </w:tcPr>
          <w:p w14:paraId="433D0BA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8.2 (7.6-8.8)</w:t>
            </w:r>
          </w:p>
        </w:tc>
        <w:tc>
          <w:tcPr>
            <w:tcW w:w="1777" w:type="dxa"/>
            <w:tcBorders>
              <w:top w:val="nil"/>
              <w:left w:val="nil"/>
              <w:bottom w:val="single" w:sz="4" w:space="0" w:color="D9D9D9"/>
              <w:right w:val="nil"/>
            </w:tcBorders>
            <w:shd w:val="clear" w:color="000000" w:fill="FFFFFF"/>
            <w:vAlign w:val="center"/>
            <w:hideMark/>
          </w:tcPr>
          <w:p w14:paraId="17F4D3F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0.89 (0.82-0.97)</w:t>
            </w:r>
          </w:p>
        </w:tc>
        <w:tc>
          <w:tcPr>
            <w:tcW w:w="710" w:type="dxa"/>
            <w:tcBorders>
              <w:top w:val="nil"/>
              <w:left w:val="nil"/>
              <w:bottom w:val="single" w:sz="4" w:space="0" w:color="D9D9D9"/>
              <w:right w:val="nil"/>
            </w:tcBorders>
            <w:shd w:val="clear" w:color="000000" w:fill="FFFFFF"/>
            <w:vAlign w:val="center"/>
            <w:hideMark/>
          </w:tcPr>
          <w:p w14:paraId="2674A3D1"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0.007</w:t>
            </w:r>
          </w:p>
        </w:tc>
      </w:tr>
      <w:tr w:rsidR="002102CF" w:rsidRPr="00D13D4A" w14:paraId="693D1884"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0D0E9E9"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06" w:type="dxa"/>
            <w:tcBorders>
              <w:top w:val="nil"/>
              <w:left w:val="nil"/>
              <w:bottom w:val="single" w:sz="4" w:space="0" w:color="D9D9D9"/>
              <w:right w:val="nil"/>
            </w:tcBorders>
            <w:shd w:val="clear" w:color="000000" w:fill="FFFFFF"/>
            <w:vAlign w:val="center"/>
            <w:hideMark/>
          </w:tcPr>
          <w:p w14:paraId="19AA870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74.8 (73.0-76.6)</w:t>
            </w:r>
          </w:p>
        </w:tc>
        <w:tc>
          <w:tcPr>
            <w:tcW w:w="2057" w:type="dxa"/>
            <w:tcBorders>
              <w:top w:val="nil"/>
              <w:left w:val="nil"/>
              <w:bottom w:val="single" w:sz="4" w:space="0" w:color="D9D9D9"/>
              <w:right w:val="nil"/>
            </w:tcBorders>
            <w:shd w:val="clear" w:color="000000" w:fill="FFFFFF"/>
            <w:vAlign w:val="center"/>
            <w:hideMark/>
          </w:tcPr>
          <w:p w14:paraId="3E0A18D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87.4 (84.3-90.6)</w:t>
            </w:r>
          </w:p>
        </w:tc>
        <w:tc>
          <w:tcPr>
            <w:tcW w:w="1777" w:type="dxa"/>
            <w:tcBorders>
              <w:top w:val="nil"/>
              <w:left w:val="nil"/>
              <w:bottom w:val="single" w:sz="4" w:space="0" w:color="D9D9D9"/>
              <w:right w:val="nil"/>
            </w:tcBorders>
            <w:shd w:val="clear" w:color="000000" w:fill="FFFFFF"/>
            <w:vAlign w:val="center"/>
            <w:hideMark/>
          </w:tcPr>
          <w:p w14:paraId="2467C40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 (1.12-1.22)</w:t>
            </w:r>
          </w:p>
        </w:tc>
        <w:tc>
          <w:tcPr>
            <w:tcW w:w="710" w:type="dxa"/>
            <w:tcBorders>
              <w:top w:val="nil"/>
              <w:left w:val="nil"/>
              <w:bottom w:val="single" w:sz="4" w:space="0" w:color="D9D9D9"/>
              <w:right w:val="nil"/>
            </w:tcBorders>
            <w:shd w:val="clear" w:color="000000" w:fill="FFFFFF"/>
            <w:vAlign w:val="center"/>
            <w:hideMark/>
          </w:tcPr>
          <w:p w14:paraId="3BD804CE"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5272757B"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67E27D4E"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06" w:type="dxa"/>
            <w:tcBorders>
              <w:top w:val="nil"/>
              <w:left w:val="nil"/>
              <w:bottom w:val="single" w:sz="4" w:space="0" w:color="D9D9D9"/>
              <w:right w:val="nil"/>
            </w:tcBorders>
            <w:shd w:val="clear" w:color="000000" w:fill="FFFFFF"/>
            <w:vAlign w:val="center"/>
            <w:hideMark/>
          </w:tcPr>
          <w:p w14:paraId="76EE151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36.5 (35.5-37.6)</w:t>
            </w:r>
          </w:p>
        </w:tc>
        <w:tc>
          <w:tcPr>
            <w:tcW w:w="2057" w:type="dxa"/>
            <w:tcBorders>
              <w:top w:val="nil"/>
              <w:left w:val="nil"/>
              <w:bottom w:val="single" w:sz="4" w:space="0" w:color="D9D9D9"/>
              <w:right w:val="nil"/>
            </w:tcBorders>
            <w:shd w:val="clear" w:color="000000" w:fill="FFFFFF"/>
            <w:vAlign w:val="center"/>
            <w:hideMark/>
          </w:tcPr>
          <w:p w14:paraId="26ACFC7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48.7 (46.8-50.7)</w:t>
            </w:r>
          </w:p>
        </w:tc>
        <w:tc>
          <w:tcPr>
            <w:tcW w:w="1777" w:type="dxa"/>
            <w:tcBorders>
              <w:top w:val="nil"/>
              <w:left w:val="nil"/>
              <w:bottom w:val="single" w:sz="4" w:space="0" w:color="D9D9D9"/>
              <w:right w:val="nil"/>
            </w:tcBorders>
            <w:shd w:val="clear" w:color="000000" w:fill="FFFFFF"/>
            <w:vAlign w:val="center"/>
            <w:hideMark/>
          </w:tcPr>
          <w:p w14:paraId="555D14C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 (1.27-1.40)</w:t>
            </w:r>
          </w:p>
        </w:tc>
        <w:tc>
          <w:tcPr>
            <w:tcW w:w="710" w:type="dxa"/>
            <w:tcBorders>
              <w:top w:val="nil"/>
              <w:left w:val="nil"/>
              <w:bottom w:val="single" w:sz="4" w:space="0" w:color="D9D9D9"/>
              <w:right w:val="nil"/>
            </w:tcBorders>
            <w:shd w:val="clear" w:color="000000" w:fill="FFFFFF"/>
            <w:vAlign w:val="center"/>
            <w:hideMark/>
          </w:tcPr>
          <w:p w14:paraId="6EF1EF33"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4E6767C8"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C11D690"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06" w:type="dxa"/>
            <w:tcBorders>
              <w:top w:val="nil"/>
              <w:left w:val="nil"/>
              <w:bottom w:val="single" w:sz="4" w:space="0" w:color="D9D9D9"/>
              <w:right w:val="nil"/>
            </w:tcBorders>
            <w:shd w:val="clear" w:color="000000" w:fill="FFFFFF"/>
            <w:vAlign w:val="center"/>
            <w:hideMark/>
          </w:tcPr>
          <w:p w14:paraId="236114D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22.0 (21.3-22.8)</w:t>
            </w:r>
          </w:p>
        </w:tc>
        <w:tc>
          <w:tcPr>
            <w:tcW w:w="2057" w:type="dxa"/>
            <w:tcBorders>
              <w:top w:val="nil"/>
              <w:left w:val="nil"/>
              <w:bottom w:val="single" w:sz="4" w:space="0" w:color="D9D9D9"/>
              <w:right w:val="nil"/>
            </w:tcBorders>
            <w:shd w:val="clear" w:color="000000" w:fill="FFFFFF"/>
            <w:vAlign w:val="center"/>
            <w:hideMark/>
          </w:tcPr>
          <w:p w14:paraId="5E69AE0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32.9 (31.5-34.4)</w:t>
            </w:r>
          </w:p>
        </w:tc>
        <w:tc>
          <w:tcPr>
            <w:tcW w:w="1777" w:type="dxa"/>
            <w:tcBorders>
              <w:top w:val="nil"/>
              <w:left w:val="nil"/>
              <w:bottom w:val="single" w:sz="4" w:space="0" w:color="D9D9D9"/>
              <w:right w:val="nil"/>
            </w:tcBorders>
            <w:shd w:val="clear" w:color="000000" w:fill="FFFFFF"/>
            <w:vAlign w:val="center"/>
            <w:hideMark/>
          </w:tcPr>
          <w:p w14:paraId="17475E8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1.49 (1.41-1.58)</w:t>
            </w:r>
          </w:p>
        </w:tc>
        <w:tc>
          <w:tcPr>
            <w:tcW w:w="710" w:type="dxa"/>
            <w:tcBorders>
              <w:top w:val="nil"/>
              <w:left w:val="nil"/>
              <w:bottom w:val="single" w:sz="4" w:space="0" w:color="D9D9D9"/>
              <w:right w:val="nil"/>
            </w:tcBorders>
            <w:shd w:val="clear" w:color="000000" w:fill="FFFFFF"/>
            <w:vAlign w:val="center"/>
            <w:hideMark/>
          </w:tcPr>
          <w:p w14:paraId="2801214E"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1BC6EB55"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0053134"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06" w:type="dxa"/>
            <w:tcBorders>
              <w:top w:val="nil"/>
              <w:left w:val="nil"/>
              <w:bottom w:val="single" w:sz="4" w:space="0" w:color="D9D9D9"/>
              <w:right w:val="nil"/>
            </w:tcBorders>
            <w:shd w:val="clear" w:color="000000" w:fill="FFFFFF"/>
            <w:vAlign w:val="center"/>
            <w:hideMark/>
          </w:tcPr>
          <w:p w14:paraId="123D980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38.4 (37.4-39.5)</w:t>
            </w:r>
          </w:p>
        </w:tc>
        <w:tc>
          <w:tcPr>
            <w:tcW w:w="2057" w:type="dxa"/>
            <w:tcBorders>
              <w:top w:val="nil"/>
              <w:left w:val="nil"/>
              <w:bottom w:val="single" w:sz="4" w:space="0" w:color="D9D9D9"/>
              <w:right w:val="nil"/>
            </w:tcBorders>
            <w:shd w:val="clear" w:color="000000" w:fill="FFFFFF"/>
            <w:vAlign w:val="center"/>
            <w:hideMark/>
          </w:tcPr>
          <w:p w14:paraId="5FFDC2A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39.1 (37.4-40.8)</w:t>
            </w:r>
          </w:p>
        </w:tc>
        <w:tc>
          <w:tcPr>
            <w:tcW w:w="1777" w:type="dxa"/>
            <w:tcBorders>
              <w:top w:val="nil"/>
              <w:left w:val="nil"/>
              <w:bottom w:val="single" w:sz="4" w:space="0" w:color="D9D9D9"/>
              <w:right w:val="nil"/>
            </w:tcBorders>
            <w:shd w:val="clear" w:color="000000" w:fill="FFFFFF"/>
            <w:vAlign w:val="center"/>
            <w:hideMark/>
          </w:tcPr>
          <w:p w14:paraId="2522059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(0.97-1.07)</w:t>
            </w:r>
          </w:p>
        </w:tc>
        <w:tc>
          <w:tcPr>
            <w:tcW w:w="710" w:type="dxa"/>
            <w:tcBorders>
              <w:top w:val="nil"/>
              <w:left w:val="nil"/>
              <w:bottom w:val="single" w:sz="4" w:space="0" w:color="D9D9D9"/>
              <w:right w:val="nil"/>
            </w:tcBorders>
            <w:shd w:val="clear" w:color="000000" w:fill="FFFFFF"/>
            <w:vAlign w:val="center"/>
            <w:hideMark/>
          </w:tcPr>
          <w:p w14:paraId="253C77A6"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0.516</w:t>
            </w:r>
          </w:p>
        </w:tc>
      </w:tr>
      <w:tr w:rsidR="002102CF" w:rsidRPr="00D13D4A" w14:paraId="6609B49F"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93ECF0E"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06" w:type="dxa"/>
            <w:tcBorders>
              <w:top w:val="nil"/>
              <w:left w:val="nil"/>
              <w:bottom w:val="single" w:sz="4" w:space="0" w:color="D9D9D9"/>
              <w:right w:val="nil"/>
            </w:tcBorders>
            <w:shd w:val="clear" w:color="000000" w:fill="FFFFFF"/>
            <w:vAlign w:val="center"/>
            <w:hideMark/>
          </w:tcPr>
          <w:p w14:paraId="399A284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(2.7-3.2)</w:t>
            </w:r>
          </w:p>
        </w:tc>
        <w:tc>
          <w:tcPr>
            <w:tcW w:w="2057" w:type="dxa"/>
            <w:tcBorders>
              <w:top w:val="nil"/>
              <w:left w:val="nil"/>
              <w:bottom w:val="single" w:sz="4" w:space="0" w:color="D9D9D9"/>
              <w:right w:val="nil"/>
            </w:tcBorders>
            <w:shd w:val="clear" w:color="000000" w:fill="FFFFFF"/>
            <w:vAlign w:val="center"/>
            <w:hideMark/>
          </w:tcPr>
          <w:p w14:paraId="6A06E2C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(2.2-2.8)</w:t>
            </w:r>
          </w:p>
        </w:tc>
        <w:tc>
          <w:tcPr>
            <w:tcW w:w="1777" w:type="dxa"/>
            <w:tcBorders>
              <w:top w:val="nil"/>
              <w:left w:val="nil"/>
              <w:bottom w:val="single" w:sz="4" w:space="0" w:color="D9D9D9"/>
              <w:right w:val="nil"/>
            </w:tcBorders>
            <w:shd w:val="clear" w:color="000000" w:fill="FFFFFF"/>
            <w:vAlign w:val="center"/>
            <w:hideMark/>
          </w:tcPr>
          <w:p w14:paraId="25361F9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0.84 (0.72-0.98)</w:t>
            </w:r>
          </w:p>
        </w:tc>
        <w:tc>
          <w:tcPr>
            <w:tcW w:w="710" w:type="dxa"/>
            <w:tcBorders>
              <w:top w:val="nil"/>
              <w:left w:val="nil"/>
              <w:bottom w:val="single" w:sz="4" w:space="0" w:color="D9D9D9"/>
              <w:right w:val="nil"/>
            </w:tcBorders>
            <w:shd w:val="clear" w:color="000000" w:fill="FFFFFF"/>
            <w:vAlign w:val="center"/>
            <w:hideMark/>
          </w:tcPr>
          <w:p w14:paraId="2865D784"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0.023</w:t>
            </w:r>
          </w:p>
        </w:tc>
      </w:tr>
      <w:tr w:rsidR="002102CF" w:rsidRPr="00D13D4A" w14:paraId="04746B25" w14:textId="77777777" w:rsidTr="00DC1663">
        <w:trPr>
          <w:trHeight w:val="20"/>
        </w:trPr>
        <w:tc>
          <w:tcPr>
            <w:tcW w:w="4416" w:type="dxa"/>
            <w:gridSpan w:val="2"/>
            <w:tcBorders>
              <w:top w:val="single" w:sz="4" w:space="0" w:color="808080"/>
              <w:left w:val="nil"/>
              <w:bottom w:val="single" w:sz="4" w:space="0" w:color="808080"/>
              <w:right w:val="nil"/>
            </w:tcBorders>
            <w:shd w:val="clear" w:color="000000" w:fill="D9D9D9"/>
            <w:vAlign w:val="center"/>
            <w:hideMark/>
          </w:tcPr>
          <w:p w14:paraId="1D633784"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w:t>
            </w:r>
          </w:p>
        </w:tc>
        <w:tc>
          <w:tcPr>
            <w:tcW w:w="2057" w:type="dxa"/>
            <w:tcBorders>
              <w:top w:val="single" w:sz="4" w:space="0" w:color="808080"/>
              <w:left w:val="nil"/>
              <w:bottom w:val="single" w:sz="4" w:space="0" w:color="808080"/>
              <w:right w:val="nil"/>
            </w:tcBorders>
            <w:shd w:val="clear" w:color="000000" w:fill="D9D9D9"/>
            <w:vAlign w:val="center"/>
            <w:hideMark/>
          </w:tcPr>
          <w:p w14:paraId="0255912F"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27AF5D77"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DA16A37"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2102CF" w:rsidRPr="00D13D4A" w14:paraId="576D2A94"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13F0F89"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06" w:type="dxa"/>
            <w:tcBorders>
              <w:top w:val="nil"/>
              <w:left w:val="nil"/>
              <w:bottom w:val="single" w:sz="4" w:space="0" w:color="D9D9D9"/>
              <w:right w:val="nil"/>
            </w:tcBorders>
            <w:shd w:val="clear" w:color="000000" w:fill="FFFFFF"/>
            <w:vAlign w:val="center"/>
            <w:hideMark/>
          </w:tcPr>
          <w:p w14:paraId="6B43AAD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23.4 (22.7-24.1)</w:t>
            </w:r>
          </w:p>
        </w:tc>
        <w:tc>
          <w:tcPr>
            <w:tcW w:w="2057" w:type="dxa"/>
            <w:tcBorders>
              <w:top w:val="nil"/>
              <w:left w:val="nil"/>
              <w:bottom w:val="single" w:sz="4" w:space="0" w:color="D9D9D9"/>
              <w:right w:val="nil"/>
            </w:tcBorders>
            <w:shd w:val="clear" w:color="000000" w:fill="FFFFFF"/>
            <w:vAlign w:val="center"/>
            <w:hideMark/>
          </w:tcPr>
          <w:p w14:paraId="1DFF1E6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34.4 (33.5-35.3)</w:t>
            </w:r>
          </w:p>
        </w:tc>
        <w:tc>
          <w:tcPr>
            <w:tcW w:w="1777" w:type="dxa"/>
            <w:tcBorders>
              <w:top w:val="nil"/>
              <w:left w:val="nil"/>
              <w:bottom w:val="single" w:sz="4" w:space="0" w:color="D9D9D9"/>
              <w:right w:val="nil"/>
            </w:tcBorders>
            <w:shd w:val="clear" w:color="000000" w:fill="FFFFFF"/>
            <w:vAlign w:val="center"/>
            <w:hideMark/>
          </w:tcPr>
          <w:p w14:paraId="5F3D4DD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1.47 (1.41-1.53)</w:t>
            </w:r>
          </w:p>
        </w:tc>
        <w:tc>
          <w:tcPr>
            <w:tcW w:w="710" w:type="dxa"/>
            <w:tcBorders>
              <w:top w:val="nil"/>
              <w:left w:val="nil"/>
              <w:bottom w:val="single" w:sz="4" w:space="0" w:color="D9D9D9"/>
              <w:right w:val="nil"/>
            </w:tcBorders>
            <w:shd w:val="clear" w:color="000000" w:fill="FFFFFF"/>
            <w:vAlign w:val="center"/>
            <w:hideMark/>
          </w:tcPr>
          <w:p w14:paraId="4DE14DA9"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746C0D1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120755F9"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06" w:type="dxa"/>
            <w:tcBorders>
              <w:top w:val="nil"/>
              <w:left w:val="nil"/>
              <w:bottom w:val="single" w:sz="4" w:space="0" w:color="D9D9D9"/>
              <w:right w:val="nil"/>
            </w:tcBorders>
            <w:shd w:val="clear" w:color="000000" w:fill="FFFFFF"/>
            <w:vAlign w:val="center"/>
            <w:hideMark/>
          </w:tcPr>
          <w:p w14:paraId="3E79DBA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15.4 (14.8-16.0)</w:t>
            </w:r>
          </w:p>
        </w:tc>
        <w:tc>
          <w:tcPr>
            <w:tcW w:w="2057" w:type="dxa"/>
            <w:tcBorders>
              <w:top w:val="nil"/>
              <w:left w:val="nil"/>
              <w:bottom w:val="single" w:sz="4" w:space="0" w:color="D9D9D9"/>
              <w:right w:val="nil"/>
            </w:tcBorders>
            <w:shd w:val="clear" w:color="000000" w:fill="FFFFFF"/>
            <w:vAlign w:val="center"/>
            <w:hideMark/>
          </w:tcPr>
          <w:p w14:paraId="63EC0688"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24.4 (23.6-25.2)</w:t>
            </w:r>
          </w:p>
        </w:tc>
        <w:tc>
          <w:tcPr>
            <w:tcW w:w="1777" w:type="dxa"/>
            <w:tcBorders>
              <w:top w:val="nil"/>
              <w:left w:val="nil"/>
              <w:bottom w:val="single" w:sz="4" w:space="0" w:color="D9D9D9"/>
              <w:right w:val="nil"/>
            </w:tcBorders>
            <w:shd w:val="clear" w:color="000000" w:fill="FFFFFF"/>
            <w:vAlign w:val="center"/>
            <w:hideMark/>
          </w:tcPr>
          <w:p w14:paraId="70C3751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1.59 (1.51-1.67)</w:t>
            </w:r>
          </w:p>
        </w:tc>
        <w:tc>
          <w:tcPr>
            <w:tcW w:w="710" w:type="dxa"/>
            <w:tcBorders>
              <w:top w:val="nil"/>
              <w:left w:val="nil"/>
              <w:bottom w:val="single" w:sz="4" w:space="0" w:color="D9D9D9"/>
              <w:right w:val="nil"/>
            </w:tcBorders>
            <w:shd w:val="clear" w:color="000000" w:fill="FFFFFF"/>
            <w:vAlign w:val="center"/>
            <w:hideMark/>
          </w:tcPr>
          <w:p w14:paraId="156F9321"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0B8DAFCA"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03E01DD"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06" w:type="dxa"/>
            <w:tcBorders>
              <w:top w:val="nil"/>
              <w:left w:val="nil"/>
              <w:bottom w:val="single" w:sz="4" w:space="0" w:color="D9D9D9"/>
              <w:right w:val="nil"/>
            </w:tcBorders>
            <w:shd w:val="clear" w:color="000000" w:fill="FFFFFF"/>
            <w:vAlign w:val="center"/>
            <w:hideMark/>
          </w:tcPr>
          <w:p w14:paraId="15DA809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 (7.6-8.4)</w:t>
            </w:r>
          </w:p>
        </w:tc>
        <w:tc>
          <w:tcPr>
            <w:tcW w:w="2057" w:type="dxa"/>
            <w:tcBorders>
              <w:top w:val="nil"/>
              <w:left w:val="nil"/>
              <w:bottom w:val="single" w:sz="4" w:space="0" w:color="D9D9D9"/>
              <w:right w:val="nil"/>
            </w:tcBorders>
            <w:shd w:val="clear" w:color="000000" w:fill="FFFFFF"/>
            <w:vAlign w:val="center"/>
            <w:hideMark/>
          </w:tcPr>
          <w:p w14:paraId="7A83B35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(9.5-10.5)</w:t>
            </w:r>
          </w:p>
        </w:tc>
        <w:tc>
          <w:tcPr>
            <w:tcW w:w="1777" w:type="dxa"/>
            <w:tcBorders>
              <w:top w:val="nil"/>
              <w:left w:val="nil"/>
              <w:bottom w:val="single" w:sz="4" w:space="0" w:color="D9D9D9"/>
              <w:right w:val="nil"/>
            </w:tcBorders>
            <w:shd w:val="clear" w:color="000000" w:fill="FFFFFF"/>
            <w:vAlign w:val="center"/>
            <w:hideMark/>
          </w:tcPr>
          <w:p w14:paraId="2984CB7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 (1.16-1.35)</w:t>
            </w:r>
          </w:p>
        </w:tc>
        <w:tc>
          <w:tcPr>
            <w:tcW w:w="710" w:type="dxa"/>
            <w:tcBorders>
              <w:top w:val="nil"/>
              <w:left w:val="nil"/>
              <w:bottom w:val="single" w:sz="4" w:space="0" w:color="D9D9D9"/>
              <w:right w:val="nil"/>
            </w:tcBorders>
            <w:shd w:val="clear" w:color="000000" w:fill="FFFFFF"/>
            <w:vAlign w:val="center"/>
            <w:hideMark/>
          </w:tcPr>
          <w:p w14:paraId="667E04DE"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074E62D9"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559D8484"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06" w:type="dxa"/>
            <w:tcBorders>
              <w:top w:val="nil"/>
              <w:left w:val="nil"/>
              <w:bottom w:val="single" w:sz="4" w:space="0" w:color="D9D9D9"/>
              <w:right w:val="nil"/>
            </w:tcBorders>
            <w:shd w:val="clear" w:color="000000" w:fill="FFFFFF"/>
            <w:vAlign w:val="center"/>
            <w:hideMark/>
          </w:tcPr>
          <w:p w14:paraId="16F1954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62.5 (60.7-64.4)</w:t>
            </w:r>
          </w:p>
        </w:tc>
        <w:tc>
          <w:tcPr>
            <w:tcW w:w="2057" w:type="dxa"/>
            <w:tcBorders>
              <w:top w:val="nil"/>
              <w:left w:val="nil"/>
              <w:bottom w:val="single" w:sz="4" w:space="0" w:color="D9D9D9"/>
              <w:right w:val="nil"/>
            </w:tcBorders>
            <w:shd w:val="clear" w:color="000000" w:fill="FFFFFF"/>
            <w:vAlign w:val="center"/>
            <w:hideMark/>
          </w:tcPr>
          <w:p w14:paraId="4CF83F5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100.9 (98.2-103.7)</w:t>
            </w:r>
          </w:p>
        </w:tc>
        <w:tc>
          <w:tcPr>
            <w:tcW w:w="1777" w:type="dxa"/>
            <w:tcBorders>
              <w:top w:val="nil"/>
              <w:left w:val="nil"/>
              <w:bottom w:val="single" w:sz="4" w:space="0" w:color="D9D9D9"/>
              <w:right w:val="nil"/>
            </w:tcBorders>
            <w:shd w:val="clear" w:color="000000" w:fill="FFFFFF"/>
            <w:vAlign w:val="center"/>
            <w:hideMark/>
          </w:tcPr>
          <w:p w14:paraId="6AA2230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1.61 (1.55-1.68)</w:t>
            </w:r>
          </w:p>
        </w:tc>
        <w:tc>
          <w:tcPr>
            <w:tcW w:w="710" w:type="dxa"/>
            <w:tcBorders>
              <w:top w:val="nil"/>
              <w:left w:val="nil"/>
              <w:bottom w:val="single" w:sz="4" w:space="0" w:color="D9D9D9"/>
              <w:right w:val="nil"/>
            </w:tcBorders>
            <w:shd w:val="clear" w:color="000000" w:fill="FFFFFF"/>
            <w:vAlign w:val="center"/>
            <w:hideMark/>
          </w:tcPr>
          <w:p w14:paraId="69268F25"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005066F3"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6532E197"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06" w:type="dxa"/>
            <w:tcBorders>
              <w:top w:val="nil"/>
              <w:left w:val="nil"/>
              <w:bottom w:val="single" w:sz="4" w:space="0" w:color="D9D9D9"/>
              <w:right w:val="nil"/>
            </w:tcBorders>
            <w:shd w:val="clear" w:color="000000" w:fill="FFFFFF"/>
            <w:vAlign w:val="center"/>
            <w:hideMark/>
          </w:tcPr>
          <w:p w14:paraId="6C0557F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31.1 (30.0-32.1)</w:t>
            </w:r>
          </w:p>
        </w:tc>
        <w:tc>
          <w:tcPr>
            <w:tcW w:w="2057" w:type="dxa"/>
            <w:tcBorders>
              <w:top w:val="nil"/>
              <w:left w:val="nil"/>
              <w:bottom w:val="single" w:sz="4" w:space="0" w:color="D9D9D9"/>
              <w:right w:val="nil"/>
            </w:tcBorders>
            <w:shd w:val="clear" w:color="000000" w:fill="FFFFFF"/>
            <w:vAlign w:val="center"/>
            <w:hideMark/>
          </w:tcPr>
          <w:p w14:paraId="240D619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51.8 (50.2-53.4)</w:t>
            </w:r>
          </w:p>
        </w:tc>
        <w:tc>
          <w:tcPr>
            <w:tcW w:w="1777" w:type="dxa"/>
            <w:tcBorders>
              <w:top w:val="nil"/>
              <w:left w:val="nil"/>
              <w:bottom w:val="single" w:sz="4" w:space="0" w:color="D9D9D9"/>
              <w:right w:val="nil"/>
            </w:tcBorders>
            <w:shd w:val="clear" w:color="000000" w:fill="FFFFFF"/>
            <w:vAlign w:val="center"/>
            <w:hideMark/>
          </w:tcPr>
          <w:p w14:paraId="3065F89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1.67 (1.59-1.74)</w:t>
            </w:r>
          </w:p>
        </w:tc>
        <w:tc>
          <w:tcPr>
            <w:tcW w:w="710" w:type="dxa"/>
            <w:tcBorders>
              <w:top w:val="nil"/>
              <w:left w:val="nil"/>
              <w:bottom w:val="single" w:sz="4" w:space="0" w:color="D9D9D9"/>
              <w:right w:val="nil"/>
            </w:tcBorders>
            <w:shd w:val="clear" w:color="000000" w:fill="FFFFFF"/>
            <w:vAlign w:val="center"/>
            <w:hideMark/>
          </w:tcPr>
          <w:p w14:paraId="52FE4957"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7F60FF38"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278A31AD"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06" w:type="dxa"/>
            <w:tcBorders>
              <w:top w:val="nil"/>
              <w:left w:val="nil"/>
              <w:bottom w:val="single" w:sz="4" w:space="0" w:color="D9D9D9"/>
              <w:right w:val="nil"/>
            </w:tcBorders>
            <w:shd w:val="clear" w:color="000000" w:fill="FFFFFF"/>
            <w:vAlign w:val="center"/>
            <w:hideMark/>
          </w:tcPr>
          <w:p w14:paraId="7BA07291"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 (17.1-18.5)</w:t>
            </w:r>
          </w:p>
        </w:tc>
        <w:tc>
          <w:tcPr>
            <w:tcW w:w="2057" w:type="dxa"/>
            <w:tcBorders>
              <w:top w:val="nil"/>
              <w:left w:val="nil"/>
              <w:bottom w:val="single" w:sz="4" w:space="0" w:color="D9D9D9"/>
              <w:right w:val="nil"/>
            </w:tcBorders>
            <w:shd w:val="clear" w:color="000000" w:fill="FFFFFF"/>
            <w:vAlign w:val="center"/>
            <w:hideMark/>
          </w:tcPr>
          <w:p w14:paraId="55582028"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35.0 (33.8-36.2)</w:t>
            </w:r>
          </w:p>
        </w:tc>
        <w:tc>
          <w:tcPr>
            <w:tcW w:w="1777" w:type="dxa"/>
            <w:tcBorders>
              <w:top w:val="nil"/>
              <w:left w:val="nil"/>
              <w:bottom w:val="single" w:sz="4" w:space="0" w:color="D9D9D9"/>
              <w:right w:val="nil"/>
            </w:tcBorders>
            <w:shd w:val="clear" w:color="000000" w:fill="FFFFFF"/>
            <w:vAlign w:val="center"/>
            <w:hideMark/>
          </w:tcPr>
          <w:p w14:paraId="30D6858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1.97 (1.87-2.07)</w:t>
            </w:r>
          </w:p>
        </w:tc>
        <w:tc>
          <w:tcPr>
            <w:tcW w:w="710" w:type="dxa"/>
            <w:tcBorders>
              <w:top w:val="nil"/>
              <w:left w:val="nil"/>
              <w:bottom w:val="single" w:sz="4" w:space="0" w:color="D9D9D9"/>
              <w:right w:val="nil"/>
            </w:tcBorders>
            <w:shd w:val="clear" w:color="000000" w:fill="FFFFFF"/>
            <w:vAlign w:val="center"/>
            <w:hideMark/>
          </w:tcPr>
          <w:p w14:paraId="30CE8F6C"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10EE705F"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472BF124"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06" w:type="dxa"/>
            <w:tcBorders>
              <w:top w:val="nil"/>
              <w:left w:val="nil"/>
              <w:bottom w:val="single" w:sz="4" w:space="0" w:color="D9D9D9"/>
              <w:right w:val="nil"/>
            </w:tcBorders>
            <w:shd w:val="clear" w:color="000000" w:fill="FFFFFF"/>
            <w:vAlign w:val="center"/>
            <w:hideMark/>
          </w:tcPr>
          <w:p w14:paraId="7BCEDE3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33.7 (32.6-34.9)</w:t>
            </w:r>
          </w:p>
        </w:tc>
        <w:tc>
          <w:tcPr>
            <w:tcW w:w="2057" w:type="dxa"/>
            <w:tcBorders>
              <w:top w:val="nil"/>
              <w:left w:val="nil"/>
              <w:bottom w:val="single" w:sz="4" w:space="0" w:color="D9D9D9"/>
              <w:right w:val="nil"/>
            </w:tcBorders>
            <w:shd w:val="clear" w:color="000000" w:fill="FFFFFF"/>
            <w:vAlign w:val="center"/>
            <w:hideMark/>
          </w:tcPr>
          <w:p w14:paraId="4A2F287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44.9 (43.4-46.4)</w:t>
            </w:r>
          </w:p>
        </w:tc>
        <w:tc>
          <w:tcPr>
            <w:tcW w:w="1777" w:type="dxa"/>
            <w:tcBorders>
              <w:top w:val="nil"/>
              <w:left w:val="nil"/>
              <w:bottom w:val="single" w:sz="4" w:space="0" w:color="D9D9D9"/>
              <w:right w:val="nil"/>
            </w:tcBorders>
            <w:shd w:val="clear" w:color="000000" w:fill="FFFFFF"/>
            <w:vAlign w:val="center"/>
            <w:hideMark/>
          </w:tcPr>
          <w:p w14:paraId="0E3114D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1.33 (1.27-1.40)</w:t>
            </w:r>
          </w:p>
        </w:tc>
        <w:tc>
          <w:tcPr>
            <w:tcW w:w="710" w:type="dxa"/>
            <w:tcBorders>
              <w:top w:val="nil"/>
              <w:left w:val="nil"/>
              <w:bottom w:val="single" w:sz="4" w:space="0" w:color="D9D9D9"/>
              <w:right w:val="nil"/>
            </w:tcBorders>
            <w:shd w:val="clear" w:color="000000" w:fill="FFFFFF"/>
            <w:vAlign w:val="center"/>
            <w:hideMark/>
          </w:tcPr>
          <w:p w14:paraId="0BFA0069"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0E37A052"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2659B724"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06" w:type="dxa"/>
            <w:tcBorders>
              <w:top w:val="nil"/>
              <w:left w:val="nil"/>
              <w:bottom w:val="single" w:sz="4" w:space="0" w:color="D9D9D9"/>
              <w:right w:val="nil"/>
            </w:tcBorders>
            <w:shd w:val="clear" w:color="000000" w:fill="FFFFFF"/>
            <w:vAlign w:val="center"/>
            <w:hideMark/>
          </w:tcPr>
          <w:p w14:paraId="5AD3B69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 (2.6-3.1)</w:t>
            </w:r>
          </w:p>
        </w:tc>
        <w:tc>
          <w:tcPr>
            <w:tcW w:w="2057" w:type="dxa"/>
            <w:tcBorders>
              <w:top w:val="nil"/>
              <w:left w:val="nil"/>
              <w:bottom w:val="single" w:sz="4" w:space="0" w:color="D9D9D9"/>
              <w:right w:val="nil"/>
            </w:tcBorders>
            <w:shd w:val="clear" w:color="000000" w:fill="FFFFFF"/>
            <w:vAlign w:val="center"/>
            <w:hideMark/>
          </w:tcPr>
          <w:p w14:paraId="0711C3B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(2.5-3.1)</w:t>
            </w:r>
          </w:p>
        </w:tc>
        <w:tc>
          <w:tcPr>
            <w:tcW w:w="1777" w:type="dxa"/>
            <w:tcBorders>
              <w:top w:val="nil"/>
              <w:left w:val="nil"/>
              <w:bottom w:val="single" w:sz="4" w:space="0" w:color="D9D9D9"/>
              <w:right w:val="nil"/>
            </w:tcBorders>
            <w:shd w:val="clear" w:color="000000" w:fill="FFFFFF"/>
            <w:vAlign w:val="center"/>
            <w:hideMark/>
          </w:tcPr>
          <w:p w14:paraId="4F8ED23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0.98 (0.86-1.13)</w:t>
            </w:r>
          </w:p>
        </w:tc>
        <w:tc>
          <w:tcPr>
            <w:tcW w:w="710" w:type="dxa"/>
            <w:tcBorders>
              <w:top w:val="nil"/>
              <w:left w:val="nil"/>
              <w:bottom w:val="single" w:sz="4" w:space="0" w:color="D9D9D9"/>
              <w:right w:val="nil"/>
            </w:tcBorders>
            <w:shd w:val="clear" w:color="000000" w:fill="FFFFFF"/>
            <w:vAlign w:val="center"/>
            <w:hideMark/>
          </w:tcPr>
          <w:p w14:paraId="3522AC45"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0.812</w:t>
            </w:r>
          </w:p>
        </w:tc>
      </w:tr>
      <w:tr w:rsidR="002102CF" w:rsidRPr="00D13D4A" w14:paraId="54757F81" w14:textId="77777777" w:rsidTr="00DC1663">
        <w:trPr>
          <w:trHeight w:val="20"/>
        </w:trPr>
        <w:tc>
          <w:tcPr>
            <w:tcW w:w="4416" w:type="dxa"/>
            <w:gridSpan w:val="2"/>
            <w:tcBorders>
              <w:top w:val="single" w:sz="4" w:space="0" w:color="808080"/>
              <w:left w:val="nil"/>
              <w:bottom w:val="single" w:sz="4" w:space="0" w:color="808080"/>
              <w:right w:val="nil"/>
            </w:tcBorders>
            <w:shd w:val="clear" w:color="000000" w:fill="D9D9D9"/>
            <w:vAlign w:val="center"/>
            <w:hideMark/>
          </w:tcPr>
          <w:p w14:paraId="070E27AF" w14:textId="7D07BDDC" w:rsidR="002102CF" w:rsidRPr="00D13D4A" w:rsidRDefault="00BE1187" w:rsidP="002102CF">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2102CF" w:rsidRPr="00D13D4A">
              <w:rPr>
                <w:rFonts w:ascii="Arial" w:eastAsia="Times New Roman" w:hAnsi="Arial" w:cs="Arial"/>
                <w:b/>
                <w:bCs/>
                <w:color w:val="000000"/>
                <w:sz w:val="20"/>
                <w:szCs w:val="20"/>
              </w:rPr>
              <w:t xml:space="preserve"> scenario, OMT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45151966"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557C3A11"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19CC7A1E"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2102CF" w:rsidRPr="00D13D4A" w14:paraId="6C762B94"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AA950F4"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06" w:type="dxa"/>
            <w:tcBorders>
              <w:top w:val="nil"/>
              <w:left w:val="nil"/>
              <w:bottom w:val="single" w:sz="4" w:space="0" w:color="D9D9D9"/>
              <w:right w:val="nil"/>
            </w:tcBorders>
            <w:shd w:val="clear" w:color="000000" w:fill="FFFFFF"/>
            <w:vAlign w:val="center"/>
            <w:hideMark/>
          </w:tcPr>
          <w:p w14:paraId="0C93795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29.0 (28.4-29.6)</w:t>
            </w:r>
          </w:p>
        </w:tc>
        <w:tc>
          <w:tcPr>
            <w:tcW w:w="2057" w:type="dxa"/>
            <w:tcBorders>
              <w:top w:val="nil"/>
              <w:left w:val="nil"/>
              <w:bottom w:val="single" w:sz="4" w:space="0" w:color="D9D9D9"/>
              <w:right w:val="nil"/>
            </w:tcBorders>
            <w:shd w:val="clear" w:color="000000" w:fill="FFFFFF"/>
            <w:vAlign w:val="center"/>
            <w:hideMark/>
          </w:tcPr>
          <w:p w14:paraId="10A3744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24.7 (23.3-26.2)</w:t>
            </w:r>
          </w:p>
        </w:tc>
        <w:tc>
          <w:tcPr>
            <w:tcW w:w="1777" w:type="dxa"/>
            <w:tcBorders>
              <w:top w:val="nil"/>
              <w:left w:val="nil"/>
              <w:bottom w:val="single" w:sz="4" w:space="0" w:color="D9D9D9"/>
              <w:right w:val="nil"/>
            </w:tcBorders>
            <w:shd w:val="clear" w:color="000000" w:fill="FFFFFF"/>
            <w:vAlign w:val="center"/>
            <w:hideMark/>
          </w:tcPr>
          <w:p w14:paraId="69B1521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0.85 (0.80-0.91)</w:t>
            </w:r>
          </w:p>
        </w:tc>
        <w:tc>
          <w:tcPr>
            <w:tcW w:w="710" w:type="dxa"/>
            <w:tcBorders>
              <w:top w:val="nil"/>
              <w:left w:val="nil"/>
              <w:bottom w:val="single" w:sz="4" w:space="0" w:color="D9D9D9"/>
              <w:right w:val="nil"/>
            </w:tcBorders>
            <w:shd w:val="clear" w:color="000000" w:fill="FFFFFF"/>
            <w:vAlign w:val="center"/>
            <w:hideMark/>
          </w:tcPr>
          <w:p w14:paraId="52A704F6"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630CC86E"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C72C148"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06" w:type="dxa"/>
            <w:tcBorders>
              <w:top w:val="nil"/>
              <w:left w:val="nil"/>
              <w:bottom w:val="single" w:sz="4" w:space="0" w:color="D9D9D9"/>
              <w:right w:val="nil"/>
            </w:tcBorders>
            <w:shd w:val="clear" w:color="000000" w:fill="FFFFFF"/>
            <w:vAlign w:val="center"/>
            <w:hideMark/>
          </w:tcPr>
          <w:p w14:paraId="296DAC0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19.8 (19.3-20.4)</w:t>
            </w:r>
          </w:p>
        </w:tc>
        <w:tc>
          <w:tcPr>
            <w:tcW w:w="2057" w:type="dxa"/>
            <w:tcBorders>
              <w:top w:val="nil"/>
              <w:left w:val="nil"/>
              <w:bottom w:val="single" w:sz="4" w:space="0" w:color="D9D9D9"/>
              <w:right w:val="nil"/>
            </w:tcBorders>
            <w:shd w:val="clear" w:color="000000" w:fill="FFFFFF"/>
            <w:vAlign w:val="center"/>
            <w:hideMark/>
          </w:tcPr>
          <w:p w14:paraId="6F6CEC8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17.4 (16.2-18.7)</w:t>
            </w:r>
          </w:p>
        </w:tc>
        <w:tc>
          <w:tcPr>
            <w:tcW w:w="1777" w:type="dxa"/>
            <w:tcBorders>
              <w:top w:val="nil"/>
              <w:left w:val="nil"/>
              <w:bottom w:val="single" w:sz="4" w:space="0" w:color="D9D9D9"/>
              <w:right w:val="nil"/>
            </w:tcBorders>
            <w:shd w:val="clear" w:color="000000" w:fill="FFFFFF"/>
            <w:vAlign w:val="center"/>
            <w:hideMark/>
          </w:tcPr>
          <w:p w14:paraId="40BA86B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0.88 (0.81-0.95)</w:t>
            </w:r>
          </w:p>
        </w:tc>
        <w:tc>
          <w:tcPr>
            <w:tcW w:w="710" w:type="dxa"/>
            <w:tcBorders>
              <w:top w:val="nil"/>
              <w:left w:val="nil"/>
              <w:bottom w:val="single" w:sz="4" w:space="0" w:color="D9D9D9"/>
              <w:right w:val="nil"/>
            </w:tcBorders>
            <w:shd w:val="clear" w:color="000000" w:fill="FFFFFF"/>
            <w:vAlign w:val="center"/>
            <w:hideMark/>
          </w:tcPr>
          <w:p w14:paraId="4ECE7FE1"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2102CF" w:rsidRPr="00D13D4A" w14:paraId="5AC07409"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C72212A"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06" w:type="dxa"/>
            <w:tcBorders>
              <w:top w:val="nil"/>
              <w:left w:val="nil"/>
              <w:bottom w:val="single" w:sz="4" w:space="0" w:color="D9D9D9"/>
              <w:right w:val="nil"/>
            </w:tcBorders>
            <w:shd w:val="clear" w:color="000000" w:fill="FFFFFF"/>
            <w:vAlign w:val="center"/>
            <w:hideMark/>
          </w:tcPr>
          <w:p w14:paraId="416F361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9.2 (8.8-9.5)</w:t>
            </w:r>
          </w:p>
        </w:tc>
        <w:tc>
          <w:tcPr>
            <w:tcW w:w="2057" w:type="dxa"/>
            <w:tcBorders>
              <w:top w:val="nil"/>
              <w:left w:val="nil"/>
              <w:bottom w:val="single" w:sz="4" w:space="0" w:color="D9D9D9"/>
              <w:right w:val="nil"/>
            </w:tcBorders>
            <w:shd w:val="clear" w:color="000000" w:fill="FFFFFF"/>
            <w:vAlign w:val="center"/>
            <w:hideMark/>
          </w:tcPr>
          <w:p w14:paraId="627B685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 (6.5-8.2)</w:t>
            </w:r>
          </w:p>
        </w:tc>
        <w:tc>
          <w:tcPr>
            <w:tcW w:w="1777" w:type="dxa"/>
            <w:tcBorders>
              <w:top w:val="nil"/>
              <w:left w:val="nil"/>
              <w:bottom w:val="single" w:sz="4" w:space="0" w:color="D9D9D9"/>
              <w:right w:val="nil"/>
            </w:tcBorders>
            <w:shd w:val="clear" w:color="000000" w:fill="FFFFFF"/>
            <w:vAlign w:val="center"/>
            <w:hideMark/>
          </w:tcPr>
          <w:p w14:paraId="335FF80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0.80 (0.71-0.90)</w:t>
            </w:r>
          </w:p>
        </w:tc>
        <w:tc>
          <w:tcPr>
            <w:tcW w:w="710" w:type="dxa"/>
            <w:tcBorders>
              <w:top w:val="nil"/>
              <w:left w:val="nil"/>
              <w:bottom w:val="single" w:sz="4" w:space="0" w:color="D9D9D9"/>
              <w:right w:val="nil"/>
            </w:tcBorders>
            <w:shd w:val="clear" w:color="000000" w:fill="FFFFFF"/>
            <w:vAlign w:val="center"/>
            <w:hideMark/>
          </w:tcPr>
          <w:p w14:paraId="03BBE803"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66F9D992"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243058E9"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06" w:type="dxa"/>
            <w:tcBorders>
              <w:top w:val="nil"/>
              <w:left w:val="nil"/>
              <w:bottom w:val="single" w:sz="4" w:space="0" w:color="D9D9D9"/>
              <w:right w:val="nil"/>
            </w:tcBorders>
            <w:shd w:val="clear" w:color="000000" w:fill="FFFFFF"/>
            <w:vAlign w:val="center"/>
            <w:hideMark/>
          </w:tcPr>
          <w:p w14:paraId="6DCF9BB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78.0 (76.3-79.6)</w:t>
            </w:r>
          </w:p>
        </w:tc>
        <w:tc>
          <w:tcPr>
            <w:tcW w:w="2057" w:type="dxa"/>
            <w:tcBorders>
              <w:top w:val="nil"/>
              <w:left w:val="nil"/>
              <w:bottom w:val="single" w:sz="4" w:space="0" w:color="D9D9D9"/>
              <w:right w:val="nil"/>
            </w:tcBorders>
            <w:shd w:val="clear" w:color="000000" w:fill="FFFFFF"/>
            <w:vAlign w:val="center"/>
            <w:hideMark/>
          </w:tcPr>
          <w:p w14:paraId="50968B3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80.0 (75.6-84.6)</w:t>
            </w:r>
          </w:p>
        </w:tc>
        <w:tc>
          <w:tcPr>
            <w:tcW w:w="1777" w:type="dxa"/>
            <w:tcBorders>
              <w:top w:val="nil"/>
              <w:left w:val="nil"/>
              <w:bottom w:val="single" w:sz="4" w:space="0" w:color="D9D9D9"/>
              <w:right w:val="nil"/>
            </w:tcBorders>
            <w:shd w:val="clear" w:color="000000" w:fill="FFFFFF"/>
            <w:vAlign w:val="center"/>
            <w:hideMark/>
          </w:tcPr>
          <w:p w14:paraId="3A68541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 (0.97-1.09)</w:t>
            </w:r>
          </w:p>
        </w:tc>
        <w:tc>
          <w:tcPr>
            <w:tcW w:w="710" w:type="dxa"/>
            <w:tcBorders>
              <w:top w:val="nil"/>
              <w:left w:val="nil"/>
              <w:bottom w:val="single" w:sz="4" w:space="0" w:color="D9D9D9"/>
              <w:right w:val="nil"/>
            </w:tcBorders>
            <w:shd w:val="clear" w:color="000000" w:fill="FFFFFF"/>
            <w:vAlign w:val="center"/>
            <w:hideMark/>
          </w:tcPr>
          <w:p w14:paraId="4F6EC148"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0.398</w:t>
            </w:r>
          </w:p>
        </w:tc>
      </w:tr>
      <w:tr w:rsidR="002102CF" w:rsidRPr="00D13D4A" w14:paraId="521743CF"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1A1C9DE4"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06" w:type="dxa"/>
            <w:tcBorders>
              <w:top w:val="nil"/>
              <w:left w:val="nil"/>
              <w:bottom w:val="single" w:sz="4" w:space="0" w:color="D9D9D9"/>
              <w:right w:val="nil"/>
            </w:tcBorders>
            <w:shd w:val="clear" w:color="000000" w:fill="FFFFFF"/>
            <w:vAlign w:val="center"/>
            <w:hideMark/>
          </w:tcPr>
          <w:p w14:paraId="56E2043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38.7 (37.8-39.7)</w:t>
            </w:r>
          </w:p>
        </w:tc>
        <w:tc>
          <w:tcPr>
            <w:tcW w:w="2057" w:type="dxa"/>
            <w:tcBorders>
              <w:top w:val="nil"/>
              <w:left w:val="nil"/>
              <w:bottom w:val="single" w:sz="4" w:space="0" w:color="D9D9D9"/>
              <w:right w:val="nil"/>
            </w:tcBorders>
            <w:shd w:val="clear" w:color="000000" w:fill="FFFFFF"/>
            <w:vAlign w:val="center"/>
            <w:hideMark/>
          </w:tcPr>
          <w:p w14:paraId="37C8FB1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47.2 (44.4-50.2)</w:t>
            </w:r>
          </w:p>
        </w:tc>
        <w:tc>
          <w:tcPr>
            <w:tcW w:w="1777" w:type="dxa"/>
            <w:tcBorders>
              <w:top w:val="nil"/>
              <w:left w:val="nil"/>
              <w:bottom w:val="single" w:sz="4" w:space="0" w:color="D9D9D9"/>
              <w:right w:val="nil"/>
            </w:tcBorders>
            <w:shd w:val="clear" w:color="000000" w:fill="FFFFFF"/>
            <w:vAlign w:val="center"/>
            <w:hideMark/>
          </w:tcPr>
          <w:p w14:paraId="345568E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 (1.14-1.30)</w:t>
            </w:r>
          </w:p>
        </w:tc>
        <w:tc>
          <w:tcPr>
            <w:tcW w:w="710" w:type="dxa"/>
            <w:tcBorders>
              <w:top w:val="nil"/>
              <w:left w:val="nil"/>
              <w:bottom w:val="single" w:sz="4" w:space="0" w:color="D9D9D9"/>
              <w:right w:val="nil"/>
            </w:tcBorders>
            <w:shd w:val="clear" w:color="000000" w:fill="FFFFFF"/>
            <w:vAlign w:val="center"/>
            <w:hideMark/>
          </w:tcPr>
          <w:p w14:paraId="4BA69E64"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21966834"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6191421A"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06" w:type="dxa"/>
            <w:tcBorders>
              <w:top w:val="nil"/>
              <w:left w:val="nil"/>
              <w:bottom w:val="single" w:sz="4" w:space="0" w:color="D9D9D9"/>
              <w:right w:val="nil"/>
            </w:tcBorders>
            <w:shd w:val="clear" w:color="000000" w:fill="FFFFFF"/>
            <w:vAlign w:val="center"/>
            <w:hideMark/>
          </w:tcPr>
          <w:p w14:paraId="1CA1BA7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24.0 (23.3-24.7)</w:t>
            </w:r>
          </w:p>
        </w:tc>
        <w:tc>
          <w:tcPr>
            <w:tcW w:w="2057" w:type="dxa"/>
            <w:tcBorders>
              <w:top w:val="nil"/>
              <w:left w:val="nil"/>
              <w:bottom w:val="single" w:sz="4" w:space="0" w:color="D9D9D9"/>
              <w:right w:val="nil"/>
            </w:tcBorders>
            <w:shd w:val="clear" w:color="000000" w:fill="FFFFFF"/>
            <w:vAlign w:val="center"/>
            <w:hideMark/>
          </w:tcPr>
          <w:p w14:paraId="037BF52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31.7 (29.6-33.9)</w:t>
            </w:r>
          </w:p>
        </w:tc>
        <w:tc>
          <w:tcPr>
            <w:tcW w:w="1777" w:type="dxa"/>
            <w:tcBorders>
              <w:top w:val="nil"/>
              <w:left w:val="nil"/>
              <w:bottom w:val="single" w:sz="4" w:space="0" w:color="D9D9D9"/>
              <w:right w:val="nil"/>
            </w:tcBorders>
            <w:shd w:val="clear" w:color="000000" w:fill="FFFFFF"/>
            <w:vAlign w:val="center"/>
            <w:hideMark/>
          </w:tcPr>
          <w:p w14:paraId="45778A71"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1.32 (1.23-1.42)</w:t>
            </w:r>
          </w:p>
        </w:tc>
        <w:tc>
          <w:tcPr>
            <w:tcW w:w="710" w:type="dxa"/>
            <w:tcBorders>
              <w:top w:val="nil"/>
              <w:left w:val="nil"/>
              <w:bottom w:val="single" w:sz="4" w:space="0" w:color="D9D9D9"/>
              <w:right w:val="nil"/>
            </w:tcBorders>
            <w:shd w:val="clear" w:color="000000" w:fill="FFFFFF"/>
            <w:vAlign w:val="center"/>
            <w:hideMark/>
          </w:tcPr>
          <w:p w14:paraId="1606E546"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436624E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22284818"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06" w:type="dxa"/>
            <w:tcBorders>
              <w:top w:val="nil"/>
              <w:left w:val="nil"/>
              <w:bottom w:val="single" w:sz="4" w:space="0" w:color="D9D9D9"/>
              <w:right w:val="nil"/>
            </w:tcBorders>
            <w:shd w:val="clear" w:color="000000" w:fill="FFFFFF"/>
            <w:vAlign w:val="center"/>
            <w:hideMark/>
          </w:tcPr>
          <w:p w14:paraId="7E6272D8"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39.2 (38.2-40.2)</w:t>
            </w:r>
          </w:p>
        </w:tc>
        <w:tc>
          <w:tcPr>
            <w:tcW w:w="2057" w:type="dxa"/>
            <w:tcBorders>
              <w:top w:val="nil"/>
              <w:left w:val="nil"/>
              <w:bottom w:val="single" w:sz="4" w:space="0" w:color="D9D9D9"/>
              <w:right w:val="nil"/>
            </w:tcBorders>
            <w:shd w:val="clear" w:color="000000" w:fill="FFFFFF"/>
            <w:vAlign w:val="center"/>
            <w:hideMark/>
          </w:tcPr>
          <w:p w14:paraId="21DCB62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34.9 (32.6-37.3)</w:t>
            </w:r>
          </w:p>
        </w:tc>
        <w:tc>
          <w:tcPr>
            <w:tcW w:w="1777" w:type="dxa"/>
            <w:tcBorders>
              <w:top w:val="nil"/>
              <w:left w:val="nil"/>
              <w:bottom w:val="single" w:sz="4" w:space="0" w:color="D9D9D9"/>
              <w:right w:val="nil"/>
            </w:tcBorders>
            <w:shd w:val="clear" w:color="000000" w:fill="FFFFFF"/>
            <w:vAlign w:val="center"/>
            <w:hideMark/>
          </w:tcPr>
          <w:p w14:paraId="2B45401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0.89 (0.83-0.96)</w:t>
            </w:r>
          </w:p>
        </w:tc>
        <w:tc>
          <w:tcPr>
            <w:tcW w:w="710" w:type="dxa"/>
            <w:tcBorders>
              <w:top w:val="nil"/>
              <w:left w:val="nil"/>
              <w:bottom w:val="single" w:sz="4" w:space="0" w:color="D9D9D9"/>
              <w:right w:val="nil"/>
            </w:tcBorders>
            <w:shd w:val="clear" w:color="000000" w:fill="FFFFFF"/>
            <w:vAlign w:val="center"/>
            <w:hideMark/>
          </w:tcPr>
          <w:p w14:paraId="1AB8ECEE"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0.001</w:t>
            </w:r>
          </w:p>
        </w:tc>
      </w:tr>
      <w:tr w:rsidR="002102CF" w:rsidRPr="00D13D4A" w14:paraId="2167071B"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40A18AFA"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06" w:type="dxa"/>
            <w:tcBorders>
              <w:top w:val="nil"/>
              <w:left w:val="nil"/>
              <w:bottom w:val="single" w:sz="4" w:space="0" w:color="D9D9D9"/>
              <w:right w:val="nil"/>
            </w:tcBorders>
            <w:shd w:val="clear" w:color="000000" w:fill="FFFFFF"/>
            <w:vAlign w:val="center"/>
            <w:hideMark/>
          </w:tcPr>
          <w:p w14:paraId="105D7E5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 (2.7-3.1)</w:t>
            </w:r>
          </w:p>
        </w:tc>
        <w:tc>
          <w:tcPr>
            <w:tcW w:w="2057" w:type="dxa"/>
            <w:tcBorders>
              <w:top w:val="nil"/>
              <w:left w:val="nil"/>
              <w:bottom w:val="single" w:sz="4" w:space="0" w:color="D9D9D9"/>
              <w:right w:val="nil"/>
            </w:tcBorders>
            <w:shd w:val="clear" w:color="000000" w:fill="FFFFFF"/>
            <w:vAlign w:val="center"/>
            <w:hideMark/>
          </w:tcPr>
          <w:p w14:paraId="6DC4FAE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 (1.8-2.8)</w:t>
            </w:r>
          </w:p>
        </w:tc>
        <w:tc>
          <w:tcPr>
            <w:tcW w:w="1777" w:type="dxa"/>
            <w:tcBorders>
              <w:top w:val="nil"/>
              <w:left w:val="nil"/>
              <w:bottom w:val="single" w:sz="4" w:space="0" w:color="D9D9D9"/>
              <w:right w:val="nil"/>
            </w:tcBorders>
            <w:shd w:val="clear" w:color="000000" w:fill="FFFFFF"/>
            <w:vAlign w:val="center"/>
            <w:hideMark/>
          </w:tcPr>
          <w:p w14:paraId="38D9DF8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0.77 (0.62-0.96)</w:t>
            </w:r>
          </w:p>
        </w:tc>
        <w:tc>
          <w:tcPr>
            <w:tcW w:w="710" w:type="dxa"/>
            <w:tcBorders>
              <w:top w:val="nil"/>
              <w:left w:val="nil"/>
              <w:bottom w:val="single" w:sz="4" w:space="0" w:color="D9D9D9"/>
              <w:right w:val="nil"/>
            </w:tcBorders>
            <w:shd w:val="clear" w:color="000000" w:fill="FFFFFF"/>
            <w:vAlign w:val="center"/>
            <w:hideMark/>
          </w:tcPr>
          <w:p w14:paraId="1960609C"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0.018</w:t>
            </w:r>
          </w:p>
        </w:tc>
      </w:tr>
      <w:tr w:rsidR="002102CF" w:rsidRPr="00D13D4A" w14:paraId="09DEE363" w14:textId="77777777" w:rsidTr="00DC1663">
        <w:trPr>
          <w:trHeight w:val="20"/>
        </w:trPr>
        <w:tc>
          <w:tcPr>
            <w:tcW w:w="4416" w:type="dxa"/>
            <w:gridSpan w:val="2"/>
            <w:tcBorders>
              <w:top w:val="single" w:sz="4" w:space="0" w:color="808080"/>
              <w:left w:val="nil"/>
              <w:bottom w:val="single" w:sz="4" w:space="0" w:color="808080"/>
              <w:right w:val="nil"/>
            </w:tcBorders>
            <w:shd w:val="clear" w:color="000000" w:fill="D9D9D9"/>
            <w:vAlign w:val="center"/>
            <w:hideMark/>
          </w:tcPr>
          <w:p w14:paraId="088866C3" w14:textId="2FB01723" w:rsidR="002102CF" w:rsidRPr="00D13D4A" w:rsidRDefault="00BE1187" w:rsidP="002102CF">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2102CF" w:rsidRPr="00D13D4A">
              <w:rPr>
                <w:rFonts w:ascii="Arial" w:eastAsia="Times New Roman" w:hAnsi="Arial" w:cs="Arial"/>
                <w:b/>
                <w:bCs/>
                <w:color w:val="000000"/>
                <w:sz w:val="20"/>
                <w:szCs w:val="20"/>
              </w:rPr>
              <w:t xml:space="preserve"> scenario, BP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73DAF30B"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31AAF3A5"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651C428"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2102CF" w:rsidRPr="00D13D4A" w14:paraId="00ACD90A"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46C610ED"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06" w:type="dxa"/>
            <w:tcBorders>
              <w:top w:val="nil"/>
              <w:left w:val="nil"/>
              <w:bottom w:val="single" w:sz="4" w:space="0" w:color="D9D9D9"/>
              <w:right w:val="nil"/>
            </w:tcBorders>
            <w:shd w:val="clear" w:color="000000" w:fill="FFFFFF"/>
            <w:vAlign w:val="center"/>
            <w:hideMark/>
          </w:tcPr>
          <w:p w14:paraId="3784244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 (26.8-28.2)</w:t>
            </w:r>
          </w:p>
        </w:tc>
        <w:tc>
          <w:tcPr>
            <w:tcW w:w="2057" w:type="dxa"/>
            <w:tcBorders>
              <w:top w:val="nil"/>
              <w:left w:val="nil"/>
              <w:bottom w:val="single" w:sz="4" w:space="0" w:color="D9D9D9"/>
              <w:right w:val="nil"/>
            </w:tcBorders>
            <w:shd w:val="clear" w:color="000000" w:fill="FFFFFF"/>
            <w:vAlign w:val="center"/>
            <w:hideMark/>
          </w:tcPr>
          <w:p w14:paraId="6370528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30.6 (29.5-31.7)</w:t>
            </w:r>
          </w:p>
        </w:tc>
        <w:tc>
          <w:tcPr>
            <w:tcW w:w="1777" w:type="dxa"/>
            <w:tcBorders>
              <w:top w:val="nil"/>
              <w:left w:val="nil"/>
              <w:bottom w:val="single" w:sz="4" w:space="0" w:color="D9D9D9"/>
              <w:right w:val="nil"/>
            </w:tcBorders>
            <w:shd w:val="clear" w:color="000000" w:fill="FFFFFF"/>
            <w:vAlign w:val="center"/>
            <w:hideMark/>
          </w:tcPr>
          <w:p w14:paraId="671B726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1.11 (1.06-1.16)</w:t>
            </w:r>
          </w:p>
        </w:tc>
        <w:tc>
          <w:tcPr>
            <w:tcW w:w="710" w:type="dxa"/>
            <w:tcBorders>
              <w:top w:val="nil"/>
              <w:left w:val="nil"/>
              <w:bottom w:val="single" w:sz="4" w:space="0" w:color="D9D9D9"/>
              <w:right w:val="nil"/>
            </w:tcBorders>
            <w:shd w:val="clear" w:color="000000" w:fill="FFFFFF"/>
            <w:vAlign w:val="center"/>
            <w:hideMark/>
          </w:tcPr>
          <w:p w14:paraId="23013722"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2AE7A31C"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20F0544"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06" w:type="dxa"/>
            <w:tcBorders>
              <w:top w:val="nil"/>
              <w:left w:val="nil"/>
              <w:bottom w:val="single" w:sz="4" w:space="0" w:color="D9D9D9"/>
              <w:right w:val="nil"/>
            </w:tcBorders>
            <w:shd w:val="clear" w:color="000000" w:fill="FFFFFF"/>
            <w:vAlign w:val="center"/>
            <w:hideMark/>
          </w:tcPr>
          <w:p w14:paraId="1549B0C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18.3 (17.8-18.9)</w:t>
            </w:r>
          </w:p>
        </w:tc>
        <w:tc>
          <w:tcPr>
            <w:tcW w:w="2057" w:type="dxa"/>
            <w:tcBorders>
              <w:top w:val="nil"/>
              <w:left w:val="nil"/>
              <w:bottom w:val="single" w:sz="4" w:space="0" w:color="D9D9D9"/>
              <w:right w:val="nil"/>
            </w:tcBorders>
            <w:shd w:val="clear" w:color="000000" w:fill="FFFFFF"/>
            <w:vAlign w:val="center"/>
            <w:hideMark/>
          </w:tcPr>
          <w:p w14:paraId="470EEA8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22.3 (21.3-23.2)</w:t>
            </w:r>
          </w:p>
        </w:tc>
        <w:tc>
          <w:tcPr>
            <w:tcW w:w="1777" w:type="dxa"/>
            <w:tcBorders>
              <w:top w:val="nil"/>
              <w:left w:val="nil"/>
              <w:bottom w:val="single" w:sz="4" w:space="0" w:color="D9D9D9"/>
              <w:right w:val="nil"/>
            </w:tcBorders>
            <w:shd w:val="clear" w:color="000000" w:fill="FFFFFF"/>
            <w:vAlign w:val="center"/>
            <w:hideMark/>
          </w:tcPr>
          <w:p w14:paraId="2247819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1.22 (1.15-1.28)</w:t>
            </w:r>
          </w:p>
        </w:tc>
        <w:tc>
          <w:tcPr>
            <w:tcW w:w="710" w:type="dxa"/>
            <w:tcBorders>
              <w:top w:val="nil"/>
              <w:left w:val="nil"/>
              <w:bottom w:val="single" w:sz="4" w:space="0" w:color="D9D9D9"/>
              <w:right w:val="nil"/>
            </w:tcBorders>
            <w:shd w:val="clear" w:color="000000" w:fill="FFFFFF"/>
            <w:vAlign w:val="center"/>
            <w:hideMark/>
          </w:tcPr>
          <w:p w14:paraId="2C433F7F"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69C1FEB7"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136936F3"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06" w:type="dxa"/>
            <w:tcBorders>
              <w:top w:val="nil"/>
              <w:left w:val="nil"/>
              <w:bottom w:val="single" w:sz="4" w:space="0" w:color="D9D9D9"/>
              <w:right w:val="nil"/>
            </w:tcBorders>
            <w:shd w:val="clear" w:color="000000" w:fill="FFFFFF"/>
            <w:vAlign w:val="center"/>
            <w:hideMark/>
          </w:tcPr>
          <w:p w14:paraId="466DD09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9.2 (8.8-9.6)</w:t>
            </w:r>
          </w:p>
        </w:tc>
        <w:tc>
          <w:tcPr>
            <w:tcW w:w="2057" w:type="dxa"/>
            <w:tcBorders>
              <w:top w:val="nil"/>
              <w:left w:val="nil"/>
              <w:bottom w:val="single" w:sz="4" w:space="0" w:color="D9D9D9"/>
              <w:right w:val="nil"/>
            </w:tcBorders>
            <w:shd w:val="clear" w:color="000000" w:fill="FFFFFF"/>
            <w:vAlign w:val="center"/>
            <w:hideMark/>
          </w:tcPr>
          <w:p w14:paraId="7DE7C8D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 (7.7-8.9)</w:t>
            </w:r>
          </w:p>
        </w:tc>
        <w:tc>
          <w:tcPr>
            <w:tcW w:w="1777" w:type="dxa"/>
            <w:tcBorders>
              <w:top w:val="nil"/>
              <w:left w:val="nil"/>
              <w:bottom w:val="single" w:sz="4" w:space="0" w:color="D9D9D9"/>
              <w:right w:val="nil"/>
            </w:tcBorders>
            <w:shd w:val="clear" w:color="000000" w:fill="FFFFFF"/>
            <w:vAlign w:val="center"/>
            <w:hideMark/>
          </w:tcPr>
          <w:p w14:paraId="4010720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0.90 (0.83-0.98)</w:t>
            </w:r>
          </w:p>
        </w:tc>
        <w:tc>
          <w:tcPr>
            <w:tcW w:w="710" w:type="dxa"/>
            <w:tcBorders>
              <w:top w:val="nil"/>
              <w:left w:val="nil"/>
              <w:bottom w:val="single" w:sz="4" w:space="0" w:color="D9D9D9"/>
              <w:right w:val="nil"/>
            </w:tcBorders>
            <w:shd w:val="clear" w:color="000000" w:fill="FFFFFF"/>
            <w:vAlign w:val="center"/>
            <w:hideMark/>
          </w:tcPr>
          <w:p w14:paraId="51F2C6D0"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0.016</w:t>
            </w:r>
          </w:p>
        </w:tc>
      </w:tr>
      <w:tr w:rsidR="002102CF" w:rsidRPr="00D13D4A" w14:paraId="3747D4A1"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52559490"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06" w:type="dxa"/>
            <w:tcBorders>
              <w:top w:val="nil"/>
              <w:left w:val="nil"/>
              <w:bottom w:val="single" w:sz="4" w:space="0" w:color="D9D9D9"/>
              <w:right w:val="nil"/>
            </w:tcBorders>
            <w:shd w:val="clear" w:color="000000" w:fill="FFFFFF"/>
            <w:vAlign w:val="center"/>
            <w:hideMark/>
          </w:tcPr>
          <w:p w14:paraId="3831293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73.9 (72.1-75.7)</w:t>
            </w:r>
          </w:p>
        </w:tc>
        <w:tc>
          <w:tcPr>
            <w:tcW w:w="2057" w:type="dxa"/>
            <w:tcBorders>
              <w:top w:val="nil"/>
              <w:left w:val="nil"/>
              <w:bottom w:val="single" w:sz="4" w:space="0" w:color="D9D9D9"/>
              <w:right w:val="nil"/>
            </w:tcBorders>
            <w:shd w:val="clear" w:color="000000" w:fill="FFFFFF"/>
            <w:vAlign w:val="center"/>
            <w:hideMark/>
          </w:tcPr>
          <w:p w14:paraId="5107C33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89.6 (86.4-92.8)</w:t>
            </w:r>
          </w:p>
        </w:tc>
        <w:tc>
          <w:tcPr>
            <w:tcW w:w="1777" w:type="dxa"/>
            <w:tcBorders>
              <w:top w:val="nil"/>
              <w:left w:val="nil"/>
              <w:bottom w:val="single" w:sz="4" w:space="0" w:color="D9D9D9"/>
              <w:right w:val="nil"/>
            </w:tcBorders>
            <w:shd w:val="clear" w:color="000000" w:fill="FFFFFF"/>
            <w:vAlign w:val="center"/>
            <w:hideMark/>
          </w:tcPr>
          <w:p w14:paraId="31D97F8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 (1.16-1.27)</w:t>
            </w:r>
          </w:p>
        </w:tc>
        <w:tc>
          <w:tcPr>
            <w:tcW w:w="710" w:type="dxa"/>
            <w:tcBorders>
              <w:top w:val="nil"/>
              <w:left w:val="nil"/>
              <w:bottom w:val="single" w:sz="4" w:space="0" w:color="D9D9D9"/>
              <w:right w:val="nil"/>
            </w:tcBorders>
            <w:shd w:val="clear" w:color="000000" w:fill="FFFFFF"/>
            <w:vAlign w:val="center"/>
            <w:hideMark/>
          </w:tcPr>
          <w:p w14:paraId="7FFD663B"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0AB5821B"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59B4ED3E"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06" w:type="dxa"/>
            <w:tcBorders>
              <w:top w:val="nil"/>
              <w:left w:val="nil"/>
              <w:bottom w:val="single" w:sz="4" w:space="0" w:color="D9D9D9"/>
              <w:right w:val="nil"/>
            </w:tcBorders>
            <w:shd w:val="clear" w:color="000000" w:fill="FFFFFF"/>
            <w:vAlign w:val="center"/>
            <w:hideMark/>
          </w:tcPr>
          <w:p w14:paraId="0CFE4BA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36.0 (35.0-37.0)</w:t>
            </w:r>
          </w:p>
        </w:tc>
        <w:tc>
          <w:tcPr>
            <w:tcW w:w="2057" w:type="dxa"/>
            <w:tcBorders>
              <w:top w:val="nil"/>
              <w:left w:val="nil"/>
              <w:bottom w:val="single" w:sz="4" w:space="0" w:color="D9D9D9"/>
              <w:right w:val="nil"/>
            </w:tcBorders>
            <w:shd w:val="clear" w:color="000000" w:fill="FFFFFF"/>
            <w:vAlign w:val="center"/>
            <w:hideMark/>
          </w:tcPr>
          <w:p w14:paraId="12A9F1C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49.9 (48.0-51.9)</w:t>
            </w:r>
          </w:p>
        </w:tc>
        <w:tc>
          <w:tcPr>
            <w:tcW w:w="1777" w:type="dxa"/>
            <w:tcBorders>
              <w:top w:val="nil"/>
              <w:left w:val="nil"/>
              <w:bottom w:val="single" w:sz="4" w:space="0" w:color="D9D9D9"/>
              <w:right w:val="nil"/>
            </w:tcBorders>
            <w:shd w:val="clear" w:color="000000" w:fill="FFFFFF"/>
            <w:vAlign w:val="center"/>
            <w:hideMark/>
          </w:tcPr>
          <w:p w14:paraId="1CAC650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1.39 (1.32-1.46)</w:t>
            </w:r>
          </w:p>
        </w:tc>
        <w:tc>
          <w:tcPr>
            <w:tcW w:w="710" w:type="dxa"/>
            <w:tcBorders>
              <w:top w:val="nil"/>
              <w:left w:val="nil"/>
              <w:bottom w:val="single" w:sz="4" w:space="0" w:color="D9D9D9"/>
              <w:right w:val="nil"/>
            </w:tcBorders>
            <w:shd w:val="clear" w:color="000000" w:fill="FFFFFF"/>
            <w:vAlign w:val="center"/>
            <w:hideMark/>
          </w:tcPr>
          <w:p w14:paraId="1CABED26"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2EB6E4E6"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04CFB3B"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06" w:type="dxa"/>
            <w:tcBorders>
              <w:top w:val="nil"/>
              <w:left w:val="nil"/>
              <w:bottom w:val="single" w:sz="4" w:space="0" w:color="D9D9D9"/>
              <w:right w:val="nil"/>
            </w:tcBorders>
            <w:shd w:val="clear" w:color="000000" w:fill="FFFFFF"/>
            <w:vAlign w:val="center"/>
            <w:hideMark/>
          </w:tcPr>
          <w:p w14:paraId="544EF3D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21.6 (20.9-22.3)</w:t>
            </w:r>
          </w:p>
        </w:tc>
        <w:tc>
          <w:tcPr>
            <w:tcW w:w="2057" w:type="dxa"/>
            <w:tcBorders>
              <w:top w:val="nil"/>
              <w:left w:val="nil"/>
              <w:bottom w:val="single" w:sz="4" w:space="0" w:color="D9D9D9"/>
              <w:right w:val="nil"/>
            </w:tcBorders>
            <w:shd w:val="clear" w:color="000000" w:fill="FFFFFF"/>
            <w:vAlign w:val="center"/>
            <w:hideMark/>
          </w:tcPr>
          <w:p w14:paraId="73ECED58"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33.8 (32.3-35.3)</w:t>
            </w:r>
          </w:p>
        </w:tc>
        <w:tc>
          <w:tcPr>
            <w:tcW w:w="1777" w:type="dxa"/>
            <w:tcBorders>
              <w:top w:val="nil"/>
              <w:left w:val="nil"/>
              <w:bottom w:val="single" w:sz="4" w:space="0" w:color="D9D9D9"/>
              <w:right w:val="nil"/>
            </w:tcBorders>
            <w:shd w:val="clear" w:color="000000" w:fill="FFFFFF"/>
            <w:vAlign w:val="center"/>
            <w:hideMark/>
          </w:tcPr>
          <w:p w14:paraId="635A474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 (1.48-1.65)</w:t>
            </w:r>
          </w:p>
        </w:tc>
        <w:tc>
          <w:tcPr>
            <w:tcW w:w="710" w:type="dxa"/>
            <w:tcBorders>
              <w:top w:val="nil"/>
              <w:left w:val="nil"/>
              <w:bottom w:val="single" w:sz="4" w:space="0" w:color="D9D9D9"/>
              <w:right w:val="nil"/>
            </w:tcBorders>
            <w:shd w:val="clear" w:color="000000" w:fill="FFFFFF"/>
            <w:vAlign w:val="center"/>
            <w:hideMark/>
          </w:tcPr>
          <w:p w14:paraId="196E120B"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10E8D20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978082C"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06" w:type="dxa"/>
            <w:tcBorders>
              <w:top w:val="nil"/>
              <w:left w:val="nil"/>
              <w:bottom w:val="single" w:sz="4" w:space="0" w:color="D9D9D9"/>
              <w:right w:val="nil"/>
            </w:tcBorders>
            <w:shd w:val="clear" w:color="000000" w:fill="FFFFFF"/>
            <w:vAlign w:val="center"/>
            <w:hideMark/>
          </w:tcPr>
          <w:p w14:paraId="4CDE57C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38.3 (37.2-39.4)</w:t>
            </w:r>
          </w:p>
        </w:tc>
        <w:tc>
          <w:tcPr>
            <w:tcW w:w="2057" w:type="dxa"/>
            <w:tcBorders>
              <w:top w:val="nil"/>
              <w:left w:val="nil"/>
              <w:bottom w:val="single" w:sz="4" w:space="0" w:color="D9D9D9"/>
              <w:right w:val="nil"/>
            </w:tcBorders>
            <w:shd w:val="clear" w:color="000000" w:fill="FFFFFF"/>
            <w:vAlign w:val="center"/>
            <w:hideMark/>
          </w:tcPr>
          <w:p w14:paraId="08DB28D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39.4 (37.7-41.1)</w:t>
            </w:r>
          </w:p>
        </w:tc>
        <w:tc>
          <w:tcPr>
            <w:tcW w:w="1777" w:type="dxa"/>
            <w:tcBorders>
              <w:top w:val="nil"/>
              <w:left w:val="nil"/>
              <w:bottom w:val="single" w:sz="4" w:space="0" w:color="D9D9D9"/>
              <w:right w:val="nil"/>
            </w:tcBorders>
            <w:shd w:val="clear" w:color="000000" w:fill="FFFFFF"/>
            <w:vAlign w:val="center"/>
            <w:hideMark/>
          </w:tcPr>
          <w:p w14:paraId="5AB9AF7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1.03 (0.98-1.08)</w:t>
            </w:r>
          </w:p>
        </w:tc>
        <w:tc>
          <w:tcPr>
            <w:tcW w:w="710" w:type="dxa"/>
            <w:tcBorders>
              <w:top w:val="nil"/>
              <w:left w:val="nil"/>
              <w:bottom w:val="single" w:sz="4" w:space="0" w:color="D9D9D9"/>
              <w:right w:val="nil"/>
            </w:tcBorders>
            <w:shd w:val="clear" w:color="000000" w:fill="FFFFFF"/>
            <w:vAlign w:val="center"/>
            <w:hideMark/>
          </w:tcPr>
          <w:p w14:paraId="208E5F40"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0.281</w:t>
            </w:r>
          </w:p>
        </w:tc>
      </w:tr>
      <w:tr w:rsidR="002102CF" w:rsidRPr="00D13D4A" w14:paraId="7AF70836"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4ECD02DF"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06" w:type="dxa"/>
            <w:tcBorders>
              <w:top w:val="nil"/>
              <w:left w:val="nil"/>
              <w:bottom w:val="single" w:sz="4" w:space="0" w:color="D9D9D9"/>
              <w:right w:val="nil"/>
            </w:tcBorders>
            <w:shd w:val="clear" w:color="000000" w:fill="FFFFFF"/>
            <w:vAlign w:val="center"/>
            <w:hideMark/>
          </w:tcPr>
          <w:p w14:paraId="29F3F9A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(2.7-3.2)</w:t>
            </w:r>
          </w:p>
        </w:tc>
        <w:tc>
          <w:tcPr>
            <w:tcW w:w="2057" w:type="dxa"/>
            <w:tcBorders>
              <w:top w:val="nil"/>
              <w:left w:val="nil"/>
              <w:bottom w:val="single" w:sz="4" w:space="0" w:color="D9D9D9"/>
              <w:right w:val="nil"/>
            </w:tcBorders>
            <w:shd w:val="clear" w:color="000000" w:fill="FFFFFF"/>
            <w:vAlign w:val="center"/>
            <w:hideMark/>
          </w:tcPr>
          <w:p w14:paraId="0FBE6BC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(2.2-2.9)</w:t>
            </w:r>
          </w:p>
        </w:tc>
        <w:tc>
          <w:tcPr>
            <w:tcW w:w="1777" w:type="dxa"/>
            <w:tcBorders>
              <w:top w:val="nil"/>
              <w:left w:val="nil"/>
              <w:bottom w:val="single" w:sz="4" w:space="0" w:color="D9D9D9"/>
              <w:right w:val="nil"/>
            </w:tcBorders>
            <w:shd w:val="clear" w:color="000000" w:fill="FFFFFF"/>
            <w:vAlign w:val="center"/>
            <w:hideMark/>
          </w:tcPr>
          <w:p w14:paraId="173A0D9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0.86 (0.74-1.00)</w:t>
            </w:r>
          </w:p>
        </w:tc>
        <w:tc>
          <w:tcPr>
            <w:tcW w:w="710" w:type="dxa"/>
            <w:tcBorders>
              <w:top w:val="nil"/>
              <w:left w:val="nil"/>
              <w:bottom w:val="single" w:sz="4" w:space="0" w:color="D9D9D9"/>
              <w:right w:val="nil"/>
            </w:tcBorders>
            <w:shd w:val="clear" w:color="000000" w:fill="FFFFFF"/>
            <w:vAlign w:val="center"/>
            <w:hideMark/>
          </w:tcPr>
          <w:p w14:paraId="2927E7DE"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0.046</w:t>
            </w:r>
          </w:p>
        </w:tc>
      </w:tr>
      <w:tr w:rsidR="002102CF" w:rsidRPr="00D13D4A" w14:paraId="71C8B247" w14:textId="77777777" w:rsidTr="00DC1663">
        <w:trPr>
          <w:trHeight w:val="20"/>
        </w:trPr>
        <w:tc>
          <w:tcPr>
            <w:tcW w:w="4416" w:type="dxa"/>
            <w:gridSpan w:val="2"/>
            <w:tcBorders>
              <w:top w:val="single" w:sz="4" w:space="0" w:color="808080"/>
              <w:left w:val="nil"/>
              <w:bottom w:val="single" w:sz="4" w:space="0" w:color="808080"/>
              <w:right w:val="nil"/>
            </w:tcBorders>
            <w:shd w:val="clear" w:color="000000" w:fill="D9D9D9"/>
            <w:vAlign w:val="center"/>
            <w:hideMark/>
          </w:tcPr>
          <w:p w14:paraId="7202F447" w14:textId="3B2E8402" w:rsidR="002102CF" w:rsidRPr="00D13D4A" w:rsidRDefault="00BE1187" w:rsidP="002102CF">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2102CF" w:rsidRPr="00D13D4A">
              <w:rPr>
                <w:rFonts w:ascii="Arial" w:eastAsia="Times New Roman" w:hAnsi="Arial" w:cs="Arial"/>
                <w:b/>
                <w:bCs/>
                <w:color w:val="000000"/>
                <w:sz w:val="20"/>
                <w:szCs w:val="20"/>
              </w:rPr>
              <w:t xml:space="preserve"> scenario, AF+digoxin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766240F3"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32629F8B"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C8F5551"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2102CF" w:rsidRPr="00D13D4A" w14:paraId="74683996"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B6C544A"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06" w:type="dxa"/>
            <w:tcBorders>
              <w:top w:val="nil"/>
              <w:left w:val="nil"/>
              <w:bottom w:val="single" w:sz="4" w:space="0" w:color="D9D9D9"/>
              <w:right w:val="nil"/>
            </w:tcBorders>
            <w:shd w:val="clear" w:color="000000" w:fill="FFFFFF"/>
            <w:vAlign w:val="center"/>
            <w:hideMark/>
          </w:tcPr>
          <w:p w14:paraId="45EA768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28.1 (27.4-28.7)</w:t>
            </w:r>
          </w:p>
        </w:tc>
        <w:tc>
          <w:tcPr>
            <w:tcW w:w="2057" w:type="dxa"/>
            <w:tcBorders>
              <w:top w:val="nil"/>
              <w:left w:val="nil"/>
              <w:bottom w:val="single" w:sz="4" w:space="0" w:color="D9D9D9"/>
              <w:right w:val="nil"/>
            </w:tcBorders>
            <w:shd w:val="clear" w:color="000000" w:fill="FFFFFF"/>
            <w:vAlign w:val="center"/>
            <w:hideMark/>
          </w:tcPr>
          <w:p w14:paraId="4ED1ABC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29.5 (28.4-30.8)</w:t>
            </w:r>
          </w:p>
        </w:tc>
        <w:tc>
          <w:tcPr>
            <w:tcW w:w="1777" w:type="dxa"/>
            <w:tcBorders>
              <w:top w:val="nil"/>
              <w:left w:val="nil"/>
              <w:bottom w:val="single" w:sz="4" w:space="0" w:color="D9D9D9"/>
              <w:right w:val="nil"/>
            </w:tcBorders>
            <w:shd w:val="clear" w:color="000000" w:fill="FFFFFF"/>
            <w:vAlign w:val="center"/>
            <w:hideMark/>
          </w:tcPr>
          <w:p w14:paraId="5CB7B481"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1.05 (1.00-1.10)</w:t>
            </w:r>
          </w:p>
        </w:tc>
        <w:tc>
          <w:tcPr>
            <w:tcW w:w="710" w:type="dxa"/>
            <w:tcBorders>
              <w:top w:val="nil"/>
              <w:left w:val="nil"/>
              <w:bottom w:val="single" w:sz="4" w:space="0" w:color="D9D9D9"/>
              <w:right w:val="nil"/>
            </w:tcBorders>
            <w:shd w:val="clear" w:color="000000" w:fill="FFFFFF"/>
            <w:vAlign w:val="center"/>
            <w:hideMark/>
          </w:tcPr>
          <w:p w14:paraId="0E949015"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0.032</w:t>
            </w:r>
          </w:p>
        </w:tc>
      </w:tr>
      <w:tr w:rsidR="002102CF" w:rsidRPr="00D13D4A" w14:paraId="5D85AC78"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5D762607"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06" w:type="dxa"/>
            <w:tcBorders>
              <w:top w:val="nil"/>
              <w:left w:val="nil"/>
              <w:bottom w:val="single" w:sz="4" w:space="0" w:color="D9D9D9"/>
              <w:right w:val="nil"/>
            </w:tcBorders>
            <w:shd w:val="clear" w:color="000000" w:fill="FFFFFF"/>
            <w:vAlign w:val="center"/>
            <w:hideMark/>
          </w:tcPr>
          <w:p w14:paraId="189DC22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19.0 (18.4-19.5)</w:t>
            </w:r>
          </w:p>
        </w:tc>
        <w:tc>
          <w:tcPr>
            <w:tcW w:w="2057" w:type="dxa"/>
            <w:tcBorders>
              <w:top w:val="nil"/>
              <w:left w:val="nil"/>
              <w:bottom w:val="single" w:sz="4" w:space="0" w:color="D9D9D9"/>
              <w:right w:val="nil"/>
            </w:tcBorders>
            <w:shd w:val="clear" w:color="000000" w:fill="FFFFFF"/>
            <w:vAlign w:val="center"/>
            <w:hideMark/>
          </w:tcPr>
          <w:p w14:paraId="772ECD7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21.2 (20.2-22.3)</w:t>
            </w:r>
          </w:p>
        </w:tc>
        <w:tc>
          <w:tcPr>
            <w:tcW w:w="1777" w:type="dxa"/>
            <w:tcBorders>
              <w:top w:val="nil"/>
              <w:left w:val="nil"/>
              <w:bottom w:val="single" w:sz="4" w:space="0" w:color="D9D9D9"/>
              <w:right w:val="nil"/>
            </w:tcBorders>
            <w:shd w:val="clear" w:color="000000" w:fill="FFFFFF"/>
            <w:vAlign w:val="center"/>
            <w:hideMark/>
          </w:tcPr>
          <w:p w14:paraId="598DA3B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1.12 (1.06-1.18)</w:t>
            </w:r>
          </w:p>
        </w:tc>
        <w:tc>
          <w:tcPr>
            <w:tcW w:w="710" w:type="dxa"/>
            <w:tcBorders>
              <w:top w:val="nil"/>
              <w:left w:val="nil"/>
              <w:bottom w:val="single" w:sz="4" w:space="0" w:color="D9D9D9"/>
              <w:right w:val="nil"/>
            </w:tcBorders>
            <w:shd w:val="clear" w:color="000000" w:fill="FFFFFF"/>
            <w:vAlign w:val="center"/>
            <w:hideMark/>
          </w:tcPr>
          <w:p w14:paraId="29CDF6E6"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3C91FD62"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6C366C68"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06" w:type="dxa"/>
            <w:tcBorders>
              <w:top w:val="nil"/>
              <w:left w:val="nil"/>
              <w:bottom w:val="single" w:sz="4" w:space="0" w:color="D9D9D9"/>
              <w:right w:val="nil"/>
            </w:tcBorders>
            <w:shd w:val="clear" w:color="000000" w:fill="FFFFFF"/>
            <w:vAlign w:val="center"/>
            <w:hideMark/>
          </w:tcPr>
          <w:p w14:paraId="7EE9B26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9.1 (8.7-9.5)</w:t>
            </w:r>
          </w:p>
        </w:tc>
        <w:tc>
          <w:tcPr>
            <w:tcW w:w="2057" w:type="dxa"/>
            <w:tcBorders>
              <w:top w:val="nil"/>
              <w:left w:val="nil"/>
              <w:bottom w:val="single" w:sz="4" w:space="0" w:color="D9D9D9"/>
              <w:right w:val="nil"/>
            </w:tcBorders>
            <w:shd w:val="clear" w:color="000000" w:fill="FFFFFF"/>
            <w:vAlign w:val="center"/>
            <w:hideMark/>
          </w:tcPr>
          <w:p w14:paraId="666F58D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 (7.7-9.0)</w:t>
            </w:r>
          </w:p>
        </w:tc>
        <w:tc>
          <w:tcPr>
            <w:tcW w:w="1777" w:type="dxa"/>
            <w:tcBorders>
              <w:top w:val="nil"/>
              <w:left w:val="nil"/>
              <w:bottom w:val="single" w:sz="4" w:space="0" w:color="D9D9D9"/>
              <w:right w:val="nil"/>
            </w:tcBorders>
            <w:shd w:val="clear" w:color="000000" w:fill="FFFFFF"/>
            <w:vAlign w:val="center"/>
            <w:hideMark/>
          </w:tcPr>
          <w:p w14:paraId="58AF139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0.91 (0.84-1.00)</w:t>
            </w:r>
          </w:p>
        </w:tc>
        <w:tc>
          <w:tcPr>
            <w:tcW w:w="710" w:type="dxa"/>
            <w:tcBorders>
              <w:top w:val="nil"/>
              <w:left w:val="nil"/>
              <w:bottom w:val="single" w:sz="4" w:space="0" w:color="D9D9D9"/>
              <w:right w:val="nil"/>
            </w:tcBorders>
            <w:shd w:val="clear" w:color="000000" w:fill="FFFFFF"/>
            <w:vAlign w:val="center"/>
            <w:hideMark/>
          </w:tcPr>
          <w:p w14:paraId="4F8F03CF"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0.046</w:t>
            </w:r>
          </w:p>
        </w:tc>
      </w:tr>
      <w:tr w:rsidR="002102CF" w:rsidRPr="00D13D4A" w14:paraId="171FBE5D"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47B262A1"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06" w:type="dxa"/>
            <w:tcBorders>
              <w:top w:val="nil"/>
              <w:left w:val="nil"/>
              <w:bottom w:val="single" w:sz="4" w:space="0" w:color="D9D9D9"/>
              <w:right w:val="nil"/>
            </w:tcBorders>
            <w:shd w:val="clear" w:color="000000" w:fill="FFFFFF"/>
            <w:vAlign w:val="center"/>
            <w:hideMark/>
          </w:tcPr>
          <w:p w14:paraId="217EA60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75.9 (74.2-77.7)</w:t>
            </w:r>
          </w:p>
        </w:tc>
        <w:tc>
          <w:tcPr>
            <w:tcW w:w="2057" w:type="dxa"/>
            <w:tcBorders>
              <w:top w:val="nil"/>
              <w:left w:val="nil"/>
              <w:bottom w:val="single" w:sz="4" w:space="0" w:color="D9D9D9"/>
              <w:right w:val="nil"/>
            </w:tcBorders>
            <w:shd w:val="clear" w:color="000000" w:fill="FFFFFF"/>
            <w:vAlign w:val="center"/>
            <w:hideMark/>
          </w:tcPr>
          <w:p w14:paraId="12B38DA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86.1 (82.7-89.6)</w:t>
            </w:r>
          </w:p>
        </w:tc>
        <w:tc>
          <w:tcPr>
            <w:tcW w:w="1777" w:type="dxa"/>
            <w:tcBorders>
              <w:top w:val="nil"/>
              <w:left w:val="nil"/>
              <w:bottom w:val="single" w:sz="4" w:space="0" w:color="D9D9D9"/>
              <w:right w:val="nil"/>
            </w:tcBorders>
            <w:shd w:val="clear" w:color="000000" w:fill="FFFFFF"/>
            <w:vAlign w:val="center"/>
            <w:hideMark/>
          </w:tcPr>
          <w:p w14:paraId="0D4EA50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1.13 (1.08-1.19)</w:t>
            </w:r>
          </w:p>
        </w:tc>
        <w:tc>
          <w:tcPr>
            <w:tcW w:w="710" w:type="dxa"/>
            <w:tcBorders>
              <w:top w:val="nil"/>
              <w:left w:val="nil"/>
              <w:bottom w:val="single" w:sz="4" w:space="0" w:color="D9D9D9"/>
              <w:right w:val="nil"/>
            </w:tcBorders>
            <w:shd w:val="clear" w:color="000000" w:fill="FFFFFF"/>
            <w:vAlign w:val="center"/>
            <w:hideMark/>
          </w:tcPr>
          <w:p w14:paraId="1D1DB119"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0192CAB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7D6A4B1"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06" w:type="dxa"/>
            <w:tcBorders>
              <w:top w:val="nil"/>
              <w:left w:val="nil"/>
              <w:bottom w:val="single" w:sz="4" w:space="0" w:color="D9D9D9"/>
              <w:right w:val="nil"/>
            </w:tcBorders>
            <w:shd w:val="clear" w:color="000000" w:fill="FFFFFF"/>
            <w:vAlign w:val="center"/>
            <w:hideMark/>
          </w:tcPr>
          <w:p w14:paraId="4078E8E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37.4 (36.4-38.4)</w:t>
            </w:r>
          </w:p>
        </w:tc>
        <w:tc>
          <w:tcPr>
            <w:tcW w:w="2057" w:type="dxa"/>
            <w:tcBorders>
              <w:top w:val="nil"/>
              <w:left w:val="nil"/>
              <w:bottom w:val="single" w:sz="4" w:space="0" w:color="D9D9D9"/>
              <w:right w:val="nil"/>
            </w:tcBorders>
            <w:shd w:val="clear" w:color="000000" w:fill="FFFFFF"/>
            <w:vAlign w:val="center"/>
            <w:hideMark/>
          </w:tcPr>
          <w:p w14:paraId="798BAE2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48.1 (46.0-50.3)</w:t>
            </w:r>
          </w:p>
        </w:tc>
        <w:tc>
          <w:tcPr>
            <w:tcW w:w="1777" w:type="dxa"/>
            <w:tcBorders>
              <w:top w:val="nil"/>
              <w:left w:val="nil"/>
              <w:bottom w:val="single" w:sz="4" w:space="0" w:color="D9D9D9"/>
              <w:right w:val="nil"/>
            </w:tcBorders>
            <w:shd w:val="clear" w:color="000000" w:fill="FFFFFF"/>
            <w:vAlign w:val="center"/>
            <w:hideMark/>
          </w:tcPr>
          <w:p w14:paraId="7EA4C58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1.29 (1.22-1.36)</w:t>
            </w:r>
          </w:p>
        </w:tc>
        <w:tc>
          <w:tcPr>
            <w:tcW w:w="710" w:type="dxa"/>
            <w:tcBorders>
              <w:top w:val="nil"/>
              <w:left w:val="nil"/>
              <w:bottom w:val="single" w:sz="4" w:space="0" w:color="D9D9D9"/>
              <w:right w:val="nil"/>
            </w:tcBorders>
            <w:shd w:val="clear" w:color="000000" w:fill="FFFFFF"/>
            <w:vAlign w:val="center"/>
            <w:hideMark/>
          </w:tcPr>
          <w:p w14:paraId="123B21F7"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1CA06F31"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7768020"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06" w:type="dxa"/>
            <w:tcBorders>
              <w:top w:val="nil"/>
              <w:left w:val="nil"/>
              <w:bottom w:val="single" w:sz="4" w:space="0" w:color="D9D9D9"/>
              <w:right w:val="nil"/>
            </w:tcBorders>
            <w:shd w:val="clear" w:color="000000" w:fill="FFFFFF"/>
            <w:vAlign w:val="center"/>
            <w:hideMark/>
          </w:tcPr>
          <w:p w14:paraId="181E42B1"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22.8 (22.1-23.5)</w:t>
            </w:r>
          </w:p>
        </w:tc>
        <w:tc>
          <w:tcPr>
            <w:tcW w:w="2057" w:type="dxa"/>
            <w:tcBorders>
              <w:top w:val="nil"/>
              <w:left w:val="nil"/>
              <w:bottom w:val="single" w:sz="4" w:space="0" w:color="D9D9D9"/>
              <w:right w:val="nil"/>
            </w:tcBorders>
            <w:shd w:val="clear" w:color="000000" w:fill="FFFFFF"/>
            <w:vAlign w:val="center"/>
            <w:hideMark/>
          </w:tcPr>
          <w:p w14:paraId="5BF1311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32.4 (30.9-34.0)</w:t>
            </w:r>
          </w:p>
        </w:tc>
        <w:tc>
          <w:tcPr>
            <w:tcW w:w="1777" w:type="dxa"/>
            <w:tcBorders>
              <w:top w:val="nil"/>
              <w:left w:val="nil"/>
              <w:bottom w:val="single" w:sz="4" w:space="0" w:color="D9D9D9"/>
              <w:right w:val="nil"/>
            </w:tcBorders>
            <w:shd w:val="clear" w:color="000000" w:fill="FFFFFF"/>
            <w:vAlign w:val="center"/>
            <w:hideMark/>
          </w:tcPr>
          <w:p w14:paraId="4EF4AF9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1.42 (1.34-1.51)</w:t>
            </w:r>
          </w:p>
        </w:tc>
        <w:tc>
          <w:tcPr>
            <w:tcW w:w="710" w:type="dxa"/>
            <w:tcBorders>
              <w:top w:val="nil"/>
              <w:left w:val="nil"/>
              <w:bottom w:val="single" w:sz="4" w:space="0" w:color="D9D9D9"/>
              <w:right w:val="nil"/>
            </w:tcBorders>
            <w:shd w:val="clear" w:color="000000" w:fill="FFFFFF"/>
            <w:vAlign w:val="center"/>
            <w:hideMark/>
          </w:tcPr>
          <w:p w14:paraId="1C023B0F"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1C8703BB"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51D65BE1"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06" w:type="dxa"/>
            <w:tcBorders>
              <w:top w:val="nil"/>
              <w:left w:val="nil"/>
              <w:bottom w:val="single" w:sz="4" w:space="0" w:color="D9D9D9"/>
              <w:right w:val="nil"/>
            </w:tcBorders>
            <w:shd w:val="clear" w:color="000000" w:fill="FFFFFF"/>
            <w:vAlign w:val="center"/>
            <w:hideMark/>
          </w:tcPr>
          <w:p w14:paraId="278F9F9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38.4 (37.4-39.5)</w:t>
            </w:r>
          </w:p>
        </w:tc>
        <w:tc>
          <w:tcPr>
            <w:tcW w:w="2057" w:type="dxa"/>
            <w:tcBorders>
              <w:top w:val="nil"/>
              <w:left w:val="nil"/>
              <w:bottom w:val="single" w:sz="4" w:space="0" w:color="D9D9D9"/>
              <w:right w:val="nil"/>
            </w:tcBorders>
            <w:shd w:val="clear" w:color="000000" w:fill="FFFFFF"/>
            <w:vAlign w:val="center"/>
            <w:hideMark/>
          </w:tcPr>
          <w:p w14:paraId="4BEAC11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39.3 (37.4-41.2)</w:t>
            </w:r>
          </w:p>
        </w:tc>
        <w:tc>
          <w:tcPr>
            <w:tcW w:w="1777" w:type="dxa"/>
            <w:tcBorders>
              <w:top w:val="nil"/>
              <w:left w:val="nil"/>
              <w:bottom w:val="single" w:sz="4" w:space="0" w:color="D9D9D9"/>
              <w:right w:val="nil"/>
            </w:tcBorders>
            <w:shd w:val="clear" w:color="000000" w:fill="FFFFFF"/>
            <w:vAlign w:val="center"/>
            <w:hideMark/>
          </w:tcPr>
          <w:p w14:paraId="07FF8481"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(0.97-1.08)</w:t>
            </w:r>
          </w:p>
        </w:tc>
        <w:tc>
          <w:tcPr>
            <w:tcW w:w="710" w:type="dxa"/>
            <w:tcBorders>
              <w:top w:val="nil"/>
              <w:left w:val="nil"/>
              <w:bottom w:val="single" w:sz="4" w:space="0" w:color="D9D9D9"/>
              <w:right w:val="nil"/>
            </w:tcBorders>
            <w:shd w:val="clear" w:color="000000" w:fill="FFFFFF"/>
            <w:vAlign w:val="center"/>
            <w:hideMark/>
          </w:tcPr>
          <w:p w14:paraId="708AEBDA"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0.445</w:t>
            </w:r>
          </w:p>
        </w:tc>
      </w:tr>
      <w:tr w:rsidR="002102CF" w:rsidRPr="00D13D4A" w14:paraId="617D8093"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2A6E864"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06" w:type="dxa"/>
            <w:tcBorders>
              <w:top w:val="nil"/>
              <w:left w:val="nil"/>
              <w:bottom w:val="single" w:sz="4" w:space="0" w:color="D9D9D9"/>
              <w:right w:val="nil"/>
            </w:tcBorders>
            <w:shd w:val="clear" w:color="000000" w:fill="FFFFFF"/>
            <w:vAlign w:val="center"/>
            <w:hideMark/>
          </w:tcPr>
          <w:p w14:paraId="582DF46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(2.7-3.2)</w:t>
            </w:r>
          </w:p>
        </w:tc>
        <w:tc>
          <w:tcPr>
            <w:tcW w:w="2057" w:type="dxa"/>
            <w:tcBorders>
              <w:top w:val="nil"/>
              <w:left w:val="nil"/>
              <w:bottom w:val="single" w:sz="4" w:space="0" w:color="D9D9D9"/>
              <w:right w:val="nil"/>
            </w:tcBorders>
            <w:shd w:val="clear" w:color="000000" w:fill="FFFFFF"/>
            <w:vAlign w:val="center"/>
            <w:hideMark/>
          </w:tcPr>
          <w:p w14:paraId="7607115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 (2.1-2.8)</w:t>
            </w:r>
          </w:p>
        </w:tc>
        <w:tc>
          <w:tcPr>
            <w:tcW w:w="1777" w:type="dxa"/>
            <w:tcBorders>
              <w:top w:val="nil"/>
              <w:left w:val="nil"/>
              <w:bottom w:val="single" w:sz="4" w:space="0" w:color="D9D9D9"/>
              <w:right w:val="nil"/>
            </w:tcBorders>
            <w:shd w:val="clear" w:color="000000" w:fill="FFFFFF"/>
            <w:vAlign w:val="center"/>
            <w:hideMark/>
          </w:tcPr>
          <w:p w14:paraId="0830AD8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0.81 (0.68-0.96)</w:t>
            </w:r>
          </w:p>
        </w:tc>
        <w:tc>
          <w:tcPr>
            <w:tcW w:w="710" w:type="dxa"/>
            <w:tcBorders>
              <w:top w:val="nil"/>
              <w:left w:val="nil"/>
              <w:bottom w:val="single" w:sz="4" w:space="0" w:color="D9D9D9"/>
              <w:right w:val="nil"/>
            </w:tcBorders>
            <w:shd w:val="clear" w:color="000000" w:fill="FFFFFF"/>
            <w:vAlign w:val="center"/>
            <w:hideMark/>
          </w:tcPr>
          <w:p w14:paraId="4E7E61DF"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0.011</w:t>
            </w:r>
          </w:p>
        </w:tc>
      </w:tr>
      <w:tr w:rsidR="002102CF" w:rsidRPr="00D13D4A" w14:paraId="174AD26B" w14:textId="77777777" w:rsidTr="00DC1663">
        <w:trPr>
          <w:trHeight w:val="20"/>
        </w:trPr>
        <w:tc>
          <w:tcPr>
            <w:tcW w:w="4416" w:type="dxa"/>
            <w:gridSpan w:val="2"/>
            <w:tcBorders>
              <w:top w:val="single" w:sz="4" w:space="0" w:color="808080"/>
              <w:left w:val="nil"/>
              <w:bottom w:val="single" w:sz="4" w:space="0" w:color="808080"/>
              <w:right w:val="nil"/>
            </w:tcBorders>
            <w:shd w:val="clear" w:color="000000" w:fill="D9D9D9"/>
            <w:vAlign w:val="center"/>
            <w:hideMark/>
          </w:tcPr>
          <w:p w14:paraId="26BA7C11" w14:textId="2E1F577F" w:rsidR="002102CF" w:rsidRPr="00D13D4A" w:rsidRDefault="00BE1187" w:rsidP="002102CF">
            <w:pPr>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2102CF" w:rsidRPr="00D13D4A">
              <w:rPr>
                <w:rFonts w:ascii="Arial" w:eastAsia="Times New Roman" w:hAnsi="Arial" w:cs="Arial"/>
                <w:b/>
                <w:bCs/>
                <w:color w:val="000000"/>
                <w:sz w:val="20"/>
                <w:szCs w:val="20"/>
              </w:rPr>
              <w:t xml:space="preserve"> scenario, AF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5B366AE5"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51AFC169"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5E9BBA66"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2102CF" w:rsidRPr="00D13D4A" w14:paraId="668E5365"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2C7713E9"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06" w:type="dxa"/>
            <w:tcBorders>
              <w:top w:val="nil"/>
              <w:left w:val="nil"/>
              <w:bottom w:val="single" w:sz="4" w:space="0" w:color="D9D9D9"/>
              <w:right w:val="nil"/>
            </w:tcBorders>
            <w:shd w:val="clear" w:color="000000" w:fill="FFFFFF"/>
            <w:vAlign w:val="center"/>
            <w:hideMark/>
          </w:tcPr>
          <w:p w14:paraId="6F439E98"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29.1 (28.5-29.7)</w:t>
            </w:r>
          </w:p>
        </w:tc>
        <w:tc>
          <w:tcPr>
            <w:tcW w:w="2057" w:type="dxa"/>
            <w:tcBorders>
              <w:top w:val="nil"/>
              <w:left w:val="nil"/>
              <w:bottom w:val="single" w:sz="4" w:space="0" w:color="D9D9D9"/>
              <w:right w:val="nil"/>
            </w:tcBorders>
            <w:shd w:val="clear" w:color="000000" w:fill="FFFFFF"/>
            <w:vAlign w:val="center"/>
            <w:hideMark/>
          </w:tcPr>
          <w:p w14:paraId="10281BF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23.4 (21.9-25.0)</w:t>
            </w:r>
          </w:p>
        </w:tc>
        <w:tc>
          <w:tcPr>
            <w:tcW w:w="1777" w:type="dxa"/>
            <w:tcBorders>
              <w:top w:val="nil"/>
              <w:left w:val="nil"/>
              <w:bottom w:val="single" w:sz="4" w:space="0" w:color="D9D9D9"/>
              <w:right w:val="nil"/>
            </w:tcBorders>
            <w:shd w:val="clear" w:color="000000" w:fill="FFFFFF"/>
            <w:vAlign w:val="center"/>
            <w:hideMark/>
          </w:tcPr>
          <w:p w14:paraId="6DC5983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0.80 (0.75-0.86)</w:t>
            </w:r>
          </w:p>
        </w:tc>
        <w:tc>
          <w:tcPr>
            <w:tcW w:w="710" w:type="dxa"/>
            <w:tcBorders>
              <w:top w:val="nil"/>
              <w:left w:val="nil"/>
              <w:bottom w:val="single" w:sz="4" w:space="0" w:color="D9D9D9"/>
              <w:right w:val="nil"/>
            </w:tcBorders>
            <w:shd w:val="clear" w:color="000000" w:fill="FFFFFF"/>
            <w:vAlign w:val="center"/>
            <w:hideMark/>
          </w:tcPr>
          <w:p w14:paraId="506C51E3"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047B23C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D22330A"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06" w:type="dxa"/>
            <w:tcBorders>
              <w:top w:val="nil"/>
              <w:left w:val="nil"/>
              <w:bottom w:val="single" w:sz="4" w:space="0" w:color="D9D9D9"/>
              <w:right w:val="nil"/>
            </w:tcBorders>
            <w:shd w:val="clear" w:color="000000" w:fill="FFFFFF"/>
            <w:vAlign w:val="center"/>
            <w:hideMark/>
          </w:tcPr>
          <w:p w14:paraId="240CEF4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19.9 (19.4-20.4)</w:t>
            </w:r>
          </w:p>
        </w:tc>
        <w:tc>
          <w:tcPr>
            <w:tcW w:w="2057" w:type="dxa"/>
            <w:tcBorders>
              <w:top w:val="nil"/>
              <w:left w:val="nil"/>
              <w:bottom w:val="single" w:sz="4" w:space="0" w:color="D9D9D9"/>
              <w:right w:val="nil"/>
            </w:tcBorders>
            <w:shd w:val="clear" w:color="000000" w:fill="FFFFFF"/>
            <w:vAlign w:val="center"/>
            <w:hideMark/>
          </w:tcPr>
          <w:p w14:paraId="1F457A1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 (15.5-18.1)</w:t>
            </w:r>
          </w:p>
        </w:tc>
        <w:tc>
          <w:tcPr>
            <w:tcW w:w="1777" w:type="dxa"/>
            <w:tcBorders>
              <w:top w:val="nil"/>
              <w:left w:val="nil"/>
              <w:bottom w:val="single" w:sz="4" w:space="0" w:color="D9D9D9"/>
              <w:right w:val="nil"/>
            </w:tcBorders>
            <w:shd w:val="clear" w:color="000000" w:fill="FFFFFF"/>
            <w:vAlign w:val="center"/>
            <w:hideMark/>
          </w:tcPr>
          <w:p w14:paraId="4769E71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0.84 (0.78-0.92)</w:t>
            </w:r>
          </w:p>
        </w:tc>
        <w:tc>
          <w:tcPr>
            <w:tcW w:w="710" w:type="dxa"/>
            <w:tcBorders>
              <w:top w:val="nil"/>
              <w:left w:val="nil"/>
              <w:bottom w:val="single" w:sz="4" w:space="0" w:color="D9D9D9"/>
              <w:right w:val="nil"/>
            </w:tcBorders>
            <w:shd w:val="clear" w:color="000000" w:fill="FFFFFF"/>
            <w:vAlign w:val="center"/>
            <w:hideMark/>
          </w:tcPr>
          <w:p w14:paraId="44D39800"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59DCB776"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31737DF"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06" w:type="dxa"/>
            <w:tcBorders>
              <w:top w:val="nil"/>
              <w:left w:val="nil"/>
              <w:bottom w:val="single" w:sz="4" w:space="0" w:color="D9D9D9"/>
              <w:right w:val="nil"/>
            </w:tcBorders>
            <w:shd w:val="clear" w:color="000000" w:fill="FFFFFF"/>
            <w:vAlign w:val="center"/>
            <w:hideMark/>
          </w:tcPr>
          <w:p w14:paraId="2CC7258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9.2 (8.9-9.6)</w:t>
            </w:r>
          </w:p>
        </w:tc>
        <w:tc>
          <w:tcPr>
            <w:tcW w:w="2057" w:type="dxa"/>
            <w:tcBorders>
              <w:top w:val="nil"/>
              <w:left w:val="nil"/>
              <w:bottom w:val="single" w:sz="4" w:space="0" w:color="D9D9D9"/>
              <w:right w:val="nil"/>
            </w:tcBorders>
            <w:shd w:val="clear" w:color="000000" w:fill="FFFFFF"/>
            <w:vAlign w:val="center"/>
            <w:hideMark/>
          </w:tcPr>
          <w:p w14:paraId="6EF86D4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 (5.8-7.5)</w:t>
            </w:r>
          </w:p>
        </w:tc>
        <w:tc>
          <w:tcPr>
            <w:tcW w:w="1777" w:type="dxa"/>
            <w:tcBorders>
              <w:top w:val="nil"/>
              <w:left w:val="nil"/>
              <w:bottom w:val="single" w:sz="4" w:space="0" w:color="D9D9D9"/>
              <w:right w:val="nil"/>
            </w:tcBorders>
            <w:shd w:val="clear" w:color="000000" w:fill="FFFFFF"/>
            <w:vAlign w:val="center"/>
            <w:hideMark/>
          </w:tcPr>
          <w:p w14:paraId="4B84886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0.72 (0.63-0.82)</w:t>
            </w:r>
          </w:p>
        </w:tc>
        <w:tc>
          <w:tcPr>
            <w:tcW w:w="710" w:type="dxa"/>
            <w:tcBorders>
              <w:top w:val="nil"/>
              <w:left w:val="nil"/>
              <w:bottom w:val="single" w:sz="4" w:space="0" w:color="D9D9D9"/>
              <w:right w:val="nil"/>
            </w:tcBorders>
            <w:shd w:val="clear" w:color="000000" w:fill="FFFFFF"/>
            <w:vAlign w:val="center"/>
            <w:hideMark/>
          </w:tcPr>
          <w:p w14:paraId="36724C0F"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5E78A0F3"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37705CF"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06" w:type="dxa"/>
            <w:tcBorders>
              <w:top w:val="nil"/>
              <w:left w:val="nil"/>
              <w:bottom w:val="single" w:sz="4" w:space="0" w:color="D9D9D9"/>
              <w:right w:val="nil"/>
            </w:tcBorders>
            <w:shd w:val="clear" w:color="000000" w:fill="FFFFFF"/>
            <w:vAlign w:val="center"/>
            <w:hideMark/>
          </w:tcPr>
          <w:p w14:paraId="082684C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80.0 (78.3-81.7)</w:t>
            </w:r>
          </w:p>
        </w:tc>
        <w:tc>
          <w:tcPr>
            <w:tcW w:w="2057" w:type="dxa"/>
            <w:tcBorders>
              <w:top w:val="nil"/>
              <w:left w:val="nil"/>
              <w:bottom w:val="single" w:sz="4" w:space="0" w:color="D9D9D9"/>
              <w:right w:val="nil"/>
            </w:tcBorders>
            <w:shd w:val="clear" w:color="000000" w:fill="FFFFFF"/>
            <w:vAlign w:val="center"/>
            <w:hideMark/>
          </w:tcPr>
          <w:p w14:paraId="48C1ABE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64.8 (60.7-69.1)</w:t>
            </w:r>
          </w:p>
        </w:tc>
        <w:tc>
          <w:tcPr>
            <w:tcW w:w="1777" w:type="dxa"/>
            <w:tcBorders>
              <w:top w:val="nil"/>
              <w:left w:val="nil"/>
              <w:bottom w:val="single" w:sz="4" w:space="0" w:color="D9D9D9"/>
              <w:right w:val="nil"/>
            </w:tcBorders>
            <w:shd w:val="clear" w:color="000000" w:fill="FFFFFF"/>
            <w:vAlign w:val="center"/>
            <w:hideMark/>
          </w:tcPr>
          <w:p w14:paraId="48ED7BD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0.81 (0.76-0.87)</w:t>
            </w:r>
          </w:p>
        </w:tc>
        <w:tc>
          <w:tcPr>
            <w:tcW w:w="710" w:type="dxa"/>
            <w:tcBorders>
              <w:top w:val="nil"/>
              <w:left w:val="nil"/>
              <w:bottom w:val="single" w:sz="4" w:space="0" w:color="D9D9D9"/>
              <w:right w:val="nil"/>
            </w:tcBorders>
            <w:shd w:val="clear" w:color="000000" w:fill="FFFFFF"/>
            <w:vAlign w:val="center"/>
            <w:hideMark/>
          </w:tcPr>
          <w:p w14:paraId="59B3B6CC"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3ECF6065"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54C3793F"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06" w:type="dxa"/>
            <w:tcBorders>
              <w:top w:val="nil"/>
              <w:left w:val="nil"/>
              <w:bottom w:val="single" w:sz="4" w:space="0" w:color="D9D9D9"/>
              <w:right w:val="nil"/>
            </w:tcBorders>
            <w:shd w:val="clear" w:color="000000" w:fill="FFFFFF"/>
            <w:vAlign w:val="center"/>
            <w:hideMark/>
          </w:tcPr>
          <w:p w14:paraId="6A0F401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40.2 (39.2-41.1)</w:t>
            </w:r>
          </w:p>
        </w:tc>
        <w:tc>
          <w:tcPr>
            <w:tcW w:w="2057" w:type="dxa"/>
            <w:tcBorders>
              <w:top w:val="nil"/>
              <w:left w:val="nil"/>
              <w:bottom w:val="single" w:sz="4" w:space="0" w:color="D9D9D9"/>
              <w:right w:val="nil"/>
            </w:tcBorders>
            <w:shd w:val="clear" w:color="000000" w:fill="FFFFFF"/>
            <w:vAlign w:val="center"/>
            <w:hideMark/>
          </w:tcPr>
          <w:p w14:paraId="661AF398"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36.1 (33.6-38.8)</w:t>
            </w:r>
          </w:p>
        </w:tc>
        <w:tc>
          <w:tcPr>
            <w:tcW w:w="1777" w:type="dxa"/>
            <w:tcBorders>
              <w:top w:val="nil"/>
              <w:left w:val="nil"/>
              <w:bottom w:val="single" w:sz="4" w:space="0" w:color="D9D9D9"/>
              <w:right w:val="nil"/>
            </w:tcBorders>
            <w:shd w:val="clear" w:color="000000" w:fill="FFFFFF"/>
            <w:vAlign w:val="center"/>
            <w:hideMark/>
          </w:tcPr>
          <w:p w14:paraId="32FFF95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0.90 (0.83-0.97)</w:t>
            </w:r>
          </w:p>
        </w:tc>
        <w:tc>
          <w:tcPr>
            <w:tcW w:w="710" w:type="dxa"/>
            <w:tcBorders>
              <w:top w:val="nil"/>
              <w:left w:val="nil"/>
              <w:bottom w:val="single" w:sz="4" w:space="0" w:color="D9D9D9"/>
              <w:right w:val="nil"/>
            </w:tcBorders>
            <w:shd w:val="clear" w:color="000000" w:fill="FFFFFF"/>
            <w:vAlign w:val="center"/>
            <w:hideMark/>
          </w:tcPr>
          <w:p w14:paraId="210E5B40"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0.005</w:t>
            </w:r>
          </w:p>
        </w:tc>
      </w:tr>
      <w:tr w:rsidR="002102CF" w:rsidRPr="00D13D4A" w14:paraId="66D2B927"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4B1DABC"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06" w:type="dxa"/>
            <w:tcBorders>
              <w:top w:val="nil"/>
              <w:left w:val="nil"/>
              <w:bottom w:val="single" w:sz="4" w:space="0" w:color="D9D9D9"/>
              <w:right w:val="nil"/>
            </w:tcBorders>
            <w:shd w:val="clear" w:color="000000" w:fill="FFFFFF"/>
            <w:vAlign w:val="center"/>
            <w:hideMark/>
          </w:tcPr>
          <w:p w14:paraId="2621222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24.9 (24.2-25.6)</w:t>
            </w:r>
          </w:p>
        </w:tc>
        <w:tc>
          <w:tcPr>
            <w:tcW w:w="2057" w:type="dxa"/>
            <w:tcBorders>
              <w:top w:val="nil"/>
              <w:left w:val="nil"/>
              <w:bottom w:val="single" w:sz="4" w:space="0" w:color="D9D9D9"/>
              <w:right w:val="nil"/>
            </w:tcBorders>
            <w:shd w:val="clear" w:color="000000" w:fill="FFFFFF"/>
            <w:vAlign w:val="center"/>
            <w:hideMark/>
          </w:tcPr>
          <w:p w14:paraId="60292E4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24.6 (22.7-26.6)</w:t>
            </w:r>
          </w:p>
        </w:tc>
        <w:tc>
          <w:tcPr>
            <w:tcW w:w="1777" w:type="dxa"/>
            <w:tcBorders>
              <w:top w:val="nil"/>
              <w:left w:val="nil"/>
              <w:bottom w:val="single" w:sz="4" w:space="0" w:color="D9D9D9"/>
              <w:right w:val="nil"/>
            </w:tcBorders>
            <w:shd w:val="clear" w:color="000000" w:fill="FFFFFF"/>
            <w:vAlign w:val="center"/>
            <w:hideMark/>
          </w:tcPr>
          <w:p w14:paraId="26E1456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0.99 (0.91-1.07)</w:t>
            </w:r>
          </w:p>
        </w:tc>
        <w:tc>
          <w:tcPr>
            <w:tcW w:w="710" w:type="dxa"/>
            <w:tcBorders>
              <w:top w:val="nil"/>
              <w:left w:val="nil"/>
              <w:bottom w:val="single" w:sz="4" w:space="0" w:color="D9D9D9"/>
              <w:right w:val="nil"/>
            </w:tcBorders>
            <w:shd w:val="clear" w:color="000000" w:fill="FFFFFF"/>
            <w:vAlign w:val="center"/>
            <w:hideMark/>
          </w:tcPr>
          <w:p w14:paraId="2B2FE0E0"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0.783</w:t>
            </w:r>
          </w:p>
        </w:tc>
      </w:tr>
      <w:tr w:rsidR="002102CF" w:rsidRPr="00D13D4A" w14:paraId="04956B23"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D160DD2"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06" w:type="dxa"/>
            <w:tcBorders>
              <w:top w:val="nil"/>
              <w:left w:val="nil"/>
              <w:bottom w:val="single" w:sz="4" w:space="0" w:color="D9D9D9"/>
              <w:right w:val="nil"/>
            </w:tcBorders>
            <w:shd w:val="clear" w:color="000000" w:fill="FFFFFF"/>
            <w:vAlign w:val="center"/>
            <w:hideMark/>
          </w:tcPr>
          <w:p w14:paraId="121D066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39.6 (38.6-40.5)</w:t>
            </w:r>
          </w:p>
        </w:tc>
        <w:tc>
          <w:tcPr>
            <w:tcW w:w="2057" w:type="dxa"/>
            <w:tcBorders>
              <w:top w:val="nil"/>
              <w:left w:val="nil"/>
              <w:bottom w:val="single" w:sz="4" w:space="0" w:color="D9D9D9"/>
              <w:right w:val="nil"/>
            </w:tcBorders>
            <w:shd w:val="clear" w:color="000000" w:fill="FFFFFF"/>
            <w:vAlign w:val="center"/>
            <w:hideMark/>
          </w:tcPr>
          <w:p w14:paraId="7E8BAAC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31.4 (29.1-33.9)</w:t>
            </w:r>
          </w:p>
        </w:tc>
        <w:tc>
          <w:tcPr>
            <w:tcW w:w="1777" w:type="dxa"/>
            <w:tcBorders>
              <w:top w:val="nil"/>
              <w:left w:val="nil"/>
              <w:bottom w:val="single" w:sz="4" w:space="0" w:color="D9D9D9"/>
              <w:right w:val="nil"/>
            </w:tcBorders>
            <w:shd w:val="clear" w:color="000000" w:fill="FFFFFF"/>
            <w:vAlign w:val="center"/>
            <w:hideMark/>
          </w:tcPr>
          <w:p w14:paraId="4F2497A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0.79 (0.73-0.86)</w:t>
            </w:r>
          </w:p>
        </w:tc>
        <w:tc>
          <w:tcPr>
            <w:tcW w:w="710" w:type="dxa"/>
            <w:tcBorders>
              <w:top w:val="nil"/>
              <w:left w:val="nil"/>
              <w:bottom w:val="single" w:sz="4" w:space="0" w:color="D9D9D9"/>
              <w:right w:val="nil"/>
            </w:tcBorders>
            <w:shd w:val="clear" w:color="000000" w:fill="FFFFFF"/>
            <w:vAlign w:val="center"/>
            <w:hideMark/>
          </w:tcPr>
          <w:p w14:paraId="49DB7E9F"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7F31A0D4"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33BDB3A"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lastRenderedPageBreak/>
              <w:t>Stroke/TIA hospitalization</w:t>
            </w:r>
          </w:p>
        </w:tc>
        <w:tc>
          <w:tcPr>
            <w:tcW w:w="1806" w:type="dxa"/>
            <w:tcBorders>
              <w:top w:val="nil"/>
              <w:left w:val="nil"/>
              <w:bottom w:val="single" w:sz="4" w:space="0" w:color="D9D9D9"/>
              <w:right w:val="nil"/>
            </w:tcBorders>
            <w:shd w:val="clear" w:color="000000" w:fill="FFFFFF"/>
            <w:vAlign w:val="center"/>
            <w:hideMark/>
          </w:tcPr>
          <w:p w14:paraId="5A56452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(2.7-3.2)</w:t>
            </w:r>
          </w:p>
        </w:tc>
        <w:tc>
          <w:tcPr>
            <w:tcW w:w="2057" w:type="dxa"/>
            <w:tcBorders>
              <w:top w:val="nil"/>
              <w:left w:val="nil"/>
              <w:bottom w:val="single" w:sz="4" w:space="0" w:color="D9D9D9"/>
              <w:right w:val="nil"/>
            </w:tcBorders>
            <w:shd w:val="clear" w:color="000000" w:fill="FFFFFF"/>
            <w:vAlign w:val="center"/>
            <w:hideMark/>
          </w:tcPr>
          <w:p w14:paraId="3AA766B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 (1.5-2.4)</w:t>
            </w:r>
          </w:p>
        </w:tc>
        <w:tc>
          <w:tcPr>
            <w:tcW w:w="1777" w:type="dxa"/>
            <w:tcBorders>
              <w:top w:val="nil"/>
              <w:left w:val="nil"/>
              <w:bottom w:val="single" w:sz="4" w:space="0" w:color="D9D9D9"/>
              <w:right w:val="nil"/>
            </w:tcBorders>
            <w:shd w:val="clear" w:color="000000" w:fill="FFFFFF"/>
            <w:vAlign w:val="center"/>
            <w:hideMark/>
          </w:tcPr>
          <w:p w14:paraId="431B94B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0.65 (0.50-0.83)</w:t>
            </w:r>
          </w:p>
        </w:tc>
        <w:tc>
          <w:tcPr>
            <w:tcW w:w="710" w:type="dxa"/>
            <w:tcBorders>
              <w:top w:val="nil"/>
              <w:left w:val="nil"/>
              <w:bottom w:val="single" w:sz="4" w:space="0" w:color="D9D9D9"/>
              <w:right w:val="nil"/>
            </w:tcBorders>
            <w:shd w:val="clear" w:color="000000" w:fill="FFFFFF"/>
            <w:vAlign w:val="center"/>
            <w:hideMark/>
          </w:tcPr>
          <w:p w14:paraId="14258A26"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2C0841B4" w14:textId="77777777" w:rsidTr="00DC1663">
        <w:trPr>
          <w:trHeight w:val="20"/>
        </w:trPr>
        <w:tc>
          <w:tcPr>
            <w:tcW w:w="4416" w:type="dxa"/>
            <w:gridSpan w:val="2"/>
            <w:tcBorders>
              <w:top w:val="single" w:sz="4" w:space="0" w:color="808080"/>
              <w:left w:val="nil"/>
              <w:bottom w:val="single" w:sz="4" w:space="0" w:color="808080"/>
              <w:right w:val="nil"/>
            </w:tcBorders>
            <w:shd w:val="clear" w:color="000000" w:fill="D9D9D9"/>
            <w:vAlign w:val="center"/>
            <w:hideMark/>
          </w:tcPr>
          <w:p w14:paraId="2DF3DABB"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BP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7F1AF931"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48D6D505"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74B70358"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2102CF" w:rsidRPr="00D13D4A" w14:paraId="34337615"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53CD5E3F"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06" w:type="dxa"/>
            <w:tcBorders>
              <w:top w:val="nil"/>
              <w:left w:val="nil"/>
              <w:bottom w:val="single" w:sz="4" w:space="0" w:color="D9D9D9"/>
              <w:right w:val="nil"/>
            </w:tcBorders>
            <w:shd w:val="clear" w:color="000000" w:fill="FFFFFF"/>
            <w:vAlign w:val="center"/>
            <w:hideMark/>
          </w:tcPr>
          <w:p w14:paraId="08A5782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22.6 (21.9-23.3)</w:t>
            </w:r>
          </w:p>
        </w:tc>
        <w:tc>
          <w:tcPr>
            <w:tcW w:w="2057" w:type="dxa"/>
            <w:tcBorders>
              <w:top w:val="nil"/>
              <w:left w:val="nil"/>
              <w:bottom w:val="single" w:sz="4" w:space="0" w:color="D9D9D9"/>
              <w:right w:val="nil"/>
            </w:tcBorders>
            <w:shd w:val="clear" w:color="000000" w:fill="FFFFFF"/>
            <w:vAlign w:val="center"/>
            <w:hideMark/>
          </w:tcPr>
          <w:p w14:paraId="4EFEF47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35.0 (34.1-35.9)</w:t>
            </w:r>
          </w:p>
        </w:tc>
        <w:tc>
          <w:tcPr>
            <w:tcW w:w="1777" w:type="dxa"/>
            <w:tcBorders>
              <w:top w:val="nil"/>
              <w:left w:val="nil"/>
              <w:bottom w:val="single" w:sz="4" w:space="0" w:color="D9D9D9"/>
              <w:right w:val="nil"/>
            </w:tcBorders>
            <w:shd w:val="clear" w:color="000000" w:fill="FFFFFF"/>
            <w:vAlign w:val="center"/>
            <w:hideMark/>
          </w:tcPr>
          <w:p w14:paraId="25F4541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1.55 (1.48-1.61)</w:t>
            </w:r>
          </w:p>
        </w:tc>
        <w:tc>
          <w:tcPr>
            <w:tcW w:w="710" w:type="dxa"/>
            <w:tcBorders>
              <w:top w:val="nil"/>
              <w:left w:val="nil"/>
              <w:bottom w:val="single" w:sz="4" w:space="0" w:color="D9D9D9"/>
              <w:right w:val="nil"/>
            </w:tcBorders>
            <w:shd w:val="clear" w:color="000000" w:fill="FFFFFF"/>
            <w:vAlign w:val="center"/>
            <w:hideMark/>
          </w:tcPr>
          <w:p w14:paraId="294AC34F"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7FCA80BB"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545C8F0"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06" w:type="dxa"/>
            <w:tcBorders>
              <w:top w:val="nil"/>
              <w:left w:val="nil"/>
              <w:bottom w:val="single" w:sz="4" w:space="0" w:color="D9D9D9"/>
              <w:right w:val="nil"/>
            </w:tcBorders>
            <w:shd w:val="clear" w:color="000000" w:fill="FFFFFF"/>
            <w:vAlign w:val="center"/>
            <w:hideMark/>
          </w:tcPr>
          <w:p w14:paraId="513A79B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14.8 (14.2-15.3)</w:t>
            </w:r>
          </w:p>
        </w:tc>
        <w:tc>
          <w:tcPr>
            <w:tcW w:w="2057" w:type="dxa"/>
            <w:tcBorders>
              <w:top w:val="nil"/>
              <w:left w:val="nil"/>
              <w:bottom w:val="single" w:sz="4" w:space="0" w:color="D9D9D9"/>
              <w:right w:val="nil"/>
            </w:tcBorders>
            <w:shd w:val="clear" w:color="000000" w:fill="FFFFFF"/>
            <w:vAlign w:val="center"/>
            <w:hideMark/>
          </w:tcPr>
          <w:p w14:paraId="4B5BB20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24.9 (24.1-25.7)</w:t>
            </w:r>
          </w:p>
        </w:tc>
        <w:tc>
          <w:tcPr>
            <w:tcW w:w="1777" w:type="dxa"/>
            <w:tcBorders>
              <w:top w:val="nil"/>
              <w:left w:val="nil"/>
              <w:bottom w:val="single" w:sz="4" w:space="0" w:color="D9D9D9"/>
              <w:right w:val="nil"/>
            </w:tcBorders>
            <w:shd w:val="clear" w:color="000000" w:fill="FFFFFF"/>
            <w:vAlign w:val="center"/>
            <w:hideMark/>
          </w:tcPr>
          <w:p w14:paraId="17CA776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1.69 (1.60-1.78)</w:t>
            </w:r>
          </w:p>
        </w:tc>
        <w:tc>
          <w:tcPr>
            <w:tcW w:w="710" w:type="dxa"/>
            <w:tcBorders>
              <w:top w:val="nil"/>
              <w:left w:val="nil"/>
              <w:bottom w:val="single" w:sz="4" w:space="0" w:color="D9D9D9"/>
              <w:right w:val="nil"/>
            </w:tcBorders>
            <w:shd w:val="clear" w:color="000000" w:fill="FFFFFF"/>
            <w:vAlign w:val="center"/>
            <w:hideMark/>
          </w:tcPr>
          <w:p w14:paraId="4D52E290"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73178C21"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16B97EA5"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06" w:type="dxa"/>
            <w:tcBorders>
              <w:top w:val="nil"/>
              <w:left w:val="nil"/>
              <w:bottom w:val="single" w:sz="4" w:space="0" w:color="D9D9D9"/>
              <w:right w:val="nil"/>
            </w:tcBorders>
            <w:shd w:val="clear" w:color="000000" w:fill="FFFFFF"/>
            <w:vAlign w:val="center"/>
            <w:hideMark/>
          </w:tcPr>
          <w:p w14:paraId="653C4B6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7.9 (7.5-8.3)</w:t>
            </w:r>
          </w:p>
        </w:tc>
        <w:tc>
          <w:tcPr>
            <w:tcW w:w="2057" w:type="dxa"/>
            <w:tcBorders>
              <w:top w:val="nil"/>
              <w:left w:val="nil"/>
              <w:bottom w:val="single" w:sz="4" w:space="0" w:color="D9D9D9"/>
              <w:right w:val="nil"/>
            </w:tcBorders>
            <w:shd w:val="clear" w:color="000000" w:fill="FFFFFF"/>
            <w:vAlign w:val="center"/>
            <w:hideMark/>
          </w:tcPr>
          <w:p w14:paraId="55253828"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 (9.6-10.6)</w:t>
            </w:r>
          </w:p>
        </w:tc>
        <w:tc>
          <w:tcPr>
            <w:tcW w:w="1777" w:type="dxa"/>
            <w:tcBorders>
              <w:top w:val="nil"/>
              <w:left w:val="nil"/>
              <w:bottom w:val="single" w:sz="4" w:space="0" w:color="D9D9D9"/>
              <w:right w:val="nil"/>
            </w:tcBorders>
            <w:shd w:val="clear" w:color="000000" w:fill="FFFFFF"/>
            <w:vAlign w:val="center"/>
            <w:hideMark/>
          </w:tcPr>
          <w:p w14:paraId="0FE847E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1.28 (1.19-1.38)</w:t>
            </w:r>
          </w:p>
        </w:tc>
        <w:tc>
          <w:tcPr>
            <w:tcW w:w="710" w:type="dxa"/>
            <w:tcBorders>
              <w:top w:val="nil"/>
              <w:left w:val="nil"/>
              <w:bottom w:val="single" w:sz="4" w:space="0" w:color="D9D9D9"/>
              <w:right w:val="nil"/>
            </w:tcBorders>
            <w:shd w:val="clear" w:color="000000" w:fill="FFFFFF"/>
            <w:vAlign w:val="center"/>
            <w:hideMark/>
          </w:tcPr>
          <w:p w14:paraId="5D1B1593"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191BE36E"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6967C51F"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06" w:type="dxa"/>
            <w:tcBorders>
              <w:top w:val="nil"/>
              <w:left w:val="nil"/>
              <w:bottom w:val="single" w:sz="4" w:space="0" w:color="D9D9D9"/>
              <w:right w:val="nil"/>
            </w:tcBorders>
            <w:shd w:val="clear" w:color="000000" w:fill="FFFFFF"/>
            <w:vAlign w:val="center"/>
            <w:hideMark/>
          </w:tcPr>
          <w:p w14:paraId="4D022F4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60.7 (58.9-62.5)</w:t>
            </w:r>
          </w:p>
        </w:tc>
        <w:tc>
          <w:tcPr>
            <w:tcW w:w="2057" w:type="dxa"/>
            <w:tcBorders>
              <w:top w:val="nil"/>
              <w:left w:val="nil"/>
              <w:bottom w:val="single" w:sz="4" w:space="0" w:color="D9D9D9"/>
              <w:right w:val="nil"/>
            </w:tcBorders>
            <w:shd w:val="clear" w:color="000000" w:fill="FFFFFF"/>
            <w:vAlign w:val="center"/>
            <w:hideMark/>
          </w:tcPr>
          <w:p w14:paraId="67DC5151"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102.9 (100.2-105.7)</w:t>
            </w:r>
          </w:p>
        </w:tc>
        <w:tc>
          <w:tcPr>
            <w:tcW w:w="1777" w:type="dxa"/>
            <w:tcBorders>
              <w:top w:val="nil"/>
              <w:left w:val="nil"/>
              <w:bottom w:val="single" w:sz="4" w:space="0" w:color="D9D9D9"/>
              <w:right w:val="nil"/>
            </w:tcBorders>
            <w:shd w:val="clear" w:color="000000" w:fill="FFFFFF"/>
            <w:vAlign w:val="center"/>
            <w:hideMark/>
          </w:tcPr>
          <w:p w14:paraId="0A2875C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1.70 (1.63-1.77)</w:t>
            </w:r>
          </w:p>
        </w:tc>
        <w:tc>
          <w:tcPr>
            <w:tcW w:w="710" w:type="dxa"/>
            <w:tcBorders>
              <w:top w:val="nil"/>
              <w:left w:val="nil"/>
              <w:bottom w:val="single" w:sz="4" w:space="0" w:color="D9D9D9"/>
              <w:right w:val="nil"/>
            </w:tcBorders>
            <w:shd w:val="clear" w:color="000000" w:fill="FFFFFF"/>
            <w:vAlign w:val="center"/>
            <w:hideMark/>
          </w:tcPr>
          <w:p w14:paraId="4D3C3075"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40A8160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5DF0AE27"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06" w:type="dxa"/>
            <w:tcBorders>
              <w:top w:val="nil"/>
              <w:left w:val="nil"/>
              <w:bottom w:val="single" w:sz="4" w:space="0" w:color="D9D9D9"/>
              <w:right w:val="nil"/>
            </w:tcBorders>
            <w:shd w:val="clear" w:color="000000" w:fill="FFFFFF"/>
            <w:vAlign w:val="center"/>
            <w:hideMark/>
          </w:tcPr>
          <w:p w14:paraId="7555FB0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30.0 (29.0-31.1)</w:t>
            </w:r>
          </w:p>
        </w:tc>
        <w:tc>
          <w:tcPr>
            <w:tcW w:w="2057" w:type="dxa"/>
            <w:tcBorders>
              <w:top w:val="nil"/>
              <w:left w:val="nil"/>
              <w:bottom w:val="single" w:sz="4" w:space="0" w:color="D9D9D9"/>
              <w:right w:val="nil"/>
            </w:tcBorders>
            <w:shd w:val="clear" w:color="000000" w:fill="FFFFFF"/>
            <w:vAlign w:val="center"/>
            <w:hideMark/>
          </w:tcPr>
          <w:p w14:paraId="7E8C858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52.8 (51.2-54.4)</w:t>
            </w:r>
          </w:p>
        </w:tc>
        <w:tc>
          <w:tcPr>
            <w:tcW w:w="1777" w:type="dxa"/>
            <w:tcBorders>
              <w:top w:val="nil"/>
              <w:left w:val="nil"/>
              <w:bottom w:val="single" w:sz="4" w:space="0" w:color="D9D9D9"/>
              <w:right w:val="nil"/>
            </w:tcBorders>
            <w:shd w:val="clear" w:color="000000" w:fill="FFFFFF"/>
            <w:vAlign w:val="center"/>
            <w:hideMark/>
          </w:tcPr>
          <w:p w14:paraId="6FEC40A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1.76 (1.68-1.84)</w:t>
            </w:r>
          </w:p>
        </w:tc>
        <w:tc>
          <w:tcPr>
            <w:tcW w:w="710" w:type="dxa"/>
            <w:tcBorders>
              <w:top w:val="nil"/>
              <w:left w:val="nil"/>
              <w:bottom w:val="single" w:sz="4" w:space="0" w:color="D9D9D9"/>
              <w:right w:val="nil"/>
            </w:tcBorders>
            <w:shd w:val="clear" w:color="000000" w:fill="FFFFFF"/>
            <w:vAlign w:val="center"/>
            <w:hideMark/>
          </w:tcPr>
          <w:p w14:paraId="5579E737"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6260164B"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B60E2DB"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06" w:type="dxa"/>
            <w:tcBorders>
              <w:top w:val="nil"/>
              <w:left w:val="nil"/>
              <w:bottom w:val="single" w:sz="4" w:space="0" w:color="D9D9D9"/>
              <w:right w:val="nil"/>
            </w:tcBorders>
            <w:shd w:val="clear" w:color="000000" w:fill="FFFFFF"/>
            <w:vAlign w:val="center"/>
            <w:hideMark/>
          </w:tcPr>
          <w:p w14:paraId="1EEBB1C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17.0 (16.3-17.7)</w:t>
            </w:r>
          </w:p>
        </w:tc>
        <w:tc>
          <w:tcPr>
            <w:tcW w:w="2057" w:type="dxa"/>
            <w:tcBorders>
              <w:top w:val="nil"/>
              <w:left w:val="nil"/>
              <w:bottom w:val="single" w:sz="4" w:space="0" w:color="D9D9D9"/>
              <w:right w:val="nil"/>
            </w:tcBorders>
            <w:shd w:val="clear" w:color="000000" w:fill="FFFFFF"/>
            <w:vAlign w:val="center"/>
            <w:hideMark/>
          </w:tcPr>
          <w:p w14:paraId="530F8D9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35.7 (34.6-36.9)</w:t>
            </w:r>
          </w:p>
        </w:tc>
        <w:tc>
          <w:tcPr>
            <w:tcW w:w="1777" w:type="dxa"/>
            <w:tcBorders>
              <w:top w:val="nil"/>
              <w:left w:val="nil"/>
              <w:bottom w:val="single" w:sz="4" w:space="0" w:color="D9D9D9"/>
              <w:right w:val="nil"/>
            </w:tcBorders>
            <w:shd w:val="clear" w:color="000000" w:fill="FFFFFF"/>
            <w:vAlign w:val="center"/>
            <w:hideMark/>
          </w:tcPr>
          <w:p w14:paraId="16B8789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2.10 (1.99-2.22)</w:t>
            </w:r>
          </w:p>
        </w:tc>
        <w:tc>
          <w:tcPr>
            <w:tcW w:w="710" w:type="dxa"/>
            <w:tcBorders>
              <w:top w:val="nil"/>
              <w:left w:val="nil"/>
              <w:bottom w:val="single" w:sz="4" w:space="0" w:color="D9D9D9"/>
              <w:right w:val="nil"/>
            </w:tcBorders>
            <w:shd w:val="clear" w:color="000000" w:fill="FFFFFF"/>
            <w:vAlign w:val="center"/>
            <w:hideMark/>
          </w:tcPr>
          <w:p w14:paraId="3DF7B178"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57B9FC1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1B4422F3"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06" w:type="dxa"/>
            <w:tcBorders>
              <w:top w:val="nil"/>
              <w:left w:val="nil"/>
              <w:bottom w:val="single" w:sz="4" w:space="0" w:color="D9D9D9"/>
              <w:right w:val="nil"/>
            </w:tcBorders>
            <w:shd w:val="clear" w:color="000000" w:fill="FFFFFF"/>
            <w:vAlign w:val="center"/>
            <w:hideMark/>
          </w:tcPr>
          <w:p w14:paraId="1FFD86B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33.2 (32.1-34.4)</w:t>
            </w:r>
          </w:p>
        </w:tc>
        <w:tc>
          <w:tcPr>
            <w:tcW w:w="2057" w:type="dxa"/>
            <w:tcBorders>
              <w:top w:val="nil"/>
              <w:left w:val="nil"/>
              <w:bottom w:val="single" w:sz="4" w:space="0" w:color="D9D9D9"/>
              <w:right w:val="nil"/>
            </w:tcBorders>
            <w:shd w:val="clear" w:color="000000" w:fill="FFFFFF"/>
            <w:vAlign w:val="center"/>
            <w:hideMark/>
          </w:tcPr>
          <w:p w14:paraId="5C26DEE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45.2 (43.8-46.7)</w:t>
            </w:r>
          </w:p>
        </w:tc>
        <w:tc>
          <w:tcPr>
            <w:tcW w:w="1777" w:type="dxa"/>
            <w:tcBorders>
              <w:top w:val="nil"/>
              <w:left w:val="nil"/>
              <w:bottom w:val="single" w:sz="4" w:space="0" w:color="D9D9D9"/>
              <w:right w:val="nil"/>
            </w:tcBorders>
            <w:shd w:val="clear" w:color="000000" w:fill="FFFFFF"/>
            <w:vAlign w:val="center"/>
            <w:hideMark/>
          </w:tcPr>
          <w:p w14:paraId="5A42CA8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1.36 (1.30-1.43)</w:t>
            </w:r>
          </w:p>
        </w:tc>
        <w:tc>
          <w:tcPr>
            <w:tcW w:w="710" w:type="dxa"/>
            <w:tcBorders>
              <w:top w:val="nil"/>
              <w:left w:val="nil"/>
              <w:bottom w:val="single" w:sz="4" w:space="0" w:color="D9D9D9"/>
              <w:right w:val="nil"/>
            </w:tcBorders>
            <w:shd w:val="clear" w:color="000000" w:fill="FFFFFF"/>
            <w:vAlign w:val="center"/>
            <w:hideMark/>
          </w:tcPr>
          <w:p w14:paraId="4F6102EC"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45FB256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1507D3F9"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06" w:type="dxa"/>
            <w:tcBorders>
              <w:top w:val="nil"/>
              <w:left w:val="nil"/>
              <w:bottom w:val="single" w:sz="4" w:space="0" w:color="D9D9D9"/>
              <w:right w:val="nil"/>
            </w:tcBorders>
            <w:shd w:val="clear" w:color="000000" w:fill="FFFFFF"/>
            <w:vAlign w:val="center"/>
            <w:hideMark/>
          </w:tcPr>
          <w:p w14:paraId="685BA8F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(2.6-3.1)</w:t>
            </w:r>
          </w:p>
        </w:tc>
        <w:tc>
          <w:tcPr>
            <w:tcW w:w="2057" w:type="dxa"/>
            <w:tcBorders>
              <w:top w:val="nil"/>
              <w:left w:val="nil"/>
              <w:bottom w:val="single" w:sz="4" w:space="0" w:color="D9D9D9"/>
              <w:right w:val="nil"/>
            </w:tcBorders>
            <w:shd w:val="clear" w:color="000000" w:fill="FFFFFF"/>
            <w:vAlign w:val="center"/>
            <w:hideMark/>
          </w:tcPr>
          <w:p w14:paraId="1F6EA7D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 (2.6-3.1)</w:t>
            </w:r>
          </w:p>
        </w:tc>
        <w:tc>
          <w:tcPr>
            <w:tcW w:w="1777" w:type="dxa"/>
            <w:tcBorders>
              <w:top w:val="nil"/>
              <w:left w:val="nil"/>
              <w:bottom w:val="single" w:sz="4" w:space="0" w:color="D9D9D9"/>
              <w:right w:val="nil"/>
            </w:tcBorders>
            <w:shd w:val="clear" w:color="000000" w:fill="FFFFFF"/>
            <w:vAlign w:val="center"/>
            <w:hideMark/>
          </w:tcPr>
          <w:p w14:paraId="732A745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1.00 (0.88-1.15)</w:t>
            </w:r>
          </w:p>
        </w:tc>
        <w:tc>
          <w:tcPr>
            <w:tcW w:w="710" w:type="dxa"/>
            <w:tcBorders>
              <w:top w:val="nil"/>
              <w:left w:val="nil"/>
              <w:bottom w:val="single" w:sz="4" w:space="0" w:color="D9D9D9"/>
              <w:right w:val="nil"/>
            </w:tcBorders>
            <w:shd w:val="clear" w:color="000000" w:fill="FFFFFF"/>
            <w:vAlign w:val="center"/>
            <w:hideMark/>
          </w:tcPr>
          <w:p w14:paraId="3EBF24FF"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0.946</w:t>
            </w:r>
          </w:p>
        </w:tc>
      </w:tr>
      <w:tr w:rsidR="002102CF" w:rsidRPr="00D13D4A" w14:paraId="3F5D74D4" w14:textId="77777777" w:rsidTr="00DC1663">
        <w:trPr>
          <w:trHeight w:val="20"/>
        </w:trPr>
        <w:tc>
          <w:tcPr>
            <w:tcW w:w="4416" w:type="dxa"/>
            <w:gridSpan w:val="2"/>
            <w:tcBorders>
              <w:top w:val="single" w:sz="4" w:space="0" w:color="808080"/>
              <w:left w:val="nil"/>
              <w:bottom w:val="single" w:sz="4" w:space="0" w:color="808080"/>
              <w:right w:val="nil"/>
            </w:tcBorders>
            <w:shd w:val="clear" w:color="000000" w:fill="D9D9D9"/>
            <w:vAlign w:val="center"/>
            <w:hideMark/>
          </w:tcPr>
          <w:p w14:paraId="4ED5AC71"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AF+digoxin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76453959"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58B6046A"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59D444BA"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2102CF" w:rsidRPr="00D13D4A" w14:paraId="61711688"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F57BA02"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06" w:type="dxa"/>
            <w:tcBorders>
              <w:top w:val="nil"/>
              <w:left w:val="nil"/>
              <w:bottom w:val="single" w:sz="4" w:space="0" w:color="D9D9D9"/>
              <w:right w:val="nil"/>
            </w:tcBorders>
            <w:shd w:val="clear" w:color="000000" w:fill="FFFFFF"/>
            <w:vAlign w:val="center"/>
            <w:hideMark/>
          </w:tcPr>
          <w:p w14:paraId="6387EC7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24.7 (24.0-25.4)</w:t>
            </w:r>
          </w:p>
        </w:tc>
        <w:tc>
          <w:tcPr>
            <w:tcW w:w="2057" w:type="dxa"/>
            <w:tcBorders>
              <w:top w:val="nil"/>
              <w:left w:val="nil"/>
              <w:bottom w:val="single" w:sz="4" w:space="0" w:color="D9D9D9"/>
              <w:right w:val="nil"/>
            </w:tcBorders>
            <w:shd w:val="clear" w:color="000000" w:fill="FFFFFF"/>
            <w:vAlign w:val="center"/>
            <w:hideMark/>
          </w:tcPr>
          <w:p w14:paraId="70886AB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34.5 (33.4-35.5)</w:t>
            </w:r>
          </w:p>
        </w:tc>
        <w:tc>
          <w:tcPr>
            <w:tcW w:w="1777" w:type="dxa"/>
            <w:tcBorders>
              <w:top w:val="nil"/>
              <w:left w:val="nil"/>
              <w:bottom w:val="single" w:sz="4" w:space="0" w:color="D9D9D9"/>
              <w:right w:val="nil"/>
            </w:tcBorders>
            <w:shd w:val="clear" w:color="000000" w:fill="FFFFFF"/>
            <w:vAlign w:val="center"/>
            <w:hideMark/>
          </w:tcPr>
          <w:p w14:paraId="3C7329F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1.39 (1.34-1.45)</w:t>
            </w:r>
          </w:p>
        </w:tc>
        <w:tc>
          <w:tcPr>
            <w:tcW w:w="710" w:type="dxa"/>
            <w:tcBorders>
              <w:top w:val="nil"/>
              <w:left w:val="nil"/>
              <w:bottom w:val="single" w:sz="4" w:space="0" w:color="D9D9D9"/>
              <w:right w:val="nil"/>
            </w:tcBorders>
            <w:shd w:val="clear" w:color="000000" w:fill="FFFFFF"/>
            <w:vAlign w:val="center"/>
            <w:hideMark/>
          </w:tcPr>
          <w:p w14:paraId="291D3B1A"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74B6EC69"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4A7A4130"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06" w:type="dxa"/>
            <w:tcBorders>
              <w:top w:val="nil"/>
              <w:left w:val="nil"/>
              <w:bottom w:val="single" w:sz="4" w:space="0" w:color="D9D9D9"/>
              <w:right w:val="nil"/>
            </w:tcBorders>
            <w:shd w:val="clear" w:color="000000" w:fill="FFFFFF"/>
            <w:vAlign w:val="center"/>
            <w:hideMark/>
          </w:tcPr>
          <w:p w14:paraId="4F23A9D9"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16.6 (16.0-17.2)</w:t>
            </w:r>
          </w:p>
        </w:tc>
        <w:tc>
          <w:tcPr>
            <w:tcW w:w="2057" w:type="dxa"/>
            <w:tcBorders>
              <w:top w:val="nil"/>
              <w:left w:val="nil"/>
              <w:bottom w:val="single" w:sz="4" w:space="0" w:color="D9D9D9"/>
              <w:right w:val="nil"/>
            </w:tcBorders>
            <w:shd w:val="clear" w:color="000000" w:fill="FFFFFF"/>
            <w:vAlign w:val="center"/>
            <w:hideMark/>
          </w:tcPr>
          <w:p w14:paraId="2637DAC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24.3 (23.4-25.2)</w:t>
            </w:r>
          </w:p>
        </w:tc>
        <w:tc>
          <w:tcPr>
            <w:tcW w:w="1777" w:type="dxa"/>
            <w:tcBorders>
              <w:top w:val="nil"/>
              <w:left w:val="nil"/>
              <w:bottom w:val="single" w:sz="4" w:space="0" w:color="D9D9D9"/>
              <w:right w:val="nil"/>
            </w:tcBorders>
            <w:shd w:val="clear" w:color="000000" w:fill="FFFFFF"/>
            <w:vAlign w:val="center"/>
            <w:hideMark/>
          </w:tcPr>
          <w:p w14:paraId="47CFC75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1.46 (1.39-1.54)</w:t>
            </w:r>
          </w:p>
        </w:tc>
        <w:tc>
          <w:tcPr>
            <w:tcW w:w="710" w:type="dxa"/>
            <w:tcBorders>
              <w:top w:val="nil"/>
              <w:left w:val="nil"/>
              <w:bottom w:val="single" w:sz="4" w:space="0" w:color="D9D9D9"/>
              <w:right w:val="nil"/>
            </w:tcBorders>
            <w:shd w:val="clear" w:color="000000" w:fill="FFFFFF"/>
            <w:vAlign w:val="center"/>
            <w:hideMark/>
          </w:tcPr>
          <w:p w14:paraId="091E9140"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708AAD3C"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28985FC6"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06" w:type="dxa"/>
            <w:tcBorders>
              <w:top w:val="nil"/>
              <w:left w:val="nil"/>
              <w:bottom w:val="single" w:sz="4" w:space="0" w:color="D9D9D9"/>
              <w:right w:val="nil"/>
            </w:tcBorders>
            <w:shd w:val="clear" w:color="000000" w:fill="FFFFFF"/>
            <w:vAlign w:val="center"/>
            <w:hideMark/>
          </w:tcPr>
          <w:p w14:paraId="789EEA7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8.1 (7.7-8.5)</w:t>
            </w:r>
          </w:p>
        </w:tc>
        <w:tc>
          <w:tcPr>
            <w:tcW w:w="2057" w:type="dxa"/>
            <w:tcBorders>
              <w:top w:val="nil"/>
              <w:left w:val="nil"/>
              <w:bottom w:val="single" w:sz="4" w:space="0" w:color="D9D9D9"/>
              <w:right w:val="nil"/>
            </w:tcBorders>
            <w:shd w:val="clear" w:color="000000" w:fill="FFFFFF"/>
            <w:vAlign w:val="center"/>
            <w:hideMark/>
          </w:tcPr>
          <w:p w14:paraId="0396F37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(9.6-10.8)</w:t>
            </w:r>
          </w:p>
        </w:tc>
        <w:tc>
          <w:tcPr>
            <w:tcW w:w="1777" w:type="dxa"/>
            <w:tcBorders>
              <w:top w:val="nil"/>
              <w:left w:val="nil"/>
              <w:bottom w:val="single" w:sz="4" w:space="0" w:color="D9D9D9"/>
              <w:right w:val="nil"/>
            </w:tcBorders>
            <w:shd w:val="clear" w:color="000000" w:fill="FFFFFF"/>
            <w:vAlign w:val="center"/>
            <w:hideMark/>
          </w:tcPr>
          <w:p w14:paraId="5107C4D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1.25 (1.16-1.35)</w:t>
            </w:r>
          </w:p>
        </w:tc>
        <w:tc>
          <w:tcPr>
            <w:tcW w:w="710" w:type="dxa"/>
            <w:tcBorders>
              <w:top w:val="nil"/>
              <w:left w:val="nil"/>
              <w:bottom w:val="single" w:sz="4" w:space="0" w:color="D9D9D9"/>
              <w:right w:val="nil"/>
            </w:tcBorders>
            <w:shd w:val="clear" w:color="000000" w:fill="FFFFFF"/>
            <w:vAlign w:val="center"/>
            <w:hideMark/>
          </w:tcPr>
          <w:p w14:paraId="32187D46"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26DA37C1"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1324C997"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06" w:type="dxa"/>
            <w:tcBorders>
              <w:top w:val="nil"/>
              <w:left w:val="nil"/>
              <w:bottom w:val="single" w:sz="4" w:space="0" w:color="D9D9D9"/>
              <w:right w:val="nil"/>
            </w:tcBorders>
            <w:shd w:val="clear" w:color="000000" w:fill="FFFFFF"/>
            <w:vAlign w:val="center"/>
            <w:hideMark/>
          </w:tcPr>
          <w:p w14:paraId="055663D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66.3 (64.6-68.1)</w:t>
            </w:r>
          </w:p>
        </w:tc>
        <w:tc>
          <w:tcPr>
            <w:tcW w:w="2057" w:type="dxa"/>
            <w:tcBorders>
              <w:top w:val="nil"/>
              <w:left w:val="nil"/>
              <w:bottom w:val="single" w:sz="4" w:space="0" w:color="D9D9D9"/>
              <w:right w:val="nil"/>
            </w:tcBorders>
            <w:shd w:val="clear" w:color="000000" w:fill="FFFFFF"/>
            <w:vAlign w:val="center"/>
            <w:hideMark/>
          </w:tcPr>
          <w:p w14:paraId="5E40517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101.3 (98.3-104.4)</w:t>
            </w:r>
          </w:p>
        </w:tc>
        <w:tc>
          <w:tcPr>
            <w:tcW w:w="1777" w:type="dxa"/>
            <w:tcBorders>
              <w:top w:val="nil"/>
              <w:left w:val="nil"/>
              <w:bottom w:val="single" w:sz="4" w:space="0" w:color="D9D9D9"/>
              <w:right w:val="nil"/>
            </w:tcBorders>
            <w:shd w:val="clear" w:color="000000" w:fill="FFFFFF"/>
            <w:vAlign w:val="center"/>
            <w:hideMark/>
          </w:tcPr>
          <w:p w14:paraId="64815A4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1.53 (1.47-1.59)</w:t>
            </w:r>
          </w:p>
        </w:tc>
        <w:tc>
          <w:tcPr>
            <w:tcW w:w="710" w:type="dxa"/>
            <w:tcBorders>
              <w:top w:val="nil"/>
              <w:left w:val="nil"/>
              <w:bottom w:val="single" w:sz="4" w:space="0" w:color="D9D9D9"/>
              <w:right w:val="nil"/>
            </w:tcBorders>
            <w:shd w:val="clear" w:color="000000" w:fill="FFFFFF"/>
            <w:vAlign w:val="center"/>
            <w:hideMark/>
          </w:tcPr>
          <w:p w14:paraId="51723EA6"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41664A8F"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1C99AB9A"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06" w:type="dxa"/>
            <w:tcBorders>
              <w:top w:val="nil"/>
              <w:left w:val="nil"/>
              <w:bottom w:val="single" w:sz="4" w:space="0" w:color="D9D9D9"/>
              <w:right w:val="nil"/>
            </w:tcBorders>
            <w:shd w:val="clear" w:color="000000" w:fill="FFFFFF"/>
            <w:vAlign w:val="center"/>
            <w:hideMark/>
          </w:tcPr>
          <w:p w14:paraId="4E58E72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33.2 (32.2-34.2)</w:t>
            </w:r>
          </w:p>
        </w:tc>
        <w:tc>
          <w:tcPr>
            <w:tcW w:w="2057" w:type="dxa"/>
            <w:tcBorders>
              <w:top w:val="nil"/>
              <w:left w:val="nil"/>
              <w:bottom w:val="single" w:sz="4" w:space="0" w:color="D9D9D9"/>
              <w:right w:val="nil"/>
            </w:tcBorders>
            <w:shd w:val="clear" w:color="000000" w:fill="FFFFFF"/>
            <w:vAlign w:val="center"/>
            <w:hideMark/>
          </w:tcPr>
          <w:p w14:paraId="43A94D9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51.9 (50.2-53.7)</w:t>
            </w:r>
          </w:p>
        </w:tc>
        <w:tc>
          <w:tcPr>
            <w:tcW w:w="1777" w:type="dxa"/>
            <w:tcBorders>
              <w:top w:val="nil"/>
              <w:left w:val="nil"/>
              <w:bottom w:val="single" w:sz="4" w:space="0" w:color="D9D9D9"/>
              <w:right w:val="nil"/>
            </w:tcBorders>
            <w:shd w:val="clear" w:color="000000" w:fill="FFFFFF"/>
            <w:vAlign w:val="center"/>
            <w:hideMark/>
          </w:tcPr>
          <w:p w14:paraId="5113569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1.56 (1.49-1.64)</w:t>
            </w:r>
          </w:p>
        </w:tc>
        <w:tc>
          <w:tcPr>
            <w:tcW w:w="710" w:type="dxa"/>
            <w:tcBorders>
              <w:top w:val="nil"/>
              <w:left w:val="nil"/>
              <w:bottom w:val="single" w:sz="4" w:space="0" w:color="D9D9D9"/>
              <w:right w:val="nil"/>
            </w:tcBorders>
            <w:shd w:val="clear" w:color="000000" w:fill="FFFFFF"/>
            <w:vAlign w:val="center"/>
            <w:hideMark/>
          </w:tcPr>
          <w:p w14:paraId="6DED3DBC"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365A0E1A"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C473422"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06" w:type="dxa"/>
            <w:tcBorders>
              <w:top w:val="nil"/>
              <w:left w:val="nil"/>
              <w:bottom w:val="single" w:sz="4" w:space="0" w:color="D9D9D9"/>
              <w:right w:val="nil"/>
            </w:tcBorders>
            <w:shd w:val="clear" w:color="000000" w:fill="FFFFFF"/>
            <w:vAlign w:val="center"/>
            <w:hideMark/>
          </w:tcPr>
          <w:p w14:paraId="22A7AA3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19.6 (18.9-20.3)</w:t>
            </w:r>
          </w:p>
        </w:tc>
        <w:tc>
          <w:tcPr>
            <w:tcW w:w="2057" w:type="dxa"/>
            <w:tcBorders>
              <w:top w:val="nil"/>
              <w:left w:val="nil"/>
              <w:bottom w:val="single" w:sz="4" w:space="0" w:color="D9D9D9"/>
              <w:right w:val="nil"/>
            </w:tcBorders>
            <w:shd w:val="clear" w:color="000000" w:fill="FFFFFF"/>
            <w:vAlign w:val="center"/>
            <w:hideMark/>
          </w:tcPr>
          <w:p w14:paraId="15399364"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34.9 (33.7-36.3)</w:t>
            </w:r>
          </w:p>
        </w:tc>
        <w:tc>
          <w:tcPr>
            <w:tcW w:w="1777" w:type="dxa"/>
            <w:tcBorders>
              <w:top w:val="nil"/>
              <w:left w:val="nil"/>
              <w:bottom w:val="single" w:sz="4" w:space="0" w:color="D9D9D9"/>
              <w:right w:val="nil"/>
            </w:tcBorders>
            <w:shd w:val="clear" w:color="000000" w:fill="FFFFFF"/>
            <w:vAlign w:val="center"/>
            <w:hideMark/>
          </w:tcPr>
          <w:p w14:paraId="5CD8188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 (1.69-1.88)</w:t>
            </w:r>
          </w:p>
        </w:tc>
        <w:tc>
          <w:tcPr>
            <w:tcW w:w="710" w:type="dxa"/>
            <w:tcBorders>
              <w:top w:val="nil"/>
              <w:left w:val="nil"/>
              <w:bottom w:val="single" w:sz="4" w:space="0" w:color="D9D9D9"/>
              <w:right w:val="nil"/>
            </w:tcBorders>
            <w:shd w:val="clear" w:color="000000" w:fill="FFFFFF"/>
            <w:vAlign w:val="center"/>
            <w:hideMark/>
          </w:tcPr>
          <w:p w14:paraId="6931CB88"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35259154"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7DBD24A"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06" w:type="dxa"/>
            <w:tcBorders>
              <w:top w:val="nil"/>
              <w:left w:val="nil"/>
              <w:bottom w:val="single" w:sz="4" w:space="0" w:color="D9D9D9"/>
              <w:right w:val="nil"/>
            </w:tcBorders>
            <w:shd w:val="clear" w:color="000000" w:fill="FFFFFF"/>
            <w:vAlign w:val="center"/>
            <w:hideMark/>
          </w:tcPr>
          <w:p w14:paraId="071F285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34.8 (33.7-35.9)</w:t>
            </w:r>
          </w:p>
        </w:tc>
        <w:tc>
          <w:tcPr>
            <w:tcW w:w="2057" w:type="dxa"/>
            <w:tcBorders>
              <w:top w:val="nil"/>
              <w:left w:val="nil"/>
              <w:bottom w:val="single" w:sz="4" w:space="0" w:color="D9D9D9"/>
              <w:right w:val="nil"/>
            </w:tcBorders>
            <w:shd w:val="clear" w:color="000000" w:fill="FFFFFF"/>
            <w:vAlign w:val="center"/>
            <w:hideMark/>
          </w:tcPr>
          <w:p w14:paraId="515C5C9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45.4 (43.8-47.1)</w:t>
            </w:r>
          </w:p>
        </w:tc>
        <w:tc>
          <w:tcPr>
            <w:tcW w:w="1777" w:type="dxa"/>
            <w:tcBorders>
              <w:top w:val="nil"/>
              <w:left w:val="nil"/>
              <w:bottom w:val="single" w:sz="4" w:space="0" w:color="D9D9D9"/>
              <w:right w:val="nil"/>
            </w:tcBorders>
            <w:shd w:val="clear" w:color="000000" w:fill="FFFFFF"/>
            <w:vAlign w:val="center"/>
            <w:hideMark/>
          </w:tcPr>
          <w:p w14:paraId="5F57E5E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1.31 (1.25-1.37)</w:t>
            </w:r>
          </w:p>
        </w:tc>
        <w:tc>
          <w:tcPr>
            <w:tcW w:w="710" w:type="dxa"/>
            <w:tcBorders>
              <w:top w:val="nil"/>
              <w:left w:val="nil"/>
              <w:bottom w:val="single" w:sz="4" w:space="0" w:color="D9D9D9"/>
              <w:right w:val="nil"/>
            </w:tcBorders>
            <w:shd w:val="clear" w:color="000000" w:fill="FFFFFF"/>
            <w:vAlign w:val="center"/>
            <w:hideMark/>
          </w:tcPr>
          <w:p w14:paraId="4A1C2789"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2102CF" w:rsidRPr="00D13D4A" w14:paraId="05E3CD37"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D452631"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06" w:type="dxa"/>
            <w:tcBorders>
              <w:top w:val="nil"/>
              <w:left w:val="nil"/>
              <w:bottom w:val="single" w:sz="4" w:space="0" w:color="D9D9D9"/>
              <w:right w:val="nil"/>
            </w:tcBorders>
            <w:shd w:val="clear" w:color="000000" w:fill="FFFFFF"/>
            <w:vAlign w:val="center"/>
            <w:hideMark/>
          </w:tcPr>
          <w:p w14:paraId="60D72E78"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 (2.7-3.1)</w:t>
            </w:r>
          </w:p>
        </w:tc>
        <w:tc>
          <w:tcPr>
            <w:tcW w:w="2057" w:type="dxa"/>
            <w:tcBorders>
              <w:top w:val="nil"/>
              <w:left w:val="nil"/>
              <w:bottom w:val="single" w:sz="4" w:space="0" w:color="D9D9D9"/>
              <w:right w:val="nil"/>
            </w:tcBorders>
            <w:shd w:val="clear" w:color="000000" w:fill="FFFFFF"/>
            <w:vAlign w:val="center"/>
            <w:hideMark/>
          </w:tcPr>
          <w:p w14:paraId="3A1E976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 (2.4-3.0)</w:t>
            </w:r>
          </w:p>
        </w:tc>
        <w:tc>
          <w:tcPr>
            <w:tcW w:w="1777" w:type="dxa"/>
            <w:tcBorders>
              <w:top w:val="nil"/>
              <w:left w:val="nil"/>
              <w:bottom w:val="single" w:sz="4" w:space="0" w:color="D9D9D9"/>
              <w:right w:val="nil"/>
            </w:tcBorders>
            <w:shd w:val="clear" w:color="000000" w:fill="FFFFFF"/>
            <w:vAlign w:val="center"/>
            <w:hideMark/>
          </w:tcPr>
          <w:p w14:paraId="42A3DE4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0.94 (0.82-1.08)</w:t>
            </w:r>
          </w:p>
        </w:tc>
        <w:tc>
          <w:tcPr>
            <w:tcW w:w="710" w:type="dxa"/>
            <w:tcBorders>
              <w:top w:val="nil"/>
              <w:left w:val="nil"/>
              <w:bottom w:val="single" w:sz="4" w:space="0" w:color="D9D9D9"/>
              <w:right w:val="nil"/>
            </w:tcBorders>
            <w:shd w:val="clear" w:color="000000" w:fill="FFFFFF"/>
            <w:vAlign w:val="center"/>
            <w:hideMark/>
          </w:tcPr>
          <w:p w14:paraId="23942889"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0.384</w:t>
            </w:r>
          </w:p>
        </w:tc>
      </w:tr>
      <w:tr w:rsidR="002102CF" w:rsidRPr="00D13D4A" w14:paraId="658CBCE2" w14:textId="77777777" w:rsidTr="00DC1663">
        <w:trPr>
          <w:trHeight w:val="20"/>
        </w:trPr>
        <w:tc>
          <w:tcPr>
            <w:tcW w:w="4416" w:type="dxa"/>
            <w:gridSpan w:val="2"/>
            <w:tcBorders>
              <w:top w:val="single" w:sz="4" w:space="0" w:color="808080"/>
              <w:left w:val="nil"/>
              <w:bottom w:val="single" w:sz="4" w:space="0" w:color="808080"/>
              <w:right w:val="nil"/>
            </w:tcBorders>
            <w:shd w:val="clear" w:color="000000" w:fill="D9D9D9"/>
            <w:vAlign w:val="center"/>
            <w:hideMark/>
          </w:tcPr>
          <w:p w14:paraId="0F44685D"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 AF sensitivity</w:t>
            </w:r>
          </w:p>
        </w:tc>
        <w:tc>
          <w:tcPr>
            <w:tcW w:w="2057" w:type="dxa"/>
            <w:tcBorders>
              <w:top w:val="single" w:sz="4" w:space="0" w:color="808080"/>
              <w:left w:val="nil"/>
              <w:bottom w:val="single" w:sz="4" w:space="0" w:color="808080"/>
              <w:right w:val="nil"/>
            </w:tcBorders>
            <w:shd w:val="clear" w:color="000000" w:fill="D9D9D9"/>
            <w:vAlign w:val="center"/>
            <w:hideMark/>
          </w:tcPr>
          <w:p w14:paraId="4E645FCC"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777" w:type="dxa"/>
            <w:tcBorders>
              <w:top w:val="single" w:sz="4" w:space="0" w:color="808080"/>
              <w:left w:val="nil"/>
              <w:bottom w:val="single" w:sz="4" w:space="0" w:color="808080"/>
              <w:right w:val="nil"/>
            </w:tcBorders>
            <w:shd w:val="clear" w:color="000000" w:fill="D9D9D9"/>
            <w:vAlign w:val="center"/>
            <w:hideMark/>
          </w:tcPr>
          <w:p w14:paraId="7BBBEECC" w14:textId="77777777" w:rsidR="002102CF" w:rsidRPr="00D13D4A" w:rsidRDefault="002102CF" w:rsidP="002102CF">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73C4F234" w14:textId="77777777" w:rsidR="002102CF" w:rsidRPr="00D13D4A" w:rsidRDefault="002102CF" w:rsidP="002102CF">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2102CF" w:rsidRPr="00D13D4A" w14:paraId="68008A8F"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63371E04"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806" w:type="dxa"/>
            <w:tcBorders>
              <w:top w:val="nil"/>
              <w:left w:val="nil"/>
              <w:bottom w:val="single" w:sz="4" w:space="0" w:color="D9D9D9"/>
              <w:right w:val="nil"/>
            </w:tcBorders>
            <w:shd w:val="clear" w:color="000000" w:fill="FFFFFF"/>
            <w:vAlign w:val="center"/>
            <w:hideMark/>
          </w:tcPr>
          <w:p w14:paraId="5487593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28.6 (28.0-29.3)</w:t>
            </w:r>
          </w:p>
        </w:tc>
        <w:tc>
          <w:tcPr>
            <w:tcW w:w="2057" w:type="dxa"/>
            <w:tcBorders>
              <w:top w:val="nil"/>
              <w:left w:val="nil"/>
              <w:bottom w:val="single" w:sz="4" w:space="0" w:color="D9D9D9"/>
              <w:right w:val="nil"/>
            </w:tcBorders>
            <w:shd w:val="clear" w:color="000000" w:fill="FFFFFF"/>
            <w:vAlign w:val="center"/>
            <w:hideMark/>
          </w:tcPr>
          <w:p w14:paraId="6776840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27.5 (26.1-28.8)</w:t>
            </w:r>
          </w:p>
        </w:tc>
        <w:tc>
          <w:tcPr>
            <w:tcW w:w="1777" w:type="dxa"/>
            <w:tcBorders>
              <w:top w:val="nil"/>
              <w:left w:val="nil"/>
              <w:bottom w:val="single" w:sz="4" w:space="0" w:color="D9D9D9"/>
              <w:right w:val="nil"/>
            </w:tcBorders>
            <w:shd w:val="clear" w:color="000000" w:fill="FFFFFF"/>
            <w:vAlign w:val="center"/>
            <w:hideMark/>
          </w:tcPr>
          <w:p w14:paraId="48B49DD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0.96 (0.91-1.01)</w:t>
            </w:r>
          </w:p>
        </w:tc>
        <w:tc>
          <w:tcPr>
            <w:tcW w:w="710" w:type="dxa"/>
            <w:tcBorders>
              <w:top w:val="nil"/>
              <w:left w:val="nil"/>
              <w:bottom w:val="single" w:sz="4" w:space="0" w:color="D9D9D9"/>
              <w:right w:val="nil"/>
            </w:tcBorders>
            <w:shd w:val="clear" w:color="000000" w:fill="FFFFFF"/>
            <w:vAlign w:val="center"/>
            <w:hideMark/>
          </w:tcPr>
          <w:p w14:paraId="541941DC"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0.131</w:t>
            </w:r>
          </w:p>
        </w:tc>
      </w:tr>
      <w:tr w:rsidR="002102CF" w:rsidRPr="00D13D4A" w14:paraId="7C438255"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77D07087"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806" w:type="dxa"/>
            <w:tcBorders>
              <w:top w:val="nil"/>
              <w:left w:val="nil"/>
              <w:bottom w:val="single" w:sz="4" w:space="0" w:color="D9D9D9"/>
              <w:right w:val="nil"/>
            </w:tcBorders>
            <w:shd w:val="clear" w:color="000000" w:fill="FFFFFF"/>
            <w:vAlign w:val="center"/>
            <w:hideMark/>
          </w:tcPr>
          <w:p w14:paraId="1279F06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19.6 (19.1-20.2)</w:t>
            </w:r>
          </w:p>
        </w:tc>
        <w:tc>
          <w:tcPr>
            <w:tcW w:w="2057" w:type="dxa"/>
            <w:tcBorders>
              <w:top w:val="nil"/>
              <w:left w:val="nil"/>
              <w:bottom w:val="single" w:sz="4" w:space="0" w:color="D9D9D9"/>
              <w:right w:val="nil"/>
            </w:tcBorders>
            <w:shd w:val="clear" w:color="000000" w:fill="FFFFFF"/>
            <w:vAlign w:val="center"/>
            <w:hideMark/>
          </w:tcPr>
          <w:p w14:paraId="6B08F8A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18.9 (17.8-20.1)</w:t>
            </w:r>
          </w:p>
        </w:tc>
        <w:tc>
          <w:tcPr>
            <w:tcW w:w="1777" w:type="dxa"/>
            <w:tcBorders>
              <w:top w:val="nil"/>
              <w:left w:val="nil"/>
              <w:bottom w:val="single" w:sz="4" w:space="0" w:color="D9D9D9"/>
              <w:right w:val="nil"/>
            </w:tcBorders>
            <w:shd w:val="clear" w:color="000000" w:fill="FFFFFF"/>
            <w:vAlign w:val="center"/>
            <w:hideMark/>
          </w:tcPr>
          <w:p w14:paraId="52374ECB"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0.96 (0.90-1.03)</w:t>
            </w:r>
          </w:p>
        </w:tc>
        <w:tc>
          <w:tcPr>
            <w:tcW w:w="710" w:type="dxa"/>
            <w:tcBorders>
              <w:top w:val="nil"/>
              <w:left w:val="nil"/>
              <w:bottom w:val="single" w:sz="4" w:space="0" w:color="D9D9D9"/>
              <w:right w:val="nil"/>
            </w:tcBorders>
            <w:shd w:val="clear" w:color="000000" w:fill="FFFFFF"/>
            <w:vAlign w:val="center"/>
            <w:hideMark/>
          </w:tcPr>
          <w:p w14:paraId="2ED6A9F9"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0.293</w:t>
            </w:r>
          </w:p>
        </w:tc>
      </w:tr>
      <w:tr w:rsidR="002102CF" w:rsidRPr="00D13D4A" w14:paraId="0EF3A33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44EBDEA8"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806" w:type="dxa"/>
            <w:tcBorders>
              <w:top w:val="nil"/>
              <w:left w:val="nil"/>
              <w:bottom w:val="single" w:sz="4" w:space="0" w:color="D9D9D9"/>
              <w:right w:val="nil"/>
            </w:tcBorders>
            <w:shd w:val="clear" w:color="000000" w:fill="FFFFFF"/>
            <w:vAlign w:val="center"/>
            <w:hideMark/>
          </w:tcPr>
          <w:p w14:paraId="27C99C8A"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9.0 (8.6-9.4)</w:t>
            </w:r>
          </w:p>
        </w:tc>
        <w:tc>
          <w:tcPr>
            <w:tcW w:w="2057" w:type="dxa"/>
            <w:tcBorders>
              <w:top w:val="nil"/>
              <w:left w:val="nil"/>
              <w:bottom w:val="single" w:sz="4" w:space="0" w:color="D9D9D9"/>
              <w:right w:val="nil"/>
            </w:tcBorders>
            <w:shd w:val="clear" w:color="000000" w:fill="FFFFFF"/>
            <w:vAlign w:val="center"/>
            <w:hideMark/>
          </w:tcPr>
          <w:p w14:paraId="7C8714E0"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8.5 (7.8-9.3)</w:t>
            </w:r>
          </w:p>
        </w:tc>
        <w:tc>
          <w:tcPr>
            <w:tcW w:w="1777" w:type="dxa"/>
            <w:tcBorders>
              <w:top w:val="nil"/>
              <w:left w:val="nil"/>
              <w:bottom w:val="single" w:sz="4" w:space="0" w:color="D9D9D9"/>
              <w:right w:val="nil"/>
            </w:tcBorders>
            <w:shd w:val="clear" w:color="000000" w:fill="FFFFFF"/>
            <w:vAlign w:val="center"/>
            <w:hideMark/>
          </w:tcPr>
          <w:p w14:paraId="6538BEC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0.95 (0.86-1.04)</w:t>
            </w:r>
          </w:p>
        </w:tc>
        <w:tc>
          <w:tcPr>
            <w:tcW w:w="710" w:type="dxa"/>
            <w:tcBorders>
              <w:top w:val="nil"/>
              <w:left w:val="nil"/>
              <w:bottom w:val="single" w:sz="4" w:space="0" w:color="D9D9D9"/>
              <w:right w:val="nil"/>
            </w:tcBorders>
            <w:shd w:val="clear" w:color="000000" w:fill="FFFFFF"/>
            <w:vAlign w:val="center"/>
            <w:hideMark/>
          </w:tcPr>
          <w:p w14:paraId="4CFC87D4"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0.263</w:t>
            </w:r>
          </w:p>
        </w:tc>
      </w:tr>
      <w:tr w:rsidR="002102CF" w:rsidRPr="00D13D4A" w14:paraId="1430C0E3"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33C833BE"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806" w:type="dxa"/>
            <w:tcBorders>
              <w:top w:val="nil"/>
              <w:left w:val="nil"/>
              <w:bottom w:val="single" w:sz="4" w:space="0" w:color="D9D9D9"/>
              <w:right w:val="nil"/>
            </w:tcBorders>
            <w:shd w:val="clear" w:color="000000" w:fill="FFFFFF"/>
            <w:vAlign w:val="center"/>
            <w:hideMark/>
          </w:tcPr>
          <w:p w14:paraId="2275C88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78.4 (76.7-80.1)</w:t>
            </w:r>
          </w:p>
        </w:tc>
        <w:tc>
          <w:tcPr>
            <w:tcW w:w="2057" w:type="dxa"/>
            <w:tcBorders>
              <w:top w:val="nil"/>
              <w:left w:val="nil"/>
              <w:bottom w:val="single" w:sz="4" w:space="0" w:color="D9D9D9"/>
              <w:right w:val="nil"/>
            </w:tcBorders>
            <w:shd w:val="clear" w:color="000000" w:fill="FFFFFF"/>
            <w:vAlign w:val="center"/>
            <w:hideMark/>
          </w:tcPr>
          <w:p w14:paraId="1B9BC2D5"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77.5 (73.8-81.4)</w:t>
            </w:r>
          </w:p>
        </w:tc>
        <w:tc>
          <w:tcPr>
            <w:tcW w:w="1777" w:type="dxa"/>
            <w:tcBorders>
              <w:top w:val="nil"/>
              <w:left w:val="nil"/>
              <w:bottom w:val="single" w:sz="4" w:space="0" w:color="D9D9D9"/>
              <w:right w:val="nil"/>
            </w:tcBorders>
            <w:shd w:val="clear" w:color="000000" w:fill="FFFFFF"/>
            <w:vAlign w:val="center"/>
            <w:hideMark/>
          </w:tcPr>
          <w:p w14:paraId="418E37A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0.99 (0.94-1.04)</w:t>
            </w:r>
          </w:p>
        </w:tc>
        <w:tc>
          <w:tcPr>
            <w:tcW w:w="710" w:type="dxa"/>
            <w:tcBorders>
              <w:top w:val="nil"/>
              <w:left w:val="nil"/>
              <w:bottom w:val="single" w:sz="4" w:space="0" w:color="D9D9D9"/>
              <w:right w:val="nil"/>
            </w:tcBorders>
            <w:shd w:val="clear" w:color="000000" w:fill="FFFFFF"/>
            <w:vAlign w:val="center"/>
            <w:hideMark/>
          </w:tcPr>
          <w:p w14:paraId="07F9C615"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0.695</w:t>
            </w:r>
          </w:p>
        </w:tc>
      </w:tr>
      <w:tr w:rsidR="002102CF" w:rsidRPr="00D13D4A" w14:paraId="53A91D10"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2D649337"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806" w:type="dxa"/>
            <w:tcBorders>
              <w:top w:val="nil"/>
              <w:left w:val="nil"/>
              <w:bottom w:val="single" w:sz="4" w:space="0" w:color="D9D9D9"/>
              <w:right w:val="nil"/>
            </w:tcBorders>
            <w:shd w:val="clear" w:color="000000" w:fill="FFFFFF"/>
            <w:vAlign w:val="center"/>
            <w:hideMark/>
          </w:tcPr>
          <w:p w14:paraId="06707B2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39.9 (38.9-40.9)</w:t>
            </w:r>
          </w:p>
        </w:tc>
        <w:tc>
          <w:tcPr>
            <w:tcW w:w="2057" w:type="dxa"/>
            <w:tcBorders>
              <w:top w:val="nil"/>
              <w:left w:val="nil"/>
              <w:bottom w:val="single" w:sz="4" w:space="0" w:color="D9D9D9"/>
              <w:right w:val="nil"/>
            </w:tcBorders>
            <w:shd w:val="clear" w:color="000000" w:fill="FFFFFF"/>
            <w:vAlign w:val="center"/>
            <w:hideMark/>
          </w:tcPr>
          <w:p w14:paraId="2431364D"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38.9 (36.8-41.1)</w:t>
            </w:r>
          </w:p>
        </w:tc>
        <w:tc>
          <w:tcPr>
            <w:tcW w:w="1777" w:type="dxa"/>
            <w:tcBorders>
              <w:top w:val="nil"/>
              <w:left w:val="nil"/>
              <w:bottom w:val="single" w:sz="4" w:space="0" w:color="D9D9D9"/>
              <w:right w:val="nil"/>
            </w:tcBorders>
            <w:shd w:val="clear" w:color="000000" w:fill="FFFFFF"/>
            <w:vAlign w:val="center"/>
            <w:hideMark/>
          </w:tcPr>
          <w:p w14:paraId="0EFCE51E"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0.97 (0.92-1.04)</w:t>
            </w:r>
          </w:p>
        </w:tc>
        <w:tc>
          <w:tcPr>
            <w:tcW w:w="710" w:type="dxa"/>
            <w:tcBorders>
              <w:top w:val="nil"/>
              <w:left w:val="nil"/>
              <w:bottom w:val="single" w:sz="4" w:space="0" w:color="D9D9D9"/>
              <w:right w:val="nil"/>
            </w:tcBorders>
            <w:shd w:val="clear" w:color="000000" w:fill="FFFFFF"/>
            <w:vAlign w:val="center"/>
            <w:hideMark/>
          </w:tcPr>
          <w:p w14:paraId="16EE6BC5"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0.4</w:t>
            </w:r>
          </w:p>
        </w:tc>
      </w:tr>
      <w:tr w:rsidR="002102CF" w:rsidRPr="00D13D4A" w14:paraId="33049BAB"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19CCC701"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806" w:type="dxa"/>
            <w:tcBorders>
              <w:top w:val="nil"/>
              <w:left w:val="nil"/>
              <w:bottom w:val="single" w:sz="4" w:space="0" w:color="D9D9D9"/>
              <w:right w:val="nil"/>
            </w:tcBorders>
            <w:shd w:val="clear" w:color="000000" w:fill="FFFFFF"/>
            <w:vAlign w:val="center"/>
            <w:hideMark/>
          </w:tcPr>
          <w:p w14:paraId="5FFB432F"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24.6 (23.9-25.3)</w:t>
            </w:r>
          </w:p>
        </w:tc>
        <w:tc>
          <w:tcPr>
            <w:tcW w:w="2057" w:type="dxa"/>
            <w:tcBorders>
              <w:top w:val="nil"/>
              <w:left w:val="nil"/>
              <w:bottom w:val="single" w:sz="4" w:space="0" w:color="D9D9D9"/>
              <w:right w:val="nil"/>
            </w:tcBorders>
            <w:shd w:val="clear" w:color="000000" w:fill="FFFFFF"/>
            <w:vAlign w:val="center"/>
            <w:hideMark/>
          </w:tcPr>
          <w:p w14:paraId="454D496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26.4 (24.8-28.1)</w:t>
            </w:r>
          </w:p>
        </w:tc>
        <w:tc>
          <w:tcPr>
            <w:tcW w:w="1777" w:type="dxa"/>
            <w:tcBorders>
              <w:top w:val="nil"/>
              <w:left w:val="nil"/>
              <w:bottom w:val="single" w:sz="4" w:space="0" w:color="D9D9D9"/>
              <w:right w:val="nil"/>
            </w:tcBorders>
            <w:shd w:val="clear" w:color="000000" w:fill="FFFFFF"/>
            <w:vAlign w:val="center"/>
            <w:hideMark/>
          </w:tcPr>
          <w:p w14:paraId="4105BA67"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1.07 (1.00-1.15)</w:t>
            </w:r>
          </w:p>
        </w:tc>
        <w:tc>
          <w:tcPr>
            <w:tcW w:w="710" w:type="dxa"/>
            <w:tcBorders>
              <w:top w:val="nil"/>
              <w:left w:val="nil"/>
              <w:bottom w:val="single" w:sz="4" w:space="0" w:color="D9D9D9"/>
              <w:right w:val="nil"/>
            </w:tcBorders>
            <w:shd w:val="clear" w:color="000000" w:fill="FFFFFF"/>
            <w:vAlign w:val="center"/>
            <w:hideMark/>
          </w:tcPr>
          <w:p w14:paraId="13CCCDEC"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0.04</w:t>
            </w:r>
          </w:p>
        </w:tc>
      </w:tr>
      <w:tr w:rsidR="002102CF" w:rsidRPr="00D13D4A" w14:paraId="33814B82"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52D4CD28"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806" w:type="dxa"/>
            <w:tcBorders>
              <w:top w:val="nil"/>
              <w:left w:val="nil"/>
              <w:bottom w:val="single" w:sz="4" w:space="0" w:color="D9D9D9"/>
              <w:right w:val="nil"/>
            </w:tcBorders>
            <w:shd w:val="clear" w:color="000000" w:fill="FFFFFF"/>
            <w:vAlign w:val="center"/>
            <w:hideMark/>
          </w:tcPr>
          <w:p w14:paraId="48CF4FCC"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39.0 (38.0-40.0)</w:t>
            </w:r>
          </w:p>
        </w:tc>
        <w:tc>
          <w:tcPr>
            <w:tcW w:w="2057" w:type="dxa"/>
            <w:tcBorders>
              <w:top w:val="nil"/>
              <w:left w:val="nil"/>
              <w:bottom w:val="single" w:sz="4" w:space="0" w:color="D9D9D9"/>
              <w:right w:val="nil"/>
            </w:tcBorders>
            <w:shd w:val="clear" w:color="000000" w:fill="FFFFFF"/>
            <w:vAlign w:val="center"/>
            <w:hideMark/>
          </w:tcPr>
          <w:p w14:paraId="54351DE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36.7 (34.6-38.9)</w:t>
            </w:r>
          </w:p>
        </w:tc>
        <w:tc>
          <w:tcPr>
            <w:tcW w:w="1777" w:type="dxa"/>
            <w:tcBorders>
              <w:top w:val="nil"/>
              <w:left w:val="nil"/>
              <w:bottom w:val="single" w:sz="4" w:space="0" w:color="D9D9D9"/>
              <w:right w:val="nil"/>
            </w:tcBorders>
            <w:shd w:val="clear" w:color="000000" w:fill="FFFFFF"/>
            <w:vAlign w:val="center"/>
            <w:hideMark/>
          </w:tcPr>
          <w:p w14:paraId="14C8E3C3"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0.94 (0.88-1.00)</w:t>
            </w:r>
          </w:p>
        </w:tc>
        <w:tc>
          <w:tcPr>
            <w:tcW w:w="710" w:type="dxa"/>
            <w:tcBorders>
              <w:top w:val="nil"/>
              <w:left w:val="nil"/>
              <w:bottom w:val="single" w:sz="4" w:space="0" w:color="D9D9D9"/>
              <w:right w:val="nil"/>
            </w:tcBorders>
            <w:shd w:val="clear" w:color="000000" w:fill="FFFFFF"/>
            <w:vAlign w:val="center"/>
            <w:hideMark/>
          </w:tcPr>
          <w:p w14:paraId="79D67632"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0.066</w:t>
            </w:r>
          </w:p>
        </w:tc>
      </w:tr>
      <w:tr w:rsidR="002102CF" w:rsidRPr="00D13D4A" w14:paraId="55580D11" w14:textId="77777777" w:rsidTr="00DC1663">
        <w:trPr>
          <w:trHeight w:val="20"/>
        </w:trPr>
        <w:tc>
          <w:tcPr>
            <w:tcW w:w="2610" w:type="dxa"/>
            <w:tcBorders>
              <w:top w:val="nil"/>
              <w:left w:val="nil"/>
              <w:bottom w:val="single" w:sz="4" w:space="0" w:color="D9D9D9"/>
              <w:right w:val="nil"/>
            </w:tcBorders>
            <w:shd w:val="clear" w:color="000000" w:fill="FFFFFF"/>
            <w:vAlign w:val="center"/>
            <w:hideMark/>
          </w:tcPr>
          <w:p w14:paraId="023A9113" w14:textId="77777777" w:rsidR="002102CF" w:rsidRPr="00D13D4A" w:rsidRDefault="002102CF" w:rsidP="002102CF">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806" w:type="dxa"/>
            <w:tcBorders>
              <w:top w:val="nil"/>
              <w:left w:val="nil"/>
              <w:bottom w:val="single" w:sz="4" w:space="0" w:color="D9D9D9"/>
              <w:right w:val="nil"/>
            </w:tcBorders>
            <w:shd w:val="clear" w:color="000000" w:fill="FFFFFF"/>
            <w:vAlign w:val="center"/>
            <w:hideMark/>
          </w:tcPr>
          <w:p w14:paraId="1BDC2706"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3.0 (2.8-3.2)</w:t>
            </w:r>
          </w:p>
        </w:tc>
        <w:tc>
          <w:tcPr>
            <w:tcW w:w="2057" w:type="dxa"/>
            <w:tcBorders>
              <w:top w:val="nil"/>
              <w:left w:val="nil"/>
              <w:bottom w:val="single" w:sz="4" w:space="0" w:color="D9D9D9"/>
              <w:right w:val="nil"/>
            </w:tcBorders>
            <w:shd w:val="clear" w:color="000000" w:fill="FFFFFF"/>
            <w:vAlign w:val="center"/>
            <w:hideMark/>
          </w:tcPr>
          <w:p w14:paraId="67D1CF98"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 (1.7-2.5)</w:t>
            </w:r>
          </w:p>
        </w:tc>
        <w:tc>
          <w:tcPr>
            <w:tcW w:w="1777" w:type="dxa"/>
            <w:tcBorders>
              <w:top w:val="nil"/>
              <w:left w:val="nil"/>
              <w:bottom w:val="single" w:sz="4" w:space="0" w:color="D9D9D9"/>
              <w:right w:val="nil"/>
            </w:tcBorders>
            <w:shd w:val="clear" w:color="000000" w:fill="FFFFFF"/>
            <w:vAlign w:val="center"/>
            <w:hideMark/>
          </w:tcPr>
          <w:p w14:paraId="7715F6D2" w14:textId="77777777" w:rsidR="002102CF" w:rsidRPr="00D13D4A" w:rsidRDefault="002102CF" w:rsidP="002102CF">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0.69 (0.57-0.85)</w:t>
            </w:r>
          </w:p>
        </w:tc>
        <w:tc>
          <w:tcPr>
            <w:tcW w:w="710" w:type="dxa"/>
            <w:tcBorders>
              <w:top w:val="nil"/>
              <w:left w:val="nil"/>
              <w:bottom w:val="single" w:sz="4" w:space="0" w:color="D9D9D9"/>
              <w:right w:val="nil"/>
            </w:tcBorders>
            <w:shd w:val="clear" w:color="000000" w:fill="FFFFFF"/>
            <w:vAlign w:val="center"/>
            <w:hideMark/>
          </w:tcPr>
          <w:p w14:paraId="20AAD91E" w14:textId="77777777" w:rsidR="002102CF" w:rsidRPr="00D13D4A" w:rsidRDefault="002102CF" w:rsidP="002102CF">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bl>
    <w:p w14:paraId="0B3FDE85" w14:textId="59E6114C" w:rsidR="00FE25A9" w:rsidRPr="00D13D4A" w:rsidRDefault="00FE25A9" w:rsidP="00FE25A9">
      <w:pPr>
        <w:spacing w:before="240"/>
        <w:rPr>
          <w:rFonts w:ascii="Arial" w:hAnsi="Arial" w:cs="Arial"/>
          <w:lang w:eastAsia="zh-CN"/>
        </w:rPr>
      </w:pPr>
      <w:r w:rsidRPr="00D13D4A">
        <w:rPr>
          <w:rFonts w:ascii="Arial" w:hAnsi="Arial" w:cs="Arial"/>
          <w:b/>
          <w:bCs/>
          <w:lang w:eastAsia="zh-CN"/>
        </w:rPr>
        <w:t xml:space="preserve">Abbreviations: </w:t>
      </w:r>
      <w:r w:rsidRPr="00D13D4A">
        <w:rPr>
          <w:rFonts w:ascii="Arial" w:hAnsi="Arial" w:cs="Arial"/>
          <w:lang w:eastAsia="zh-CN"/>
        </w:rPr>
        <w:t xml:space="preserve">AF, atrial fibrillation; BP, blood pressure; CI, confidence interval; CV, cardiovascular; HF, heart failure; IRR, incidence rate ratio; </w:t>
      </w:r>
      <w:r w:rsidR="00741123" w:rsidRPr="00D13D4A">
        <w:rPr>
          <w:rFonts w:ascii="Arial" w:hAnsi="Arial" w:cs="Arial"/>
          <w:lang w:eastAsia="zh-CN"/>
        </w:rPr>
        <w:t xml:space="preserve">NT-proBNP, N-terminal pro-B-type natriuretic peptide; </w:t>
      </w:r>
      <w:r w:rsidRPr="00D13D4A">
        <w:rPr>
          <w:rFonts w:ascii="Arial" w:hAnsi="Arial" w:cs="Arial"/>
          <w:lang w:eastAsia="zh-CN"/>
        </w:rPr>
        <w:t>OMT, optimal medical therapy; TIA, transient ischemic attack</w:t>
      </w:r>
    </w:p>
    <w:p w14:paraId="5779D908" w14:textId="77777777" w:rsidR="0066549F" w:rsidRPr="00D13D4A" w:rsidRDefault="0066549F" w:rsidP="0066549F">
      <w:pPr>
        <w:spacing w:before="240"/>
        <w:rPr>
          <w:rFonts w:ascii="Arial" w:hAnsi="Arial" w:cs="Arial"/>
          <w:lang w:eastAsia="zh-CN"/>
        </w:rPr>
      </w:pPr>
    </w:p>
    <w:p w14:paraId="436E403B" w14:textId="77777777" w:rsidR="00874FD0" w:rsidRPr="00D13D4A" w:rsidRDefault="00874FD0">
      <w:pPr>
        <w:rPr>
          <w:rFonts w:ascii="Arial" w:hAnsi="Arial" w:cs="Arial"/>
          <w:b/>
          <w:bCs/>
        </w:rPr>
      </w:pPr>
    </w:p>
    <w:p w14:paraId="428A4B08" w14:textId="77777777" w:rsidR="00874FD0" w:rsidRPr="00D13D4A" w:rsidRDefault="00874FD0">
      <w:pPr>
        <w:rPr>
          <w:rFonts w:ascii="Arial" w:hAnsi="Arial" w:cs="Arial"/>
          <w:b/>
          <w:bCs/>
        </w:rPr>
      </w:pPr>
      <w:r w:rsidRPr="00D13D4A">
        <w:rPr>
          <w:rFonts w:ascii="Arial" w:hAnsi="Arial" w:cs="Arial"/>
          <w:b/>
          <w:bCs/>
        </w:rPr>
        <w:br w:type="page"/>
      </w:r>
    </w:p>
    <w:p w14:paraId="4E6D448D" w14:textId="6B2BDE4C" w:rsidR="00874FD0" w:rsidRPr="00D13D4A" w:rsidRDefault="00874FD0" w:rsidP="00874FD0">
      <w:pPr>
        <w:pStyle w:val="Table"/>
        <w:rPr>
          <w:b/>
          <w:bCs/>
          <w:i/>
          <w:iCs/>
          <w:sz w:val="24"/>
        </w:rPr>
      </w:pPr>
      <w:r w:rsidRPr="00D13D4A">
        <w:rPr>
          <w:b/>
          <w:bCs/>
          <w:sz w:val="24"/>
        </w:rPr>
        <w:lastRenderedPageBreak/>
        <w:t>Table S</w:t>
      </w:r>
      <w:r w:rsidR="00AD1AFA">
        <w:rPr>
          <w:b/>
          <w:bCs/>
          <w:sz w:val="24"/>
        </w:rPr>
        <w:t>20</w:t>
      </w:r>
      <w:r w:rsidRPr="00D13D4A">
        <w:rPr>
          <w:b/>
          <w:bCs/>
          <w:sz w:val="24"/>
        </w:rPr>
        <w:t xml:space="preserve">. </w:t>
      </w:r>
      <w:r w:rsidR="00351BF3" w:rsidRPr="00D13D4A">
        <w:rPr>
          <w:b/>
          <w:bCs/>
          <w:sz w:val="24"/>
        </w:rPr>
        <w:t xml:space="preserve">Outcomes </w:t>
      </w:r>
      <w:r w:rsidRPr="00D13D4A">
        <w:rPr>
          <w:b/>
          <w:bCs/>
          <w:sz w:val="24"/>
        </w:rPr>
        <w:t xml:space="preserve">in eligible and ineligible patients in the </w:t>
      </w:r>
      <w:r w:rsidR="00BE1187">
        <w:rPr>
          <w:b/>
          <w:bCs/>
          <w:sz w:val="24"/>
        </w:rPr>
        <w:t>trial</w:t>
      </w:r>
      <w:r w:rsidRPr="00D13D4A">
        <w:rPr>
          <w:b/>
          <w:bCs/>
          <w:sz w:val="24"/>
        </w:rPr>
        <w:t xml:space="preserve"> and pragmatic scenario in the </w:t>
      </w:r>
      <w:r w:rsidR="000C7420" w:rsidRPr="00D13D4A">
        <w:rPr>
          <w:b/>
          <w:bCs/>
          <w:sz w:val="24"/>
        </w:rPr>
        <w:t>complete case analysis.</w:t>
      </w:r>
    </w:p>
    <w:tbl>
      <w:tblPr>
        <w:tblW w:w="8960" w:type="dxa"/>
        <w:tblLook w:val="04A0" w:firstRow="1" w:lastRow="0" w:firstColumn="1" w:lastColumn="0" w:noHBand="0" w:noVBand="1"/>
      </w:tblPr>
      <w:tblGrid>
        <w:gridCol w:w="2497"/>
        <w:gridCol w:w="1918"/>
        <w:gridCol w:w="1918"/>
        <w:gridCol w:w="1917"/>
        <w:gridCol w:w="710"/>
      </w:tblGrid>
      <w:tr w:rsidR="00D57C91" w:rsidRPr="00D13D4A" w14:paraId="2FAC2ED4" w14:textId="77777777" w:rsidTr="00DC0BA5">
        <w:trPr>
          <w:trHeight w:val="300"/>
        </w:trPr>
        <w:tc>
          <w:tcPr>
            <w:tcW w:w="2497" w:type="dxa"/>
            <w:tcBorders>
              <w:top w:val="single" w:sz="4" w:space="0" w:color="808080"/>
              <w:left w:val="nil"/>
              <w:bottom w:val="single" w:sz="4" w:space="0" w:color="808080"/>
              <w:right w:val="single" w:sz="4" w:space="0" w:color="auto"/>
            </w:tcBorders>
            <w:shd w:val="clear" w:color="000000" w:fill="000000"/>
            <w:vAlign w:val="center"/>
            <w:hideMark/>
          </w:tcPr>
          <w:p w14:paraId="25021ABD" w14:textId="77777777" w:rsidR="00D57C91" w:rsidRPr="00D13D4A" w:rsidRDefault="00D57C91" w:rsidP="00D57C91">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836" w:type="dxa"/>
            <w:gridSpan w:val="2"/>
            <w:tcBorders>
              <w:top w:val="single" w:sz="4" w:space="0" w:color="808080"/>
              <w:left w:val="nil"/>
              <w:bottom w:val="single" w:sz="4" w:space="0" w:color="808080"/>
              <w:right w:val="nil"/>
            </w:tcBorders>
            <w:shd w:val="clear" w:color="000000" w:fill="000000"/>
            <w:vAlign w:val="center"/>
            <w:hideMark/>
          </w:tcPr>
          <w:p w14:paraId="5CC89C8D" w14:textId="77777777" w:rsidR="00D57C91" w:rsidRPr="00D13D4A" w:rsidRDefault="00D57C91" w:rsidP="00D57C91">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Events per 100 patient-years (95% CI)</w:t>
            </w:r>
          </w:p>
        </w:tc>
        <w:tc>
          <w:tcPr>
            <w:tcW w:w="1917" w:type="dxa"/>
            <w:tcBorders>
              <w:top w:val="single" w:sz="4" w:space="0" w:color="808080"/>
              <w:left w:val="nil"/>
              <w:bottom w:val="single" w:sz="4" w:space="0" w:color="808080"/>
              <w:right w:val="nil"/>
            </w:tcBorders>
            <w:shd w:val="clear" w:color="000000" w:fill="000000"/>
            <w:vAlign w:val="center"/>
            <w:hideMark/>
          </w:tcPr>
          <w:p w14:paraId="172AA98A" w14:textId="77777777" w:rsidR="00D57C91" w:rsidRPr="00D13D4A" w:rsidRDefault="00D57C91" w:rsidP="00D57C91">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710" w:type="dxa"/>
            <w:tcBorders>
              <w:top w:val="single" w:sz="4" w:space="0" w:color="808080"/>
              <w:left w:val="nil"/>
              <w:bottom w:val="single" w:sz="4" w:space="0" w:color="808080"/>
              <w:right w:val="nil"/>
            </w:tcBorders>
            <w:shd w:val="clear" w:color="000000" w:fill="000000"/>
            <w:vAlign w:val="center"/>
            <w:hideMark/>
          </w:tcPr>
          <w:p w14:paraId="5AB6BE37" w14:textId="77777777" w:rsidR="00D57C91" w:rsidRPr="00D13D4A" w:rsidRDefault="00D57C91" w:rsidP="00D57C91">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r>
      <w:tr w:rsidR="00D57C91" w:rsidRPr="00D13D4A" w14:paraId="13A35EDC" w14:textId="77777777" w:rsidTr="00DC0BA5">
        <w:trPr>
          <w:trHeight w:val="315"/>
        </w:trPr>
        <w:tc>
          <w:tcPr>
            <w:tcW w:w="2497" w:type="dxa"/>
            <w:tcBorders>
              <w:top w:val="nil"/>
              <w:left w:val="nil"/>
              <w:bottom w:val="single" w:sz="4" w:space="0" w:color="808080"/>
              <w:right w:val="single" w:sz="4" w:space="0" w:color="auto"/>
            </w:tcBorders>
            <w:shd w:val="clear" w:color="000000" w:fill="000000"/>
            <w:vAlign w:val="center"/>
            <w:hideMark/>
          </w:tcPr>
          <w:p w14:paraId="7B8D559A" w14:textId="77777777" w:rsidR="00D57C91" w:rsidRPr="00D13D4A" w:rsidRDefault="00D57C91" w:rsidP="00D57C91">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w:t>
            </w:r>
          </w:p>
        </w:tc>
        <w:tc>
          <w:tcPr>
            <w:tcW w:w="1918" w:type="dxa"/>
            <w:tcBorders>
              <w:top w:val="nil"/>
              <w:left w:val="nil"/>
              <w:bottom w:val="single" w:sz="4" w:space="0" w:color="808080"/>
              <w:right w:val="nil"/>
            </w:tcBorders>
            <w:shd w:val="clear" w:color="000000" w:fill="000000"/>
            <w:vAlign w:val="center"/>
            <w:hideMark/>
          </w:tcPr>
          <w:p w14:paraId="7819E5EF" w14:textId="77777777" w:rsidR="00D57C91" w:rsidRPr="00D13D4A" w:rsidRDefault="00D57C91" w:rsidP="00D57C91">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918" w:type="dxa"/>
            <w:tcBorders>
              <w:top w:val="nil"/>
              <w:left w:val="nil"/>
              <w:bottom w:val="single" w:sz="4" w:space="0" w:color="808080"/>
              <w:right w:val="nil"/>
            </w:tcBorders>
            <w:shd w:val="clear" w:color="000000" w:fill="000000"/>
            <w:vAlign w:val="center"/>
            <w:hideMark/>
          </w:tcPr>
          <w:p w14:paraId="1496FEBC" w14:textId="77777777" w:rsidR="00D57C91" w:rsidRPr="00D13D4A" w:rsidRDefault="00D57C91" w:rsidP="00D57C91">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1917" w:type="dxa"/>
            <w:tcBorders>
              <w:top w:val="nil"/>
              <w:left w:val="nil"/>
              <w:bottom w:val="single" w:sz="4" w:space="0" w:color="808080"/>
              <w:right w:val="single" w:sz="4" w:space="0" w:color="auto"/>
            </w:tcBorders>
            <w:shd w:val="clear" w:color="000000" w:fill="000000"/>
            <w:vAlign w:val="center"/>
            <w:hideMark/>
          </w:tcPr>
          <w:p w14:paraId="7FB71DFA" w14:textId="77777777" w:rsidR="00D57C91" w:rsidRPr="00D13D4A" w:rsidRDefault="00D57C91" w:rsidP="00D57C91">
            <w:pPr>
              <w:jc w:val="cente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IRR</w:t>
            </w:r>
          </w:p>
        </w:tc>
        <w:tc>
          <w:tcPr>
            <w:tcW w:w="710" w:type="dxa"/>
            <w:tcBorders>
              <w:top w:val="nil"/>
              <w:left w:val="nil"/>
              <w:bottom w:val="single" w:sz="4" w:space="0" w:color="808080"/>
              <w:right w:val="single" w:sz="4" w:space="0" w:color="auto"/>
            </w:tcBorders>
            <w:shd w:val="clear" w:color="000000" w:fill="000000"/>
            <w:vAlign w:val="center"/>
            <w:hideMark/>
          </w:tcPr>
          <w:p w14:paraId="2F05FC0E" w14:textId="77777777" w:rsidR="00D57C91" w:rsidRPr="00D13D4A" w:rsidRDefault="00D57C91" w:rsidP="00D57C91">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D57C91" w:rsidRPr="00D13D4A" w14:paraId="65ED7560" w14:textId="77777777" w:rsidTr="00DC0BA5">
        <w:trPr>
          <w:trHeight w:val="300"/>
        </w:trPr>
        <w:tc>
          <w:tcPr>
            <w:tcW w:w="2497" w:type="dxa"/>
            <w:tcBorders>
              <w:top w:val="nil"/>
              <w:left w:val="nil"/>
              <w:bottom w:val="single" w:sz="4" w:space="0" w:color="808080"/>
              <w:right w:val="nil"/>
            </w:tcBorders>
            <w:shd w:val="clear" w:color="000000" w:fill="D9D9D9"/>
            <w:vAlign w:val="center"/>
            <w:hideMark/>
          </w:tcPr>
          <w:p w14:paraId="7D7AD31E" w14:textId="7AD0DFCA" w:rsidR="00D57C91" w:rsidRPr="00D13D4A" w:rsidRDefault="00BE1187" w:rsidP="00D57C91">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D57C91" w:rsidRPr="00D13D4A">
              <w:rPr>
                <w:rFonts w:ascii="Arial" w:eastAsia="Times New Roman" w:hAnsi="Arial" w:cs="Arial"/>
                <w:b/>
                <w:bCs/>
                <w:color w:val="000000"/>
                <w:sz w:val="20"/>
                <w:szCs w:val="20"/>
              </w:rPr>
              <w:t xml:space="preserve"> scenario</w:t>
            </w:r>
          </w:p>
        </w:tc>
        <w:tc>
          <w:tcPr>
            <w:tcW w:w="1918" w:type="dxa"/>
            <w:tcBorders>
              <w:top w:val="nil"/>
              <w:left w:val="nil"/>
              <w:bottom w:val="single" w:sz="4" w:space="0" w:color="808080"/>
              <w:right w:val="nil"/>
            </w:tcBorders>
            <w:shd w:val="clear" w:color="000000" w:fill="D9D9D9"/>
            <w:vAlign w:val="center"/>
            <w:hideMark/>
          </w:tcPr>
          <w:p w14:paraId="6C0224C0" w14:textId="77777777" w:rsidR="00D57C91" w:rsidRPr="00D13D4A" w:rsidRDefault="00D57C91" w:rsidP="00D57C9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918" w:type="dxa"/>
            <w:tcBorders>
              <w:top w:val="nil"/>
              <w:left w:val="nil"/>
              <w:bottom w:val="single" w:sz="4" w:space="0" w:color="808080"/>
              <w:right w:val="nil"/>
            </w:tcBorders>
            <w:shd w:val="clear" w:color="000000" w:fill="D9D9D9"/>
            <w:vAlign w:val="center"/>
            <w:hideMark/>
          </w:tcPr>
          <w:p w14:paraId="2948C786" w14:textId="77777777" w:rsidR="00D57C91" w:rsidRPr="00D13D4A" w:rsidRDefault="00D57C91" w:rsidP="00D57C9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917" w:type="dxa"/>
            <w:tcBorders>
              <w:top w:val="nil"/>
              <w:left w:val="nil"/>
              <w:bottom w:val="single" w:sz="4" w:space="0" w:color="808080"/>
              <w:right w:val="nil"/>
            </w:tcBorders>
            <w:shd w:val="clear" w:color="000000" w:fill="D9D9D9"/>
            <w:vAlign w:val="center"/>
            <w:hideMark/>
          </w:tcPr>
          <w:p w14:paraId="681B1733" w14:textId="77777777" w:rsidR="00D57C91" w:rsidRPr="00D13D4A" w:rsidRDefault="00D57C91" w:rsidP="00D57C9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nil"/>
              <w:left w:val="nil"/>
              <w:bottom w:val="single" w:sz="4" w:space="0" w:color="808080"/>
              <w:right w:val="nil"/>
            </w:tcBorders>
            <w:shd w:val="clear" w:color="000000" w:fill="D9D9D9"/>
            <w:vAlign w:val="center"/>
            <w:hideMark/>
          </w:tcPr>
          <w:p w14:paraId="7255F037" w14:textId="77777777" w:rsidR="00D57C91" w:rsidRPr="00D13D4A" w:rsidRDefault="00D57C91" w:rsidP="00D57C9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D57C91" w:rsidRPr="00D13D4A" w14:paraId="2C225813"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61BCC667"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18" w:type="dxa"/>
            <w:tcBorders>
              <w:top w:val="nil"/>
              <w:left w:val="nil"/>
              <w:bottom w:val="single" w:sz="4" w:space="0" w:color="D9D9D9"/>
              <w:right w:val="nil"/>
            </w:tcBorders>
            <w:shd w:val="clear" w:color="000000" w:fill="FFFFFF"/>
            <w:vAlign w:val="center"/>
            <w:hideMark/>
          </w:tcPr>
          <w:p w14:paraId="22145827"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14.9 (14.5-15.3)</w:t>
            </w:r>
          </w:p>
        </w:tc>
        <w:tc>
          <w:tcPr>
            <w:tcW w:w="1918" w:type="dxa"/>
            <w:tcBorders>
              <w:top w:val="nil"/>
              <w:left w:val="nil"/>
              <w:bottom w:val="single" w:sz="4" w:space="0" w:color="D9D9D9"/>
              <w:right w:val="nil"/>
            </w:tcBorders>
            <w:shd w:val="clear" w:color="000000" w:fill="FFFFFF"/>
            <w:vAlign w:val="center"/>
            <w:hideMark/>
          </w:tcPr>
          <w:p w14:paraId="018697E1"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22.6 (21.5-23.7)</w:t>
            </w:r>
          </w:p>
        </w:tc>
        <w:tc>
          <w:tcPr>
            <w:tcW w:w="1917" w:type="dxa"/>
            <w:tcBorders>
              <w:top w:val="nil"/>
              <w:left w:val="nil"/>
              <w:bottom w:val="single" w:sz="4" w:space="0" w:color="D9D9D9"/>
              <w:right w:val="nil"/>
            </w:tcBorders>
            <w:shd w:val="clear" w:color="000000" w:fill="FFFFFF"/>
            <w:vAlign w:val="center"/>
            <w:hideMark/>
          </w:tcPr>
          <w:p w14:paraId="237D3FB3"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1.52 (1.43-1.60)</w:t>
            </w:r>
          </w:p>
        </w:tc>
        <w:tc>
          <w:tcPr>
            <w:tcW w:w="710" w:type="dxa"/>
            <w:tcBorders>
              <w:top w:val="nil"/>
              <w:left w:val="nil"/>
              <w:bottom w:val="single" w:sz="4" w:space="0" w:color="D9D9D9"/>
              <w:right w:val="nil"/>
            </w:tcBorders>
            <w:shd w:val="clear" w:color="000000" w:fill="FFFFFF"/>
            <w:vAlign w:val="center"/>
            <w:hideMark/>
          </w:tcPr>
          <w:p w14:paraId="170168E8"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48EA4C36"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3C998D2F"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18" w:type="dxa"/>
            <w:tcBorders>
              <w:top w:val="nil"/>
              <w:left w:val="nil"/>
              <w:bottom w:val="single" w:sz="4" w:space="0" w:color="D9D9D9"/>
              <w:right w:val="nil"/>
            </w:tcBorders>
            <w:shd w:val="clear" w:color="000000" w:fill="FFFFFF"/>
            <w:vAlign w:val="center"/>
            <w:hideMark/>
          </w:tcPr>
          <w:p w14:paraId="69CA0FB6"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9.4 (9.1-9.7)</w:t>
            </w:r>
          </w:p>
        </w:tc>
        <w:tc>
          <w:tcPr>
            <w:tcW w:w="1918" w:type="dxa"/>
            <w:tcBorders>
              <w:top w:val="nil"/>
              <w:left w:val="nil"/>
              <w:bottom w:val="single" w:sz="4" w:space="0" w:color="D9D9D9"/>
              <w:right w:val="nil"/>
            </w:tcBorders>
            <w:shd w:val="clear" w:color="000000" w:fill="FFFFFF"/>
            <w:vAlign w:val="center"/>
            <w:hideMark/>
          </w:tcPr>
          <w:p w14:paraId="07C9B427"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15.8 (14.9-16.7)</w:t>
            </w:r>
          </w:p>
        </w:tc>
        <w:tc>
          <w:tcPr>
            <w:tcW w:w="1917" w:type="dxa"/>
            <w:tcBorders>
              <w:top w:val="nil"/>
              <w:left w:val="nil"/>
              <w:bottom w:val="single" w:sz="4" w:space="0" w:color="D9D9D9"/>
              <w:right w:val="nil"/>
            </w:tcBorders>
            <w:shd w:val="clear" w:color="000000" w:fill="FFFFFF"/>
            <w:vAlign w:val="center"/>
            <w:hideMark/>
          </w:tcPr>
          <w:p w14:paraId="6010F962"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 (1.57-1.80)</w:t>
            </w:r>
          </w:p>
        </w:tc>
        <w:tc>
          <w:tcPr>
            <w:tcW w:w="710" w:type="dxa"/>
            <w:tcBorders>
              <w:top w:val="nil"/>
              <w:left w:val="nil"/>
              <w:bottom w:val="single" w:sz="4" w:space="0" w:color="D9D9D9"/>
              <w:right w:val="nil"/>
            </w:tcBorders>
            <w:shd w:val="clear" w:color="000000" w:fill="FFFFFF"/>
            <w:vAlign w:val="center"/>
            <w:hideMark/>
          </w:tcPr>
          <w:p w14:paraId="063C0DCE"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4D6E64E9"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5F7A8C2E"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18" w:type="dxa"/>
            <w:tcBorders>
              <w:top w:val="nil"/>
              <w:left w:val="nil"/>
              <w:bottom w:val="single" w:sz="4" w:space="0" w:color="D9D9D9"/>
              <w:right w:val="nil"/>
            </w:tcBorders>
            <w:shd w:val="clear" w:color="000000" w:fill="FFFFFF"/>
            <w:vAlign w:val="center"/>
            <w:hideMark/>
          </w:tcPr>
          <w:p w14:paraId="7B60B55F"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5.5 (5.3-5.8)</w:t>
            </w:r>
          </w:p>
        </w:tc>
        <w:tc>
          <w:tcPr>
            <w:tcW w:w="1918" w:type="dxa"/>
            <w:tcBorders>
              <w:top w:val="nil"/>
              <w:left w:val="nil"/>
              <w:bottom w:val="single" w:sz="4" w:space="0" w:color="D9D9D9"/>
              <w:right w:val="nil"/>
            </w:tcBorders>
            <w:shd w:val="clear" w:color="000000" w:fill="FFFFFF"/>
            <w:vAlign w:val="center"/>
            <w:hideMark/>
          </w:tcPr>
          <w:p w14:paraId="481AF698"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6.8 (6.2-7.4)</w:t>
            </w:r>
          </w:p>
        </w:tc>
        <w:tc>
          <w:tcPr>
            <w:tcW w:w="1917" w:type="dxa"/>
            <w:tcBorders>
              <w:top w:val="nil"/>
              <w:left w:val="nil"/>
              <w:bottom w:val="single" w:sz="4" w:space="0" w:color="D9D9D9"/>
              <w:right w:val="nil"/>
            </w:tcBorders>
            <w:shd w:val="clear" w:color="000000" w:fill="FFFFFF"/>
            <w:vAlign w:val="center"/>
            <w:hideMark/>
          </w:tcPr>
          <w:p w14:paraId="4D731370"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1.24 (1.12-1.37)</w:t>
            </w:r>
          </w:p>
        </w:tc>
        <w:tc>
          <w:tcPr>
            <w:tcW w:w="710" w:type="dxa"/>
            <w:tcBorders>
              <w:top w:val="nil"/>
              <w:left w:val="nil"/>
              <w:bottom w:val="single" w:sz="4" w:space="0" w:color="D9D9D9"/>
              <w:right w:val="nil"/>
            </w:tcBorders>
            <w:shd w:val="clear" w:color="000000" w:fill="FFFFFF"/>
            <w:vAlign w:val="center"/>
            <w:hideMark/>
          </w:tcPr>
          <w:p w14:paraId="52BD90F2"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6709D1A6"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1F22260C"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18" w:type="dxa"/>
            <w:tcBorders>
              <w:top w:val="nil"/>
              <w:left w:val="nil"/>
              <w:bottom w:val="single" w:sz="4" w:space="0" w:color="D9D9D9"/>
              <w:right w:val="nil"/>
            </w:tcBorders>
            <w:shd w:val="clear" w:color="000000" w:fill="FFFFFF"/>
            <w:vAlign w:val="center"/>
            <w:hideMark/>
          </w:tcPr>
          <w:p w14:paraId="7C1A674F"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47.1 (46.0-48.1)</w:t>
            </w:r>
          </w:p>
        </w:tc>
        <w:tc>
          <w:tcPr>
            <w:tcW w:w="1918" w:type="dxa"/>
            <w:tcBorders>
              <w:top w:val="nil"/>
              <w:left w:val="nil"/>
              <w:bottom w:val="single" w:sz="4" w:space="0" w:color="D9D9D9"/>
              <w:right w:val="nil"/>
            </w:tcBorders>
            <w:shd w:val="clear" w:color="000000" w:fill="FFFFFF"/>
            <w:vAlign w:val="center"/>
            <w:hideMark/>
          </w:tcPr>
          <w:p w14:paraId="1BFA3072"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70.7 (67.7-73.8)</w:t>
            </w:r>
          </w:p>
        </w:tc>
        <w:tc>
          <w:tcPr>
            <w:tcW w:w="1917" w:type="dxa"/>
            <w:tcBorders>
              <w:top w:val="nil"/>
              <w:left w:val="nil"/>
              <w:bottom w:val="single" w:sz="4" w:space="0" w:color="D9D9D9"/>
              <w:right w:val="nil"/>
            </w:tcBorders>
            <w:shd w:val="clear" w:color="000000" w:fill="FFFFFF"/>
            <w:vAlign w:val="center"/>
            <w:hideMark/>
          </w:tcPr>
          <w:p w14:paraId="68214ADF"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1.50 (1.43-1.58)</w:t>
            </w:r>
          </w:p>
        </w:tc>
        <w:tc>
          <w:tcPr>
            <w:tcW w:w="710" w:type="dxa"/>
            <w:tcBorders>
              <w:top w:val="nil"/>
              <w:left w:val="nil"/>
              <w:bottom w:val="single" w:sz="4" w:space="0" w:color="D9D9D9"/>
              <w:right w:val="nil"/>
            </w:tcBorders>
            <w:shd w:val="clear" w:color="000000" w:fill="FFFFFF"/>
            <w:vAlign w:val="center"/>
            <w:hideMark/>
          </w:tcPr>
          <w:p w14:paraId="60423576"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3097AB93"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7EBCA8B7"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18" w:type="dxa"/>
            <w:tcBorders>
              <w:top w:val="nil"/>
              <w:left w:val="nil"/>
              <w:bottom w:val="single" w:sz="4" w:space="0" w:color="D9D9D9"/>
              <w:right w:val="nil"/>
            </w:tcBorders>
            <w:shd w:val="clear" w:color="000000" w:fill="FFFFFF"/>
            <w:vAlign w:val="center"/>
            <w:hideMark/>
          </w:tcPr>
          <w:p w14:paraId="26A16566"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23.9 (23.3-24.6)</w:t>
            </w:r>
          </w:p>
        </w:tc>
        <w:tc>
          <w:tcPr>
            <w:tcW w:w="1918" w:type="dxa"/>
            <w:tcBorders>
              <w:top w:val="nil"/>
              <w:left w:val="nil"/>
              <w:bottom w:val="single" w:sz="4" w:space="0" w:color="D9D9D9"/>
              <w:right w:val="nil"/>
            </w:tcBorders>
            <w:shd w:val="clear" w:color="000000" w:fill="FFFFFF"/>
            <w:vAlign w:val="center"/>
            <w:hideMark/>
          </w:tcPr>
          <w:p w14:paraId="18BBC9B5"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41.1 (39.2-43.1)</w:t>
            </w:r>
          </w:p>
        </w:tc>
        <w:tc>
          <w:tcPr>
            <w:tcW w:w="1917" w:type="dxa"/>
            <w:tcBorders>
              <w:top w:val="nil"/>
              <w:left w:val="nil"/>
              <w:bottom w:val="single" w:sz="4" w:space="0" w:color="D9D9D9"/>
              <w:right w:val="nil"/>
            </w:tcBorders>
            <w:shd w:val="clear" w:color="000000" w:fill="FFFFFF"/>
            <w:vAlign w:val="center"/>
            <w:hideMark/>
          </w:tcPr>
          <w:p w14:paraId="7735DB73"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 (1.63-1.81)</w:t>
            </w:r>
          </w:p>
        </w:tc>
        <w:tc>
          <w:tcPr>
            <w:tcW w:w="710" w:type="dxa"/>
            <w:tcBorders>
              <w:top w:val="nil"/>
              <w:left w:val="nil"/>
              <w:bottom w:val="single" w:sz="4" w:space="0" w:color="D9D9D9"/>
              <w:right w:val="nil"/>
            </w:tcBorders>
            <w:shd w:val="clear" w:color="000000" w:fill="FFFFFF"/>
            <w:vAlign w:val="center"/>
            <w:hideMark/>
          </w:tcPr>
          <w:p w14:paraId="6830BB8B"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398BE2FE"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459DE558"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18" w:type="dxa"/>
            <w:tcBorders>
              <w:top w:val="nil"/>
              <w:left w:val="nil"/>
              <w:bottom w:val="single" w:sz="4" w:space="0" w:color="D9D9D9"/>
              <w:right w:val="nil"/>
            </w:tcBorders>
            <w:shd w:val="clear" w:color="000000" w:fill="FFFFFF"/>
            <w:vAlign w:val="center"/>
            <w:hideMark/>
          </w:tcPr>
          <w:p w14:paraId="55742A9F"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 (13.8-14.7)</w:t>
            </w:r>
          </w:p>
        </w:tc>
        <w:tc>
          <w:tcPr>
            <w:tcW w:w="1918" w:type="dxa"/>
            <w:tcBorders>
              <w:top w:val="nil"/>
              <w:left w:val="nil"/>
              <w:bottom w:val="single" w:sz="4" w:space="0" w:color="D9D9D9"/>
              <w:right w:val="nil"/>
            </w:tcBorders>
            <w:shd w:val="clear" w:color="000000" w:fill="FFFFFF"/>
            <w:vAlign w:val="center"/>
            <w:hideMark/>
          </w:tcPr>
          <w:p w14:paraId="649404CE"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29.2 (27.7-30.8)</w:t>
            </w:r>
          </w:p>
        </w:tc>
        <w:tc>
          <w:tcPr>
            <w:tcW w:w="1917" w:type="dxa"/>
            <w:tcBorders>
              <w:top w:val="nil"/>
              <w:left w:val="nil"/>
              <w:bottom w:val="single" w:sz="4" w:space="0" w:color="D9D9D9"/>
              <w:right w:val="nil"/>
            </w:tcBorders>
            <w:shd w:val="clear" w:color="000000" w:fill="FFFFFF"/>
            <w:vAlign w:val="center"/>
            <w:hideMark/>
          </w:tcPr>
          <w:p w14:paraId="1D893405"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2.05 (1.93-2.18)</w:t>
            </w:r>
          </w:p>
        </w:tc>
        <w:tc>
          <w:tcPr>
            <w:tcW w:w="710" w:type="dxa"/>
            <w:tcBorders>
              <w:top w:val="nil"/>
              <w:left w:val="nil"/>
              <w:bottom w:val="single" w:sz="4" w:space="0" w:color="D9D9D9"/>
              <w:right w:val="nil"/>
            </w:tcBorders>
            <w:shd w:val="clear" w:color="000000" w:fill="FFFFFF"/>
            <w:vAlign w:val="center"/>
            <w:hideMark/>
          </w:tcPr>
          <w:p w14:paraId="339D6DD9"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0DB9AD49"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468FF6DA"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18" w:type="dxa"/>
            <w:tcBorders>
              <w:top w:val="nil"/>
              <w:left w:val="nil"/>
              <w:bottom w:val="single" w:sz="4" w:space="0" w:color="D9D9D9"/>
              <w:right w:val="nil"/>
            </w:tcBorders>
            <w:shd w:val="clear" w:color="000000" w:fill="FFFFFF"/>
            <w:vAlign w:val="center"/>
            <w:hideMark/>
          </w:tcPr>
          <w:p w14:paraId="1BFDD51A"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26.7 (26.0-27.4)</w:t>
            </w:r>
          </w:p>
        </w:tc>
        <w:tc>
          <w:tcPr>
            <w:tcW w:w="1918" w:type="dxa"/>
            <w:tcBorders>
              <w:top w:val="nil"/>
              <w:left w:val="nil"/>
              <w:bottom w:val="single" w:sz="4" w:space="0" w:color="D9D9D9"/>
              <w:right w:val="nil"/>
            </w:tcBorders>
            <w:shd w:val="clear" w:color="000000" w:fill="FFFFFF"/>
            <w:vAlign w:val="center"/>
            <w:hideMark/>
          </w:tcPr>
          <w:p w14:paraId="73E4F9FE"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33.7 (32.0-35.5)</w:t>
            </w:r>
          </w:p>
        </w:tc>
        <w:tc>
          <w:tcPr>
            <w:tcW w:w="1917" w:type="dxa"/>
            <w:tcBorders>
              <w:top w:val="nil"/>
              <w:left w:val="nil"/>
              <w:bottom w:val="single" w:sz="4" w:space="0" w:color="D9D9D9"/>
              <w:right w:val="nil"/>
            </w:tcBorders>
            <w:shd w:val="clear" w:color="000000" w:fill="FFFFFF"/>
            <w:vAlign w:val="center"/>
            <w:hideMark/>
          </w:tcPr>
          <w:p w14:paraId="32578447"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 (1.19-1.34)</w:t>
            </w:r>
          </w:p>
        </w:tc>
        <w:tc>
          <w:tcPr>
            <w:tcW w:w="710" w:type="dxa"/>
            <w:tcBorders>
              <w:top w:val="nil"/>
              <w:left w:val="nil"/>
              <w:bottom w:val="single" w:sz="4" w:space="0" w:color="D9D9D9"/>
              <w:right w:val="nil"/>
            </w:tcBorders>
            <w:shd w:val="clear" w:color="000000" w:fill="FFFFFF"/>
            <w:vAlign w:val="center"/>
            <w:hideMark/>
          </w:tcPr>
          <w:p w14:paraId="627A6D22"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6265B60C" w14:textId="77777777" w:rsidTr="00DC0BA5">
        <w:trPr>
          <w:trHeight w:val="315"/>
        </w:trPr>
        <w:tc>
          <w:tcPr>
            <w:tcW w:w="2497" w:type="dxa"/>
            <w:tcBorders>
              <w:top w:val="nil"/>
              <w:left w:val="nil"/>
              <w:bottom w:val="single" w:sz="4" w:space="0" w:color="D9D9D9"/>
              <w:right w:val="nil"/>
            </w:tcBorders>
            <w:shd w:val="clear" w:color="000000" w:fill="FFFFFF"/>
            <w:vAlign w:val="center"/>
            <w:hideMark/>
          </w:tcPr>
          <w:p w14:paraId="27398DA2"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18" w:type="dxa"/>
            <w:tcBorders>
              <w:top w:val="nil"/>
              <w:left w:val="nil"/>
              <w:bottom w:val="single" w:sz="4" w:space="0" w:color="D9D9D9"/>
              <w:right w:val="nil"/>
            </w:tcBorders>
            <w:shd w:val="clear" w:color="000000" w:fill="FFFFFF"/>
            <w:vAlign w:val="center"/>
            <w:hideMark/>
          </w:tcPr>
          <w:p w14:paraId="65FB3799"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 (2.0-2.3)</w:t>
            </w:r>
          </w:p>
        </w:tc>
        <w:tc>
          <w:tcPr>
            <w:tcW w:w="1918" w:type="dxa"/>
            <w:tcBorders>
              <w:top w:val="nil"/>
              <w:left w:val="nil"/>
              <w:bottom w:val="single" w:sz="4" w:space="0" w:color="D9D9D9"/>
              <w:right w:val="nil"/>
            </w:tcBorders>
            <w:shd w:val="clear" w:color="000000" w:fill="FFFFFF"/>
            <w:vAlign w:val="center"/>
            <w:hideMark/>
          </w:tcPr>
          <w:p w14:paraId="7190C7D0"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 (1.9-2.6)</w:t>
            </w:r>
          </w:p>
        </w:tc>
        <w:tc>
          <w:tcPr>
            <w:tcW w:w="1917" w:type="dxa"/>
            <w:tcBorders>
              <w:top w:val="nil"/>
              <w:left w:val="nil"/>
              <w:bottom w:val="single" w:sz="4" w:space="0" w:color="D9D9D9"/>
              <w:right w:val="nil"/>
            </w:tcBorders>
            <w:shd w:val="clear" w:color="000000" w:fill="FFFFFF"/>
            <w:vAlign w:val="center"/>
            <w:hideMark/>
          </w:tcPr>
          <w:p w14:paraId="5A4E7198"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1.02 (0.85-1.22)</w:t>
            </w:r>
          </w:p>
        </w:tc>
        <w:tc>
          <w:tcPr>
            <w:tcW w:w="710" w:type="dxa"/>
            <w:tcBorders>
              <w:top w:val="nil"/>
              <w:left w:val="nil"/>
              <w:bottom w:val="single" w:sz="4" w:space="0" w:color="D9D9D9"/>
              <w:right w:val="nil"/>
            </w:tcBorders>
            <w:shd w:val="clear" w:color="000000" w:fill="FFFFFF"/>
            <w:vAlign w:val="center"/>
            <w:hideMark/>
          </w:tcPr>
          <w:p w14:paraId="0E68B7F4"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0.788</w:t>
            </w:r>
          </w:p>
        </w:tc>
      </w:tr>
      <w:tr w:rsidR="00D57C91" w:rsidRPr="00D13D4A" w14:paraId="78D23F7C" w14:textId="77777777" w:rsidTr="00DC0BA5">
        <w:trPr>
          <w:trHeight w:val="300"/>
        </w:trPr>
        <w:tc>
          <w:tcPr>
            <w:tcW w:w="2497" w:type="dxa"/>
            <w:tcBorders>
              <w:top w:val="single" w:sz="4" w:space="0" w:color="808080"/>
              <w:left w:val="nil"/>
              <w:bottom w:val="single" w:sz="4" w:space="0" w:color="808080"/>
              <w:right w:val="nil"/>
            </w:tcBorders>
            <w:shd w:val="clear" w:color="000000" w:fill="D9D9D9"/>
            <w:vAlign w:val="center"/>
            <w:hideMark/>
          </w:tcPr>
          <w:p w14:paraId="7305E337" w14:textId="77777777" w:rsidR="00D57C91" w:rsidRPr="00D13D4A" w:rsidRDefault="00D57C91" w:rsidP="00D57C91">
            <w:pPr>
              <w:jc w:val="right"/>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w:t>
            </w:r>
          </w:p>
        </w:tc>
        <w:tc>
          <w:tcPr>
            <w:tcW w:w="1918" w:type="dxa"/>
            <w:tcBorders>
              <w:top w:val="single" w:sz="4" w:space="0" w:color="808080"/>
              <w:left w:val="nil"/>
              <w:bottom w:val="single" w:sz="4" w:space="0" w:color="808080"/>
              <w:right w:val="nil"/>
            </w:tcBorders>
            <w:shd w:val="clear" w:color="000000" w:fill="D9D9D9"/>
            <w:vAlign w:val="center"/>
            <w:hideMark/>
          </w:tcPr>
          <w:p w14:paraId="43EAB4A9" w14:textId="77777777" w:rsidR="00D57C91" w:rsidRPr="00D13D4A" w:rsidRDefault="00D57C91" w:rsidP="00D57C9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918" w:type="dxa"/>
            <w:tcBorders>
              <w:top w:val="single" w:sz="4" w:space="0" w:color="808080"/>
              <w:left w:val="nil"/>
              <w:bottom w:val="single" w:sz="4" w:space="0" w:color="808080"/>
              <w:right w:val="nil"/>
            </w:tcBorders>
            <w:shd w:val="clear" w:color="000000" w:fill="D9D9D9"/>
            <w:vAlign w:val="center"/>
            <w:hideMark/>
          </w:tcPr>
          <w:p w14:paraId="1E217EA7" w14:textId="77777777" w:rsidR="00D57C91" w:rsidRPr="00D13D4A" w:rsidRDefault="00D57C91" w:rsidP="00D57C9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917" w:type="dxa"/>
            <w:tcBorders>
              <w:top w:val="single" w:sz="4" w:space="0" w:color="808080"/>
              <w:left w:val="nil"/>
              <w:bottom w:val="single" w:sz="4" w:space="0" w:color="808080"/>
              <w:right w:val="nil"/>
            </w:tcBorders>
            <w:shd w:val="clear" w:color="000000" w:fill="D9D9D9"/>
            <w:vAlign w:val="center"/>
            <w:hideMark/>
          </w:tcPr>
          <w:p w14:paraId="06049C8C" w14:textId="77777777" w:rsidR="00D57C91" w:rsidRPr="00D13D4A" w:rsidRDefault="00D57C91" w:rsidP="00D57C91">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79F64C18" w14:textId="77777777" w:rsidR="00D57C91" w:rsidRPr="00D13D4A" w:rsidRDefault="00D57C91" w:rsidP="00D57C91">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D57C91" w:rsidRPr="00D13D4A" w14:paraId="23078050"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34DA612C"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18" w:type="dxa"/>
            <w:tcBorders>
              <w:top w:val="nil"/>
              <w:left w:val="nil"/>
              <w:bottom w:val="single" w:sz="4" w:space="0" w:color="D9D9D9"/>
              <w:right w:val="nil"/>
            </w:tcBorders>
            <w:shd w:val="clear" w:color="000000" w:fill="FFFFFF"/>
            <w:vAlign w:val="center"/>
            <w:hideMark/>
          </w:tcPr>
          <w:p w14:paraId="38CEA8D4"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12.6 (12.2-13.1)</w:t>
            </w:r>
          </w:p>
        </w:tc>
        <w:tc>
          <w:tcPr>
            <w:tcW w:w="1918" w:type="dxa"/>
            <w:tcBorders>
              <w:top w:val="nil"/>
              <w:left w:val="nil"/>
              <w:bottom w:val="single" w:sz="4" w:space="0" w:color="D9D9D9"/>
              <w:right w:val="nil"/>
            </w:tcBorders>
            <w:shd w:val="clear" w:color="000000" w:fill="FFFFFF"/>
            <w:vAlign w:val="center"/>
            <w:hideMark/>
          </w:tcPr>
          <w:p w14:paraId="6B2FB0AB"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26.1 (25.2-27.1)</w:t>
            </w:r>
          </w:p>
        </w:tc>
        <w:tc>
          <w:tcPr>
            <w:tcW w:w="1917" w:type="dxa"/>
            <w:tcBorders>
              <w:top w:val="nil"/>
              <w:left w:val="nil"/>
              <w:bottom w:val="single" w:sz="4" w:space="0" w:color="D9D9D9"/>
              <w:right w:val="nil"/>
            </w:tcBorders>
            <w:shd w:val="clear" w:color="000000" w:fill="FFFFFF"/>
            <w:vAlign w:val="center"/>
            <w:hideMark/>
          </w:tcPr>
          <w:p w14:paraId="1F99804B"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2.07 (1.97-2.17)</w:t>
            </w:r>
          </w:p>
        </w:tc>
        <w:tc>
          <w:tcPr>
            <w:tcW w:w="710" w:type="dxa"/>
            <w:tcBorders>
              <w:top w:val="nil"/>
              <w:left w:val="nil"/>
              <w:bottom w:val="single" w:sz="4" w:space="0" w:color="D9D9D9"/>
              <w:right w:val="nil"/>
            </w:tcBorders>
            <w:shd w:val="clear" w:color="000000" w:fill="FFFFFF"/>
            <w:vAlign w:val="center"/>
            <w:hideMark/>
          </w:tcPr>
          <w:p w14:paraId="5EDB6D93"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0D3FC538"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71D243B8"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18" w:type="dxa"/>
            <w:tcBorders>
              <w:top w:val="nil"/>
              <w:left w:val="nil"/>
              <w:bottom w:val="single" w:sz="4" w:space="0" w:color="D9D9D9"/>
              <w:right w:val="nil"/>
            </w:tcBorders>
            <w:shd w:val="clear" w:color="000000" w:fill="FFFFFF"/>
            <w:vAlign w:val="center"/>
            <w:hideMark/>
          </w:tcPr>
          <w:p w14:paraId="2A7CCEB3"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7.8 (7.5-8.2)</w:t>
            </w:r>
          </w:p>
        </w:tc>
        <w:tc>
          <w:tcPr>
            <w:tcW w:w="1918" w:type="dxa"/>
            <w:tcBorders>
              <w:top w:val="nil"/>
              <w:left w:val="nil"/>
              <w:bottom w:val="single" w:sz="4" w:space="0" w:color="D9D9D9"/>
              <w:right w:val="nil"/>
            </w:tcBorders>
            <w:shd w:val="clear" w:color="000000" w:fill="FFFFFF"/>
            <w:vAlign w:val="center"/>
            <w:hideMark/>
          </w:tcPr>
          <w:p w14:paraId="11126F63"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17.8 (17.1-18.7)</w:t>
            </w:r>
          </w:p>
        </w:tc>
        <w:tc>
          <w:tcPr>
            <w:tcW w:w="1917" w:type="dxa"/>
            <w:tcBorders>
              <w:top w:val="nil"/>
              <w:left w:val="nil"/>
              <w:bottom w:val="single" w:sz="4" w:space="0" w:color="D9D9D9"/>
              <w:right w:val="nil"/>
            </w:tcBorders>
            <w:shd w:val="clear" w:color="000000" w:fill="FFFFFF"/>
            <w:vAlign w:val="center"/>
            <w:hideMark/>
          </w:tcPr>
          <w:p w14:paraId="0B47F1F3"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2.28 (2.14-2.42)</w:t>
            </w:r>
          </w:p>
        </w:tc>
        <w:tc>
          <w:tcPr>
            <w:tcW w:w="710" w:type="dxa"/>
            <w:tcBorders>
              <w:top w:val="nil"/>
              <w:left w:val="nil"/>
              <w:bottom w:val="single" w:sz="4" w:space="0" w:color="D9D9D9"/>
              <w:right w:val="nil"/>
            </w:tcBorders>
            <w:shd w:val="clear" w:color="000000" w:fill="FFFFFF"/>
            <w:vAlign w:val="center"/>
            <w:hideMark/>
          </w:tcPr>
          <w:p w14:paraId="6219A79B"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4AAA5F78"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627DBC00"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18" w:type="dxa"/>
            <w:tcBorders>
              <w:top w:val="nil"/>
              <w:left w:val="nil"/>
              <w:bottom w:val="single" w:sz="4" w:space="0" w:color="D9D9D9"/>
              <w:right w:val="nil"/>
            </w:tcBorders>
            <w:shd w:val="clear" w:color="000000" w:fill="FFFFFF"/>
            <w:vAlign w:val="center"/>
            <w:hideMark/>
          </w:tcPr>
          <w:p w14:paraId="0CA230DB"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4.8 (4.5-5.1)</w:t>
            </w:r>
          </w:p>
        </w:tc>
        <w:tc>
          <w:tcPr>
            <w:tcW w:w="1918" w:type="dxa"/>
            <w:tcBorders>
              <w:top w:val="nil"/>
              <w:left w:val="nil"/>
              <w:bottom w:val="single" w:sz="4" w:space="0" w:color="D9D9D9"/>
              <w:right w:val="nil"/>
            </w:tcBorders>
            <w:shd w:val="clear" w:color="000000" w:fill="FFFFFF"/>
            <w:vAlign w:val="center"/>
            <w:hideMark/>
          </w:tcPr>
          <w:p w14:paraId="453907C4"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8.3 (7.7-8.8)</w:t>
            </w:r>
          </w:p>
        </w:tc>
        <w:tc>
          <w:tcPr>
            <w:tcW w:w="1917" w:type="dxa"/>
            <w:tcBorders>
              <w:top w:val="nil"/>
              <w:left w:val="nil"/>
              <w:bottom w:val="single" w:sz="4" w:space="0" w:color="D9D9D9"/>
              <w:right w:val="nil"/>
            </w:tcBorders>
            <w:shd w:val="clear" w:color="000000" w:fill="FFFFFF"/>
            <w:vAlign w:val="center"/>
            <w:hideMark/>
          </w:tcPr>
          <w:p w14:paraId="37EBCB9C"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1.72 (1.58-1.88)</w:t>
            </w:r>
          </w:p>
        </w:tc>
        <w:tc>
          <w:tcPr>
            <w:tcW w:w="710" w:type="dxa"/>
            <w:tcBorders>
              <w:top w:val="nil"/>
              <w:left w:val="nil"/>
              <w:bottom w:val="single" w:sz="4" w:space="0" w:color="D9D9D9"/>
              <w:right w:val="nil"/>
            </w:tcBorders>
            <w:shd w:val="clear" w:color="000000" w:fill="FFFFFF"/>
            <w:vAlign w:val="center"/>
            <w:hideMark/>
          </w:tcPr>
          <w:p w14:paraId="6BEEFE9B"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310086BD"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051D4C73"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18" w:type="dxa"/>
            <w:tcBorders>
              <w:top w:val="nil"/>
              <w:left w:val="nil"/>
              <w:bottom w:val="single" w:sz="4" w:space="0" w:color="D9D9D9"/>
              <w:right w:val="nil"/>
            </w:tcBorders>
            <w:shd w:val="clear" w:color="000000" w:fill="FFFFFF"/>
            <w:vAlign w:val="center"/>
            <w:hideMark/>
          </w:tcPr>
          <w:p w14:paraId="500A80B0"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42.0 (41.0-43.1)</w:t>
            </w:r>
          </w:p>
        </w:tc>
        <w:tc>
          <w:tcPr>
            <w:tcW w:w="1918" w:type="dxa"/>
            <w:tcBorders>
              <w:top w:val="nil"/>
              <w:left w:val="nil"/>
              <w:bottom w:val="single" w:sz="4" w:space="0" w:color="D9D9D9"/>
              <w:right w:val="nil"/>
            </w:tcBorders>
            <w:shd w:val="clear" w:color="000000" w:fill="FFFFFF"/>
            <w:vAlign w:val="center"/>
            <w:hideMark/>
          </w:tcPr>
          <w:p w14:paraId="3DF7C085"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80.8 (78.1-83.5)</w:t>
            </w:r>
          </w:p>
        </w:tc>
        <w:tc>
          <w:tcPr>
            <w:tcW w:w="1917" w:type="dxa"/>
            <w:tcBorders>
              <w:top w:val="nil"/>
              <w:left w:val="nil"/>
              <w:bottom w:val="single" w:sz="4" w:space="0" w:color="D9D9D9"/>
              <w:right w:val="nil"/>
            </w:tcBorders>
            <w:shd w:val="clear" w:color="000000" w:fill="FFFFFF"/>
            <w:vAlign w:val="center"/>
            <w:hideMark/>
          </w:tcPr>
          <w:p w14:paraId="64A18D53"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1.92 (1.84-2.00)</w:t>
            </w:r>
          </w:p>
        </w:tc>
        <w:tc>
          <w:tcPr>
            <w:tcW w:w="710" w:type="dxa"/>
            <w:tcBorders>
              <w:top w:val="nil"/>
              <w:left w:val="nil"/>
              <w:bottom w:val="single" w:sz="4" w:space="0" w:color="D9D9D9"/>
              <w:right w:val="nil"/>
            </w:tcBorders>
            <w:shd w:val="clear" w:color="000000" w:fill="FFFFFF"/>
            <w:vAlign w:val="center"/>
            <w:hideMark/>
          </w:tcPr>
          <w:p w14:paraId="24B78F48"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417515A2"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7C3DC25E"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18" w:type="dxa"/>
            <w:tcBorders>
              <w:top w:val="nil"/>
              <w:left w:val="nil"/>
              <w:bottom w:val="single" w:sz="4" w:space="0" w:color="D9D9D9"/>
              <w:right w:val="nil"/>
            </w:tcBorders>
            <w:shd w:val="clear" w:color="000000" w:fill="FFFFFF"/>
            <w:vAlign w:val="center"/>
            <w:hideMark/>
          </w:tcPr>
          <w:p w14:paraId="68569BD0"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21.1 (20.4-21.7)</w:t>
            </w:r>
          </w:p>
        </w:tc>
        <w:tc>
          <w:tcPr>
            <w:tcW w:w="1918" w:type="dxa"/>
            <w:tcBorders>
              <w:top w:val="nil"/>
              <w:left w:val="nil"/>
              <w:bottom w:val="single" w:sz="4" w:space="0" w:color="D9D9D9"/>
              <w:right w:val="nil"/>
            </w:tcBorders>
            <w:shd w:val="clear" w:color="000000" w:fill="FFFFFF"/>
            <w:vAlign w:val="center"/>
            <w:hideMark/>
          </w:tcPr>
          <w:p w14:paraId="5DA46A94"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44.8 (43.1-46.5)</w:t>
            </w:r>
          </w:p>
        </w:tc>
        <w:tc>
          <w:tcPr>
            <w:tcW w:w="1917" w:type="dxa"/>
            <w:tcBorders>
              <w:top w:val="nil"/>
              <w:left w:val="nil"/>
              <w:bottom w:val="single" w:sz="4" w:space="0" w:color="D9D9D9"/>
              <w:right w:val="nil"/>
            </w:tcBorders>
            <w:shd w:val="clear" w:color="000000" w:fill="FFFFFF"/>
            <w:vAlign w:val="center"/>
            <w:hideMark/>
          </w:tcPr>
          <w:p w14:paraId="07999ED0"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2.13 (2.03-2.23)</w:t>
            </w:r>
          </w:p>
        </w:tc>
        <w:tc>
          <w:tcPr>
            <w:tcW w:w="710" w:type="dxa"/>
            <w:tcBorders>
              <w:top w:val="nil"/>
              <w:left w:val="nil"/>
              <w:bottom w:val="single" w:sz="4" w:space="0" w:color="D9D9D9"/>
              <w:right w:val="nil"/>
            </w:tcBorders>
            <w:shd w:val="clear" w:color="000000" w:fill="FFFFFF"/>
            <w:vAlign w:val="center"/>
            <w:hideMark/>
          </w:tcPr>
          <w:p w14:paraId="2B6E4C62"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3A908995"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43CBAD03"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18" w:type="dxa"/>
            <w:tcBorders>
              <w:top w:val="nil"/>
              <w:left w:val="nil"/>
              <w:bottom w:val="single" w:sz="4" w:space="0" w:color="D9D9D9"/>
              <w:right w:val="nil"/>
            </w:tcBorders>
            <w:shd w:val="clear" w:color="000000" w:fill="FFFFFF"/>
            <w:vAlign w:val="center"/>
            <w:hideMark/>
          </w:tcPr>
          <w:p w14:paraId="77B918AA"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 (11.6-12.5)</w:t>
            </w:r>
          </w:p>
        </w:tc>
        <w:tc>
          <w:tcPr>
            <w:tcW w:w="1918" w:type="dxa"/>
            <w:tcBorders>
              <w:top w:val="nil"/>
              <w:left w:val="nil"/>
              <w:bottom w:val="single" w:sz="4" w:space="0" w:color="D9D9D9"/>
              <w:right w:val="nil"/>
            </w:tcBorders>
            <w:shd w:val="clear" w:color="000000" w:fill="FFFFFF"/>
            <w:vAlign w:val="center"/>
            <w:hideMark/>
          </w:tcPr>
          <w:p w14:paraId="12F42407"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31.7 (30.4-33.0)</w:t>
            </w:r>
          </w:p>
        </w:tc>
        <w:tc>
          <w:tcPr>
            <w:tcW w:w="1917" w:type="dxa"/>
            <w:tcBorders>
              <w:top w:val="nil"/>
              <w:left w:val="nil"/>
              <w:bottom w:val="single" w:sz="4" w:space="0" w:color="D9D9D9"/>
              <w:right w:val="nil"/>
            </w:tcBorders>
            <w:shd w:val="clear" w:color="000000" w:fill="FFFFFF"/>
            <w:vAlign w:val="center"/>
            <w:hideMark/>
          </w:tcPr>
          <w:p w14:paraId="3B16D42B"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2.63 (2.49-2.78)</w:t>
            </w:r>
          </w:p>
        </w:tc>
        <w:tc>
          <w:tcPr>
            <w:tcW w:w="710" w:type="dxa"/>
            <w:tcBorders>
              <w:top w:val="nil"/>
              <w:left w:val="nil"/>
              <w:bottom w:val="single" w:sz="4" w:space="0" w:color="D9D9D9"/>
              <w:right w:val="nil"/>
            </w:tcBorders>
            <w:shd w:val="clear" w:color="000000" w:fill="FFFFFF"/>
            <w:vAlign w:val="center"/>
            <w:hideMark/>
          </w:tcPr>
          <w:p w14:paraId="75D6553A"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24276213"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55FAE82D"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18" w:type="dxa"/>
            <w:tcBorders>
              <w:top w:val="nil"/>
              <w:left w:val="nil"/>
              <w:bottom w:val="single" w:sz="4" w:space="0" w:color="D9D9D9"/>
              <w:right w:val="nil"/>
            </w:tcBorders>
            <w:shd w:val="clear" w:color="000000" w:fill="FFFFFF"/>
            <w:vAlign w:val="center"/>
            <w:hideMark/>
          </w:tcPr>
          <w:p w14:paraId="15A9F864"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24.4 (23.7-25.1)</w:t>
            </w:r>
          </w:p>
        </w:tc>
        <w:tc>
          <w:tcPr>
            <w:tcW w:w="1918" w:type="dxa"/>
            <w:tcBorders>
              <w:top w:val="nil"/>
              <w:left w:val="nil"/>
              <w:bottom w:val="single" w:sz="4" w:space="0" w:color="D9D9D9"/>
              <w:right w:val="nil"/>
            </w:tcBorders>
            <w:shd w:val="clear" w:color="000000" w:fill="FFFFFF"/>
            <w:vAlign w:val="center"/>
            <w:hideMark/>
          </w:tcPr>
          <w:p w14:paraId="34AAD957"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38.5 (37.0-40.1)</w:t>
            </w:r>
          </w:p>
        </w:tc>
        <w:tc>
          <w:tcPr>
            <w:tcW w:w="1917" w:type="dxa"/>
            <w:tcBorders>
              <w:top w:val="nil"/>
              <w:left w:val="nil"/>
              <w:bottom w:val="single" w:sz="4" w:space="0" w:color="D9D9D9"/>
              <w:right w:val="nil"/>
            </w:tcBorders>
            <w:shd w:val="clear" w:color="000000" w:fill="FFFFFF"/>
            <w:vAlign w:val="center"/>
            <w:hideMark/>
          </w:tcPr>
          <w:p w14:paraId="19609D40"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1.58 (1.50-1.66)</w:t>
            </w:r>
          </w:p>
        </w:tc>
        <w:tc>
          <w:tcPr>
            <w:tcW w:w="710" w:type="dxa"/>
            <w:tcBorders>
              <w:top w:val="nil"/>
              <w:left w:val="nil"/>
              <w:bottom w:val="single" w:sz="4" w:space="0" w:color="D9D9D9"/>
              <w:right w:val="nil"/>
            </w:tcBorders>
            <w:shd w:val="clear" w:color="000000" w:fill="FFFFFF"/>
            <w:vAlign w:val="center"/>
            <w:hideMark/>
          </w:tcPr>
          <w:p w14:paraId="2A7D4E08"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D57C91" w:rsidRPr="00D13D4A" w14:paraId="61671B82"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15EA2C3A" w14:textId="77777777" w:rsidR="00D57C91" w:rsidRPr="00D13D4A" w:rsidRDefault="00D57C91" w:rsidP="00D57C91">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18" w:type="dxa"/>
            <w:tcBorders>
              <w:top w:val="nil"/>
              <w:left w:val="nil"/>
              <w:bottom w:val="single" w:sz="4" w:space="0" w:color="D9D9D9"/>
              <w:right w:val="nil"/>
            </w:tcBorders>
            <w:shd w:val="clear" w:color="000000" w:fill="FFFFFF"/>
            <w:vAlign w:val="center"/>
            <w:hideMark/>
          </w:tcPr>
          <w:p w14:paraId="53AF5ED2"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2.1 (1.9-2.2)</w:t>
            </w:r>
          </w:p>
        </w:tc>
        <w:tc>
          <w:tcPr>
            <w:tcW w:w="1918" w:type="dxa"/>
            <w:tcBorders>
              <w:top w:val="nil"/>
              <w:left w:val="nil"/>
              <w:bottom w:val="single" w:sz="4" w:space="0" w:color="D9D9D9"/>
              <w:right w:val="nil"/>
            </w:tcBorders>
            <w:shd w:val="clear" w:color="000000" w:fill="FFFFFF"/>
            <w:vAlign w:val="center"/>
            <w:hideMark/>
          </w:tcPr>
          <w:p w14:paraId="09D58F82"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 (2.2-2.8)</w:t>
            </w:r>
          </w:p>
        </w:tc>
        <w:tc>
          <w:tcPr>
            <w:tcW w:w="1917" w:type="dxa"/>
            <w:tcBorders>
              <w:top w:val="nil"/>
              <w:left w:val="nil"/>
              <w:bottom w:val="single" w:sz="4" w:space="0" w:color="D9D9D9"/>
              <w:right w:val="nil"/>
            </w:tcBorders>
            <w:shd w:val="clear" w:color="000000" w:fill="FFFFFF"/>
            <w:vAlign w:val="center"/>
            <w:hideMark/>
          </w:tcPr>
          <w:p w14:paraId="60EF334F" w14:textId="77777777" w:rsidR="00D57C91" w:rsidRPr="00D13D4A" w:rsidRDefault="00D57C91" w:rsidP="00D57C91">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 (1.03-1.39)</w:t>
            </w:r>
          </w:p>
        </w:tc>
        <w:tc>
          <w:tcPr>
            <w:tcW w:w="710" w:type="dxa"/>
            <w:tcBorders>
              <w:top w:val="nil"/>
              <w:left w:val="nil"/>
              <w:bottom w:val="single" w:sz="4" w:space="0" w:color="D9D9D9"/>
              <w:right w:val="nil"/>
            </w:tcBorders>
            <w:shd w:val="clear" w:color="000000" w:fill="FFFFFF"/>
            <w:vAlign w:val="center"/>
            <w:hideMark/>
          </w:tcPr>
          <w:p w14:paraId="539049AC" w14:textId="77777777" w:rsidR="00D57C91" w:rsidRPr="00D13D4A" w:rsidRDefault="00D57C91" w:rsidP="00D57C91">
            <w:pPr>
              <w:rPr>
                <w:rFonts w:ascii="Arial" w:eastAsia="Times New Roman" w:hAnsi="Arial" w:cs="Arial"/>
                <w:color w:val="000000"/>
                <w:sz w:val="16"/>
                <w:szCs w:val="16"/>
              </w:rPr>
            </w:pPr>
            <w:r w:rsidRPr="00D13D4A">
              <w:rPr>
                <w:rFonts w:ascii="Arial" w:eastAsia="Times New Roman" w:hAnsi="Arial" w:cs="Arial"/>
                <w:color w:val="000000"/>
                <w:sz w:val="16"/>
                <w:szCs w:val="16"/>
              </w:rPr>
              <w:t>0.019</w:t>
            </w:r>
          </w:p>
        </w:tc>
      </w:tr>
    </w:tbl>
    <w:p w14:paraId="33216A46" w14:textId="50FD9BA3" w:rsidR="00DC0BA5" w:rsidRPr="00D13D4A" w:rsidRDefault="00DC0BA5" w:rsidP="00DC0BA5">
      <w:pPr>
        <w:spacing w:before="240"/>
        <w:rPr>
          <w:rFonts w:ascii="Arial" w:hAnsi="Arial" w:cs="Arial"/>
          <w:lang w:eastAsia="zh-CN"/>
        </w:rPr>
      </w:pPr>
      <w:r w:rsidRPr="00D13D4A">
        <w:rPr>
          <w:rFonts w:ascii="Arial" w:hAnsi="Arial" w:cs="Arial"/>
          <w:b/>
          <w:bCs/>
          <w:lang w:eastAsia="zh-CN"/>
        </w:rPr>
        <w:t xml:space="preserve">Abbreviations: </w:t>
      </w:r>
      <w:r w:rsidRPr="00D13D4A">
        <w:rPr>
          <w:rFonts w:ascii="Arial" w:hAnsi="Arial" w:cs="Arial"/>
          <w:lang w:eastAsia="zh-CN"/>
        </w:rPr>
        <w:t>CI, confidence interval; CV, cardiovascular; HF, heart failure; IRR, incidence rate ratio; TIA, transient ischemic attack</w:t>
      </w:r>
    </w:p>
    <w:p w14:paraId="51CE7F92" w14:textId="77777777" w:rsidR="00874FD0" w:rsidRPr="00D13D4A" w:rsidRDefault="00874FD0">
      <w:pPr>
        <w:rPr>
          <w:rFonts w:ascii="Arial" w:hAnsi="Arial" w:cs="Arial"/>
          <w:b/>
          <w:bCs/>
        </w:rPr>
      </w:pPr>
    </w:p>
    <w:p w14:paraId="11D9298C" w14:textId="77777777" w:rsidR="00874FD0" w:rsidRPr="00D13D4A" w:rsidRDefault="00874FD0">
      <w:pPr>
        <w:rPr>
          <w:rFonts w:ascii="Arial" w:hAnsi="Arial" w:cs="Arial"/>
          <w:b/>
          <w:bCs/>
        </w:rPr>
      </w:pPr>
      <w:r w:rsidRPr="00D13D4A">
        <w:rPr>
          <w:rFonts w:ascii="Arial" w:hAnsi="Arial" w:cs="Arial"/>
          <w:b/>
          <w:bCs/>
        </w:rPr>
        <w:br w:type="page"/>
      </w:r>
    </w:p>
    <w:p w14:paraId="531B9522" w14:textId="4E8593C7" w:rsidR="00874FD0" w:rsidRPr="00D13D4A" w:rsidRDefault="00874FD0" w:rsidP="00874FD0">
      <w:pPr>
        <w:pStyle w:val="Table"/>
        <w:rPr>
          <w:b/>
          <w:bCs/>
          <w:i/>
          <w:iCs/>
          <w:sz w:val="24"/>
        </w:rPr>
      </w:pPr>
      <w:r w:rsidRPr="00D13D4A">
        <w:rPr>
          <w:b/>
          <w:bCs/>
          <w:sz w:val="24"/>
        </w:rPr>
        <w:lastRenderedPageBreak/>
        <w:t>Table S</w:t>
      </w:r>
      <w:r w:rsidR="00AD1AFA">
        <w:rPr>
          <w:b/>
          <w:bCs/>
          <w:sz w:val="24"/>
        </w:rPr>
        <w:t>21</w:t>
      </w:r>
      <w:r w:rsidRPr="00D13D4A">
        <w:rPr>
          <w:b/>
          <w:bCs/>
          <w:sz w:val="24"/>
        </w:rPr>
        <w:t xml:space="preserve">. </w:t>
      </w:r>
      <w:r w:rsidR="00351BF3" w:rsidRPr="00D13D4A">
        <w:rPr>
          <w:b/>
          <w:bCs/>
          <w:sz w:val="24"/>
        </w:rPr>
        <w:t xml:space="preserve">Outcomes </w:t>
      </w:r>
      <w:r w:rsidRPr="00D13D4A">
        <w:rPr>
          <w:b/>
          <w:bCs/>
          <w:sz w:val="24"/>
        </w:rPr>
        <w:t xml:space="preserve">in eligible and ineligible patients in the </w:t>
      </w:r>
      <w:r w:rsidR="00BE1187">
        <w:rPr>
          <w:b/>
          <w:bCs/>
          <w:sz w:val="24"/>
        </w:rPr>
        <w:t>trial</w:t>
      </w:r>
      <w:r w:rsidRPr="00D13D4A">
        <w:rPr>
          <w:b/>
          <w:bCs/>
          <w:sz w:val="24"/>
        </w:rPr>
        <w:t xml:space="preserve"> and pragmatic scenario </w:t>
      </w:r>
      <w:r w:rsidR="000C7420" w:rsidRPr="00D13D4A">
        <w:rPr>
          <w:b/>
          <w:bCs/>
          <w:sz w:val="24"/>
        </w:rPr>
        <w:t>in the missing-as-eligible analysis.</w:t>
      </w:r>
    </w:p>
    <w:tbl>
      <w:tblPr>
        <w:tblW w:w="8960" w:type="dxa"/>
        <w:tblLook w:val="04A0" w:firstRow="1" w:lastRow="0" w:firstColumn="1" w:lastColumn="0" w:noHBand="0" w:noVBand="1"/>
      </w:tblPr>
      <w:tblGrid>
        <w:gridCol w:w="2497"/>
        <w:gridCol w:w="1918"/>
        <w:gridCol w:w="1918"/>
        <w:gridCol w:w="1917"/>
        <w:gridCol w:w="710"/>
      </w:tblGrid>
      <w:tr w:rsidR="00B97AAC" w:rsidRPr="00D13D4A" w14:paraId="31DCEBDD" w14:textId="77777777" w:rsidTr="00DC0BA5">
        <w:trPr>
          <w:trHeight w:val="300"/>
        </w:trPr>
        <w:tc>
          <w:tcPr>
            <w:tcW w:w="2497" w:type="dxa"/>
            <w:tcBorders>
              <w:top w:val="single" w:sz="4" w:space="0" w:color="808080"/>
              <w:left w:val="nil"/>
              <w:bottom w:val="single" w:sz="4" w:space="0" w:color="808080"/>
              <w:right w:val="single" w:sz="4" w:space="0" w:color="auto"/>
            </w:tcBorders>
            <w:shd w:val="clear" w:color="000000" w:fill="000000"/>
            <w:vAlign w:val="center"/>
            <w:hideMark/>
          </w:tcPr>
          <w:p w14:paraId="7E37780D" w14:textId="77777777" w:rsidR="00B97AAC" w:rsidRPr="00D13D4A" w:rsidRDefault="00B97AAC" w:rsidP="00B97AAC">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3836" w:type="dxa"/>
            <w:gridSpan w:val="2"/>
            <w:tcBorders>
              <w:top w:val="single" w:sz="4" w:space="0" w:color="808080"/>
              <w:left w:val="nil"/>
              <w:bottom w:val="single" w:sz="4" w:space="0" w:color="808080"/>
              <w:right w:val="nil"/>
            </w:tcBorders>
            <w:shd w:val="clear" w:color="000000" w:fill="000000"/>
            <w:vAlign w:val="center"/>
            <w:hideMark/>
          </w:tcPr>
          <w:p w14:paraId="3105999D" w14:textId="77777777" w:rsidR="00B97AAC" w:rsidRPr="00D13D4A" w:rsidRDefault="00B97AAC" w:rsidP="00B97AAC">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Events per 100 patient-years (95% CI)</w:t>
            </w:r>
          </w:p>
        </w:tc>
        <w:tc>
          <w:tcPr>
            <w:tcW w:w="1917" w:type="dxa"/>
            <w:tcBorders>
              <w:top w:val="single" w:sz="4" w:space="0" w:color="808080"/>
              <w:left w:val="nil"/>
              <w:bottom w:val="single" w:sz="4" w:space="0" w:color="808080"/>
              <w:right w:val="nil"/>
            </w:tcBorders>
            <w:shd w:val="clear" w:color="000000" w:fill="000000"/>
            <w:vAlign w:val="center"/>
            <w:hideMark/>
          </w:tcPr>
          <w:p w14:paraId="3EE2DE7F" w14:textId="77777777" w:rsidR="00B97AAC" w:rsidRPr="00D13D4A" w:rsidRDefault="00B97AAC" w:rsidP="00B97AAC">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c>
          <w:tcPr>
            <w:tcW w:w="710" w:type="dxa"/>
            <w:tcBorders>
              <w:top w:val="single" w:sz="4" w:space="0" w:color="808080"/>
              <w:left w:val="nil"/>
              <w:bottom w:val="single" w:sz="4" w:space="0" w:color="808080"/>
              <w:right w:val="nil"/>
            </w:tcBorders>
            <w:shd w:val="clear" w:color="000000" w:fill="000000"/>
            <w:vAlign w:val="center"/>
            <w:hideMark/>
          </w:tcPr>
          <w:p w14:paraId="207E8C66" w14:textId="77777777" w:rsidR="00B97AAC" w:rsidRPr="00D13D4A" w:rsidRDefault="00B97AAC" w:rsidP="00B97AAC">
            <w:pP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 </w:t>
            </w:r>
          </w:p>
        </w:tc>
      </w:tr>
      <w:tr w:rsidR="00B97AAC" w:rsidRPr="00D13D4A" w14:paraId="225551E3" w14:textId="77777777" w:rsidTr="00DC0BA5">
        <w:trPr>
          <w:trHeight w:val="315"/>
        </w:trPr>
        <w:tc>
          <w:tcPr>
            <w:tcW w:w="2497" w:type="dxa"/>
            <w:tcBorders>
              <w:top w:val="nil"/>
              <w:left w:val="nil"/>
              <w:bottom w:val="single" w:sz="4" w:space="0" w:color="808080"/>
              <w:right w:val="single" w:sz="4" w:space="0" w:color="auto"/>
            </w:tcBorders>
            <w:shd w:val="clear" w:color="000000" w:fill="000000"/>
            <w:vAlign w:val="center"/>
            <w:hideMark/>
          </w:tcPr>
          <w:p w14:paraId="035149B7" w14:textId="77777777" w:rsidR="00B97AAC" w:rsidRPr="00D13D4A" w:rsidRDefault="00B97AAC" w:rsidP="00B97AAC">
            <w:pPr>
              <w:jc w:val="right"/>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Event</w:t>
            </w:r>
          </w:p>
        </w:tc>
        <w:tc>
          <w:tcPr>
            <w:tcW w:w="1918" w:type="dxa"/>
            <w:tcBorders>
              <w:top w:val="nil"/>
              <w:left w:val="nil"/>
              <w:bottom w:val="single" w:sz="4" w:space="0" w:color="808080"/>
              <w:right w:val="nil"/>
            </w:tcBorders>
            <w:shd w:val="clear" w:color="000000" w:fill="000000"/>
            <w:vAlign w:val="center"/>
            <w:hideMark/>
          </w:tcPr>
          <w:p w14:paraId="6085AF72" w14:textId="77777777" w:rsidR="00B97AAC" w:rsidRPr="00D13D4A" w:rsidRDefault="00B97AAC" w:rsidP="00B97AAC">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Ineligible</w:t>
            </w:r>
          </w:p>
        </w:tc>
        <w:tc>
          <w:tcPr>
            <w:tcW w:w="1918" w:type="dxa"/>
            <w:tcBorders>
              <w:top w:val="nil"/>
              <w:left w:val="nil"/>
              <w:bottom w:val="single" w:sz="4" w:space="0" w:color="808080"/>
              <w:right w:val="nil"/>
            </w:tcBorders>
            <w:shd w:val="clear" w:color="000000" w:fill="000000"/>
            <w:vAlign w:val="center"/>
            <w:hideMark/>
          </w:tcPr>
          <w:p w14:paraId="03A88A94" w14:textId="77777777" w:rsidR="00B97AAC" w:rsidRPr="00D13D4A" w:rsidRDefault="00B97AAC" w:rsidP="00B97AAC">
            <w:pPr>
              <w:jc w:val="center"/>
              <w:rPr>
                <w:rFonts w:ascii="Arial" w:eastAsia="Times New Roman" w:hAnsi="Arial" w:cs="Arial"/>
                <w:b/>
                <w:bCs/>
                <w:color w:val="FFFFFF"/>
                <w:sz w:val="20"/>
                <w:szCs w:val="20"/>
              </w:rPr>
            </w:pPr>
            <w:r w:rsidRPr="00D13D4A">
              <w:rPr>
                <w:rFonts w:ascii="Arial" w:eastAsia="Times New Roman" w:hAnsi="Arial" w:cs="Arial"/>
                <w:b/>
                <w:bCs/>
                <w:color w:val="FFFFFF"/>
                <w:sz w:val="20"/>
                <w:szCs w:val="20"/>
              </w:rPr>
              <w:t>Eligible</w:t>
            </w:r>
          </w:p>
        </w:tc>
        <w:tc>
          <w:tcPr>
            <w:tcW w:w="1917" w:type="dxa"/>
            <w:tcBorders>
              <w:top w:val="nil"/>
              <w:left w:val="nil"/>
              <w:bottom w:val="single" w:sz="4" w:space="0" w:color="808080"/>
              <w:right w:val="single" w:sz="4" w:space="0" w:color="auto"/>
            </w:tcBorders>
            <w:shd w:val="clear" w:color="000000" w:fill="000000"/>
            <w:vAlign w:val="center"/>
            <w:hideMark/>
          </w:tcPr>
          <w:p w14:paraId="73D8F1EE" w14:textId="77777777" w:rsidR="00B97AAC" w:rsidRPr="00D13D4A" w:rsidRDefault="00B97AAC" w:rsidP="00B97AAC">
            <w:pPr>
              <w:jc w:val="cente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IRR</w:t>
            </w:r>
          </w:p>
        </w:tc>
        <w:tc>
          <w:tcPr>
            <w:tcW w:w="710" w:type="dxa"/>
            <w:tcBorders>
              <w:top w:val="nil"/>
              <w:left w:val="nil"/>
              <w:bottom w:val="single" w:sz="4" w:space="0" w:color="808080"/>
              <w:right w:val="single" w:sz="4" w:space="0" w:color="auto"/>
            </w:tcBorders>
            <w:shd w:val="clear" w:color="000000" w:fill="000000"/>
            <w:vAlign w:val="center"/>
            <w:hideMark/>
          </w:tcPr>
          <w:p w14:paraId="64C63111" w14:textId="77777777" w:rsidR="00B97AAC" w:rsidRPr="00D13D4A" w:rsidRDefault="00B97AAC" w:rsidP="00B97AAC">
            <w:pPr>
              <w:rPr>
                <w:rFonts w:ascii="Arial" w:eastAsia="Times New Roman" w:hAnsi="Arial" w:cs="Arial"/>
                <w:b/>
                <w:bCs/>
                <w:i/>
                <w:iCs/>
                <w:color w:val="FFFFFF"/>
                <w:sz w:val="20"/>
                <w:szCs w:val="20"/>
              </w:rPr>
            </w:pPr>
            <w:r w:rsidRPr="00D13D4A">
              <w:rPr>
                <w:rFonts w:ascii="Arial" w:eastAsia="Times New Roman" w:hAnsi="Arial" w:cs="Arial"/>
                <w:b/>
                <w:bCs/>
                <w:i/>
                <w:iCs/>
                <w:color w:val="FFFFFF"/>
                <w:sz w:val="20"/>
                <w:szCs w:val="20"/>
              </w:rPr>
              <w:t>P</w:t>
            </w:r>
          </w:p>
        </w:tc>
      </w:tr>
      <w:tr w:rsidR="00B97AAC" w:rsidRPr="00D13D4A" w14:paraId="06118347" w14:textId="77777777" w:rsidTr="00DC0BA5">
        <w:trPr>
          <w:trHeight w:val="300"/>
        </w:trPr>
        <w:tc>
          <w:tcPr>
            <w:tcW w:w="2497" w:type="dxa"/>
            <w:tcBorders>
              <w:top w:val="nil"/>
              <w:left w:val="nil"/>
              <w:bottom w:val="single" w:sz="4" w:space="0" w:color="808080"/>
              <w:right w:val="nil"/>
            </w:tcBorders>
            <w:shd w:val="clear" w:color="000000" w:fill="D9D9D9"/>
            <w:vAlign w:val="center"/>
            <w:hideMark/>
          </w:tcPr>
          <w:p w14:paraId="3E333CD8" w14:textId="475CD53E" w:rsidR="00B97AAC" w:rsidRPr="00D13D4A" w:rsidRDefault="00BE1187" w:rsidP="00B97AAC">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Trial</w:t>
            </w:r>
            <w:r w:rsidR="00B97AAC" w:rsidRPr="00D13D4A">
              <w:rPr>
                <w:rFonts w:ascii="Arial" w:eastAsia="Times New Roman" w:hAnsi="Arial" w:cs="Arial"/>
                <w:b/>
                <w:bCs/>
                <w:color w:val="000000"/>
                <w:sz w:val="20"/>
                <w:szCs w:val="20"/>
              </w:rPr>
              <w:t xml:space="preserve"> scenario</w:t>
            </w:r>
          </w:p>
        </w:tc>
        <w:tc>
          <w:tcPr>
            <w:tcW w:w="1918" w:type="dxa"/>
            <w:tcBorders>
              <w:top w:val="nil"/>
              <w:left w:val="nil"/>
              <w:bottom w:val="single" w:sz="4" w:space="0" w:color="808080"/>
              <w:right w:val="nil"/>
            </w:tcBorders>
            <w:shd w:val="clear" w:color="000000" w:fill="D9D9D9"/>
            <w:vAlign w:val="center"/>
            <w:hideMark/>
          </w:tcPr>
          <w:p w14:paraId="4EB1F9F8" w14:textId="77777777" w:rsidR="00B97AAC" w:rsidRPr="00D13D4A" w:rsidRDefault="00B97AAC" w:rsidP="00B97AAC">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918" w:type="dxa"/>
            <w:tcBorders>
              <w:top w:val="nil"/>
              <w:left w:val="nil"/>
              <w:bottom w:val="single" w:sz="4" w:space="0" w:color="808080"/>
              <w:right w:val="nil"/>
            </w:tcBorders>
            <w:shd w:val="clear" w:color="000000" w:fill="D9D9D9"/>
            <w:vAlign w:val="center"/>
            <w:hideMark/>
          </w:tcPr>
          <w:p w14:paraId="1CCF6E38" w14:textId="77777777" w:rsidR="00B97AAC" w:rsidRPr="00D13D4A" w:rsidRDefault="00B97AAC" w:rsidP="00B97AAC">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917" w:type="dxa"/>
            <w:tcBorders>
              <w:top w:val="nil"/>
              <w:left w:val="nil"/>
              <w:bottom w:val="single" w:sz="4" w:space="0" w:color="808080"/>
              <w:right w:val="nil"/>
            </w:tcBorders>
            <w:shd w:val="clear" w:color="000000" w:fill="D9D9D9"/>
            <w:vAlign w:val="center"/>
            <w:hideMark/>
          </w:tcPr>
          <w:p w14:paraId="5CC42CFD" w14:textId="77777777" w:rsidR="00B97AAC" w:rsidRPr="00D13D4A" w:rsidRDefault="00B97AAC" w:rsidP="00B97AAC">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nil"/>
              <w:left w:val="nil"/>
              <w:bottom w:val="single" w:sz="4" w:space="0" w:color="808080"/>
              <w:right w:val="nil"/>
            </w:tcBorders>
            <w:shd w:val="clear" w:color="000000" w:fill="D9D9D9"/>
            <w:vAlign w:val="center"/>
            <w:hideMark/>
          </w:tcPr>
          <w:p w14:paraId="6CFECD29" w14:textId="77777777" w:rsidR="00B97AAC" w:rsidRPr="00D13D4A" w:rsidRDefault="00B97AAC" w:rsidP="00B97AAC">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B97AAC" w:rsidRPr="00D13D4A" w14:paraId="4C5E544C"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68E5E520"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18" w:type="dxa"/>
            <w:tcBorders>
              <w:top w:val="nil"/>
              <w:left w:val="nil"/>
              <w:bottom w:val="single" w:sz="4" w:space="0" w:color="D9D9D9"/>
              <w:right w:val="nil"/>
            </w:tcBorders>
            <w:shd w:val="clear" w:color="000000" w:fill="FFFFFF"/>
            <w:vAlign w:val="center"/>
            <w:hideMark/>
          </w:tcPr>
          <w:p w14:paraId="5693EE8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18.3 (18.0-18.6)</w:t>
            </w:r>
          </w:p>
        </w:tc>
        <w:tc>
          <w:tcPr>
            <w:tcW w:w="1918" w:type="dxa"/>
            <w:tcBorders>
              <w:top w:val="nil"/>
              <w:left w:val="nil"/>
              <w:bottom w:val="single" w:sz="4" w:space="0" w:color="D9D9D9"/>
              <w:right w:val="nil"/>
            </w:tcBorders>
            <w:shd w:val="clear" w:color="000000" w:fill="FFFFFF"/>
            <w:vAlign w:val="center"/>
            <w:hideMark/>
          </w:tcPr>
          <w:p w14:paraId="04321B65"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23.9 (23.2-24.5)</w:t>
            </w:r>
          </w:p>
        </w:tc>
        <w:tc>
          <w:tcPr>
            <w:tcW w:w="1917" w:type="dxa"/>
            <w:tcBorders>
              <w:top w:val="nil"/>
              <w:left w:val="nil"/>
              <w:bottom w:val="single" w:sz="4" w:space="0" w:color="D9D9D9"/>
              <w:right w:val="nil"/>
            </w:tcBorders>
            <w:shd w:val="clear" w:color="000000" w:fill="FFFFFF"/>
            <w:vAlign w:val="center"/>
            <w:hideMark/>
          </w:tcPr>
          <w:p w14:paraId="11519237"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1.30 (1.26-1.35)</w:t>
            </w:r>
          </w:p>
        </w:tc>
        <w:tc>
          <w:tcPr>
            <w:tcW w:w="710" w:type="dxa"/>
            <w:tcBorders>
              <w:top w:val="nil"/>
              <w:left w:val="nil"/>
              <w:bottom w:val="single" w:sz="4" w:space="0" w:color="D9D9D9"/>
              <w:right w:val="nil"/>
            </w:tcBorders>
            <w:shd w:val="clear" w:color="000000" w:fill="FFFFFF"/>
            <w:vAlign w:val="center"/>
            <w:hideMark/>
          </w:tcPr>
          <w:p w14:paraId="0162F504"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390768F2"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59D4CA24"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18" w:type="dxa"/>
            <w:tcBorders>
              <w:top w:val="nil"/>
              <w:left w:val="nil"/>
              <w:bottom w:val="single" w:sz="4" w:space="0" w:color="D9D9D9"/>
              <w:right w:val="nil"/>
            </w:tcBorders>
            <w:shd w:val="clear" w:color="000000" w:fill="FFFFFF"/>
            <w:vAlign w:val="center"/>
            <w:hideMark/>
          </w:tcPr>
          <w:p w14:paraId="535BA6E9"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11.7 (11.4-11.9)</w:t>
            </w:r>
          </w:p>
        </w:tc>
        <w:tc>
          <w:tcPr>
            <w:tcW w:w="1918" w:type="dxa"/>
            <w:tcBorders>
              <w:top w:val="nil"/>
              <w:left w:val="nil"/>
              <w:bottom w:val="single" w:sz="4" w:space="0" w:color="D9D9D9"/>
              <w:right w:val="nil"/>
            </w:tcBorders>
            <w:shd w:val="clear" w:color="000000" w:fill="FFFFFF"/>
            <w:vAlign w:val="center"/>
            <w:hideMark/>
          </w:tcPr>
          <w:p w14:paraId="7E1F1EB2"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16.8 (16.2-17.3)</w:t>
            </w:r>
          </w:p>
        </w:tc>
        <w:tc>
          <w:tcPr>
            <w:tcW w:w="1917" w:type="dxa"/>
            <w:tcBorders>
              <w:top w:val="nil"/>
              <w:left w:val="nil"/>
              <w:bottom w:val="single" w:sz="4" w:space="0" w:color="D9D9D9"/>
              <w:right w:val="nil"/>
            </w:tcBorders>
            <w:shd w:val="clear" w:color="000000" w:fill="FFFFFF"/>
            <w:vAlign w:val="center"/>
            <w:hideMark/>
          </w:tcPr>
          <w:p w14:paraId="0AE97BA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1.43 (1.38-1.49)</w:t>
            </w:r>
          </w:p>
        </w:tc>
        <w:tc>
          <w:tcPr>
            <w:tcW w:w="710" w:type="dxa"/>
            <w:tcBorders>
              <w:top w:val="nil"/>
              <w:left w:val="nil"/>
              <w:bottom w:val="single" w:sz="4" w:space="0" w:color="D9D9D9"/>
              <w:right w:val="nil"/>
            </w:tcBorders>
            <w:shd w:val="clear" w:color="000000" w:fill="FFFFFF"/>
            <w:vAlign w:val="center"/>
            <w:hideMark/>
          </w:tcPr>
          <w:p w14:paraId="3A39087D"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21337A1F"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6C51D4F7"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18" w:type="dxa"/>
            <w:tcBorders>
              <w:top w:val="nil"/>
              <w:left w:val="nil"/>
              <w:bottom w:val="single" w:sz="4" w:space="0" w:color="D9D9D9"/>
              <w:right w:val="nil"/>
            </w:tcBorders>
            <w:shd w:val="clear" w:color="000000" w:fill="FFFFFF"/>
            <w:vAlign w:val="center"/>
            <w:hideMark/>
          </w:tcPr>
          <w:p w14:paraId="1A640BC2"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6.6 (6.4-6.8)</w:t>
            </w:r>
          </w:p>
        </w:tc>
        <w:tc>
          <w:tcPr>
            <w:tcW w:w="1918" w:type="dxa"/>
            <w:tcBorders>
              <w:top w:val="nil"/>
              <w:left w:val="nil"/>
              <w:bottom w:val="single" w:sz="4" w:space="0" w:color="D9D9D9"/>
              <w:right w:val="nil"/>
            </w:tcBorders>
            <w:shd w:val="clear" w:color="000000" w:fill="FFFFFF"/>
            <w:vAlign w:val="center"/>
            <w:hideMark/>
          </w:tcPr>
          <w:p w14:paraId="0B23C70E"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7.1 (6.8-7.5)</w:t>
            </w:r>
          </w:p>
        </w:tc>
        <w:tc>
          <w:tcPr>
            <w:tcW w:w="1917" w:type="dxa"/>
            <w:tcBorders>
              <w:top w:val="nil"/>
              <w:left w:val="nil"/>
              <w:bottom w:val="single" w:sz="4" w:space="0" w:color="D9D9D9"/>
              <w:right w:val="nil"/>
            </w:tcBorders>
            <w:shd w:val="clear" w:color="000000" w:fill="FFFFFF"/>
            <w:vAlign w:val="center"/>
            <w:hideMark/>
          </w:tcPr>
          <w:p w14:paraId="769812B0"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1.08 (1.01-1.14)</w:t>
            </w:r>
          </w:p>
        </w:tc>
        <w:tc>
          <w:tcPr>
            <w:tcW w:w="710" w:type="dxa"/>
            <w:tcBorders>
              <w:top w:val="nil"/>
              <w:left w:val="nil"/>
              <w:bottom w:val="single" w:sz="4" w:space="0" w:color="D9D9D9"/>
              <w:right w:val="nil"/>
            </w:tcBorders>
            <w:shd w:val="clear" w:color="000000" w:fill="FFFFFF"/>
            <w:vAlign w:val="center"/>
            <w:hideMark/>
          </w:tcPr>
          <w:p w14:paraId="4311E964"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0.014</w:t>
            </w:r>
          </w:p>
        </w:tc>
      </w:tr>
      <w:tr w:rsidR="00B97AAC" w:rsidRPr="00D13D4A" w14:paraId="44217D48"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4EE0B41A"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18" w:type="dxa"/>
            <w:tcBorders>
              <w:top w:val="nil"/>
              <w:left w:val="nil"/>
              <w:bottom w:val="single" w:sz="4" w:space="0" w:color="D9D9D9"/>
              <w:right w:val="nil"/>
            </w:tcBorders>
            <w:shd w:val="clear" w:color="000000" w:fill="FFFFFF"/>
            <w:vAlign w:val="center"/>
            <w:hideMark/>
          </w:tcPr>
          <w:p w14:paraId="1D6A362B"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52.0 (51.2-52.8)</w:t>
            </w:r>
          </w:p>
        </w:tc>
        <w:tc>
          <w:tcPr>
            <w:tcW w:w="1918" w:type="dxa"/>
            <w:tcBorders>
              <w:top w:val="nil"/>
              <w:left w:val="nil"/>
              <w:bottom w:val="single" w:sz="4" w:space="0" w:color="D9D9D9"/>
              <w:right w:val="nil"/>
            </w:tcBorders>
            <w:shd w:val="clear" w:color="000000" w:fill="FFFFFF"/>
            <w:vAlign w:val="center"/>
            <w:hideMark/>
          </w:tcPr>
          <w:p w14:paraId="0EACD89B"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72.7 (70.8-74.6)</w:t>
            </w:r>
          </w:p>
        </w:tc>
        <w:tc>
          <w:tcPr>
            <w:tcW w:w="1917" w:type="dxa"/>
            <w:tcBorders>
              <w:top w:val="nil"/>
              <w:left w:val="nil"/>
              <w:bottom w:val="single" w:sz="4" w:space="0" w:color="D9D9D9"/>
              <w:right w:val="nil"/>
            </w:tcBorders>
            <w:shd w:val="clear" w:color="000000" w:fill="FFFFFF"/>
            <w:vAlign w:val="center"/>
            <w:hideMark/>
          </w:tcPr>
          <w:p w14:paraId="17FE62A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1.40 (1.36-1.44)</w:t>
            </w:r>
          </w:p>
        </w:tc>
        <w:tc>
          <w:tcPr>
            <w:tcW w:w="710" w:type="dxa"/>
            <w:tcBorders>
              <w:top w:val="nil"/>
              <w:left w:val="nil"/>
              <w:bottom w:val="single" w:sz="4" w:space="0" w:color="D9D9D9"/>
              <w:right w:val="nil"/>
            </w:tcBorders>
            <w:shd w:val="clear" w:color="000000" w:fill="FFFFFF"/>
            <w:vAlign w:val="center"/>
            <w:hideMark/>
          </w:tcPr>
          <w:p w14:paraId="151AE720"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658DAC53"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53D01802"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18" w:type="dxa"/>
            <w:tcBorders>
              <w:top w:val="nil"/>
              <w:left w:val="nil"/>
              <w:bottom w:val="single" w:sz="4" w:space="0" w:color="D9D9D9"/>
              <w:right w:val="nil"/>
            </w:tcBorders>
            <w:shd w:val="clear" w:color="000000" w:fill="FFFFFF"/>
            <w:vAlign w:val="center"/>
            <w:hideMark/>
          </w:tcPr>
          <w:p w14:paraId="7135F14C"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25.6 (25.1-26.0)</w:t>
            </w:r>
          </w:p>
        </w:tc>
        <w:tc>
          <w:tcPr>
            <w:tcW w:w="1918" w:type="dxa"/>
            <w:tcBorders>
              <w:top w:val="nil"/>
              <w:left w:val="nil"/>
              <w:bottom w:val="single" w:sz="4" w:space="0" w:color="D9D9D9"/>
              <w:right w:val="nil"/>
            </w:tcBorders>
            <w:shd w:val="clear" w:color="000000" w:fill="FFFFFF"/>
            <w:vAlign w:val="center"/>
            <w:hideMark/>
          </w:tcPr>
          <w:p w14:paraId="3D76D20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39.2 (38.1-40.3)</w:t>
            </w:r>
          </w:p>
        </w:tc>
        <w:tc>
          <w:tcPr>
            <w:tcW w:w="1917" w:type="dxa"/>
            <w:tcBorders>
              <w:top w:val="nil"/>
              <w:left w:val="nil"/>
              <w:bottom w:val="single" w:sz="4" w:space="0" w:color="D9D9D9"/>
              <w:right w:val="nil"/>
            </w:tcBorders>
            <w:shd w:val="clear" w:color="000000" w:fill="FFFFFF"/>
            <w:vAlign w:val="center"/>
            <w:hideMark/>
          </w:tcPr>
          <w:p w14:paraId="1263C26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1.53 (1.48-1.59)</w:t>
            </w:r>
          </w:p>
        </w:tc>
        <w:tc>
          <w:tcPr>
            <w:tcW w:w="710" w:type="dxa"/>
            <w:tcBorders>
              <w:top w:val="nil"/>
              <w:left w:val="nil"/>
              <w:bottom w:val="single" w:sz="4" w:space="0" w:color="D9D9D9"/>
              <w:right w:val="nil"/>
            </w:tcBorders>
            <w:shd w:val="clear" w:color="000000" w:fill="FFFFFF"/>
            <w:vAlign w:val="center"/>
            <w:hideMark/>
          </w:tcPr>
          <w:p w14:paraId="18252F20"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033C22D9"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0718D3DB"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18" w:type="dxa"/>
            <w:tcBorders>
              <w:top w:val="nil"/>
              <w:left w:val="nil"/>
              <w:bottom w:val="single" w:sz="4" w:space="0" w:color="D9D9D9"/>
              <w:right w:val="nil"/>
            </w:tcBorders>
            <w:shd w:val="clear" w:color="000000" w:fill="FFFFFF"/>
            <w:vAlign w:val="center"/>
            <w:hideMark/>
          </w:tcPr>
          <w:p w14:paraId="5E843B05"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14.5 (14.2-14.8)</w:t>
            </w:r>
          </w:p>
        </w:tc>
        <w:tc>
          <w:tcPr>
            <w:tcW w:w="1918" w:type="dxa"/>
            <w:tcBorders>
              <w:top w:val="nil"/>
              <w:left w:val="nil"/>
              <w:bottom w:val="single" w:sz="4" w:space="0" w:color="D9D9D9"/>
              <w:right w:val="nil"/>
            </w:tcBorders>
            <w:shd w:val="clear" w:color="000000" w:fill="FFFFFF"/>
            <w:vAlign w:val="center"/>
            <w:hideMark/>
          </w:tcPr>
          <w:p w14:paraId="11D90D1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25.7 (24.9-26.5)</w:t>
            </w:r>
          </w:p>
        </w:tc>
        <w:tc>
          <w:tcPr>
            <w:tcW w:w="1917" w:type="dxa"/>
            <w:tcBorders>
              <w:top w:val="nil"/>
              <w:left w:val="nil"/>
              <w:bottom w:val="single" w:sz="4" w:space="0" w:color="D9D9D9"/>
              <w:right w:val="nil"/>
            </w:tcBorders>
            <w:shd w:val="clear" w:color="000000" w:fill="FFFFFF"/>
            <w:vAlign w:val="center"/>
            <w:hideMark/>
          </w:tcPr>
          <w:p w14:paraId="4ED77F13"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1.77 (1.70-1.84)</w:t>
            </w:r>
          </w:p>
        </w:tc>
        <w:tc>
          <w:tcPr>
            <w:tcW w:w="710" w:type="dxa"/>
            <w:tcBorders>
              <w:top w:val="nil"/>
              <w:left w:val="nil"/>
              <w:bottom w:val="single" w:sz="4" w:space="0" w:color="D9D9D9"/>
              <w:right w:val="nil"/>
            </w:tcBorders>
            <w:shd w:val="clear" w:color="000000" w:fill="FFFFFF"/>
            <w:vAlign w:val="center"/>
            <w:hideMark/>
          </w:tcPr>
          <w:p w14:paraId="3C32C854"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2DE8E6C5"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35119AA0"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18" w:type="dxa"/>
            <w:tcBorders>
              <w:top w:val="nil"/>
              <w:left w:val="nil"/>
              <w:bottom w:val="single" w:sz="4" w:space="0" w:color="D9D9D9"/>
              <w:right w:val="nil"/>
            </w:tcBorders>
            <w:shd w:val="clear" w:color="000000" w:fill="FFFFFF"/>
            <w:vAlign w:val="center"/>
            <w:hideMark/>
          </w:tcPr>
          <w:p w14:paraId="7F65C40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29.6 (29.1-30.1)</w:t>
            </w:r>
          </w:p>
        </w:tc>
        <w:tc>
          <w:tcPr>
            <w:tcW w:w="1918" w:type="dxa"/>
            <w:tcBorders>
              <w:top w:val="nil"/>
              <w:left w:val="nil"/>
              <w:bottom w:val="single" w:sz="4" w:space="0" w:color="D9D9D9"/>
              <w:right w:val="nil"/>
            </w:tcBorders>
            <w:shd w:val="clear" w:color="000000" w:fill="FFFFFF"/>
            <w:vAlign w:val="center"/>
            <w:hideMark/>
          </w:tcPr>
          <w:p w14:paraId="7E1DC0C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35.4 (34.3-36.5)</w:t>
            </w:r>
          </w:p>
        </w:tc>
        <w:tc>
          <w:tcPr>
            <w:tcW w:w="1917" w:type="dxa"/>
            <w:tcBorders>
              <w:top w:val="nil"/>
              <w:left w:val="nil"/>
              <w:bottom w:val="single" w:sz="4" w:space="0" w:color="D9D9D9"/>
              <w:right w:val="nil"/>
            </w:tcBorders>
            <w:shd w:val="clear" w:color="000000" w:fill="FFFFFF"/>
            <w:vAlign w:val="center"/>
            <w:hideMark/>
          </w:tcPr>
          <w:p w14:paraId="56790E05"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1.20 (1.15-1.24)</w:t>
            </w:r>
          </w:p>
        </w:tc>
        <w:tc>
          <w:tcPr>
            <w:tcW w:w="710" w:type="dxa"/>
            <w:tcBorders>
              <w:top w:val="nil"/>
              <w:left w:val="nil"/>
              <w:bottom w:val="single" w:sz="4" w:space="0" w:color="D9D9D9"/>
              <w:right w:val="nil"/>
            </w:tcBorders>
            <w:shd w:val="clear" w:color="000000" w:fill="FFFFFF"/>
            <w:vAlign w:val="center"/>
            <w:hideMark/>
          </w:tcPr>
          <w:p w14:paraId="7D1BC887"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4D8B368B" w14:textId="77777777" w:rsidTr="00DC0BA5">
        <w:trPr>
          <w:trHeight w:val="315"/>
        </w:trPr>
        <w:tc>
          <w:tcPr>
            <w:tcW w:w="2497" w:type="dxa"/>
            <w:tcBorders>
              <w:top w:val="nil"/>
              <w:left w:val="nil"/>
              <w:bottom w:val="single" w:sz="4" w:space="0" w:color="D9D9D9"/>
              <w:right w:val="nil"/>
            </w:tcBorders>
            <w:shd w:val="clear" w:color="000000" w:fill="FFFFFF"/>
            <w:vAlign w:val="center"/>
            <w:hideMark/>
          </w:tcPr>
          <w:p w14:paraId="5AE9D3A1"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18" w:type="dxa"/>
            <w:tcBorders>
              <w:top w:val="nil"/>
              <w:left w:val="nil"/>
              <w:bottom w:val="single" w:sz="4" w:space="0" w:color="D9D9D9"/>
              <w:right w:val="nil"/>
            </w:tcBorders>
            <w:shd w:val="clear" w:color="000000" w:fill="FFFFFF"/>
            <w:vAlign w:val="center"/>
            <w:hideMark/>
          </w:tcPr>
          <w:p w14:paraId="5768ACF1"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 (2.2-2.5)</w:t>
            </w:r>
          </w:p>
        </w:tc>
        <w:tc>
          <w:tcPr>
            <w:tcW w:w="1918" w:type="dxa"/>
            <w:tcBorders>
              <w:top w:val="nil"/>
              <w:left w:val="nil"/>
              <w:bottom w:val="single" w:sz="4" w:space="0" w:color="D9D9D9"/>
              <w:right w:val="nil"/>
            </w:tcBorders>
            <w:shd w:val="clear" w:color="000000" w:fill="FFFFFF"/>
            <w:vAlign w:val="center"/>
            <w:hideMark/>
          </w:tcPr>
          <w:p w14:paraId="65BF712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2.4 (2.1-2.6)</w:t>
            </w:r>
          </w:p>
        </w:tc>
        <w:tc>
          <w:tcPr>
            <w:tcW w:w="1917" w:type="dxa"/>
            <w:tcBorders>
              <w:top w:val="nil"/>
              <w:left w:val="nil"/>
              <w:bottom w:val="single" w:sz="4" w:space="0" w:color="D9D9D9"/>
              <w:right w:val="nil"/>
            </w:tcBorders>
            <w:shd w:val="clear" w:color="000000" w:fill="FFFFFF"/>
            <w:vAlign w:val="center"/>
            <w:hideMark/>
          </w:tcPr>
          <w:p w14:paraId="7C6458E0"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1.01 (0.91-1.11)</w:t>
            </w:r>
          </w:p>
        </w:tc>
        <w:tc>
          <w:tcPr>
            <w:tcW w:w="710" w:type="dxa"/>
            <w:tcBorders>
              <w:top w:val="nil"/>
              <w:left w:val="nil"/>
              <w:bottom w:val="single" w:sz="4" w:space="0" w:color="D9D9D9"/>
              <w:right w:val="nil"/>
            </w:tcBorders>
            <w:shd w:val="clear" w:color="000000" w:fill="FFFFFF"/>
            <w:vAlign w:val="center"/>
            <w:hideMark/>
          </w:tcPr>
          <w:p w14:paraId="30B291AC"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0.917</w:t>
            </w:r>
          </w:p>
        </w:tc>
      </w:tr>
      <w:tr w:rsidR="00B97AAC" w:rsidRPr="00D13D4A" w14:paraId="064E907E" w14:textId="77777777" w:rsidTr="00DC0BA5">
        <w:trPr>
          <w:trHeight w:val="300"/>
        </w:trPr>
        <w:tc>
          <w:tcPr>
            <w:tcW w:w="2497" w:type="dxa"/>
            <w:tcBorders>
              <w:top w:val="single" w:sz="4" w:space="0" w:color="808080"/>
              <w:left w:val="nil"/>
              <w:bottom w:val="single" w:sz="4" w:space="0" w:color="808080"/>
              <w:right w:val="nil"/>
            </w:tcBorders>
            <w:shd w:val="clear" w:color="000000" w:fill="D9D9D9"/>
            <w:vAlign w:val="center"/>
            <w:hideMark/>
          </w:tcPr>
          <w:p w14:paraId="70B86223" w14:textId="77777777" w:rsidR="00B97AAC" w:rsidRPr="00D13D4A" w:rsidRDefault="00B97AAC" w:rsidP="00B97AAC">
            <w:pPr>
              <w:jc w:val="right"/>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Pragmatic scenario</w:t>
            </w:r>
          </w:p>
        </w:tc>
        <w:tc>
          <w:tcPr>
            <w:tcW w:w="1918" w:type="dxa"/>
            <w:tcBorders>
              <w:top w:val="single" w:sz="4" w:space="0" w:color="808080"/>
              <w:left w:val="nil"/>
              <w:bottom w:val="single" w:sz="4" w:space="0" w:color="808080"/>
              <w:right w:val="nil"/>
            </w:tcBorders>
            <w:shd w:val="clear" w:color="000000" w:fill="D9D9D9"/>
            <w:vAlign w:val="center"/>
            <w:hideMark/>
          </w:tcPr>
          <w:p w14:paraId="6C99CB47" w14:textId="77777777" w:rsidR="00B97AAC" w:rsidRPr="00D13D4A" w:rsidRDefault="00B97AAC" w:rsidP="00B97AAC">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918" w:type="dxa"/>
            <w:tcBorders>
              <w:top w:val="single" w:sz="4" w:space="0" w:color="808080"/>
              <w:left w:val="nil"/>
              <w:bottom w:val="single" w:sz="4" w:space="0" w:color="808080"/>
              <w:right w:val="nil"/>
            </w:tcBorders>
            <w:shd w:val="clear" w:color="000000" w:fill="D9D9D9"/>
            <w:vAlign w:val="center"/>
            <w:hideMark/>
          </w:tcPr>
          <w:p w14:paraId="631858A7" w14:textId="77777777" w:rsidR="00B97AAC" w:rsidRPr="00D13D4A" w:rsidRDefault="00B97AAC" w:rsidP="00B97AAC">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1917" w:type="dxa"/>
            <w:tcBorders>
              <w:top w:val="single" w:sz="4" w:space="0" w:color="808080"/>
              <w:left w:val="nil"/>
              <w:bottom w:val="single" w:sz="4" w:space="0" w:color="808080"/>
              <w:right w:val="nil"/>
            </w:tcBorders>
            <w:shd w:val="clear" w:color="000000" w:fill="D9D9D9"/>
            <w:vAlign w:val="center"/>
            <w:hideMark/>
          </w:tcPr>
          <w:p w14:paraId="380DF43B" w14:textId="77777777" w:rsidR="00B97AAC" w:rsidRPr="00D13D4A" w:rsidRDefault="00B97AAC" w:rsidP="00B97AAC">
            <w:pPr>
              <w:jc w:val="cente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c>
          <w:tcPr>
            <w:tcW w:w="710" w:type="dxa"/>
            <w:tcBorders>
              <w:top w:val="single" w:sz="4" w:space="0" w:color="808080"/>
              <w:left w:val="nil"/>
              <w:bottom w:val="single" w:sz="4" w:space="0" w:color="808080"/>
              <w:right w:val="nil"/>
            </w:tcBorders>
            <w:shd w:val="clear" w:color="000000" w:fill="D9D9D9"/>
            <w:vAlign w:val="center"/>
            <w:hideMark/>
          </w:tcPr>
          <w:p w14:paraId="0A5F550D" w14:textId="77777777" w:rsidR="00B97AAC" w:rsidRPr="00D13D4A" w:rsidRDefault="00B97AAC" w:rsidP="00B97AAC">
            <w:pPr>
              <w:rPr>
                <w:rFonts w:ascii="Arial" w:eastAsia="Times New Roman" w:hAnsi="Arial" w:cs="Arial"/>
                <w:b/>
                <w:bCs/>
                <w:color w:val="000000"/>
                <w:sz w:val="20"/>
                <w:szCs w:val="20"/>
              </w:rPr>
            </w:pPr>
            <w:r w:rsidRPr="00D13D4A">
              <w:rPr>
                <w:rFonts w:ascii="Arial" w:eastAsia="Times New Roman" w:hAnsi="Arial" w:cs="Arial"/>
                <w:b/>
                <w:bCs/>
                <w:color w:val="000000"/>
                <w:sz w:val="20"/>
                <w:szCs w:val="20"/>
              </w:rPr>
              <w:t> </w:t>
            </w:r>
          </w:p>
        </w:tc>
      </w:tr>
      <w:tr w:rsidR="00B97AAC" w:rsidRPr="00D13D4A" w14:paraId="16E3BF62"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0F09F12B"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death</w:t>
            </w:r>
          </w:p>
        </w:tc>
        <w:tc>
          <w:tcPr>
            <w:tcW w:w="1918" w:type="dxa"/>
            <w:tcBorders>
              <w:top w:val="nil"/>
              <w:left w:val="nil"/>
              <w:bottom w:val="single" w:sz="4" w:space="0" w:color="D9D9D9"/>
              <w:right w:val="nil"/>
            </w:tcBorders>
            <w:shd w:val="clear" w:color="000000" w:fill="FFFFFF"/>
            <w:vAlign w:val="center"/>
            <w:hideMark/>
          </w:tcPr>
          <w:p w14:paraId="0B75A55D"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15.0 (14.7-15.4)</w:t>
            </w:r>
          </w:p>
        </w:tc>
        <w:tc>
          <w:tcPr>
            <w:tcW w:w="1918" w:type="dxa"/>
            <w:tcBorders>
              <w:top w:val="nil"/>
              <w:left w:val="nil"/>
              <w:bottom w:val="single" w:sz="4" w:space="0" w:color="D9D9D9"/>
              <w:right w:val="nil"/>
            </w:tcBorders>
            <w:shd w:val="clear" w:color="000000" w:fill="FFFFFF"/>
            <w:vAlign w:val="center"/>
            <w:hideMark/>
          </w:tcPr>
          <w:p w14:paraId="3B5590BD"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28.2 (27.6-28.8)</w:t>
            </w:r>
          </w:p>
        </w:tc>
        <w:tc>
          <w:tcPr>
            <w:tcW w:w="1917" w:type="dxa"/>
            <w:tcBorders>
              <w:top w:val="nil"/>
              <w:left w:val="nil"/>
              <w:bottom w:val="single" w:sz="4" w:space="0" w:color="D9D9D9"/>
              <w:right w:val="nil"/>
            </w:tcBorders>
            <w:shd w:val="clear" w:color="000000" w:fill="FFFFFF"/>
            <w:vAlign w:val="center"/>
            <w:hideMark/>
          </w:tcPr>
          <w:p w14:paraId="5C9E8617"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1.87 (1.82-1.93)</w:t>
            </w:r>
          </w:p>
        </w:tc>
        <w:tc>
          <w:tcPr>
            <w:tcW w:w="710" w:type="dxa"/>
            <w:tcBorders>
              <w:top w:val="nil"/>
              <w:left w:val="nil"/>
              <w:bottom w:val="single" w:sz="4" w:space="0" w:color="D9D9D9"/>
              <w:right w:val="nil"/>
            </w:tcBorders>
            <w:shd w:val="clear" w:color="000000" w:fill="FFFFFF"/>
            <w:vAlign w:val="center"/>
            <w:hideMark/>
          </w:tcPr>
          <w:p w14:paraId="488AFB9E"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5DB5F70B"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3A31C40E"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death</w:t>
            </w:r>
          </w:p>
        </w:tc>
        <w:tc>
          <w:tcPr>
            <w:tcW w:w="1918" w:type="dxa"/>
            <w:tcBorders>
              <w:top w:val="nil"/>
              <w:left w:val="nil"/>
              <w:bottom w:val="single" w:sz="4" w:space="0" w:color="D9D9D9"/>
              <w:right w:val="nil"/>
            </w:tcBorders>
            <w:shd w:val="clear" w:color="000000" w:fill="FFFFFF"/>
            <w:vAlign w:val="center"/>
            <w:hideMark/>
          </w:tcPr>
          <w:p w14:paraId="223B226E"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9.4 (9.2-9.7)</w:t>
            </w:r>
          </w:p>
        </w:tc>
        <w:tc>
          <w:tcPr>
            <w:tcW w:w="1918" w:type="dxa"/>
            <w:tcBorders>
              <w:top w:val="nil"/>
              <w:left w:val="nil"/>
              <w:bottom w:val="single" w:sz="4" w:space="0" w:color="D9D9D9"/>
              <w:right w:val="nil"/>
            </w:tcBorders>
            <w:shd w:val="clear" w:color="000000" w:fill="FFFFFF"/>
            <w:vAlign w:val="center"/>
            <w:hideMark/>
          </w:tcPr>
          <w:p w14:paraId="51A4AB87"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19.3 (18.9-19.8)</w:t>
            </w:r>
          </w:p>
        </w:tc>
        <w:tc>
          <w:tcPr>
            <w:tcW w:w="1917" w:type="dxa"/>
            <w:tcBorders>
              <w:top w:val="nil"/>
              <w:left w:val="nil"/>
              <w:bottom w:val="single" w:sz="4" w:space="0" w:color="D9D9D9"/>
              <w:right w:val="nil"/>
            </w:tcBorders>
            <w:shd w:val="clear" w:color="000000" w:fill="FFFFFF"/>
            <w:vAlign w:val="center"/>
            <w:hideMark/>
          </w:tcPr>
          <w:p w14:paraId="3555448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2.05 (1.98-2.13)</w:t>
            </w:r>
          </w:p>
        </w:tc>
        <w:tc>
          <w:tcPr>
            <w:tcW w:w="710" w:type="dxa"/>
            <w:tcBorders>
              <w:top w:val="nil"/>
              <w:left w:val="nil"/>
              <w:bottom w:val="single" w:sz="4" w:space="0" w:color="D9D9D9"/>
              <w:right w:val="nil"/>
            </w:tcBorders>
            <w:shd w:val="clear" w:color="000000" w:fill="FFFFFF"/>
            <w:vAlign w:val="center"/>
            <w:hideMark/>
          </w:tcPr>
          <w:p w14:paraId="23325A11"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64885CAC"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28D35C08"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death</w:t>
            </w:r>
          </w:p>
        </w:tc>
        <w:tc>
          <w:tcPr>
            <w:tcW w:w="1918" w:type="dxa"/>
            <w:tcBorders>
              <w:top w:val="nil"/>
              <w:left w:val="nil"/>
              <w:bottom w:val="single" w:sz="4" w:space="0" w:color="D9D9D9"/>
              <w:right w:val="nil"/>
            </w:tcBorders>
            <w:shd w:val="clear" w:color="000000" w:fill="FFFFFF"/>
            <w:vAlign w:val="center"/>
            <w:hideMark/>
          </w:tcPr>
          <w:p w14:paraId="4F7E5C1F"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5.6 (5.4-5.8)</w:t>
            </w:r>
          </w:p>
        </w:tc>
        <w:tc>
          <w:tcPr>
            <w:tcW w:w="1918" w:type="dxa"/>
            <w:tcBorders>
              <w:top w:val="nil"/>
              <w:left w:val="nil"/>
              <w:bottom w:val="single" w:sz="4" w:space="0" w:color="D9D9D9"/>
              <w:right w:val="nil"/>
            </w:tcBorders>
            <w:shd w:val="clear" w:color="000000" w:fill="FFFFFF"/>
            <w:vAlign w:val="center"/>
            <w:hideMark/>
          </w:tcPr>
          <w:p w14:paraId="3DA0FA76"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8.8 (8.5-9.2)</w:t>
            </w:r>
          </w:p>
        </w:tc>
        <w:tc>
          <w:tcPr>
            <w:tcW w:w="1917" w:type="dxa"/>
            <w:tcBorders>
              <w:top w:val="nil"/>
              <w:left w:val="nil"/>
              <w:bottom w:val="single" w:sz="4" w:space="0" w:color="D9D9D9"/>
              <w:right w:val="nil"/>
            </w:tcBorders>
            <w:shd w:val="clear" w:color="000000" w:fill="FFFFFF"/>
            <w:vAlign w:val="center"/>
            <w:hideMark/>
          </w:tcPr>
          <w:p w14:paraId="63B55B9A"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1.57 (1.50-1.65)</w:t>
            </w:r>
          </w:p>
        </w:tc>
        <w:tc>
          <w:tcPr>
            <w:tcW w:w="710" w:type="dxa"/>
            <w:tcBorders>
              <w:top w:val="nil"/>
              <w:left w:val="nil"/>
              <w:bottom w:val="single" w:sz="4" w:space="0" w:color="D9D9D9"/>
              <w:right w:val="nil"/>
            </w:tcBorders>
            <w:shd w:val="clear" w:color="000000" w:fill="FFFFFF"/>
            <w:vAlign w:val="center"/>
            <w:hideMark/>
          </w:tcPr>
          <w:p w14:paraId="3F8821E0"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1C76219D"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5E582B91"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All-cause hospitalization</w:t>
            </w:r>
          </w:p>
        </w:tc>
        <w:tc>
          <w:tcPr>
            <w:tcW w:w="1918" w:type="dxa"/>
            <w:tcBorders>
              <w:top w:val="nil"/>
              <w:left w:val="nil"/>
              <w:bottom w:val="single" w:sz="4" w:space="0" w:color="D9D9D9"/>
              <w:right w:val="nil"/>
            </w:tcBorders>
            <w:shd w:val="clear" w:color="000000" w:fill="FFFFFF"/>
            <w:vAlign w:val="center"/>
            <w:hideMark/>
          </w:tcPr>
          <w:p w14:paraId="778C47E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44.6 (43.8-45.3)</w:t>
            </w:r>
          </w:p>
        </w:tc>
        <w:tc>
          <w:tcPr>
            <w:tcW w:w="1918" w:type="dxa"/>
            <w:tcBorders>
              <w:top w:val="nil"/>
              <w:left w:val="nil"/>
              <w:bottom w:val="single" w:sz="4" w:space="0" w:color="D9D9D9"/>
              <w:right w:val="nil"/>
            </w:tcBorders>
            <w:shd w:val="clear" w:color="000000" w:fill="FFFFFF"/>
            <w:vAlign w:val="center"/>
            <w:hideMark/>
          </w:tcPr>
          <w:p w14:paraId="5BAEFD72"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84.5 (82.8-86.2)</w:t>
            </w:r>
          </w:p>
        </w:tc>
        <w:tc>
          <w:tcPr>
            <w:tcW w:w="1917" w:type="dxa"/>
            <w:tcBorders>
              <w:top w:val="nil"/>
              <w:left w:val="nil"/>
              <w:bottom w:val="single" w:sz="4" w:space="0" w:color="D9D9D9"/>
              <w:right w:val="nil"/>
            </w:tcBorders>
            <w:shd w:val="clear" w:color="000000" w:fill="FFFFFF"/>
            <w:vAlign w:val="center"/>
            <w:hideMark/>
          </w:tcPr>
          <w:p w14:paraId="633DF5EC"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1.90 (1.85-1.95)</w:t>
            </w:r>
          </w:p>
        </w:tc>
        <w:tc>
          <w:tcPr>
            <w:tcW w:w="710" w:type="dxa"/>
            <w:tcBorders>
              <w:top w:val="nil"/>
              <w:left w:val="nil"/>
              <w:bottom w:val="single" w:sz="4" w:space="0" w:color="D9D9D9"/>
              <w:right w:val="nil"/>
            </w:tcBorders>
            <w:shd w:val="clear" w:color="000000" w:fill="FFFFFF"/>
            <w:vAlign w:val="center"/>
            <w:hideMark/>
          </w:tcPr>
          <w:p w14:paraId="5B105412"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46FF6572"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7AF44D29"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CV hospitalization</w:t>
            </w:r>
          </w:p>
        </w:tc>
        <w:tc>
          <w:tcPr>
            <w:tcW w:w="1918" w:type="dxa"/>
            <w:tcBorders>
              <w:top w:val="nil"/>
              <w:left w:val="nil"/>
              <w:bottom w:val="single" w:sz="4" w:space="0" w:color="D9D9D9"/>
              <w:right w:val="nil"/>
            </w:tcBorders>
            <w:shd w:val="clear" w:color="000000" w:fill="FFFFFF"/>
            <w:vAlign w:val="center"/>
            <w:hideMark/>
          </w:tcPr>
          <w:p w14:paraId="094128E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22.0 (21.5-22.4)</w:t>
            </w:r>
          </w:p>
        </w:tc>
        <w:tc>
          <w:tcPr>
            <w:tcW w:w="1918" w:type="dxa"/>
            <w:tcBorders>
              <w:top w:val="nil"/>
              <w:left w:val="nil"/>
              <w:bottom w:val="single" w:sz="4" w:space="0" w:color="D9D9D9"/>
              <w:right w:val="nil"/>
            </w:tcBorders>
            <w:shd w:val="clear" w:color="000000" w:fill="FFFFFF"/>
            <w:vAlign w:val="center"/>
            <w:hideMark/>
          </w:tcPr>
          <w:p w14:paraId="23CA6435"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42.7 (41.8-43.7)</w:t>
            </w:r>
          </w:p>
        </w:tc>
        <w:tc>
          <w:tcPr>
            <w:tcW w:w="1917" w:type="dxa"/>
            <w:tcBorders>
              <w:top w:val="nil"/>
              <w:left w:val="nil"/>
              <w:bottom w:val="single" w:sz="4" w:space="0" w:color="D9D9D9"/>
              <w:right w:val="nil"/>
            </w:tcBorders>
            <w:shd w:val="clear" w:color="000000" w:fill="FFFFFF"/>
            <w:vAlign w:val="center"/>
            <w:hideMark/>
          </w:tcPr>
          <w:p w14:paraId="267313A1"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1.95 (1.89-2.01)</w:t>
            </w:r>
          </w:p>
        </w:tc>
        <w:tc>
          <w:tcPr>
            <w:tcW w:w="710" w:type="dxa"/>
            <w:tcBorders>
              <w:top w:val="nil"/>
              <w:left w:val="nil"/>
              <w:bottom w:val="single" w:sz="4" w:space="0" w:color="D9D9D9"/>
              <w:right w:val="nil"/>
            </w:tcBorders>
            <w:shd w:val="clear" w:color="000000" w:fill="FFFFFF"/>
            <w:vAlign w:val="center"/>
            <w:hideMark/>
          </w:tcPr>
          <w:p w14:paraId="27C4E12E"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66803B73"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4EE3A80C"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HF hospitalization</w:t>
            </w:r>
          </w:p>
        </w:tc>
        <w:tc>
          <w:tcPr>
            <w:tcW w:w="1918" w:type="dxa"/>
            <w:tcBorders>
              <w:top w:val="nil"/>
              <w:left w:val="nil"/>
              <w:bottom w:val="single" w:sz="4" w:space="0" w:color="D9D9D9"/>
              <w:right w:val="nil"/>
            </w:tcBorders>
            <w:shd w:val="clear" w:color="000000" w:fill="FFFFFF"/>
            <w:vAlign w:val="center"/>
            <w:hideMark/>
          </w:tcPr>
          <w:p w14:paraId="0EB2A1D7"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11.9 (11.6-12.2)</w:t>
            </w:r>
          </w:p>
        </w:tc>
        <w:tc>
          <w:tcPr>
            <w:tcW w:w="1918" w:type="dxa"/>
            <w:tcBorders>
              <w:top w:val="nil"/>
              <w:left w:val="nil"/>
              <w:bottom w:val="single" w:sz="4" w:space="0" w:color="D9D9D9"/>
              <w:right w:val="nil"/>
            </w:tcBorders>
            <w:shd w:val="clear" w:color="000000" w:fill="FFFFFF"/>
            <w:vAlign w:val="center"/>
            <w:hideMark/>
          </w:tcPr>
          <w:p w14:paraId="75F76189"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27.9 (27.2-28.6)</w:t>
            </w:r>
          </w:p>
        </w:tc>
        <w:tc>
          <w:tcPr>
            <w:tcW w:w="1917" w:type="dxa"/>
            <w:tcBorders>
              <w:top w:val="nil"/>
              <w:left w:val="nil"/>
              <w:bottom w:val="single" w:sz="4" w:space="0" w:color="D9D9D9"/>
              <w:right w:val="nil"/>
            </w:tcBorders>
            <w:shd w:val="clear" w:color="000000" w:fill="FFFFFF"/>
            <w:vAlign w:val="center"/>
            <w:hideMark/>
          </w:tcPr>
          <w:p w14:paraId="2E65B9F5"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2.35 (2.27-2.44)</w:t>
            </w:r>
          </w:p>
        </w:tc>
        <w:tc>
          <w:tcPr>
            <w:tcW w:w="710" w:type="dxa"/>
            <w:tcBorders>
              <w:top w:val="nil"/>
              <w:left w:val="nil"/>
              <w:bottom w:val="single" w:sz="4" w:space="0" w:color="D9D9D9"/>
              <w:right w:val="nil"/>
            </w:tcBorders>
            <w:shd w:val="clear" w:color="000000" w:fill="FFFFFF"/>
            <w:vAlign w:val="center"/>
            <w:hideMark/>
          </w:tcPr>
          <w:p w14:paraId="0F9BC925"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1E76C8D2"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60758EA8"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Non-CV hospitalization</w:t>
            </w:r>
          </w:p>
        </w:tc>
        <w:tc>
          <w:tcPr>
            <w:tcW w:w="1918" w:type="dxa"/>
            <w:tcBorders>
              <w:top w:val="nil"/>
              <w:left w:val="nil"/>
              <w:bottom w:val="single" w:sz="4" w:space="0" w:color="D9D9D9"/>
              <w:right w:val="nil"/>
            </w:tcBorders>
            <w:shd w:val="clear" w:color="000000" w:fill="FFFFFF"/>
            <w:vAlign w:val="center"/>
            <w:hideMark/>
          </w:tcPr>
          <w:p w14:paraId="18EEA1BE"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26.0 (25.5-26.5)</w:t>
            </w:r>
          </w:p>
        </w:tc>
        <w:tc>
          <w:tcPr>
            <w:tcW w:w="1918" w:type="dxa"/>
            <w:tcBorders>
              <w:top w:val="nil"/>
              <w:left w:val="nil"/>
              <w:bottom w:val="single" w:sz="4" w:space="0" w:color="D9D9D9"/>
              <w:right w:val="nil"/>
            </w:tcBorders>
            <w:shd w:val="clear" w:color="000000" w:fill="FFFFFF"/>
            <w:vAlign w:val="center"/>
            <w:hideMark/>
          </w:tcPr>
          <w:p w14:paraId="15BFC048"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41.4 (40.4-42.3)</w:t>
            </w:r>
          </w:p>
        </w:tc>
        <w:tc>
          <w:tcPr>
            <w:tcW w:w="1917" w:type="dxa"/>
            <w:tcBorders>
              <w:top w:val="nil"/>
              <w:left w:val="nil"/>
              <w:bottom w:val="single" w:sz="4" w:space="0" w:color="D9D9D9"/>
              <w:right w:val="nil"/>
            </w:tcBorders>
            <w:shd w:val="clear" w:color="000000" w:fill="FFFFFF"/>
            <w:vAlign w:val="center"/>
            <w:hideMark/>
          </w:tcPr>
          <w:p w14:paraId="78403DDB"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1.59 (1.54-1.64)</w:t>
            </w:r>
          </w:p>
        </w:tc>
        <w:tc>
          <w:tcPr>
            <w:tcW w:w="710" w:type="dxa"/>
            <w:tcBorders>
              <w:top w:val="nil"/>
              <w:left w:val="nil"/>
              <w:bottom w:val="single" w:sz="4" w:space="0" w:color="D9D9D9"/>
              <w:right w:val="nil"/>
            </w:tcBorders>
            <w:shd w:val="clear" w:color="000000" w:fill="FFFFFF"/>
            <w:vAlign w:val="center"/>
            <w:hideMark/>
          </w:tcPr>
          <w:p w14:paraId="5391E122"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r w:rsidR="00B97AAC" w:rsidRPr="00D13D4A" w14:paraId="11EFA8DC" w14:textId="77777777" w:rsidTr="00DC0BA5">
        <w:trPr>
          <w:trHeight w:val="300"/>
        </w:trPr>
        <w:tc>
          <w:tcPr>
            <w:tcW w:w="2497" w:type="dxa"/>
            <w:tcBorders>
              <w:top w:val="nil"/>
              <w:left w:val="nil"/>
              <w:bottom w:val="single" w:sz="4" w:space="0" w:color="D9D9D9"/>
              <w:right w:val="nil"/>
            </w:tcBorders>
            <w:shd w:val="clear" w:color="000000" w:fill="FFFFFF"/>
            <w:vAlign w:val="center"/>
            <w:hideMark/>
          </w:tcPr>
          <w:p w14:paraId="4E02D03E" w14:textId="77777777" w:rsidR="00B97AAC" w:rsidRPr="00D13D4A" w:rsidRDefault="00B97AAC" w:rsidP="00B97AAC">
            <w:pPr>
              <w:jc w:val="right"/>
              <w:rPr>
                <w:rFonts w:ascii="Arial" w:eastAsia="Times New Roman" w:hAnsi="Arial" w:cs="Arial"/>
                <w:color w:val="000000"/>
                <w:sz w:val="20"/>
                <w:szCs w:val="20"/>
              </w:rPr>
            </w:pPr>
            <w:r w:rsidRPr="00D13D4A">
              <w:rPr>
                <w:rFonts w:ascii="Arial" w:eastAsia="Times New Roman" w:hAnsi="Arial" w:cs="Arial"/>
                <w:color w:val="000000"/>
                <w:sz w:val="20"/>
                <w:szCs w:val="20"/>
              </w:rPr>
              <w:t>Stroke/TIA hospitalization</w:t>
            </w:r>
          </w:p>
        </w:tc>
        <w:tc>
          <w:tcPr>
            <w:tcW w:w="1918" w:type="dxa"/>
            <w:tcBorders>
              <w:top w:val="nil"/>
              <w:left w:val="nil"/>
              <w:bottom w:val="single" w:sz="4" w:space="0" w:color="D9D9D9"/>
              <w:right w:val="nil"/>
            </w:tcBorders>
            <w:shd w:val="clear" w:color="000000" w:fill="FFFFFF"/>
            <w:vAlign w:val="center"/>
            <w:hideMark/>
          </w:tcPr>
          <w:p w14:paraId="5CFBBDF4"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2.2 (2.1-2.3)</w:t>
            </w:r>
          </w:p>
        </w:tc>
        <w:tc>
          <w:tcPr>
            <w:tcW w:w="1918" w:type="dxa"/>
            <w:tcBorders>
              <w:top w:val="nil"/>
              <w:left w:val="nil"/>
              <w:bottom w:val="single" w:sz="4" w:space="0" w:color="D9D9D9"/>
              <w:right w:val="nil"/>
            </w:tcBorders>
            <w:shd w:val="clear" w:color="000000" w:fill="FFFFFF"/>
            <w:vAlign w:val="center"/>
            <w:hideMark/>
          </w:tcPr>
          <w:p w14:paraId="40B314E7"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2.6 (2.5-2.8)</w:t>
            </w:r>
          </w:p>
        </w:tc>
        <w:tc>
          <w:tcPr>
            <w:tcW w:w="1917" w:type="dxa"/>
            <w:tcBorders>
              <w:top w:val="nil"/>
              <w:left w:val="nil"/>
              <w:bottom w:val="single" w:sz="4" w:space="0" w:color="D9D9D9"/>
              <w:right w:val="nil"/>
            </w:tcBorders>
            <w:shd w:val="clear" w:color="000000" w:fill="FFFFFF"/>
            <w:vAlign w:val="center"/>
            <w:hideMark/>
          </w:tcPr>
          <w:p w14:paraId="3135C4E6" w14:textId="77777777" w:rsidR="00B97AAC" w:rsidRPr="00D13D4A" w:rsidRDefault="00B97AAC" w:rsidP="00B97AAC">
            <w:pPr>
              <w:jc w:val="center"/>
              <w:rPr>
                <w:rFonts w:ascii="Arial" w:eastAsia="Times New Roman" w:hAnsi="Arial" w:cs="Arial"/>
                <w:color w:val="000000"/>
                <w:sz w:val="20"/>
                <w:szCs w:val="20"/>
              </w:rPr>
            </w:pPr>
            <w:r w:rsidRPr="00D13D4A">
              <w:rPr>
                <w:rFonts w:ascii="Arial" w:eastAsia="Times New Roman" w:hAnsi="Arial" w:cs="Arial"/>
                <w:color w:val="000000"/>
                <w:sz w:val="20"/>
                <w:szCs w:val="20"/>
              </w:rPr>
              <w:t>1.21 (1.11-1.32)</w:t>
            </w:r>
          </w:p>
        </w:tc>
        <w:tc>
          <w:tcPr>
            <w:tcW w:w="710" w:type="dxa"/>
            <w:tcBorders>
              <w:top w:val="nil"/>
              <w:left w:val="nil"/>
              <w:bottom w:val="single" w:sz="4" w:space="0" w:color="D9D9D9"/>
              <w:right w:val="nil"/>
            </w:tcBorders>
            <w:shd w:val="clear" w:color="000000" w:fill="FFFFFF"/>
            <w:vAlign w:val="center"/>
            <w:hideMark/>
          </w:tcPr>
          <w:p w14:paraId="76CF835E" w14:textId="77777777" w:rsidR="00B97AAC" w:rsidRPr="00D13D4A" w:rsidRDefault="00B97AAC" w:rsidP="00B97AAC">
            <w:pPr>
              <w:rPr>
                <w:rFonts w:ascii="Arial" w:eastAsia="Times New Roman" w:hAnsi="Arial" w:cs="Arial"/>
                <w:color w:val="000000"/>
                <w:sz w:val="16"/>
                <w:szCs w:val="16"/>
              </w:rPr>
            </w:pPr>
            <w:r w:rsidRPr="00D13D4A">
              <w:rPr>
                <w:rFonts w:ascii="Arial" w:eastAsia="Times New Roman" w:hAnsi="Arial" w:cs="Arial"/>
                <w:color w:val="000000"/>
                <w:sz w:val="16"/>
                <w:szCs w:val="16"/>
              </w:rPr>
              <w:t>&lt;0.001</w:t>
            </w:r>
          </w:p>
        </w:tc>
      </w:tr>
    </w:tbl>
    <w:p w14:paraId="5C7B95E6" w14:textId="58A5FEC7" w:rsidR="0025467C" w:rsidRDefault="00DC0BA5" w:rsidP="00DC0BA5">
      <w:pPr>
        <w:spacing w:before="240"/>
        <w:rPr>
          <w:rFonts w:ascii="Arial" w:hAnsi="Arial" w:cs="Arial"/>
          <w:lang w:eastAsia="zh-CN"/>
        </w:rPr>
      </w:pPr>
      <w:r w:rsidRPr="00D13D4A">
        <w:rPr>
          <w:rFonts w:ascii="Arial" w:hAnsi="Arial" w:cs="Arial"/>
          <w:b/>
          <w:bCs/>
          <w:lang w:eastAsia="zh-CN"/>
        </w:rPr>
        <w:t xml:space="preserve">Abbreviations: </w:t>
      </w:r>
      <w:r w:rsidRPr="00D13D4A">
        <w:rPr>
          <w:rFonts w:ascii="Arial" w:hAnsi="Arial" w:cs="Arial"/>
          <w:lang w:eastAsia="zh-CN"/>
        </w:rPr>
        <w:t>CI, confidence interval; CV, cardiovascular; HF, heart failure; IRR, incidence rate ratio; TIA, transient ischemic attack</w:t>
      </w:r>
    </w:p>
    <w:p w14:paraId="732BEF95" w14:textId="77777777" w:rsidR="0025467C" w:rsidRDefault="0025467C">
      <w:pPr>
        <w:rPr>
          <w:rFonts w:ascii="Arial" w:hAnsi="Arial" w:cs="Arial"/>
          <w:lang w:eastAsia="zh-CN"/>
        </w:rPr>
      </w:pPr>
      <w:r>
        <w:rPr>
          <w:rFonts w:ascii="Arial" w:hAnsi="Arial" w:cs="Arial"/>
          <w:lang w:eastAsia="zh-CN"/>
        </w:rPr>
        <w:br w:type="page"/>
      </w:r>
    </w:p>
    <w:p w14:paraId="3CAD1FB4" w14:textId="77777777" w:rsidR="00DC0BA5" w:rsidRPr="00D13D4A" w:rsidRDefault="00DC0BA5" w:rsidP="00DC0BA5">
      <w:pPr>
        <w:spacing w:before="240"/>
        <w:rPr>
          <w:rFonts w:ascii="Arial" w:hAnsi="Arial" w:cs="Arial"/>
          <w:lang w:eastAsia="zh-CN"/>
        </w:rPr>
      </w:pPr>
    </w:p>
    <w:p w14:paraId="611CB349" w14:textId="3BE41950" w:rsidR="0025467C" w:rsidRDefault="0025467C" w:rsidP="0025467C">
      <w:pPr>
        <w:pStyle w:val="Table"/>
        <w:rPr>
          <w:b/>
          <w:bCs/>
          <w:sz w:val="24"/>
        </w:rPr>
      </w:pPr>
      <w:r w:rsidRPr="00D13D4A">
        <w:rPr>
          <w:b/>
          <w:bCs/>
          <w:sz w:val="24"/>
        </w:rPr>
        <w:t>Table S</w:t>
      </w:r>
      <w:r>
        <w:rPr>
          <w:b/>
          <w:bCs/>
          <w:sz w:val="24"/>
        </w:rPr>
        <w:t>22</w:t>
      </w:r>
      <w:r w:rsidRPr="00D13D4A">
        <w:rPr>
          <w:b/>
          <w:bCs/>
          <w:sz w:val="24"/>
        </w:rPr>
        <w:t xml:space="preserve">. </w:t>
      </w:r>
      <w:r w:rsidRPr="0025467C">
        <w:rPr>
          <w:b/>
          <w:bCs/>
          <w:sz w:val="24"/>
        </w:rPr>
        <w:t>Comparison of patient characteristics in patients eligible for GALACTIC-HF in SwedeHF, vs. the GALACTIC-HF trial population</w:t>
      </w:r>
      <w:r>
        <w:rPr>
          <w:b/>
          <w:bCs/>
          <w:sz w:val="24"/>
        </w:rPr>
        <w:t>.</w:t>
      </w:r>
    </w:p>
    <w:tbl>
      <w:tblPr>
        <w:tblW w:w="8240" w:type="dxa"/>
        <w:tblLook w:val="04A0" w:firstRow="1" w:lastRow="0" w:firstColumn="1" w:lastColumn="0" w:noHBand="0" w:noVBand="1"/>
      </w:tblPr>
      <w:tblGrid>
        <w:gridCol w:w="3820"/>
        <w:gridCol w:w="2960"/>
        <w:gridCol w:w="1460"/>
      </w:tblGrid>
      <w:tr w:rsidR="002321E8" w:rsidRPr="002321E8" w14:paraId="7BF9578C" w14:textId="77777777" w:rsidTr="002321E8">
        <w:trPr>
          <w:trHeight w:val="765"/>
        </w:trPr>
        <w:tc>
          <w:tcPr>
            <w:tcW w:w="3820" w:type="dxa"/>
            <w:tcBorders>
              <w:top w:val="single" w:sz="4" w:space="0" w:color="808080"/>
              <w:left w:val="nil"/>
              <w:bottom w:val="single" w:sz="4" w:space="0" w:color="808080"/>
              <w:right w:val="single" w:sz="4" w:space="0" w:color="auto"/>
            </w:tcBorders>
            <w:shd w:val="clear" w:color="000000" w:fill="000000"/>
            <w:vAlign w:val="center"/>
            <w:hideMark/>
          </w:tcPr>
          <w:p w14:paraId="0219DA3D" w14:textId="77777777" w:rsidR="002321E8" w:rsidRPr="002321E8" w:rsidRDefault="002321E8" w:rsidP="002321E8">
            <w:pPr>
              <w:jc w:val="right"/>
              <w:rPr>
                <w:rFonts w:ascii="Arial" w:eastAsia="Times New Roman" w:hAnsi="Arial" w:cs="Arial"/>
                <w:b/>
                <w:bCs/>
                <w:color w:val="FFFFFF"/>
                <w:sz w:val="20"/>
                <w:szCs w:val="20"/>
              </w:rPr>
            </w:pPr>
            <w:r w:rsidRPr="002321E8">
              <w:rPr>
                <w:rFonts w:ascii="Arial" w:eastAsia="Times New Roman" w:hAnsi="Arial" w:cs="Arial"/>
                <w:b/>
                <w:bCs/>
                <w:color w:val="FFFFFF"/>
                <w:sz w:val="20"/>
                <w:szCs w:val="20"/>
              </w:rPr>
              <w:t>Event</w:t>
            </w:r>
          </w:p>
        </w:tc>
        <w:tc>
          <w:tcPr>
            <w:tcW w:w="2960" w:type="dxa"/>
            <w:tcBorders>
              <w:top w:val="single" w:sz="4" w:space="0" w:color="808080"/>
              <w:left w:val="nil"/>
              <w:bottom w:val="single" w:sz="4" w:space="0" w:color="808080"/>
              <w:right w:val="nil"/>
            </w:tcBorders>
            <w:shd w:val="clear" w:color="000000" w:fill="000000"/>
            <w:vAlign w:val="center"/>
            <w:hideMark/>
          </w:tcPr>
          <w:p w14:paraId="34D5F807" w14:textId="77777777" w:rsidR="002321E8" w:rsidRPr="002321E8" w:rsidRDefault="002321E8" w:rsidP="002321E8">
            <w:pPr>
              <w:jc w:val="center"/>
              <w:rPr>
                <w:rFonts w:ascii="Arial" w:eastAsia="Times New Roman" w:hAnsi="Arial" w:cs="Arial"/>
                <w:b/>
                <w:bCs/>
                <w:color w:val="FFFFFF"/>
                <w:sz w:val="20"/>
                <w:szCs w:val="20"/>
              </w:rPr>
            </w:pPr>
            <w:r w:rsidRPr="002321E8">
              <w:rPr>
                <w:rFonts w:ascii="Arial" w:eastAsia="Times New Roman" w:hAnsi="Arial" w:cs="Arial"/>
                <w:b/>
                <w:bCs/>
                <w:color w:val="FFFFFF"/>
                <w:sz w:val="20"/>
                <w:szCs w:val="20"/>
              </w:rPr>
              <w:t>SwedeHF patients with EF&lt;40% fulfilling GALACTIC-HF criteria</w:t>
            </w:r>
          </w:p>
        </w:tc>
        <w:tc>
          <w:tcPr>
            <w:tcW w:w="1460" w:type="dxa"/>
            <w:tcBorders>
              <w:top w:val="single" w:sz="4" w:space="0" w:color="808080"/>
              <w:left w:val="nil"/>
              <w:bottom w:val="single" w:sz="4" w:space="0" w:color="808080"/>
              <w:right w:val="nil"/>
            </w:tcBorders>
            <w:shd w:val="clear" w:color="000000" w:fill="000000"/>
            <w:vAlign w:val="center"/>
            <w:hideMark/>
          </w:tcPr>
          <w:p w14:paraId="0F990249" w14:textId="77777777" w:rsidR="002321E8" w:rsidRPr="002321E8" w:rsidRDefault="002321E8" w:rsidP="002321E8">
            <w:pPr>
              <w:jc w:val="center"/>
              <w:rPr>
                <w:rFonts w:ascii="Arial" w:eastAsia="Times New Roman" w:hAnsi="Arial" w:cs="Arial"/>
                <w:b/>
                <w:bCs/>
                <w:color w:val="FFFFFF"/>
                <w:sz w:val="20"/>
                <w:szCs w:val="20"/>
              </w:rPr>
            </w:pPr>
            <w:r w:rsidRPr="002321E8">
              <w:rPr>
                <w:rFonts w:ascii="Arial" w:eastAsia="Times New Roman" w:hAnsi="Arial" w:cs="Arial"/>
                <w:b/>
                <w:bCs/>
                <w:color w:val="FFFFFF"/>
                <w:sz w:val="20"/>
                <w:szCs w:val="20"/>
              </w:rPr>
              <w:t>GALACTIC-HF</w:t>
            </w:r>
          </w:p>
        </w:tc>
      </w:tr>
      <w:tr w:rsidR="002321E8" w:rsidRPr="002321E8" w14:paraId="19134B27" w14:textId="77777777" w:rsidTr="002321E8">
        <w:trPr>
          <w:trHeight w:val="300"/>
        </w:trPr>
        <w:tc>
          <w:tcPr>
            <w:tcW w:w="3820" w:type="dxa"/>
            <w:tcBorders>
              <w:top w:val="nil"/>
              <w:left w:val="nil"/>
              <w:bottom w:val="nil"/>
              <w:right w:val="nil"/>
            </w:tcBorders>
            <w:shd w:val="clear" w:color="000000" w:fill="000000"/>
            <w:vAlign w:val="center"/>
            <w:hideMark/>
          </w:tcPr>
          <w:p w14:paraId="27A09C6F" w14:textId="77777777" w:rsidR="002321E8" w:rsidRPr="002321E8" w:rsidRDefault="002321E8" w:rsidP="002321E8">
            <w:pPr>
              <w:jc w:val="right"/>
              <w:rPr>
                <w:rFonts w:ascii="Arial" w:eastAsia="Times New Roman" w:hAnsi="Arial" w:cs="Arial"/>
                <w:b/>
                <w:bCs/>
                <w:color w:val="FFFFFF"/>
                <w:sz w:val="20"/>
                <w:szCs w:val="20"/>
              </w:rPr>
            </w:pPr>
            <w:r w:rsidRPr="002321E8">
              <w:rPr>
                <w:rFonts w:ascii="Arial" w:eastAsia="Times New Roman" w:hAnsi="Arial" w:cs="Arial"/>
                <w:b/>
                <w:bCs/>
                <w:color w:val="FFFFFF"/>
                <w:sz w:val="20"/>
                <w:szCs w:val="20"/>
              </w:rPr>
              <w:t> </w:t>
            </w:r>
          </w:p>
        </w:tc>
        <w:tc>
          <w:tcPr>
            <w:tcW w:w="2960" w:type="dxa"/>
            <w:tcBorders>
              <w:top w:val="nil"/>
              <w:left w:val="nil"/>
              <w:bottom w:val="nil"/>
              <w:right w:val="nil"/>
            </w:tcBorders>
            <w:shd w:val="clear" w:color="000000" w:fill="000000"/>
            <w:vAlign w:val="center"/>
            <w:hideMark/>
          </w:tcPr>
          <w:p w14:paraId="579E0A7E" w14:textId="77777777" w:rsidR="002321E8" w:rsidRPr="002321E8" w:rsidRDefault="002321E8" w:rsidP="002321E8">
            <w:pPr>
              <w:jc w:val="center"/>
              <w:rPr>
                <w:rFonts w:ascii="Arial" w:eastAsia="Times New Roman" w:hAnsi="Arial" w:cs="Arial"/>
                <w:b/>
                <w:bCs/>
                <w:color w:val="FFFFFF"/>
                <w:sz w:val="20"/>
                <w:szCs w:val="20"/>
              </w:rPr>
            </w:pPr>
            <w:r w:rsidRPr="002321E8">
              <w:rPr>
                <w:rFonts w:ascii="Arial" w:eastAsia="Times New Roman" w:hAnsi="Arial" w:cs="Arial"/>
                <w:b/>
                <w:bCs/>
                <w:color w:val="FFFFFF"/>
                <w:sz w:val="20"/>
                <w:szCs w:val="20"/>
              </w:rPr>
              <w:t> </w:t>
            </w:r>
          </w:p>
        </w:tc>
        <w:tc>
          <w:tcPr>
            <w:tcW w:w="1460" w:type="dxa"/>
            <w:tcBorders>
              <w:top w:val="nil"/>
              <w:left w:val="nil"/>
              <w:bottom w:val="nil"/>
              <w:right w:val="nil"/>
            </w:tcBorders>
            <w:shd w:val="clear" w:color="000000" w:fill="000000"/>
            <w:vAlign w:val="center"/>
            <w:hideMark/>
          </w:tcPr>
          <w:p w14:paraId="65055824" w14:textId="77777777" w:rsidR="002321E8" w:rsidRPr="002321E8" w:rsidRDefault="002321E8" w:rsidP="002321E8">
            <w:pPr>
              <w:jc w:val="center"/>
              <w:rPr>
                <w:rFonts w:ascii="Arial" w:eastAsia="Times New Roman" w:hAnsi="Arial" w:cs="Arial"/>
                <w:b/>
                <w:bCs/>
                <w:color w:val="FFFFFF"/>
                <w:sz w:val="20"/>
                <w:szCs w:val="20"/>
              </w:rPr>
            </w:pPr>
            <w:r w:rsidRPr="002321E8">
              <w:rPr>
                <w:rFonts w:ascii="Arial" w:eastAsia="Times New Roman" w:hAnsi="Arial" w:cs="Arial"/>
                <w:b/>
                <w:bCs/>
                <w:color w:val="FFFFFF"/>
                <w:sz w:val="20"/>
                <w:szCs w:val="20"/>
              </w:rPr>
              <w:t> </w:t>
            </w:r>
          </w:p>
        </w:tc>
      </w:tr>
      <w:tr w:rsidR="002321E8" w:rsidRPr="002321E8" w14:paraId="2C9FD72F"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1436C421"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Age, years (mean)</w:t>
            </w:r>
          </w:p>
        </w:tc>
        <w:tc>
          <w:tcPr>
            <w:tcW w:w="2960" w:type="dxa"/>
            <w:tcBorders>
              <w:top w:val="nil"/>
              <w:left w:val="nil"/>
              <w:bottom w:val="single" w:sz="4" w:space="0" w:color="D9D9D9"/>
              <w:right w:val="nil"/>
            </w:tcBorders>
            <w:shd w:val="clear" w:color="000000" w:fill="FFFFFF"/>
            <w:vAlign w:val="center"/>
            <w:hideMark/>
          </w:tcPr>
          <w:p w14:paraId="140ED8DE"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74</w:t>
            </w:r>
          </w:p>
        </w:tc>
        <w:tc>
          <w:tcPr>
            <w:tcW w:w="1460" w:type="dxa"/>
            <w:tcBorders>
              <w:top w:val="nil"/>
              <w:left w:val="nil"/>
              <w:bottom w:val="single" w:sz="4" w:space="0" w:color="D9D9D9"/>
              <w:right w:val="nil"/>
            </w:tcBorders>
            <w:shd w:val="clear" w:color="000000" w:fill="FFFFFF"/>
            <w:vAlign w:val="center"/>
            <w:hideMark/>
          </w:tcPr>
          <w:p w14:paraId="18A27CF1"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65</w:t>
            </w:r>
          </w:p>
        </w:tc>
      </w:tr>
      <w:tr w:rsidR="002321E8" w:rsidRPr="002321E8" w14:paraId="2823F3A2"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0B0EF14E"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Female</w:t>
            </w:r>
          </w:p>
        </w:tc>
        <w:tc>
          <w:tcPr>
            <w:tcW w:w="2960" w:type="dxa"/>
            <w:tcBorders>
              <w:top w:val="nil"/>
              <w:left w:val="nil"/>
              <w:bottom w:val="single" w:sz="4" w:space="0" w:color="D9D9D9"/>
              <w:right w:val="nil"/>
            </w:tcBorders>
            <w:shd w:val="clear" w:color="000000" w:fill="FFFFFF"/>
            <w:vAlign w:val="center"/>
            <w:hideMark/>
          </w:tcPr>
          <w:p w14:paraId="574BFEE6"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27%</w:t>
            </w:r>
          </w:p>
        </w:tc>
        <w:tc>
          <w:tcPr>
            <w:tcW w:w="1460" w:type="dxa"/>
            <w:tcBorders>
              <w:top w:val="nil"/>
              <w:left w:val="nil"/>
              <w:bottom w:val="single" w:sz="4" w:space="0" w:color="D9D9D9"/>
              <w:right w:val="nil"/>
            </w:tcBorders>
            <w:shd w:val="clear" w:color="000000" w:fill="FFFFFF"/>
            <w:vAlign w:val="center"/>
            <w:hideMark/>
          </w:tcPr>
          <w:p w14:paraId="197E94EC"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21%</w:t>
            </w:r>
          </w:p>
        </w:tc>
      </w:tr>
      <w:tr w:rsidR="002321E8" w:rsidRPr="002321E8" w14:paraId="2533A999"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064655C9"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In-patients</w:t>
            </w:r>
          </w:p>
        </w:tc>
        <w:tc>
          <w:tcPr>
            <w:tcW w:w="2960" w:type="dxa"/>
            <w:tcBorders>
              <w:top w:val="nil"/>
              <w:left w:val="nil"/>
              <w:bottom w:val="single" w:sz="4" w:space="0" w:color="D9D9D9"/>
              <w:right w:val="nil"/>
            </w:tcBorders>
            <w:shd w:val="clear" w:color="000000" w:fill="FFFFFF"/>
            <w:vAlign w:val="center"/>
            <w:hideMark/>
          </w:tcPr>
          <w:p w14:paraId="5355C1E1"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46%</w:t>
            </w:r>
          </w:p>
        </w:tc>
        <w:tc>
          <w:tcPr>
            <w:tcW w:w="1460" w:type="dxa"/>
            <w:tcBorders>
              <w:top w:val="nil"/>
              <w:left w:val="nil"/>
              <w:bottom w:val="single" w:sz="4" w:space="0" w:color="D9D9D9"/>
              <w:right w:val="nil"/>
            </w:tcBorders>
            <w:shd w:val="clear" w:color="000000" w:fill="FFFFFF"/>
            <w:vAlign w:val="center"/>
            <w:hideMark/>
          </w:tcPr>
          <w:p w14:paraId="1BFBC7FB"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25%</w:t>
            </w:r>
          </w:p>
        </w:tc>
      </w:tr>
      <w:tr w:rsidR="002321E8" w:rsidRPr="002321E8" w14:paraId="3593DD4E"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49FE1C03"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Atrial fibrillation</w:t>
            </w:r>
          </w:p>
        </w:tc>
        <w:tc>
          <w:tcPr>
            <w:tcW w:w="2960" w:type="dxa"/>
            <w:tcBorders>
              <w:top w:val="nil"/>
              <w:left w:val="nil"/>
              <w:bottom w:val="single" w:sz="4" w:space="0" w:color="D9D9D9"/>
              <w:right w:val="nil"/>
            </w:tcBorders>
            <w:shd w:val="clear" w:color="000000" w:fill="FFFFFF"/>
            <w:vAlign w:val="center"/>
            <w:hideMark/>
          </w:tcPr>
          <w:p w14:paraId="3485793B"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63%</w:t>
            </w:r>
          </w:p>
        </w:tc>
        <w:tc>
          <w:tcPr>
            <w:tcW w:w="1460" w:type="dxa"/>
            <w:tcBorders>
              <w:top w:val="nil"/>
              <w:left w:val="nil"/>
              <w:bottom w:val="single" w:sz="4" w:space="0" w:color="D9D9D9"/>
              <w:right w:val="nil"/>
            </w:tcBorders>
            <w:shd w:val="clear" w:color="000000" w:fill="FFFFFF"/>
            <w:vAlign w:val="center"/>
            <w:hideMark/>
          </w:tcPr>
          <w:p w14:paraId="7F88939D"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42%</w:t>
            </w:r>
          </w:p>
        </w:tc>
      </w:tr>
      <w:tr w:rsidR="002321E8" w:rsidRPr="002321E8" w14:paraId="2A62884F"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049DC923"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Diabetes mellitus</w:t>
            </w:r>
          </w:p>
        </w:tc>
        <w:tc>
          <w:tcPr>
            <w:tcW w:w="2960" w:type="dxa"/>
            <w:tcBorders>
              <w:top w:val="nil"/>
              <w:left w:val="nil"/>
              <w:bottom w:val="single" w:sz="4" w:space="0" w:color="D9D9D9"/>
              <w:right w:val="nil"/>
            </w:tcBorders>
            <w:shd w:val="clear" w:color="000000" w:fill="FFFFFF"/>
            <w:vAlign w:val="center"/>
            <w:hideMark/>
          </w:tcPr>
          <w:p w14:paraId="343A085A"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39%</w:t>
            </w:r>
          </w:p>
        </w:tc>
        <w:tc>
          <w:tcPr>
            <w:tcW w:w="1460" w:type="dxa"/>
            <w:tcBorders>
              <w:top w:val="nil"/>
              <w:left w:val="nil"/>
              <w:bottom w:val="single" w:sz="4" w:space="0" w:color="D9D9D9"/>
              <w:right w:val="nil"/>
            </w:tcBorders>
            <w:shd w:val="clear" w:color="000000" w:fill="FFFFFF"/>
            <w:vAlign w:val="center"/>
            <w:hideMark/>
          </w:tcPr>
          <w:p w14:paraId="315F26DC"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40%</w:t>
            </w:r>
          </w:p>
        </w:tc>
      </w:tr>
      <w:tr w:rsidR="002321E8" w:rsidRPr="002321E8" w14:paraId="7058DF66"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211415FE"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Ischemic heart disease</w:t>
            </w:r>
          </w:p>
        </w:tc>
        <w:tc>
          <w:tcPr>
            <w:tcW w:w="2960" w:type="dxa"/>
            <w:tcBorders>
              <w:top w:val="nil"/>
              <w:left w:val="nil"/>
              <w:bottom w:val="single" w:sz="4" w:space="0" w:color="D9D9D9"/>
              <w:right w:val="nil"/>
            </w:tcBorders>
            <w:shd w:val="clear" w:color="000000" w:fill="FFFFFF"/>
            <w:vAlign w:val="center"/>
            <w:hideMark/>
          </w:tcPr>
          <w:p w14:paraId="1A9C7C34"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69%</w:t>
            </w:r>
          </w:p>
        </w:tc>
        <w:tc>
          <w:tcPr>
            <w:tcW w:w="1460" w:type="dxa"/>
            <w:tcBorders>
              <w:top w:val="nil"/>
              <w:left w:val="nil"/>
              <w:bottom w:val="single" w:sz="4" w:space="0" w:color="D9D9D9"/>
              <w:right w:val="nil"/>
            </w:tcBorders>
            <w:shd w:val="clear" w:color="000000" w:fill="FFFFFF"/>
            <w:vAlign w:val="center"/>
            <w:hideMark/>
          </w:tcPr>
          <w:p w14:paraId="0055A2F2"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62%</w:t>
            </w:r>
          </w:p>
        </w:tc>
      </w:tr>
      <w:tr w:rsidR="002321E8" w:rsidRPr="002321E8" w14:paraId="4E29A43D"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1C7F42D2"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Hypertension</w:t>
            </w:r>
          </w:p>
        </w:tc>
        <w:tc>
          <w:tcPr>
            <w:tcW w:w="2960" w:type="dxa"/>
            <w:tcBorders>
              <w:top w:val="nil"/>
              <w:left w:val="nil"/>
              <w:bottom w:val="single" w:sz="4" w:space="0" w:color="D9D9D9"/>
              <w:right w:val="nil"/>
            </w:tcBorders>
            <w:shd w:val="clear" w:color="000000" w:fill="FFFFFF"/>
            <w:vAlign w:val="center"/>
            <w:hideMark/>
          </w:tcPr>
          <w:p w14:paraId="59333067"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65%</w:t>
            </w:r>
          </w:p>
        </w:tc>
        <w:tc>
          <w:tcPr>
            <w:tcW w:w="1460" w:type="dxa"/>
            <w:tcBorders>
              <w:top w:val="nil"/>
              <w:left w:val="nil"/>
              <w:bottom w:val="single" w:sz="4" w:space="0" w:color="D9D9D9"/>
              <w:right w:val="nil"/>
            </w:tcBorders>
            <w:shd w:val="clear" w:color="000000" w:fill="FFFFFF"/>
            <w:vAlign w:val="center"/>
            <w:hideMark/>
          </w:tcPr>
          <w:p w14:paraId="1BD4CF83"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70%</w:t>
            </w:r>
          </w:p>
        </w:tc>
      </w:tr>
      <w:tr w:rsidR="002321E8" w:rsidRPr="002321E8" w14:paraId="04D78E53"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2E8E9539"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Chronic obstructive pulmonary disease</w:t>
            </w:r>
          </w:p>
        </w:tc>
        <w:tc>
          <w:tcPr>
            <w:tcW w:w="2960" w:type="dxa"/>
            <w:tcBorders>
              <w:top w:val="nil"/>
              <w:left w:val="nil"/>
              <w:bottom w:val="single" w:sz="4" w:space="0" w:color="D9D9D9"/>
              <w:right w:val="nil"/>
            </w:tcBorders>
            <w:shd w:val="clear" w:color="000000" w:fill="FFFFFF"/>
            <w:vAlign w:val="center"/>
            <w:hideMark/>
          </w:tcPr>
          <w:p w14:paraId="2EFF761D"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19%</w:t>
            </w:r>
          </w:p>
        </w:tc>
        <w:tc>
          <w:tcPr>
            <w:tcW w:w="1460" w:type="dxa"/>
            <w:tcBorders>
              <w:top w:val="nil"/>
              <w:left w:val="nil"/>
              <w:bottom w:val="single" w:sz="4" w:space="0" w:color="D9D9D9"/>
              <w:right w:val="nil"/>
            </w:tcBorders>
            <w:shd w:val="clear" w:color="000000" w:fill="FFFFFF"/>
            <w:vAlign w:val="center"/>
            <w:hideMark/>
          </w:tcPr>
          <w:p w14:paraId="1962F82D"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16%</w:t>
            </w:r>
          </w:p>
        </w:tc>
      </w:tr>
      <w:tr w:rsidR="002321E8" w:rsidRPr="002321E8" w14:paraId="46523319"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5C7BAD90"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NYHA class III-IV</w:t>
            </w:r>
          </w:p>
        </w:tc>
        <w:tc>
          <w:tcPr>
            <w:tcW w:w="2960" w:type="dxa"/>
            <w:tcBorders>
              <w:top w:val="nil"/>
              <w:left w:val="nil"/>
              <w:bottom w:val="single" w:sz="4" w:space="0" w:color="D9D9D9"/>
              <w:right w:val="nil"/>
            </w:tcBorders>
            <w:shd w:val="clear" w:color="000000" w:fill="FFFFFF"/>
            <w:vAlign w:val="center"/>
            <w:hideMark/>
          </w:tcPr>
          <w:p w14:paraId="0FBE5BFC"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63%</w:t>
            </w:r>
          </w:p>
        </w:tc>
        <w:tc>
          <w:tcPr>
            <w:tcW w:w="1460" w:type="dxa"/>
            <w:tcBorders>
              <w:top w:val="nil"/>
              <w:left w:val="nil"/>
              <w:bottom w:val="single" w:sz="4" w:space="0" w:color="D9D9D9"/>
              <w:right w:val="nil"/>
            </w:tcBorders>
            <w:shd w:val="clear" w:color="000000" w:fill="FFFFFF"/>
            <w:vAlign w:val="center"/>
            <w:hideMark/>
          </w:tcPr>
          <w:p w14:paraId="14DB90E4"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47%</w:t>
            </w:r>
          </w:p>
        </w:tc>
      </w:tr>
      <w:tr w:rsidR="002321E8" w:rsidRPr="002321E8" w14:paraId="030355FF"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5A7F2FBB"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Body mass index, kg/m</w:t>
            </w:r>
            <w:r w:rsidRPr="002321E8">
              <w:rPr>
                <w:rFonts w:ascii="Arial" w:eastAsia="Times New Roman" w:hAnsi="Arial" w:cs="Arial"/>
                <w:color w:val="000000"/>
                <w:sz w:val="20"/>
                <w:szCs w:val="20"/>
                <w:vertAlign w:val="superscript"/>
              </w:rPr>
              <w:t>2</w:t>
            </w:r>
            <w:r w:rsidRPr="002321E8">
              <w:rPr>
                <w:rFonts w:ascii="Arial" w:eastAsia="Times New Roman" w:hAnsi="Arial" w:cs="Arial"/>
                <w:color w:val="000000"/>
                <w:sz w:val="20"/>
                <w:szCs w:val="20"/>
              </w:rPr>
              <w:t xml:space="preserve"> (mean)</w:t>
            </w:r>
          </w:p>
        </w:tc>
        <w:tc>
          <w:tcPr>
            <w:tcW w:w="2960" w:type="dxa"/>
            <w:tcBorders>
              <w:top w:val="nil"/>
              <w:left w:val="nil"/>
              <w:bottom w:val="single" w:sz="4" w:space="0" w:color="D9D9D9"/>
              <w:right w:val="nil"/>
            </w:tcBorders>
            <w:shd w:val="clear" w:color="000000" w:fill="FFFFFF"/>
            <w:vAlign w:val="center"/>
            <w:hideMark/>
          </w:tcPr>
          <w:p w14:paraId="5C56F71E"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27</w:t>
            </w:r>
          </w:p>
        </w:tc>
        <w:tc>
          <w:tcPr>
            <w:tcW w:w="1460" w:type="dxa"/>
            <w:tcBorders>
              <w:top w:val="nil"/>
              <w:left w:val="nil"/>
              <w:bottom w:val="single" w:sz="4" w:space="0" w:color="D9D9D9"/>
              <w:right w:val="nil"/>
            </w:tcBorders>
            <w:shd w:val="clear" w:color="000000" w:fill="FFFFFF"/>
            <w:vAlign w:val="center"/>
            <w:hideMark/>
          </w:tcPr>
          <w:p w14:paraId="0F53201B" w14:textId="2BC31F39"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29</w:t>
            </w:r>
          </w:p>
        </w:tc>
      </w:tr>
      <w:tr w:rsidR="002321E8" w:rsidRPr="002321E8" w14:paraId="24959ED7"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3206D53B"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Systolic blood pressure, mmHg (mean)</w:t>
            </w:r>
          </w:p>
        </w:tc>
        <w:tc>
          <w:tcPr>
            <w:tcW w:w="2960" w:type="dxa"/>
            <w:tcBorders>
              <w:top w:val="nil"/>
              <w:left w:val="nil"/>
              <w:bottom w:val="single" w:sz="4" w:space="0" w:color="D9D9D9"/>
              <w:right w:val="nil"/>
            </w:tcBorders>
            <w:shd w:val="clear" w:color="000000" w:fill="FFFFFF"/>
            <w:vAlign w:val="center"/>
            <w:hideMark/>
          </w:tcPr>
          <w:p w14:paraId="4B2EF7C0"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115</w:t>
            </w:r>
          </w:p>
        </w:tc>
        <w:tc>
          <w:tcPr>
            <w:tcW w:w="1460" w:type="dxa"/>
            <w:tcBorders>
              <w:top w:val="nil"/>
              <w:left w:val="nil"/>
              <w:bottom w:val="single" w:sz="4" w:space="0" w:color="D9D9D9"/>
              <w:right w:val="nil"/>
            </w:tcBorders>
            <w:shd w:val="clear" w:color="000000" w:fill="FFFFFF"/>
            <w:vAlign w:val="center"/>
            <w:hideMark/>
          </w:tcPr>
          <w:p w14:paraId="63E35DE2"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117</w:t>
            </w:r>
          </w:p>
        </w:tc>
      </w:tr>
      <w:tr w:rsidR="002321E8" w:rsidRPr="002321E8" w14:paraId="289336AF"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1AFB5BA0"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Heart rate, b.p.m. (mean)</w:t>
            </w:r>
          </w:p>
        </w:tc>
        <w:tc>
          <w:tcPr>
            <w:tcW w:w="2960" w:type="dxa"/>
            <w:tcBorders>
              <w:top w:val="nil"/>
              <w:left w:val="nil"/>
              <w:bottom w:val="single" w:sz="4" w:space="0" w:color="D9D9D9"/>
              <w:right w:val="nil"/>
            </w:tcBorders>
            <w:shd w:val="clear" w:color="000000" w:fill="FFFFFF"/>
            <w:vAlign w:val="center"/>
            <w:hideMark/>
          </w:tcPr>
          <w:p w14:paraId="37F6C179"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74</w:t>
            </w:r>
          </w:p>
        </w:tc>
        <w:tc>
          <w:tcPr>
            <w:tcW w:w="1460" w:type="dxa"/>
            <w:tcBorders>
              <w:top w:val="nil"/>
              <w:left w:val="nil"/>
              <w:bottom w:val="single" w:sz="4" w:space="0" w:color="D9D9D9"/>
              <w:right w:val="nil"/>
            </w:tcBorders>
            <w:shd w:val="clear" w:color="000000" w:fill="FFFFFF"/>
            <w:vAlign w:val="center"/>
            <w:hideMark/>
          </w:tcPr>
          <w:p w14:paraId="10690937"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72</w:t>
            </w:r>
          </w:p>
        </w:tc>
      </w:tr>
      <w:tr w:rsidR="002321E8" w:rsidRPr="002321E8" w14:paraId="106F5D54"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32A597CA"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NT-proBNP, pg/mL (median)</w:t>
            </w:r>
          </w:p>
        </w:tc>
        <w:tc>
          <w:tcPr>
            <w:tcW w:w="2960" w:type="dxa"/>
            <w:tcBorders>
              <w:top w:val="nil"/>
              <w:left w:val="nil"/>
              <w:bottom w:val="single" w:sz="4" w:space="0" w:color="D9D9D9"/>
              <w:right w:val="nil"/>
            </w:tcBorders>
            <w:shd w:val="clear" w:color="000000" w:fill="FFFFFF"/>
            <w:vAlign w:val="center"/>
            <w:hideMark/>
          </w:tcPr>
          <w:p w14:paraId="15BCED69" w14:textId="4304664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4</w:t>
            </w:r>
            <w:r w:rsidR="00081606">
              <w:rPr>
                <w:rFonts w:ascii="Arial" w:eastAsia="Times New Roman" w:hAnsi="Arial" w:cs="Arial"/>
                <w:color w:val="000000"/>
                <w:sz w:val="20"/>
                <w:szCs w:val="20"/>
                <w:lang w:val="en-GB"/>
              </w:rPr>
              <w:t>,</w:t>
            </w:r>
            <w:r w:rsidRPr="002321E8">
              <w:rPr>
                <w:rFonts w:ascii="Arial" w:eastAsia="Times New Roman" w:hAnsi="Arial" w:cs="Arial"/>
                <w:color w:val="000000"/>
                <w:sz w:val="20"/>
                <w:szCs w:val="20"/>
              </w:rPr>
              <w:t>250</w:t>
            </w:r>
          </w:p>
        </w:tc>
        <w:tc>
          <w:tcPr>
            <w:tcW w:w="1460" w:type="dxa"/>
            <w:tcBorders>
              <w:top w:val="nil"/>
              <w:left w:val="nil"/>
              <w:bottom w:val="single" w:sz="4" w:space="0" w:color="D9D9D9"/>
              <w:right w:val="nil"/>
            </w:tcBorders>
            <w:shd w:val="clear" w:color="000000" w:fill="FFFFFF"/>
            <w:vAlign w:val="center"/>
            <w:hideMark/>
          </w:tcPr>
          <w:p w14:paraId="0BECA47F" w14:textId="25186E1C"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1,971</w:t>
            </w:r>
          </w:p>
        </w:tc>
      </w:tr>
      <w:tr w:rsidR="002321E8" w:rsidRPr="002321E8" w14:paraId="0B566D67"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1B5C140B"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eGFR, mL/min/1.73 m</w:t>
            </w:r>
            <w:r w:rsidRPr="002321E8">
              <w:rPr>
                <w:rFonts w:ascii="Arial" w:eastAsia="Times New Roman" w:hAnsi="Arial" w:cs="Arial"/>
                <w:color w:val="000000"/>
                <w:sz w:val="20"/>
                <w:szCs w:val="20"/>
                <w:vertAlign w:val="superscript"/>
              </w:rPr>
              <w:t>2</w:t>
            </w:r>
            <w:r w:rsidRPr="002321E8">
              <w:rPr>
                <w:rFonts w:ascii="Arial" w:eastAsia="Times New Roman" w:hAnsi="Arial" w:cs="Arial"/>
                <w:color w:val="000000"/>
                <w:sz w:val="20"/>
                <w:szCs w:val="20"/>
              </w:rPr>
              <w:t xml:space="preserve"> (median)</w:t>
            </w:r>
          </w:p>
        </w:tc>
        <w:tc>
          <w:tcPr>
            <w:tcW w:w="2960" w:type="dxa"/>
            <w:tcBorders>
              <w:top w:val="nil"/>
              <w:left w:val="nil"/>
              <w:bottom w:val="single" w:sz="4" w:space="0" w:color="D9D9D9"/>
              <w:right w:val="nil"/>
            </w:tcBorders>
            <w:shd w:val="clear" w:color="000000" w:fill="FFFFFF"/>
            <w:vAlign w:val="center"/>
            <w:hideMark/>
          </w:tcPr>
          <w:p w14:paraId="3679AA23"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56</w:t>
            </w:r>
          </w:p>
        </w:tc>
        <w:tc>
          <w:tcPr>
            <w:tcW w:w="1460" w:type="dxa"/>
            <w:tcBorders>
              <w:top w:val="nil"/>
              <w:left w:val="nil"/>
              <w:bottom w:val="single" w:sz="4" w:space="0" w:color="D9D9D9"/>
              <w:right w:val="nil"/>
            </w:tcBorders>
            <w:shd w:val="clear" w:color="000000" w:fill="FFFFFF"/>
            <w:vAlign w:val="center"/>
            <w:hideMark/>
          </w:tcPr>
          <w:p w14:paraId="7480C6C5" w14:textId="2F82ABC5"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59</w:t>
            </w:r>
          </w:p>
        </w:tc>
      </w:tr>
      <w:tr w:rsidR="002321E8" w:rsidRPr="002321E8" w14:paraId="50CE3392"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0DAFC962"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RASi/ARNi</w:t>
            </w:r>
          </w:p>
        </w:tc>
        <w:tc>
          <w:tcPr>
            <w:tcW w:w="2960" w:type="dxa"/>
            <w:tcBorders>
              <w:top w:val="nil"/>
              <w:left w:val="nil"/>
              <w:bottom w:val="single" w:sz="4" w:space="0" w:color="D9D9D9"/>
              <w:right w:val="nil"/>
            </w:tcBorders>
            <w:shd w:val="clear" w:color="000000" w:fill="FFFFFF"/>
            <w:vAlign w:val="center"/>
            <w:hideMark/>
          </w:tcPr>
          <w:p w14:paraId="2BCD7A96"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90%</w:t>
            </w:r>
          </w:p>
        </w:tc>
        <w:tc>
          <w:tcPr>
            <w:tcW w:w="1460" w:type="dxa"/>
            <w:tcBorders>
              <w:top w:val="nil"/>
              <w:left w:val="nil"/>
              <w:bottom w:val="single" w:sz="4" w:space="0" w:color="D9D9D9"/>
              <w:right w:val="nil"/>
            </w:tcBorders>
            <w:shd w:val="clear" w:color="000000" w:fill="FFFFFF"/>
            <w:vAlign w:val="center"/>
            <w:hideMark/>
          </w:tcPr>
          <w:p w14:paraId="04E498FF"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87%</w:t>
            </w:r>
          </w:p>
        </w:tc>
      </w:tr>
      <w:tr w:rsidR="002321E8" w:rsidRPr="002321E8" w14:paraId="1ADBD85A"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119D4614"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Beta-blocker</w:t>
            </w:r>
          </w:p>
        </w:tc>
        <w:tc>
          <w:tcPr>
            <w:tcW w:w="2960" w:type="dxa"/>
            <w:tcBorders>
              <w:top w:val="nil"/>
              <w:left w:val="nil"/>
              <w:bottom w:val="single" w:sz="4" w:space="0" w:color="D9D9D9"/>
              <w:right w:val="nil"/>
            </w:tcBorders>
            <w:shd w:val="clear" w:color="000000" w:fill="FFFFFF"/>
            <w:vAlign w:val="center"/>
            <w:hideMark/>
          </w:tcPr>
          <w:p w14:paraId="59961F2B"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93%</w:t>
            </w:r>
          </w:p>
        </w:tc>
        <w:tc>
          <w:tcPr>
            <w:tcW w:w="1460" w:type="dxa"/>
            <w:tcBorders>
              <w:top w:val="nil"/>
              <w:left w:val="nil"/>
              <w:bottom w:val="single" w:sz="4" w:space="0" w:color="D9D9D9"/>
              <w:right w:val="nil"/>
            </w:tcBorders>
            <w:shd w:val="clear" w:color="000000" w:fill="FFFFFF"/>
            <w:vAlign w:val="center"/>
            <w:hideMark/>
          </w:tcPr>
          <w:p w14:paraId="6F368D69"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94%</w:t>
            </w:r>
          </w:p>
        </w:tc>
      </w:tr>
      <w:tr w:rsidR="002321E8" w:rsidRPr="002321E8" w14:paraId="381E974C"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7F07BB0D"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MRA</w:t>
            </w:r>
          </w:p>
        </w:tc>
        <w:tc>
          <w:tcPr>
            <w:tcW w:w="2960" w:type="dxa"/>
            <w:tcBorders>
              <w:top w:val="nil"/>
              <w:left w:val="nil"/>
              <w:bottom w:val="single" w:sz="4" w:space="0" w:color="D9D9D9"/>
              <w:right w:val="nil"/>
            </w:tcBorders>
            <w:shd w:val="clear" w:color="000000" w:fill="FFFFFF"/>
            <w:vAlign w:val="center"/>
            <w:hideMark/>
          </w:tcPr>
          <w:p w14:paraId="669FD110"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54%</w:t>
            </w:r>
          </w:p>
        </w:tc>
        <w:tc>
          <w:tcPr>
            <w:tcW w:w="1460" w:type="dxa"/>
            <w:tcBorders>
              <w:top w:val="nil"/>
              <w:left w:val="nil"/>
              <w:bottom w:val="single" w:sz="4" w:space="0" w:color="D9D9D9"/>
              <w:right w:val="nil"/>
            </w:tcBorders>
            <w:shd w:val="clear" w:color="000000" w:fill="FFFFFF"/>
            <w:vAlign w:val="center"/>
            <w:hideMark/>
          </w:tcPr>
          <w:p w14:paraId="1C245005"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77%</w:t>
            </w:r>
          </w:p>
        </w:tc>
      </w:tr>
      <w:tr w:rsidR="002321E8" w:rsidRPr="002321E8" w14:paraId="38B14B73"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089F2364" w14:textId="77777777" w:rsidR="002321E8" w:rsidRPr="002321E8" w:rsidRDefault="002321E8" w:rsidP="002321E8">
            <w:pPr>
              <w:jc w:val="right"/>
              <w:rPr>
                <w:rFonts w:ascii="Arial" w:eastAsia="Times New Roman" w:hAnsi="Arial" w:cs="Arial"/>
                <w:color w:val="000000"/>
                <w:sz w:val="20"/>
                <w:szCs w:val="20"/>
              </w:rPr>
            </w:pPr>
            <w:r w:rsidRPr="002321E8">
              <w:rPr>
                <w:rFonts w:ascii="Arial" w:eastAsia="Times New Roman" w:hAnsi="Arial" w:cs="Arial"/>
                <w:color w:val="000000"/>
                <w:sz w:val="20"/>
                <w:szCs w:val="20"/>
              </w:rPr>
              <w:t>RASi/ARNi + Beta-blocker + MRA</w:t>
            </w:r>
          </w:p>
        </w:tc>
        <w:tc>
          <w:tcPr>
            <w:tcW w:w="2960" w:type="dxa"/>
            <w:tcBorders>
              <w:top w:val="nil"/>
              <w:left w:val="nil"/>
              <w:bottom w:val="single" w:sz="4" w:space="0" w:color="D9D9D9"/>
              <w:right w:val="nil"/>
            </w:tcBorders>
            <w:shd w:val="clear" w:color="000000" w:fill="FFFFFF"/>
            <w:vAlign w:val="center"/>
            <w:hideMark/>
          </w:tcPr>
          <w:p w14:paraId="5C1D7291"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47%</w:t>
            </w:r>
          </w:p>
        </w:tc>
        <w:tc>
          <w:tcPr>
            <w:tcW w:w="1460" w:type="dxa"/>
            <w:tcBorders>
              <w:top w:val="nil"/>
              <w:left w:val="nil"/>
              <w:bottom w:val="single" w:sz="4" w:space="0" w:color="D9D9D9"/>
              <w:right w:val="nil"/>
            </w:tcBorders>
            <w:shd w:val="clear" w:color="000000" w:fill="FFFFFF"/>
            <w:vAlign w:val="center"/>
            <w:hideMark/>
          </w:tcPr>
          <w:p w14:paraId="70C10A33"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65%</w:t>
            </w:r>
          </w:p>
        </w:tc>
      </w:tr>
      <w:tr w:rsidR="002321E8" w:rsidRPr="002321E8" w14:paraId="2191EB05"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04A85D9D" w14:textId="51A9CF43" w:rsidR="002321E8" w:rsidRPr="002321E8" w:rsidRDefault="002321E8" w:rsidP="002321E8">
            <w:pPr>
              <w:jc w:val="right"/>
              <w:rPr>
                <w:rFonts w:ascii="Arial" w:eastAsia="Times New Roman" w:hAnsi="Arial" w:cs="Arial"/>
                <w:color w:val="000000"/>
                <w:sz w:val="20"/>
                <w:szCs w:val="20"/>
                <w:lang w:val="en-GB"/>
              </w:rPr>
            </w:pPr>
            <w:r>
              <w:rPr>
                <w:rFonts w:ascii="Arial" w:eastAsia="Times New Roman" w:hAnsi="Arial" w:cs="Arial"/>
                <w:color w:val="000000"/>
                <w:sz w:val="20"/>
                <w:szCs w:val="20"/>
                <w:lang w:val="en-GB"/>
              </w:rPr>
              <w:t>Cardiac resynchronisation therapy</w:t>
            </w:r>
          </w:p>
        </w:tc>
        <w:tc>
          <w:tcPr>
            <w:tcW w:w="2960" w:type="dxa"/>
            <w:tcBorders>
              <w:top w:val="nil"/>
              <w:left w:val="nil"/>
              <w:bottom w:val="single" w:sz="4" w:space="0" w:color="D9D9D9"/>
              <w:right w:val="nil"/>
            </w:tcBorders>
            <w:shd w:val="clear" w:color="000000" w:fill="FFFFFF"/>
            <w:vAlign w:val="center"/>
            <w:hideMark/>
          </w:tcPr>
          <w:p w14:paraId="4A1BF38D"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16%</w:t>
            </w:r>
          </w:p>
        </w:tc>
        <w:tc>
          <w:tcPr>
            <w:tcW w:w="1460" w:type="dxa"/>
            <w:tcBorders>
              <w:top w:val="nil"/>
              <w:left w:val="nil"/>
              <w:bottom w:val="single" w:sz="4" w:space="0" w:color="D9D9D9"/>
              <w:right w:val="nil"/>
            </w:tcBorders>
            <w:shd w:val="clear" w:color="000000" w:fill="FFFFFF"/>
            <w:vAlign w:val="center"/>
            <w:hideMark/>
          </w:tcPr>
          <w:p w14:paraId="2D5B45CF"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14%</w:t>
            </w:r>
          </w:p>
        </w:tc>
      </w:tr>
      <w:tr w:rsidR="002321E8" w:rsidRPr="002321E8" w14:paraId="7A3AAEE1" w14:textId="77777777" w:rsidTr="002321E8">
        <w:trPr>
          <w:trHeight w:val="300"/>
        </w:trPr>
        <w:tc>
          <w:tcPr>
            <w:tcW w:w="3820" w:type="dxa"/>
            <w:tcBorders>
              <w:top w:val="nil"/>
              <w:left w:val="nil"/>
              <w:bottom w:val="single" w:sz="4" w:space="0" w:color="D9D9D9"/>
              <w:right w:val="nil"/>
            </w:tcBorders>
            <w:shd w:val="clear" w:color="000000" w:fill="FFFFFF"/>
            <w:vAlign w:val="center"/>
            <w:hideMark/>
          </w:tcPr>
          <w:p w14:paraId="75F1E9F7" w14:textId="3822646B" w:rsidR="002321E8" w:rsidRPr="002321E8" w:rsidRDefault="002321E8" w:rsidP="002321E8">
            <w:pPr>
              <w:jc w:val="right"/>
              <w:rPr>
                <w:rFonts w:ascii="Arial" w:eastAsia="Times New Roman" w:hAnsi="Arial" w:cs="Arial"/>
                <w:color w:val="000000"/>
                <w:sz w:val="20"/>
                <w:szCs w:val="20"/>
                <w:lang w:val="en-GB"/>
              </w:rPr>
            </w:pPr>
            <w:r w:rsidRPr="002321E8">
              <w:rPr>
                <w:rFonts w:ascii="Arial" w:eastAsia="Times New Roman" w:hAnsi="Arial" w:cs="Arial"/>
                <w:color w:val="000000"/>
                <w:sz w:val="20"/>
                <w:szCs w:val="20"/>
              </w:rPr>
              <w:t>I</w:t>
            </w:r>
            <w:r>
              <w:rPr>
                <w:rFonts w:ascii="Arial" w:eastAsia="Times New Roman" w:hAnsi="Arial" w:cs="Arial"/>
                <w:color w:val="000000"/>
                <w:sz w:val="20"/>
                <w:szCs w:val="20"/>
                <w:lang w:val="en-GB"/>
              </w:rPr>
              <w:t>mplantable cardioverter-defibrillator</w:t>
            </w:r>
          </w:p>
        </w:tc>
        <w:tc>
          <w:tcPr>
            <w:tcW w:w="2960" w:type="dxa"/>
            <w:tcBorders>
              <w:top w:val="nil"/>
              <w:left w:val="nil"/>
              <w:bottom w:val="single" w:sz="4" w:space="0" w:color="D9D9D9"/>
              <w:right w:val="nil"/>
            </w:tcBorders>
            <w:shd w:val="clear" w:color="000000" w:fill="FFFFFF"/>
            <w:vAlign w:val="center"/>
            <w:hideMark/>
          </w:tcPr>
          <w:p w14:paraId="5CA9B00D" w14:textId="77777777" w:rsidR="002321E8" w:rsidRPr="002321E8" w:rsidRDefault="002321E8" w:rsidP="002321E8">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17%</w:t>
            </w:r>
          </w:p>
        </w:tc>
        <w:tc>
          <w:tcPr>
            <w:tcW w:w="1460" w:type="dxa"/>
            <w:tcBorders>
              <w:top w:val="nil"/>
              <w:left w:val="nil"/>
              <w:bottom w:val="single" w:sz="4" w:space="0" w:color="D9D9D9"/>
              <w:right w:val="nil"/>
            </w:tcBorders>
            <w:shd w:val="clear" w:color="000000" w:fill="FFFFFF"/>
            <w:vAlign w:val="center"/>
            <w:hideMark/>
          </w:tcPr>
          <w:p w14:paraId="74D3BE5B" w14:textId="77777777" w:rsidR="002321E8" w:rsidRPr="002321E8" w:rsidRDefault="002321E8" w:rsidP="00081606">
            <w:pPr>
              <w:jc w:val="center"/>
              <w:rPr>
                <w:rFonts w:ascii="Arial" w:eastAsia="Times New Roman" w:hAnsi="Arial" w:cs="Arial"/>
                <w:color w:val="000000"/>
                <w:sz w:val="20"/>
                <w:szCs w:val="20"/>
              </w:rPr>
            </w:pPr>
            <w:r w:rsidRPr="002321E8">
              <w:rPr>
                <w:rFonts w:ascii="Arial" w:eastAsia="Times New Roman" w:hAnsi="Arial" w:cs="Arial"/>
                <w:color w:val="000000"/>
                <w:sz w:val="20"/>
                <w:szCs w:val="20"/>
              </w:rPr>
              <w:t>32%</w:t>
            </w:r>
          </w:p>
        </w:tc>
      </w:tr>
    </w:tbl>
    <w:p w14:paraId="0BBE8663" w14:textId="28E2ADC0" w:rsidR="002321E8" w:rsidRPr="00D13D4A" w:rsidRDefault="002321E8" w:rsidP="002321E8">
      <w:pPr>
        <w:spacing w:before="240"/>
        <w:jc w:val="both"/>
        <w:rPr>
          <w:rFonts w:ascii="Arial" w:hAnsi="Arial" w:cs="Arial"/>
        </w:rPr>
      </w:pPr>
      <w:r w:rsidRPr="00D13D4A">
        <w:rPr>
          <w:rFonts w:ascii="Arial" w:hAnsi="Arial" w:cs="Arial"/>
          <w:b/>
          <w:bCs/>
          <w:sz w:val="22"/>
          <w:szCs w:val="20"/>
        </w:rPr>
        <w:t xml:space="preserve">Abbreviations: </w:t>
      </w:r>
      <w:r w:rsidRPr="00D13D4A">
        <w:rPr>
          <w:rFonts w:ascii="Arial" w:hAnsi="Arial" w:cs="Arial"/>
          <w:sz w:val="22"/>
          <w:szCs w:val="20"/>
        </w:rPr>
        <w:t xml:space="preserve">ARNi, angiotensin receptor–neprilysin inhibitor; b.p.m., beats per minute; eGFR, estimated glomerular filtration rate (calculated by the Chronic Kidney Disease Epidemiology Collaboration formula); </w:t>
      </w:r>
      <w:r w:rsidR="00B43A9A">
        <w:rPr>
          <w:rFonts w:ascii="Arial" w:hAnsi="Arial" w:cs="Arial"/>
          <w:sz w:val="22"/>
          <w:szCs w:val="20"/>
        </w:rPr>
        <w:t>GALACTIC-H</w:t>
      </w:r>
      <w:r w:rsidR="00081606">
        <w:rPr>
          <w:rFonts w:ascii="Arial" w:hAnsi="Arial" w:cs="Arial"/>
          <w:sz w:val="22"/>
          <w:szCs w:val="20"/>
        </w:rPr>
        <w:t>F, G</w:t>
      </w:r>
      <w:r w:rsidR="00081606" w:rsidRPr="00081606">
        <w:rPr>
          <w:rFonts w:ascii="Arial" w:hAnsi="Arial" w:cs="Arial"/>
          <w:sz w:val="22"/>
          <w:szCs w:val="20"/>
        </w:rPr>
        <w:t>lobal Approach to Lowering Adverse Cardiac Outcomes through Improving Contractility in Heart Failure</w:t>
      </w:r>
      <w:r w:rsidR="00B43A9A">
        <w:rPr>
          <w:rFonts w:ascii="Arial" w:hAnsi="Arial" w:cs="Arial"/>
          <w:sz w:val="22"/>
          <w:szCs w:val="20"/>
        </w:rPr>
        <w:t xml:space="preserve">; </w:t>
      </w:r>
      <w:r>
        <w:rPr>
          <w:rFonts w:ascii="Arial" w:hAnsi="Arial" w:cs="Arial"/>
          <w:sz w:val="22"/>
          <w:szCs w:val="20"/>
        </w:rPr>
        <w:t xml:space="preserve">MRA, mineralocorticoid receptor antagonist; </w:t>
      </w:r>
      <w:r w:rsidRPr="00D13D4A">
        <w:rPr>
          <w:rFonts w:ascii="Arial" w:hAnsi="Arial" w:cs="Arial"/>
          <w:sz w:val="22"/>
          <w:szCs w:val="20"/>
        </w:rPr>
        <w:t>NT-proBNP, N-terminal pro-B-type natriuretic peptide; NYHA, New York Heart Association; RASi, renin–angiotensin system inhibitor</w:t>
      </w:r>
      <w:r w:rsidR="00B43A9A">
        <w:rPr>
          <w:rFonts w:ascii="Arial" w:hAnsi="Arial" w:cs="Arial"/>
          <w:sz w:val="22"/>
          <w:szCs w:val="20"/>
        </w:rPr>
        <w:t>; SwedeHF, Swedish Heart Failure registry</w:t>
      </w:r>
    </w:p>
    <w:p w14:paraId="34B143AC" w14:textId="77777777" w:rsidR="0025467C" w:rsidRPr="00D13D4A" w:rsidRDefault="0025467C" w:rsidP="0025467C">
      <w:pPr>
        <w:pStyle w:val="Table"/>
        <w:rPr>
          <w:b/>
          <w:bCs/>
          <w:i/>
          <w:iCs/>
          <w:sz w:val="24"/>
        </w:rPr>
      </w:pPr>
    </w:p>
    <w:p w14:paraId="2A189A89" w14:textId="7A00F58D" w:rsidR="009808D0" w:rsidRPr="00D13D4A" w:rsidRDefault="009808D0">
      <w:pPr>
        <w:rPr>
          <w:rFonts w:ascii="Arial" w:hAnsi="Arial" w:cs="Arial"/>
          <w:b/>
          <w:bCs/>
        </w:rPr>
      </w:pPr>
      <w:r w:rsidRPr="00D13D4A">
        <w:rPr>
          <w:rFonts w:ascii="Arial" w:hAnsi="Arial" w:cs="Arial"/>
          <w:b/>
          <w:bCs/>
        </w:rPr>
        <w:br w:type="page"/>
      </w:r>
    </w:p>
    <w:p w14:paraId="0AD814C3" w14:textId="304D8CA0" w:rsidR="005E6DF2" w:rsidRPr="00D13D4A" w:rsidRDefault="008E45DC" w:rsidP="00B05EAA">
      <w:pPr>
        <w:spacing w:line="259" w:lineRule="auto"/>
        <w:rPr>
          <w:rFonts w:ascii="Arial" w:hAnsi="Arial" w:cs="Arial"/>
          <w:b/>
          <w:bCs/>
        </w:rPr>
      </w:pPr>
      <w:r w:rsidRPr="00D13D4A">
        <w:rPr>
          <w:rFonts w:ascii="Arial" w:hAnsi="Arial" w:cs="Arial"/>
          <w:b/>
          <w:bCs/>
        </w:rPr>
        <w:lastRenderedPageBreak/>
        <w:t>Figure S1. Patient selection flowchart.</w:t>
      </w:r>
    </w:p>
    <w:p w14:paraId="55CCF36E" w14:textId="77777777" w:rsidR="008E45DC" w:rsidRPr="00D13D4A" w:rsidRDefault="008E45DC" w:rsidP="00B05EAA">
      <w:pPr>
        <w:spacing w:line="259" w:lineRule="auto"/>
        <w:rPr>
          <w:rFonts w:ascii="Arial" w:hAnsi="Arial" w:cs="Arial"/>
          <w:b/>
          <w:bCs/>
        </w:rPr>
      </w:pPr>
    </w:p>
    <w:p w14:paraId="343234EB" w14:textId="33C8BB04" w:rsidR="008E45DC" w:rsidRPr="00D13D4A" w:rsidRDefault="008E45DC" w:rsidP="00B05EAA">
      <w:pPr>
        <w:spacing w:line="259" w:lineRule="auto"/>
        <w:rPr>
          <w:rFonts w:ascii="Arial" w:hAnsi="Arial" w:cs="Arial"/>
        </w:rPr>
      </w:pPr>
      <w:r w:rsidRPr="00D13D4A">
        <w:rPr>
          <w:rFonts w:ascii="Arial" w:hAnsi="Arial" w:cs="Arial"/>
          <w:noProof/>
          <w:color w:val="000000"/>
        </w:rPr>
        <w:drawing>
          <wp:inline distT="0" distB="0" distL="0" distR="0" wp14:anchorId="73B5233F" wp14:editId="79F928BF">
            <wp:extent cx="4939968" cy="7267699"/>
            <wp:effectExtent l="0" t="0" r="0" b="0"/>
            <wp:docPr id="11" name="Image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Diagram&#10;&#10;Description automatically generated"/>
                    <pic:cNvPicPr>
                      <a:picLocks noChangeAspect="1" noChangeArrowheads="1"/>
                    </pic:cNvPicPr>
                  </pic:nvPicPr>
                  <pic:blipFill>
                    <a:blip r:embed="rId12"/>
                    <a:stretch>
                      <a:fillRect/>
                    </a:stretch>
                  </pic:blipFill>
                  <pic:spPr bwMode="auto">
                    <a:xfrm>
                      <a:off x="0" y="0"/>
                      <a:ext cx="4950676" cy="7283452"/>
                    </a:xfrm>
                    <a:prstGeom prst="rect">
                      <a:avLst/>
                    </a:prstGeom>
                  </pic:spPr>
                </pic:pic>
              </a:graphicData>
            </a:graphic>
          </wp:inline>
        </w:drawing>
      </w:r>
    </w:p>
    <w:p w14:paraId="36BB5FAC" w14:textId="45E0E70D" w:rsidR="0066549F" w:rsidRPr="00D13D4A" w:rsidRDefault="0066549F" w:rsidP="0066549F">
      <w:pPr>
        <w:spacing w:before="240"/>
        <w:rPr>
          <w:rFonts w:ascii="Arial" w:hAnsi="Arial" w:cs="Arial"/>
          <w:lang w:eastAsia="zh-CN"/>
        </w:rPr>
      </w:pPr>
      <w:r w:rsidRPr="00D13D4A">
        <w:rPr>
          <w:rFonts w:ascii="Arial" w:hAnsi="Arial" w:cs="Arial"/>
          <w:b/>
          <w:bCs/>
          <w:lang w:eastAsia="zh-CN"/>
        </w:rPr>
        <w:t xml:space="preserve">Abbreviations: </w:t>
      </w:r>
      <w:r w:rsidRPr="00D13D4A">
        <w:rPr>
          <w:rFonts w:ascii="Arial" w:hAnsi="Arial" w:cs="Arial"/>
          <w:lang w:eastAsia="zh-CN"/>
        </w:rPr>
        <w:t xml:space="preserve">EF, ejection fraction; HF, heart failure; </w:t>
      </w:r>
      <w:r w:rsidR="007618F2" w:rsidRPr="00D13D4A">
        <w:rPr>
          <w:rFonts w:ascii="Arial" w:hAnsi="Arial" w:cs="Arial"/>
          <w:lang w:eastAsia="zh-CN"/>
        </w:rPr>
        <w:t>SwedeHF, Swedish heart failure registry</w:t>
      </w:r>
    </w:p>
    <w:sectPr w:rsidR="0066549F" w:rsidRPr="00D13D4A" w:rsidSect="009629C7">
      <w:pgSz w:w="11894" w:h="16834"/>
      <w:pgMar w:top="1440" w:right="113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3ABA7" w14:textId="77777777" w:rsidR="009629C7" w:rsidRDefault="009629C7" w:rsidP="00D618F4">
      <w:r>
        <w:separator/>
      </w:r>
    </w:p>
  </w:endnote>
  <w:endnote w:type="continuationSeparator" w:id="0">
    <w:p w14:paraId="2DD85A85" w14:textId="77777777" w:rsidR="009629C7" w:rsidRDefault="009629C7" w:rsidP="00D618F4">
      <w:r>
        <w:continuationSeparator/>
      </w:r>
    </w:p>
  </w:endnote>
  <w:endnote w:type="continuationNotice" w:id="1">
    <w:p w14:paraId="32D10425" w14:textId="77777777" w:rsidR="009629C7" w:rsidRDefault="00962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Noto Sans Devanagari">
    <w:charset w:val="00"/>
    <w:family w:val="swiss"/>
    <w:pitch w:val="variable"/>
    <w:sig w:usb0="80008023" w:usb1="00002046" w:usb2="00000000" w:usb3="00000000" w:csb0="00000001"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133507"/>
      <w:docPartObj>
        <w:docPartGallery w:val="Page Numbers (Bottom of Page)"/>
        <w:docPartUnique/>
      </w:docPartObj>
    </w:sdtPr>
    <w:sdtEndPr/>
    <w:sdtContent>
      <w:p w14:paraId="7EC4AD35" w14:textId="7E7A2202" w:rsidR="002E677C" w:rsidRDefault="002E677C">
        <w:pPr>
          <w:pStyle w:val="Footer"/>
          <w:jc w:val="right"/>
        </w:pPr>
        <w:r>
          <w:fldChar w:fldCharType="begin"/>
        </w:r>
        <w:r>
          <w:instrText>PAGE   \* MERGEFORMAT</w:instrText>
        </w:r>
        <w:r>
          <w:fldChar w:fldCharType="separate"/>
        </w:r>
        <w:r>
          <w:rPr>
            <w:lang w:val="en-GB"/>
          </w:rPr>
          <w:t>2</w:t>
        </w:r>
        <w:r>
          <w:fldChar w:fldCharType="end"/>
        </w:r>
      </w:p>
    </w:sdtContent>
  </w:sdt>
  <w:p w14:paraId="0D911C77" w14:textId="77777777" w:rsidR="002E677C" w:rsidRDefault="002E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6BC34" w14:textId="77777777" w:rsidR="009629C7" w:rsidRDefault="009629C7" w:rsidP="00D618F4">
      <w:r>
        <w:separator/>
      </w:r>
    </w:p>
  </w:footnote>
  <w:footnote w:type="continuationSeparator" w:id="0">
    <w:p w14:paraId="459F748A" w14:textId="77777777" w:rsidR="009629C7" w:rsidRDefault="009629C7" w:rsidP="00D618F4">
      <w:r>
        <w:continuationSeparator/>
      </w:r>
    </w:p>
  </w:footnote>
  <w:footnote w:type="continuationNotice" w:id="1">
    <w:p w14:paraId="60CFCF27" w14:textId="77777777" w:rsidR="009629C7" w:rsidRDefault="009629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6D7"/>
    <w:multiLevelType w:val="hybridMultilevel"/>
    <w:tmpl w:val="F56848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5426F"/>
    <w:multiLevelType w:val="hybridMultilevel"/>
    <w:tmpl w:val="77C2B00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13A09E5"/>
    <w:multiLevelType w:val="hybridMultilevel"/>
    <w:tmpl w:val="F20E8E28"/>
    <w:lvl w:ilvl="0" w:tplc="1000000F">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9545125"/>
    <w:multiLevelType w:val="hybridMultilevel"/>
    <w:tmpl w:val="466AC4A8"/>
    <w:lvl w:ilvl="0" w:tplc="749E52C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D1571E6"/>
    <w:multiLevelType w:val="hybridMultilevel"/>
    <w:tmpl w:val="6362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16F88"/>
    <w:multiLevelType w:val="multilevel"/>
    <w:tmpl w:val="C9DCA234"/>
    <w:lvl w:ilvl="0">
      <w:start w:val="1"/>
      <w:numFmt w:val="upperRoman"/>
      <w:lvlText w:val="Article %1."/>
      <w:lvlJc w:val="left"/>
      <w:pPr>
        <w:ind w:left="360" w:firstLine="0"/>
      </w:pPr>
      <w:rPr>
        <w:rFonts w:hint="default"/>
      </w:rPr>
    </w:lvl>
    <w:lvl w:ilvl="1">
      <w:start w:val="1"/>
      <w:numFmt w:val="decimalZero"/>
      <w:isLgl/>
      <w:lvlText w:val="Section %1.%2"/>
      <w:lvlJc w:val="left"/>
      <w:pPr>
        <w:ind w:left="360" w:firstLine="0"/>
      </w:pPr>
      <w:rPr>
        <w:rFonts w:hint="default"/>
      </w:rPr>
    </w:lvl>
    <w:lvl w:ilvl="2">
      <w:start w:val="1"/>
      <w:numFmt w:val="lowerLetter"/>
      <w:lvlText w:val="(%3)"/>
      <w:lvlJc w:val="left"/>
      <w:pPr>
        <w:ind w:left="1080" w:hanging="432"/>
      </w:pPr>
      <w:rPr>
        <w:rFonts w:hint="default"/>
      </w:rPr>
    </w:lvl>
    <w:lvl w:ilvl="3">
      <w:start w:val="1"/>
      <w:numFmt w:val="lowerRoman"/>
      <w:lvlText w:val="(%4)"/>
      <w:lvlJc w:val="right"/>
      <w:pPr>
        <w:ind w:left="1224" w:hanging="144"/>
      </w:pPr>
      <w:rPr>
        <w:rFonts w:hint="default"/>
      </w:rPr>
    </w:lvl>
    <w:lvl w:ilvl="4">
      <w:start w:val="1"/>
      <w:numFmt w:val="decimal"/>
      <w:lvlText w:val="%5)"/>
      <w:lvlJc w:val="left"/>
      <w:pPr>
        <w:ind w:left="1368" w:hanging="432"/>
      </w:pPr>
      <w:rPr>
        <w:rFonts w:hint="default"/>
      </w:rPr>
    </w:lvl>
    <w:lvl w:ilvl="5">
      <w:start w:val="1"/>
      <w:numFmt w:val="lowerLetter"/>
      <w:lvlText w:val="%6)"/>
      <w:lvlJc w:val="left"/>
      <w:pPr>
        <w:ind w:left="1512" w:hanging="432"/>
      </w:pPr>
      <w:rPr>
        <w:rFonts w:hint="default"/>
      </w:rPr>
    </w:lvl>
    <w:lvl w:ilvl="6">
      <w:start w:val="1"/>
      <w:numFmt w:val="lowerRoman"/>
      <w:lvlText w:val="%7)"/>
      <w:lvlJc w:val="right"/>
      <w:pPr>
        <w:ind w:left="1656" w:hanging="288"/>
      </w:pPr>
      <w:rPr>
        <w:rFonts w:hint="default"/>
      </w:rPr>
    </w:lvl>
    <w:lvl w:ilvl="7">
      <w:start w:val="1"/>
      <w:numFmt w:val="lowerLetter"/>
      <w:lvlText w:val="%8."/>
      <w:lvlJc w:val="left"/>
      <w:pPr>
        <w:ind w:left="1800" w:hanging="432"/>
      </w:pPr>
      <w:rPr>
        <w:rFonts w:hint="default"/>
      </w:rPr>
    </w:lvl>
    <w:lvl w:ilvl="8">
      <w:start w:val="1"/>
      <w:numFmt w:val="lowerRoman"/>
      <w:lvlText w:val="%9."/>
      <w:lvlJc w:val="right"/>
      <w:pPr>
        <w:ind w:left="1944" w:hanging="144"/>
      </w:pPr>
      <w:rPr>
        <w:rFonts w:hint="default"/>
      </w:rPr>
    </w:lvl>
  </w:abstractNum>
  <w:abstractNum w:abstractNumId="6" w15:restartNumberingAfterBreak="0">
    <w:nsid w:val="27C44D7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AE96737"/>
    <w:multiLevelType w:val="hybridMultilevel"/>
    <w:tmpl w:val="C13234B0"/>
    <w:lvl w:ilvl="0" w:tplc="8ECCA330">
      <w:start w:val="1"/>
      <w:numFmt w:val="bullet"/>
      <w:pStyle w:val="MCQ"/>
      <w:lvlText w:val=""/>
      <w:lvlJc w:val="left"/>
      <w:pPr>
        <w:ind w:left="0" w:firstLine="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35C04"/>
    <w:multiLevelType w:val="hybridMultilevel"/>
    <w:tmpl w:val="8816222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9" w15:restartNumberingAfterBreak="0">
    <w:nsid w:val="475B32F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A6B1D1E"/>
    <w:multiLevelType w:val="multilevel"/>
    <w:tmpl w:val="8A4CE57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B1A781A"/>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644578123">
    <w:abstractNumId w:val="7"/>
  </w:num>
  <w:num w:numId="2" w16cid:durableId="831599476">
    <w:abstractNumId w:val="7"/>
  </w:num>
  <w:num w:numId="3" w16cid:durableId="1352023999">
    <w:abstractNumId w:val="5"/>
  </w:num>
  <w:num w:numId="4" w16cid:durableId="1266614789">
    <w:abstractNumId w:val="5"/>
  </w:num>
  <w:num w:numId="5" w16cid:durableId="779300696">
    <w:abstractNumId w:val="5"/>
  </w:num>
  <w:num w:numId="6" w16cid:durableId="1653605716">
    <w:abstractNumId w:val="10"/>
  </w:num>
  <w:num w:numId="7" w16cid:durableId="58359223">
    <w:abstractNumId w:val="4"/>
  </w:num>
  <w:num w:numId="8" w16cid:durableId="1763524243">
    <w:abstractNumId w:val="0"/>
  </w:num>
  <w:num w:numId="9" w16cid:durableId="1627929974">
    <w:abstractNumId w:val="6"/>
  </w:num>
  <w:num w:numId="10" w16cid:durableId="485635904">
    <w:abstractNumId w:val="9"/>
  </w:num>
  <w:num w:numId="11" w16cid:durableId="1266306582">
    <w:abstractNumId w:val="11"/>
  </w:num>
  <w:num w:numId="12" w16cid:durableId="548423977">
    <w:abstractNumId w:val="3"/>
  </w:num>
  <w:num w:numId="13" w16cid:durableId="979386178">
    <w:abstractNumId w:val="2"/>
  </w:num>
  <w:num w:numId="14" w16cid:durableId="171914777">
    <w:abstractNumId w:val="1"/>
  </w:num>
  <w:num w:numId="15" w16cid:durableId="1242329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89147C"/>
    <w:rsid w:val="00000276"/>
    <w:rsid w:val="0000046E"/>
    <w:rsid w:val="00001F73"/>
    <w:rsid w:val="000025DF"/>
    <w:rsid w:val="0000390D"/>
    <w:rsid w:val="000041FB"/>
    <w:rsid w:val="00004A2C"/>
    <w:rsid w:val="0000502A"/>
    <w:rsid w:val="00005AE0"/>
    <w:rsid w:val="000067EE"/>
    <w:rsid w:val="00006B1E"/>
    <w:rsid w:val="00006DC0"/>
    <w:rsid w:val="0000755D"/>
    <w:rsid w:val="0000784C"/>
    <w:rsid w:val="00007FF5"/>
    <w:rsid w:val="00010198"/>
    <w:rsid w:val="0001184C"/>
    <w:rsid w:val="00012103"/>
    <w:rsid w:val="0001311A"/>
    <w:rsid w:val="00013883"/>
    <w:rsid w:val="000154E4"/>
    <w:rsid w:val="00015618"/>
    <w:rsid w:val="000157FC"/>
    <w:rsid w:val="00015A79"/>
    <w:rsid w:val="0001796B"/>
    <w:rsid w:val="00020149"/>
    <w:rsid w:val="000202A2"/>
    <w:rsid w:val="000204E4"/>
    <w:rsid w:val="000224CE"/>
    <w:rsid w:val="000230FB"/>
    <w:rsid w:val="000234B6"/>
    <w:rsid w:val="000237B9"/>
    <w:rsid w:val="000244B0"/>
    <w:rsid w:val="000249C8"/>
    <w:rsid w:val="00024E20"/>
    <w:rsid w:val="00024EC9"/>
    <w:rsid w:val="000253DB"/>
    <w:rsid w:val="000255AF"/>
    <w:rsid w:val="00025A61"/>
    <w:rsid w:val="00025BA3"/>
    <w:rsid w:val="00025E78"/>
    <w:rsid w:val="00025FAA"/>
    <w:rsid w:val="000263E3"/>
    <w:rsid w:val="000277F3"/>
    <w:rsid w:val="00027A54"/>
    <w:rsid w:val="000302B6"/>
    <w:rsid w:val="0003030F"/>
    <w:rsid w:val="000305D2"/>
    <w:rsid w:val="000311F2"/>
    <w:rsid w:val="00031BAA"/>
    <w:rsid w:val="000326BF"/>
    <w:rsid w:val="00032D9B"/>
    <w:rsid w:val="00034539"/>
    <w:rsid w:val="00035C9C"/>
    <w:rsid w:val="00036056"/>
    <w:rsid w:val="00036286"/>
    <w:rsid w:val="00036BE9"/>
    <w:rsid w:val="00036D6E"/>
    <w:rsid w:val="000375F1"/>
    <w:rsid w:val="00040C17"/>
    <w:rsid w:val="00041220"/>
    <w:rsid w:val="00041AC7"/>
    <w:rsid w:val="000425A4"/>
    <w:rsid w:val="00042671"/>
    <w:rsid w:val="0004298D"/>
    <w:rsid w:val="00044674"/>
    <w:rsid w:val="00044A07"/>
    <w:rsid w:val="00044AAE"/>
    <w:rsid w:val="00044B2A"/>
    <w:rsid w:val="00044B56"/>
    <w:rsid w:val="000450DE"/>
    <w:rsid w:val="00045906"/>
    <w:rsid w:val="00046095"/>
    <w:rsid w:val="0004708A"/>
    <w:rsid w:val="000477C2"/>
    <w:rsid w:val="00047840"/>
    <w:rsid w:val="000478FF"/>
    <w:rsid w:val="00047A03"/>
    <w:rsid w:val="00050F88"/>
    <w:rsid w:val="0005158D"/>
    <w:rsid w:val="000519FE"/>
    <w:rsid w:val="00051D59"/>
    <w:rsid w:val="00052CD8"/>
    <w:rsid w:val="0005366D"/>
    <w:rsid w:val="00053881"/>
    <w:rsid w:val="000538C6"/>
    <w:rsid w:val="00053E09"/>
    <w:rsid w:val="000552CD"/>
    <w:rsid w:val="00056562"/>
    <w:rsid w:val="000566EE"/>
    <w:rsid w:val="00056819"/>
    <w:rsid w:val="00056CBF"/>
    <w:rsid w:val="00056DD5"/>
    <w:rsid w:val="00057F1C"/>
    <w:rsid w:val="00060C64"/>
    <w:rsid w:val="000616B6"/>
    <w:rsid w:val="00061D7B"/>
    <w:rsid w:val="00063457"/>
    <w:rsid w:val="00063CF1"/>
    <w:rsid w:val="00065096"/>
    <w:rsid w:val="00065247"/>
    <w:rsid w:val="000652C2"/>
    <w:rsid w:val="0006533E"/>
    <w:rsid w:val="000653A5"/>
    <w:rsid w:val="0006551B"/>
    <w:rsid w:val="0006577B"/>
    <w:rsid w:val="00065928"/>
    <w:rsid w:val="000660DD"/>
    <w:rsid w:val="0006696C"/>
    <w:rsid w:val="0006697F"/>
    <w:rsid w:val="00067379"/>
    <w:rsid w:val="00067A1D"/>
    <w:rsid w:val="00070900"/>
    <w:rsid w:val="0007097C"/>
    <w:rsid w:val="00071284"/>
    <w:rsid w:val="00072720"/>
    <w:rsid w:val="00072B62"/>
    <w:rsid w:val="00072CCF"/>
    <w:rsid w:val="00072E96"/>
    <w:rsid w:val="00073019"/>
    <w:rsid w:val="000742AC"/>
    <w:rsid w:val="00074A8F"/>
    <w:rsid w:val="00074C74"/>
    <w:rsid w:val="00074F9B"/>
    <w:rsid w:val="00075738"/>
    <w:rsid w:val="0007647E"/>
    <w:rsid w:val="000768E3"/>
    <w:rsid w:val="0007738A"/>
    <w:rsid w:val="00077837"/>
    <w:rsid w:val="00077A92"/>
    <w:rsid w:val="00080048"/>
    <w:rsid w:val="00080200"/>
    <w:rsid w:val="00080EEA"/>
    <w:rsid w:val="000813C4"/>
    <w:rsid w:val="00081606"/>
    <w:rsid w:val="0008171C"/>
    <w:rsid w:val="0008182C"/>
    <w:rsid w:val="00081B46"/>
    <w:rsid w:val="00081FED"/>
    <w:rsid w:val="0008207B"/>
    <w:rsid w:val="00082594"/>
    <w:rsid w:val="0008267A"/>
    <w:rsid w:val="0008319C"/>
    <w:rsid w:val="0008333B"/>
    <w:rsid w:val="000837C5"/>
    <w:rsid w:val="00085577"/>
    <w:rsid w:val="00085E58"/>
    <w:rsid w:val="000860BF"/>
    <w:rsid w:val="000861E4"/>
    <w:rsid w:val="0008667F"/>
    <w:rsid w:val="00087195"/>
    <w:rsid w:val="000877A8"/>
    <w:rsid w:val="00087EF4"/>
    <w:rsid w:val="0009046B"/>
    <w:rsid w:val="00090FAE"/>
    <w:rsid w:val="000917B9"/>
    <w:rsid w:val="00092C07"/>
    <w:rsid w:val="00095A0D"/>
    <w:rsid w:val="00095C2B"/>
    <w:rsid w:val="00096074"/>
    <w:rsid w:val="0009633C"/>
    <w:rsid w:val="0009785D"/>
    <w:rsid w:val="000A0C8B"/>
    <w:rsid w:val="000A2116"/>
    <w:rsid w:val="000A2E4E"/>
    <w:rsid w:val="000A389D"/>
    <w:rsid w:val="000A3B57"/>
    <w:rsid w:val="000A3D4C"/>
    <w:rsid w:val="000A48ED"/>
    <w:rsid w:val="000A5196"/>
    <w:rsid w:val="000A67CA"/>
    <w:rsid w:val="000A6CEE"/>
    <w:rsid w:val="000A728A"/>
    <w:rsid w:val="000B1B8D"/>
    <w:rsid w:val="000B2860"/>
    <w:rsid w:val="000B2C8A"/>
    <w:rsid w:val="000B30E6"/>
    <w:rsid w:val="000B410F"/>
    <w:rsid w:val="000B471C"/>
    <w:rsid w:val="000B4A77"/>
    <w:rsid w:val="000B4BEE"/>
    <w:rsid w:val="000B51E1"/>
    <w:rsid w:val="000B589F"/>
    <w:rsid w:val="000B5AAE"/>
    <w:rsid w:val="000B64E8"/>
    <w:rsid w:val="000B6678"/>
    <w:rsid w:val="000B6DE7"/>
    <w:rsid w:val="000B75CA"/>
    <w:rsid w:val="000B7924"/>
    <w:rsid w:val="000B7E10"/>
    <w:rsid w:val="000C030F"/>
    <w:rsid w:val="000C0925"/>
    <w:rsid w:val="000C0B4F"/>
    <w:rsid w:val="000C1B5C"/>
    <w:rsid w:val="000C1C80"/>
    <w:rsid w:val="000C1DB9"/>
    <w:rsid w:val="000C29FD"/>
    <w:rsid w:val="000C2E47"/>
    <w:rsid w:val="000C31D0"/>
    <w:rsid w:val="000C3C22"/>
    <w:rsid w:val="000C402B"/>
    <w:rsid w:val="000C408A"/>
    <w:rsid w:val="000C4363"/>
    <w:rsid w:val="000C43E3"/>
    <w:rsid w:val="000C4B33"/>
    <w:rsid w:val="000C6B26"/>
    <w:rsid w:val="000C6E73"/>
    <w:rsid w:val="000C730B"/>
    <w:rsid w:val="000C7420"/>
    <w:rsid w:val="000C7D60"/>
    <w:rsid w:val="000D00FD"/>
    <w:rsid w:val="000D0DAD"/>
    <w:rsid w:val="000D28A7"/>
    <w:rsid w:val="000D36AB"/>
    <w:rsid w:val="000D4C56"/>
    <w:rsid w:val="000D6425"/>
    <w:rsid w:val="000D64B5"/>
    <w:rsid w:val="000D64BA"/>
    <w:rsid w:val="000D64DB"/>
    <w:rsid w:val="000D6624"/>
    <w:rsid w:val="000D69BC"/>
    <w:rsid w:val="000D722E"/>
    <w:rsid w:val="000D72BC"/>
    <w:rsid w:val="000D7483"/>
    <w:rsid w:val="000D7EB7"/>
    <w:rsid w:val="000E02D0"/>
    <w:rsid w:val="000E0610"/>
    <w:rsid w:val="000E17BC"/>
    <w:rsid w:val="000E1A91"/>
    <w:rsid w:val="000E336C"/>
    <w:rsid w:val="000E3D12"/>
    <w:rsid w:val="000E4C0C"/>
    <w:rsid w:val="000E588A"/>
    <w:rsid w:val="000E5CDA"/>
    <w:rsid w:val="000E61DE"/>
    <w:rsid w:val="000E6371"/>
    <w:rsid w:val="000E7319"/>
    <w:rsid w:val="000E734E"/>
    <w:rsid w:val="000E74A5"/>
    <w:rsid w:val="000F01DF"/>
    <w:rsid w:val="000F04F1"/>
    <w:rsid w:val="000F1A7A"/>
    <w:rsid w:val="000F2137"/>
    <w:rsid w:val="000F25A7"/>
    <w:rsid w:val="000F2EB7"/>
    <w:rsid w:val="000F3481"/>
    <w:rsid w:val="000F4698"/>
    <w:rsid w:val="000F4A2C"/>
    <w:rsid w:val="000F54B5"/>
    <w:rsid w:val="000F5B20"/>
    <w:rsid w:val="000F6925"/>
    <w:rsid w:val="000F6BFB"/>
    <w:rsid w:val="000F6EED"/>
    <w:rsid w:val="000F7499"/>
    <w:rsid w:val="000F7855"/>
    <w:rsid w:val="001000D8"/>
    <w:rsid w:val="00100A1E"/>
    <w:rsid w:val="00100AE9"/>
    <w:rsid w:val="001010F6"/>
    <w:rsid w:val="00101285"/>
    <w:rsid w:val="0010148D"/>
    <w:rsid w:val="00101CF6"/>
    <w:rsid w:val="0010201A"/>
    <w:rsid w:val="00102AA9"/>
    <w:rsid w:val="001034AB"/>
    <w:rsid w:val="00104219"/>
    <w:rsid w:val="001044DE"/>
    <w:rsid w:val="001045D2"/>
    <w:rsid w:val="0010463F"/>
    <w:rsid w:val="00104B66"/>
    <w:rsid w:val="00104D4F"/>
    <w:rsid w:val="001051D6"/>
    <w:rsid w:val="00105230"/>
    <w:rsid w:val="001057EB"/>
    <w:rsid w:val="0010598C"/>
    <w:rsid w:val="00107474"/>
    <w:rsid w:val="0010753C"/>
    <w:rsid w:val="0010784C"/>
    <w:rsid w:val="00107B0E"/>
    <w:rsid w:val="00107C62"/>
    <w:rsid w:val="001100C7"/>
    <w:rsid w:val="0011127A"/>
    <w:rsid w:val="00111AFC"/>
    <w:rsid w:val="00111E8C"/>
    <w:rsid w:val="00112CAE"/>
    <w:rsid w:val="00113345"/>
    <w:rsid w:val="00113460"/>
    <w:rsid w:val="0011454E"/>
    <w:rsid w:val="001156D4"/>
    <w:rsid w:val="00115AB3"/>
    <w:rsid w:val="001204F0"/>
    <w:rsid w:val="00120774"/>
    <w:rsid w:val="00120D4A"/>
    <w:rsid w:val="0012153D"/>
    <w:rsid w:val="0012223E"/>
    <w:rsid w:val="00122F64"/>
    <w:rsid w:val="00125D9B"/>
    <w:rsid w:val="00125DD8"/>
    <w:rsid w:val="00126E9F"/>
    <w:rsid w:val="00126F9B"/>
    <w:rsid w:val="001272FE"/>
    <w:rsid w:val="0012752E"/>
    <w:rsid w:val="0013001D"/>
    <w:rsid w:val="001307B3"/>
    <w:rsid w:val="0013186B"/>
    <w:rsid w:val="00131A39"/>
    <w:rsid w:val="00131E63"/>
    <w:rsid w:val="0013246E"/>
    <w:rsid w:val="0013287A"/>
    <w:rsid w:val="0013345B"/>
    <w:rsid w:val="00133C6F"/>
    <w:rsid w:val="001343DB"/>
    <w:rsid w:val="001351DE"/>
    <w:rsid w:val="0013564A"/>
    <w:rsid w:val="00135B6E"/>
    <w:rsid w:val="00135BB2"/>
    <w:rsid w:val="001369B1"/>
    <w:rsid w:val="001371A5"/>
    <w:rsid w:val="001374E9"/>
    <w:rsid w:val="00140DDF"/>
    <w:rsid w:val="001411A3"/>
    <w:rsid w:val="001413E2"/>
    <w:rsid w:val="0014267B"/>
    <w:rsid w:val="00142CC8"/>
    <w:rsid w:val="001432EA"/>
    <w:rsid w:val="001440D0"/>
    <w:rsid w:val="0014569E"/>
    <w:rsid w:val="00146B3F"/>
    <w:rsid w:val="001475B6"/>
    <w:rsid w:val="00150BCA"/>
    <w:rsid w:val="001510E2"/>
    <w:rsid w:val="00151B76"/>
    <w:rsid w:val="0015242A"/>
    <w:rsid w:val="00152A9F"/>
    <w:rsid w:val="00153011"/>
    <w:rsid w:val="0015313A"/>
    <w:rsid w:val="001533A0"/>
    <w:rsid w:val="00153C46"/>
    <w:rsid w:val="00154718"/>
    <w:rsid w:val="0015569F"/>
    <w:rsid w:val="00155C7C"/>
    <w:rsid w:val="00156405"/>
    <w:rsid w:val="00157142"/>
    <w:rsid w:val="00157284"/>
    <w:rsid w:val="00157E21"/>
    <w:rsid w:val="001600BE"/>
    <w:rsid w:val="00160BF4"/>
    <w:rsid w:val="00160D21"/>
    <w:rsid w:val="00161204"/>
    <w:rsid w:val="0016262C"/>
    <w:rsid w:val="00162FBA"/>
    <w:rsid w:val="001655BC"/>
    <w:rsid w:val="00165CB1"/>
    <w:rsid w:val="00165CE1"/>
    <w:rsid w:val="00165F7C"/>
    <w:rsid w:val="00166ABE"/>
    <w:rsid w:val="0016706E"/>
    <w:rsid w:val="001677E6"/>
    <w:rsid w:val="001705DB"/>
    <w:rsid w:val="00171CF4"/>
    <w:rsid w:val="00172C50"/>
    <w:rsid w:val="00172FB5"/>
    <w:rsid w:val="001730C9"/>
    <w:rsid w:val="001734E3"/>
    <w:rsid w:val="00173763"/>
    <w:rsid w:val="00173870"/>
    <w:rsid w:val="00174E99"/>
    <w:rsid w:val="00175965"/>
    <w:rsid w:val="00175EFD"/>
    <w:rsid w:val="00175F83"/>
    <w:rsid w:val="00176224"/>
    <w:rsid w:val="00177348"/>
    <w:rsid w:val="00180387"/>
    <w:rsid w:val="0018173C"/>
    <w:rsid w:val="00181EFF"/>
    <w:rsid w:val="001821C1"/>
    <w:rsid w:val="0018224C"/>
    <w:rsid w:val="00183634"/>
    <w:rsid w:val="001840F8"/>
    <w:rsid w:val="00184F74"/>
    <w:rsid w:val="00185266"/>
    <w:rsid w:val="00185570"/>
    <w:rsid w:val="00185A98"/>
    <w:rsid w:val="00185D76"/>
    <w:rsid w:val="00185EDD"/>
    <w:rsid w:val="00186BB1"/>
    <w:rsid w:val="00186D86"/>
    <w:rsid w:val="00190DF9"/>
    <w:rsid w:val="00190FDC"/>
    <w:rsid w:val="001915F1"/>
    <w:rsid w:val="00191E59"/>
    <w:rsid w:val="00192E34"/>
    <w:rsid w:val="00192FC2"/>
    <w:rsid w:val="00194CBA"/>
    <w:rsid w:val="00195EC6"/>
    <w:rsid w:val="00195F13"/>
    <w:rsid w:val="001960DA"/>
    <w:rsid w:val="00196243"/>
    <w:rsid w:val="00196260"/>
    <w:rsid w:val="00197798"/>
    <w:rsid w:val="00197D91"/>
    <w:rsid w:val="001A0A4A"/>
    <w:rsid w:val="001A2FC3"/>
    <w:rsid w:val="001A3334"/>
    <w:rsid w:val="001A4481"/>
    <w:rsid w:val="001A4805"/>
    <w:rsid w:val="001A4F41"/>
    <w:rsid w:val="001A5AF0"/>
    <w:rsid w:val="001A5E66"/>
    <w:rsid w:val="001B1043"/>
    <w:rsid w:val="001B1B41"/>
    <w:rsid w:val="001B1F50"/>
    <w:rsid w:val="001B21D5"/>
    <w:rsid w:val="001B2F33"/>
    <w:rsid w:val="001B34EC"/>
    <w:rsid w:val="001B3697"/>
    <w:rsid w:val="001B3ADB"/>
    <w:rsid w:val="001B3C46"/>
    <w:rsid w:val="001B4A4B"/>
    <w:rsid w:val="001B54FB"/>
    <w:rsid w:val="001B5D10"/>
    <w:rsid w:val="001B6591"/>
    <w:rsid w:val="001B66CB"/>
    <w:rsid w:val="001B705F"/>
    <w:rsid w:val="001B742E"/>
    <w:rsid w:val="001C003F"/>
    <w:rsid w:val="001C04BC"/>
    <w:rsid w:val="001C12E5"/>
    <w:rsid w:val="001C2FD0"/>
    <w:rsid w:val="001C3823"/>
    <w:rsid w:val="001C39DA"/>
    <w:rsid w:val="001C3EF0"/>
    <w:rsid w:val="001C4712"/>
    <w:rsid w:val="001C4787"/>
    <w:rsid w:val="001C47B3"/>
    <w:rsid w:val="001C5F3F"/>
    <w:rsid w:val="001C6874"/>
    <w:rsid w:val="001C6CF1"/>
    <w:rsid w:val="001C711C"/>
    <w:rsid w:val="001C7BBB"/>
    <w:rsid w:val="001C7DB6"/>
    <w:rsid w:val="001C7F28"/>
    <w:rsid w:val="001D12F4"/>
    <w:rsid w:val="001D147E"/>
    <w:rsid w:val="001D1668"/>
    <w:rsid w:val="001D16B5"/>
    <w:rsid w:val="001D2743"/>
    <w:rsid w:val="001D2E42"/>
    <w:rsid w:val="001D312D"/>
    <w:rsid w:val="001D33AE"/>
    <w:rsid w:val="001D44E0"/>
    <w:rsid w:val="001D53A8"/>
    <w:rsid w:val="001D55EE"/>
    <w:rsid w:val="001D5903"/>
    <w:rsid w:val="001D6603"/>
    <w:rsid w:val="001D6B81"/>
    <w:rsid w:val="001D7DE9"/>
    <w:rsid w:val="001E05E6"/>
    <w:rsid w:val="001E0724"/>
    <w:rsid w:val="001E0D6F"/>
    <w:rsid w:val="001E0D81"/>
    <w:rsid w:val="001E123F"/>
    <w:rsid w:val="001E18D8"/>
    <w:rsid w:val="001E207D"/>
    <w:rsid w:val="001E4608"/>
    <w:rsid w:val="001E46A6"/>
    <w:rsid w:val="001E4DE9"/>
    <w:rsid w:val="001E51A6"/>
    <w:rsid w:val="001E587D"/>
    <w:rsid w:val="001E6DB5"/>
    <w:rsid w:val="001E6FF8"/>
    <w:rsid w:val="001E70C5"/>
    <w:rsid w:val="001E7388"/>
    <w:rsid w:val="001E746F"/>
    <w:rsid w:val="001E7531"/>
    <w:rsid w:val="001E7C22"/>
    <w:rsid w:val="001F0790"/>
    <w:rsid w:val="001F0882"/>
    <w:rsid w:val="001F093F"/>
    <w:rsid w:val="001F24CE"/>
    <w:rsid w:val="001F3233"/>
    <w:rsid w:val="001F3730"/>
    <w:rsid w:val="001F391D"/>
    <w:rsid w:val="001F4FA3"/>
    <w:rsid w:val="001F4FBA"/>
    <w:rsid w:val="001F50D3"/>
    <w:rsid w:val="001F53A7"/>
    <w:rsid w:val="001F56F5"/>
    <w:rsid w:val="001F649F"/>
    <w:rsid w:val="001F6514"/>
    <w:rsid w:val="001F6977"/>
    <w:rsid w:val="001F6D71"/>
    <w:rsid w:val="002008BA"/>
    <w:rsid w:val="002009E3"/>
    <w:rsid w:val="00200B40"/>
    <w:rsid w:val="00201A88"/>
    <w:rsid w:val="002024F7"/>
    <w:rsid w:val="0020291C"/>
    <w:rsid w:val="00202A2B"/>
    <w:rsid w:val="00202A30"/>
    <w:rsid w:val="002041F2"/>
    <w:rsid w:val="00204927"/>
    <w:rsid w:val="00204BD8"/>
    <w:rsid w:val="00205198"/>
    <w:rsid w:val="002056D3"/>
    <w:rsid w:val="002102CF"/>
    <w:rsid w:val="002102E4"/>
    <w:rsid w:val="002102F0"/>
    <w:rsid w:val="002110C3"/>
    <w:rsid w:val="00211538"/>
    <w:rsid w:val="002123C0"/>
    <w:rsid w:val="002129A1"/>
    <w:rsid w:val="002138A7"/>
    <w:rsid w:val="00213D54"/>
    <w:rsid w:val="002142D2"/>
    <w:rsid w:val="002147E3"/>
    <w:rsid w:val="00216533"/>
    <w:rsid w:val="002166DF"/>
    <w:rsid w:val="00220EAB"/>
    <w:rsid w:val="00220F2B"/>
    <w:rsid w:val="00221BD2"/>
    <w:rsid w:val="0022208E"/>
    <w:rsid w:val="002225F0"/>
    <w:rsid w:val="002232DD"/>
    <w:rsid w:val="00223A63"/>
    <w:rsid w:val="00223FA7"/>
    <w:rsid w:val="0022481F"/>
    <w:rsid w:val="002249D8"/>
    <w:rsid w:val="00225C86"/>
    <w:rsid w:val="0022690B"/>
    <w:rsid w:val="00226CFF"/>
    <w:rsid w:val="00226E19"/>
    <w:rsid w:val="00227596"/>
    <w:rsid w:val="00227766"/>
    <w:rsid w:val="00227C7C"/>
    <w:rsid w:val="00230109"/>
    <w:rsid w:val="00231BEB"/>
    <w:rsid w:val="002321E8"/>
    <w:rsid w:val="00232648"/>
    <w:rsid w:val="00232FED"/>
    <w:rsid w:val="002343B1"/>
    <w:rsid w:val="002347D4"/>
    <w:rsid w:val="00236167"/>
    <w:rsid w:val="0023644B"/>
    <w:rsid w:val="00236A36"/>
    <w:rsid w:val="002376D4"/>
    <w:rsid w:val="0023AEB7"/>
    <w:rsid w:val="002406C9"/>
    <w:rsid w:val="00242160"/>
    <w:rsid w:val="0024229B"/>
    <w:rsid w:val="00243E33"/>
    <w:rsid w:val="00243E5C"/>
    <w:rsid w:val="00243E6E"/>
    <w:rsid w:val="00244A45"/>
    <w:rsid w:val="002457DB"/>
    <w:rsid w:val="00245CA9"/>
    <w:rsid w:val="002464B5"/>
    <w:rsid w:val="00247519"/>
    <w:rsid w:val="00247C2F"/>
    <w:rsid w:val="002500F9"/>
    <w:rsid w:val="002503E5"/>
    <w:rsid w:val="002503F5"/>
    <w:rsid w:val="00250509"/>
    <w:rsid w:val="0025083F"/>
    <w:rsid w:val="0025086C"/>
    <w:rsid w:val="00250E23"/>
    <w:rsid w:val="00252D89"/>
    <w:rsid w:val="00253133"/>
    <w:rsid w:val="002538A3"/>
    <w:rsid w:val="0025467C"/>
    <w:rsid w:val="002547C2"/>
    <w:rsid w:val="00254DE9"/>
    <w:rsid w:val="00254E18"/>
    <w:rsid w:val="00254F6C"/>
    <w:rsid w:val="00255694"/>
    <w:rsid w:val="00255920"/>
    <w:rsid w:val="00257BA2"/>
    <w:rsid w:val="002602EF"/>
    <w:rsid w:val="00261259"/>
    <w:rsid w:val="0026157A"/>
    <w:rsid w:val="00261A17"/>
    <w:rsid w:val="00261E40"/>
    <w:rsid w:val="00262653"/>
    <w:rsid w:val="00262E93"/>
    <w:rsid w:val="002634B9"/>
    <w:rsid w:val="00263DD7"/>
    <w:rsid w:val="00264FEC"/>
    <w:rsid w:val="0026512D"/>
    <w:rsid w:val="002651E4"/>
    <w:rsid w:val="00266CBC"/>
    <w:rsid w:val="0026742B"/>
    <w:rsid w:val="002674F4"/>
    <w:rsid w:val="00267C16"/>
    <w:rsid w:val="00270143"/>
    <w:rsid w:val="002705FD"/>
    <w:rsid w:val="00270A68"/>
    <w:rsid w:val="002710B2"/>
    <w:rsid w:val="00271151"/>
    <w:rsid w:val="00271708"/>
    <w:rsid w:val="00271A39"/>
    <w:rsid w:val="00271C65"/>
    <w:rsid w:val="00271F32"/>
    <w:rsid w:val="002721F1"/>
    <w:rsid w:val="00273014"/>
    <w:rsid w:val="00273680"/>
    <w:rsid w:val="002777D6"/>
    <w:rsid w:val="00280657"/>
    <w:rsid w:val="00280A74"/>
    <w:rsid w:val="00280C5B"/>
    <w:rsid w:val="00281277"/>
    <w:rsid w:val="002815AA"/>
    <w:rsid w:val="00281AA9"/>
    <w:rsid w:val="002824D8"/>
    <w:rsid w:val="00282961"/>
    <w:rsid w:val="00282ACF"/>
    <w:rsid w:val="00283799"/>
    <w:rsid w:val="00283A87"/>
    <w:rsid w:val="002841A3"/>
    <w:rsid w:val="00284A91"/>
    <w:rsid w:val="002859E9"/>
    <w:rsid w:val="002868BE"/>
    <w:rsid w:val="002868FE"/>
    <w:rsid w:val="00286D51"/>
    <w:rsid w:val="00287D79"/>
    <w:rsid w:val="00290203"/>
    <w:rsid w:val="00290ADC"/>
    <w:rsid w:val="002912AE"/>
    <w:rsid w:val="00291699"/>
    <w:rsid w:val="00292BE6"/>
    <w:rsid w:val="00292F55"/>
    <w:rsid w:val="00293C26"/>
    <w:rsid w:val="00294DDC"/>
    <w:rsid w:val="00295196"/>
    <w:rsid w:val="00295450"/>
    <w:rsid w:val="0029546D"/>
    <w:rsid w:val="00295624"/>
    <w:rsid w:val="002957E5"/>
    <w:rsid w:val="00295B45"/>
    <w:rsid w:val="00295F97"/>
    <w:rsid w:val="002960F2"/>
    <w:rsid w:val="00296270"/>
    <w:rsid w:val="002967FC"/>
    <w:rsid w:val="00296951"/>
    <w:rsid w:val="002978A3"/>
    <w:rsid w:val="002A07A4"/>
    <w:rsid w:val="002A0911"/>
    <w:rsid w:val="002A0E70"/>
    <w:rsid w:val="002A10CD"/>
    <w:rsid w:val="002A10ED"/>
    <w:rsid w:val="002A1895"/>
    <w:rsid w:val="002A1919"/>
    <w:rsid w:val="002A20E4"/>
    <w:rsid w:val="002A2CA1"/>
    <w:rsid w:val="002A2EDA"/>
    <w:rsid w:val="002A3949"/>
    <w:rsid w:val="002A435C"/>
    <w:rsid w:val="002A47C6"/>
    <w:rsid w:val="002A4A1A"/>
    <w:rsid w:val="002A60B2"/>
    <w:rsid w:val="002A632D"/>
    <w:rsid w:val="002A646F"/>
    <w:rsid w:val="002A6AB9"/>
    <w:rsid w:val="002A6C1E"/>
    <w:rsid w:val="002A7871"/>
    <w:rsid w:val="002B0241"/>
    <w:rsid w:val="002B0732"/>
    <w:rsid w:val="002B0D95"/>
    <w:rsid w:val="002B10EC"/>
    <w:rsid w:val="002B1CE0"/>
    <w:rsid w:val="002B22D9"/>
    <w:rsid w:val="002B3617"/>
    <w:rsid w:val="002B3C1A"/>
    <w:rsid w:val="002B4635"/>
    <w:rsid w:val="002B46D2"/>
    <w:rsid w:val="002B4838"/>
    <w:rsid w:val="002B49C7"/>
    <w:rsid w:val="002B5459"/>
    <w:rsid w:val="002B551C"/>
    <w:rsid w:val="002B62A2"/>
    <w:rsid w:val="002B670D"/>
    <w:rsid w:val="002C00A4"/>
    <w:rsid w:val="002C013F"/>
    <w:rsid w:val="002C01C4"/>
    <w:rsid w:val="002C0D4C"/>
    <w:rsid w:val="002C1398"/>
    <w:rsid w:val="002C1BAD"/>
    <w:rsid w:val="002C1F73"/>
    <w:rsid w:val="002C2890"/>
    <w:rsid w:val="002C2952"/>
    <w:rsid w:val="002C395F"/>
    <w:rsid w:val="002C3AAD"/>
    <w:rsid w:val="002C41BB"/>
    <w:rsid w:val="002C48E5"/>
    <w:rsid w:val="002C4AAF"/>
    <w:rsid w:val="002C4EEC"/>
    <w:rsid w:val="002C4FF6"/>
    <w:rsid w:val="002C5C1E"/>
    <w:rsid w:val="002C5DB3"/>
    <w:rsid w:val="002C6FC3"/>
    <w:rsid w:val="002C74F1"/>
    <w:rsid w:val="002D0781"/>
    <w:rsid w:val="002D0BE5"/>
    <w:rsid w:val="002D0F88"/>
    <w:rsid w:val="002D1334"/>
    <w:rsid w:val="002D1905"/>
    <w:rsid w:val="002D1AF3"/>
    <w:rsid w:val="002D49F6"/>
    <w:rsid w:val="002D4AA2"/>
    <w:rsid w:val="002D4CB6"/>
    <w:rsid w:val="002D4D95"/>
    <w:rsid w:val="002D769C"/>
    <w:rsid w:val="002D78EA"/>
    <w:rsid w:val="002D79F9"/>
    <w:rsid w:val="002D7A8D"/>
    <w:rsid w:val="002E05BF"/>
    <w:rsid w:val="002E0605"/>
    <w:rsid w:val="002E0B8C"/>
    <w:rsid w:val="002E0BAA"/>
    <w:rsid w:val="002E21BD"/>
    <w:rsid w:val="002E24F4"/>
    <w:rsid w:val="002E2F5B"/>
    <w:rsid w:val="002E2FF5"/>
    <w:rsid w:val="002E4788"/>
    <w:rsid w:val="002E56A7"/>
    <w:rsid w:val="002E575E"/>
    <w:rsid w:val="002E5F22"/>
    <w:rsid w:val="002E6253"/>
    <w:rsid w:val="002E677C"/>
    <w:rsid w:val="002E7337"/>
    <w:rsid w:val="002E7380"/>
    <w:rsid w:val="002F085E"/>
    <w:rsid w:val="002F0B1E"/>
    <w:rsid w:val="002F0E09"/>
    <w:rsid w:val="002F281C"/>
    <w:rsid w:val="002F28AB"/>
    <w:rsid w:val="002F31FA"/>
    <w:rsid w:val="002F6750"/>
    <w:rsid w:val="002F68B5"/>
    <w:rsid w:val="002F7CF6"/>
    <w:rsid w:val="002F7E2A"/>
    <w:rsid w:val="002F7F73"/>
    <w:rsid w:val="003004BC"/>
    <w:rsid w:val="00300561"/>
    <w:rsid w:val="00300C55"/>
    <w:rsid w:val="00302048"/>
    <w:rsid w:val="003043DC"/>
    <w:rsid w:val="0030475C"/>
    <w:rsid w:val="0030482B"/>
    <w:rsid w:val="003049A5"/>
    <w:rsid w:val="003059B4"/>
    <w:rsid w:val="0030629A"/>
    <w:rsid w:val="003068EC"/>
    <w:rsid w:val="00306A05"/>
    <w:rsid w:val="00306D02"/>
    <w:rsid w:val="00306F0D"/>
    <w:rsid w:val="00306FA2"/>
    <w:rsid w:val="00307071"/>
    <w:rsid w:val="00311817"/>
    <w:rsid w:val="00311F48"/>
    <w:rsid w:val="00312FF9"/>
    <w:rsid w:val="00314CF7"/>
    <w:rsid w:val="003153FF"/>
    <w:rsid w:val="00315F6B"/>
    <w:rsid w:val="003160D5"/>
    <w:rsid w:val="00316441"/>
    <w:rsid w:val="00317B84"/>
    <w:rsid w:val="00320076"/>
    <w:rsid w:val="0032146C"/>
    <w:rsid w:val="00323BC3"/>
    <w:rsid w:val="0032429B"/>
    <w:rsid w:val="00324AF6"/>
    <w:rsid w:val="00324B37"/>
    <w:rsid w:val="0032509F"/>
    <w:rsid w:val="0032573B"/>
    <w:rsid w:val="00326441"/>
    <w:rsid w:val="00326DC7"/>
    <w:rsid w:val="0032729E"/>
    <w:rsid w:val="003272AD"/>
    <w:rsid w:val="00330DA2"/>
    <w:rsid w:val="003317DE"/>
    <w:rsid w:val="00331903"/>
    <w:rsid w:val="00331DD7"/>
    <w:rsid w:val="00332DBA"/>
    <w:rsid w:val="003331FF"/>
    <w:rsid w:val="0033338B"/>
    <w:rsid w:val="00333611"/>
    <w:rsid w:val="003339F9"/>
    <w:rsid w:val="0033411F"/>
    <w:rsid w:val="00334A82"/>
    <w:rsid w:val="0033567D"/>
    <w:rsid w:val="00336AD1"/>
    <w:rsid w:val="0033707A"/>
    <w:rsid w:val="0033715B"/>
    <w:rsid w:val="003373BC"/>
    <w:rsid w:val="003375EE"/>
    <w:rsid w:val="003376A5"/>
    <w:rsid w:val="0033782C"/>
    <w:rsid w:val="00337A79"/>
    <w:rsid w:val="00337A7D"/>
    <w:rsid w:val="00337D84"/>
    <w:rsid w:val="00337F35"/>
    <w:rsid w:val="00340690"/>
    <w:rsid w:val="00340C5B"/>
    <w:rsid w:val="0034292B"/>
    <w:rsid w:val="00342B04"/>
    <w:rsid w:val="00342C0A"/>
    <w:rsid w:val="00342CDF"/>
    <w:rsid w:val="0034351B"/>
    <w:rsid w:val="00343745"/>
    <w:rsid w:val="003438FD"/>
    <w:rsid w:val="00343947"/>
    <w:rsid w:val="003450D6"/>
    <w:rsid w:val="003458C2"/>
    <w:rsid w:val="00347528"/>
    <w:rsid w:val="00347955"/>
    <w:rsid w:val="003479DD"/>
    <w:rsid w:val="00350298"/>
    <w:rsid w:val="00351909"/>
    <w:rsid w:val="00351BF3"/>
    <w:rsid w:val="003540BC"/>
    <w:rsid w:val="00354D75"/>
    <w:rsid w:val="003560D2"/>
    <w:rsid w:val="00356548"/>
    <w:rsid w:val="00356BC4"/>
    <w:rsid w:val="00360304"/>
    <w:rsid w:val="00360480"/>
    <w:rsid w:val="00361BA6"/>
    <w:rsid w:val="00362D25"/>
    <w:rsid w:val="00362D62"/>
    <w:rsid w:val="00364557"/>
    <w:rsid w:val="00364800"/>
    <w:rsid w:val="00364EBC"/>
    <w:rsid w:val="00365D37"/>
    <w:rsid w:val="00366816"/>
    <w:rsid w:val="0036715C"/>
    <w:rsid w:val="00367529"/>
    <w:rsid w:val="00367545"/>
    <w:rsid w:val="00367F51"/>
    <w:rsid w:val="003701AC"/>
    <w:rsid w:val="00371887"/>
    <w:rsid w:val="00371CB6"/>
    <w:rsid w:val="00372019"/>
    <w:rsid w:val="0037263C"/>
    <w:rsid w:val="00372816"/>
    <w:rsid w:val="00372A46"/>
    <w:rsid w:val="00373739"/>
    <w:rsid w:val="00374C8D"/>
    <w:rsid w:val="00375BC7"/>
    <w:rsid w:val="00375D4A"/>
    <w:rsid w:val="0037675C"/>
    <w:rsid w:val="003769B3"/>
    <w:rsid w:val="00376D2D"/>
    <w:rsid w:val="00376F8D"/>
    <w:rsid w:val="0038035E"/>
    <w:rsid w:val="003812B7"/>
    <w:rsid w:val="00381485"/>
    <w:rsid w:val="00382216"/>
    <w:rsid w:val="003851CB"/>
    <w:rsid w:val="003856F3"/>
    <w:rsid w:val="003859D0"/>
    <w:rsid w:val="00386267"/>
    <w:rsid w:val="00386953"/>
    <w:rsid w:val="00387A15"/>
    <w:rsid w:val="003900A7"/>
    <w:rsid w:val="0039020D"/>
    <w:rsid w:val="0039070A"/>
    <w:rsid w:val="003928CC"/>
    <w:rsid w:val="00393B68"/>
    <w:rsid w:val="00394CD8"/>
    <w:rsid w:val="00395AEC"/>
    <w:rsid w:val="003A248B"/>
    <w:rsid w:val="003A266B"/>
    <w:rsid w:val="003A2DE9"/>
    <w:rsid w:val="003A3231"/>
    <w:rsid w:val="003A3BFF"/>
    <w:rsid w:val="003A43F1"/>
    <w:rsid w:val="003A517E"/>
    <w:rsid w:val="003A5528"/>
    <w:rsid w:val="003A6034"/>
    <w:rsid w:val="003A60CC"/>
    <w:rsid w:val="003A703F"/>
    <w:rsid w:val="003A7193"/>
    <w:rsid w:val="003B0D29"/>
    <w:rsid w:val="003B0E0C"/>
    <w:rsid w:val="003B1184"/>
    <w:rsid w:val="003B12EA"/>
    <w:rsid w:val="003B1391"/>
    <w:rsid w:val="003B19E6"/>
    <w:rsid w:val="003B2505"/>
    <w:rsid w:val="003B2AEA"/>
    <w:rsid w:val="003B2D42"/>
    <w:rsid w:val="003B3E57"/>
    <w:rsid w:val="003B58AB"/>
    <w:rsid w:val="003B590F"/>
    <w:rsid w:val="003B6AFD"/>
    <w:rsid w:val="003B7A3E"/>
    <w:rsid w:val="003B7E64"/>
    <w:rsid w:val="003C0B2D"/>
    <w:rsid w:val="003C194B"/>
    <w:rsid w:val="003C19EB"/>
    <w:rsid w:val="003C248A"/>
    <w:rsid w:val="003C283C"/>
    <w:rsid w:val="003C29CE"/>
    <w:rsid w:val="003C415E"/>
    <w:rsid w:val="003C45DE"/>
    <w:rsid w:val="003C5332"/>
    <w:rsid w:val="003C57D4"/>
    <w:rsid w:val="003C5D2C"/>
    <w:rsid w:val="003C5DFE"/>
    <w:rsid w:val="003C6493"/>
    <w:rsid w:val="003C655C"/>
    <w:rsid w:val="003C7B44"/>
    <w:rsid w:val="003C7DC4"/>
    <w:rsid w:val="003C7E8A"/>
    <w:rsid w:val="003D1C5E"/>
    <w:rsid w:val="003D3B91"/>
    <w:rsid w:val="003D4181"/>
    <w:rsid w:val="003D455A"/>
    <w:rsid w:val="003D4732"/>
    <w:rsid w:val="003D4D80"/>
    <w:rsid w:val="003D523F"/>
    <w:rsid w:val="003D5476"/>
    <w:rsid w:val="003D752A"/>
    <w:rsid w:val="003D770E"/>
    <w:rsid w:val="003D7ABA"/>
    <w:rsid w:val="003D7C18"/>
    <w:rsid w:val="003E0503"/>
    <w:rsid w:val="003E0953"/>
    <w:rsid w:val="003E0AC0"/>
    <w:rsid w:val="003E163D"/>
    <w:rsid w:val="003E1F96"/>
    <w:rsid w:val="003E20F3"/>
    <w:rsid w:val="003E28A7"/>
    <w:rsid w:val="003E2B43"/>
    <w:rsid w:val="003E32BB"/>
    <w:rsid w:val="003E34BC"/>
    <w:rsid w:val="003E3ED3"/>
    <w:rsid w:val="003E45BE"/>
    <w:rsid w:val="003E478C"/>
    <w:rsid w:val="003E4ACE"/>
    <w:rsid w:val="003E5F9A"/>
    <w:rsid w:val="003E705A"/>
    <w:rsid w:val="003E7A26"/>
    <w:rsid w:val="003E7D29"/>
    <w:rsid w:val="003F0832"/>
    <w:rsid w:val="003F09F7"/>
    <w:rsid w:val="003F11AF"/>
    <w:rsid w:val="003F13D6"/>
    <w:rsid w:val="003F2B87"/>
    <w:rsid w:val="003F3403"/>
    <w:rsid w:val="003F44BF"/>
    <w:rsid w:val="003F54A3"/>
    <w:rsid w:val="003F6AC8"/>
    <w:rsid w:val="003F723F"/>
    <w:rsid w:val="0040057E"/>
    <w:rsid w:val="00402659"/>
    <w:rsid w:val="00402E93"/>
    <w:rsid w:val="00404B64"/>
    <w:rsid w:val="00405BFE"/>
    <w:rsid w:val="00405D47"/>
    <w:rsid w:val="00412BE1"/>
    <w:rsid w:val="004131AC"/>
    <w:rsid w:val="004137A2"/>
    <w:rsid w:val="004137F9"/>
    <w:rsid w:val="00413FAF"/>
    <w:rsid w:val="004141DB"/>
    <w:rsid w:val="004147A8"/>
    <w:rsid w:val="00414E75"/>
    <w:rsid w:val="00415C5B"/>
    <w:rsid w:val="00415CA2"/>
    <w:rsid w:val="004171D9"/>
    <w:rsid w:val="00417826"/>
    <w:rsid w:val="00417B17"/>
    <w:rsid w:val="0042154F"/>
    <w:rsid w:val="00421671"/>
    <w:rsid w:val="00421A4E"/>
    <w:rsid w:val="00422411"/>
    <w:rsid w:val="00422A7C"/>
    <w:rsid w:val="00422B4D"/>
    <w:rsid w:val="00424A2C"/>
    <w:rsid w:val="004253F4"/>
    <w:rsid w:val="0042603E"/>
    <w:rsid w:val="00426080"/>
    <w:rsid w:val="0042695D"/>
    <w:rsid w:val="00426D1E"/>
    <w:rsid w:val="00426D3D"/>
    <w:rsid w:val="004278E8"/>
    <w:rsid w:val="004279BD"/>
    <w:rsid w:val="00432AF2"/>
    <w:rsid w:val="00433F21"/>
    <w:rsid w:val="004349B7"/>
    <w:rsid w:val="00434AA9"/>
    <w:rsid w:val="00436757"/>
    <w:rsid w:val="00437521"/>
    <w:rsid w:val="00437926"/>
    <w:rsid w:val="00437C6D"/>
    <w:rsid w:val="0044033F"/>
    <w:rsid w:val="0044188A"/>
    <w:rsid w:val="00442054"/>
    <w:rsid w:val="00443F19"/>
    <w:rsid w:val="00444700"/>
    <w:rsid w:val="0044474F"/>
    <w:rsid w:val="00444C21"/>
    <w:rsid w:val="004454BD"/>
    <w:rsid w:val="0044572D"/>
    <w:rsid w:val="004505E3"/>
    <w:rsid w:val="0045081E"/>
    <w:rsid w:val="00451681"/>
    <w:rsid w:val="0045204C"/>
    <w:rsid w:val="0045267F"/>
    <w:rsid w:val="004536F5"/>
    <w:rsid w:val="0045453E"/>
    <w:rsid w:val="00455150"/>
    <w:rsid w:val="00455BD5"/>
    <w:rsid w:val="00455D80"/>
    <w:rsid w:val="004560DA"/>
    <w:rsid w:val="0045612A"/>
    <w:rsid w:val="00456256"/>
    <w:rsid w:val="00456823"/>
    <w:rsid w:val="00456E2A"/>
    <w:rsid w:val="00457C3D"/>
    <w:rsid w:val="0046183D"/>
    <w:rsid w:val="00461DD2"/>
    <w:rsid w:val="0046262E"/>
    <w:rsid w:val="00462B47"/>
    <w:rsid w:val="00464C94"/>
    <w:rsid w:val="00465738"/>
    <w:rsid w:val="00466516"/>
    <w:rsid w:val="004667B0"/>
    <w:rsid w:val="00466945"/>
    <w:rsid w:val="00471E74"/>
    <w:rsid w:val="00472AC5"/>
    <w:rsid w:val="00472C36"/>
    <w:rsid w:val="0047319B"/>
    <w:rsid w:val="00473F38"/>
    <w:rsid w:val="00474421"/>
    <w:rsid w:val="00474663"/>
    <w:rsid w:val="004748F1"/>
    <w:rsid w:val="00474B27"/>
    <w:rsid w:val="00474F8C"/>
    <w:rsid w:val="004759DE"/>
    <w:rsid w:val="00476416"/>
    <w:rsid w:val="0047705A"/>
    <w:rsid w:val="004778F8"/>
    <w:rsid w:val="0048052C"/>
    <w:rsid w:val="00480956"/>
    <w:rsid w:val="00480A84"/>
    <w:rsid w:val="00480B4A"/>
    <w:rsid w:val="00481043"/>
    <w:rsid w:val="0048169B"/>
    <w:rsid w:val="00482DF8"/>
    <w:rsid w:val="00483DFD"/>
    <w:rsid w:val="00483FA3"/>
    <w:rsid w:val="004850CF"/>
    <w:rsid w:val="00485BCD"/>
    <w:rsid w:val="004864CE"/>
    <w:rsid w:val="00486AE2"/>
    <w:rsid w:val="00486D1D"/>
    <w:rsid w:val="00486DE6"/>
    <w:rsid w:val="004873A1"/>
    <w:rsid w:val="004875F8"/>
    <w:rsid w:val="00487787"/>
    <w:rsid w:val="004904AA"/>
    <w:rsid w:val="004906D1"/>
    <w:rsid w:val="00490C91"/>
    <w:rsid w:val="0049113B"/>
    <w:rsid w:val="0049169A"/>
    <w:rsid w:val="004945D2"/>
    <w:rsid w:val="00494BF9"/>
    <w:rsid w:val="00494C03"/>
    <w:rsid w:val="00495614"/>
    <w:rsid w:val="00496413"/>
    <w:rsid w:val="004977B7"/>
    <w:rsid w:val="00497C00"/>
    <w:rsid w:val="004A068A"/>
    <w:rsid w:val="004A06CF"/>
    <w:rsid w:val="004A076B"/>
    <w:rsid w:val="004A0D12"/>
    <w:rsid w:val="004A0DE4"/>
    <w:rsid w:val="004A1425"/>
    <w:rsid w:val="004A2DF6"/>
    <w:rsid w:val="004A32B3"/>
    <w:rsid w:val="004A3BFB"/>
    <w:rsid w:val="004A3F84"/>
    <w:rsid w:val="004A4A79"/>
    <w:rsid w:val="004A5804"/>
    <w:rsid w:val="004A6737"/>
    <w:rsid w:val="004A6955"/>
    <w:rsid w:val="004A6B36"/>
    <w:rsid w:val="004A730B"/>
    <w:rsid w:val="004B0840"/>
    <w:rsid w:val="004B09D9"/>
    <w:rsid w:val="004B0FD7"/>
    <w:rsid w:val="004B2C19"/>
    <w:rsid w:val="004B42CD"/>
    <w:rsid w:val="004B6FF4"/>
    <w:rsid w:val="004B721B"/>
    <w:rsid w:val="004C037F"/>
    <w:rsid w:val="004C0530"/>
    <w:rsid w:val="004C06C8"/>
    <w:rsid w:val="004C0A15"/>
    <w:rsid w:val="004C1269"/>
    <w:rsid w:val="004C1399"/>
    <w:rsid w:val="004C16F7"/>
    <w:rsid w:val="004C1C4A"/>
    <w:rsid w:val="004C202A"/>
    <w:rsid w:val="004C2BD0"/>
    <w:rsid w:val="004C315C"/>
    <w:rsid w:val="004C35BF"/>
    <w:rsid w:val="004C374E"/>
    <w:rsid w:val="004C447F"/>
    <w:rsid w:val="004C56E7"/>
    <w:rsid w:val="004C6028"/>
    <w:rsid w:val="004C61C3"/>
    <w:rsid w:val="004C620F"/>
    <w:rsid w:val="004C7853"/>
    <w:rsid w:val="004D020A"/>
    <w:rsid w:val="004D03B9"/>
    <w:rsid w:val="004D0C19"/>
    <w:rsid w:val="004D168D"/>
    <w:rsid w:val="004D1E67"/>
    <w:rsid w:val="004D20BF"/>
    <w:rsid w:val="004D2319"/>
    <w:rsid w:val="004D23D5"/>
    <w:rsid w:val="004D373E"/>
    <w:rsid w:val="004D3C2D"/>
    <w:rsid w:val="004D3D90"/>
    <w:rsid w:val="004D4239"/>
    <w:rsid w:val="004D50BF"/>
    <w:rsid w:val="004D624F"/>
    <w:rsid w:val="004D67D3"/>
    <w:rsid w:val="004D72C4"/>
    <w:rsid w:val="004D760B"/>
    <w:rsid w:val="004D7694"/>
    <w:rsid w:val="004D7CCA"/>
    <w:rsid w:val="004D7D56"/>
    <w:rsid w:val="004D7F07"/>
    <w:rsid w:val="004E0D14"/>
    <w:rsid w:val="004E1FDD"/>
    <w:rsid w:val="004E2327"/>
    <w:rsid w:val="004E2702"/>
    <w:rsid w:val="004E2C4A"/>
    <w:rsid w:val="004E2F63"/>
    <w:rsid w:val="004E364A"/>
    <w:rsid w:val="004E3CBD"/>
    <w:rsid w:val="004E4839"/>
    <w:rsid w:val="004E5386"/>
    <w:rsid w:val="004E608C"/>
    <w:rsid w:val="004E6CCD"/>
    <w:rsid w:val="004E6F46"/>
    <w:rsid w:val="004F08DB"/>
    <w:rsid w:val="004F2119"/>
    <w:rsid w:val="004F27A5"/>
    <w:rsid w:val="004F3ED9"/>
    <w:rsid w:val="004F4FDD"/>
    <w:rsid w:val="004F5060"/>
    <w:rsid w:val="004F50F2"/>
    <w:rsid w:val="004F52F7"/>
    <w:rsid w:val="004F642C"/>
    <w:rsid w:val="004F660B"/>
    <w:rsid w:val="004F787A"/>
    <w:rsid w:val="00501346"/>
    <w:rsid w:val="00501B78"/>
    <w:rsid w:val="00502D74"/>
    <w:rsid w:val="00502E18"/>
    <w:rsid w:val="00503DB2"/>
    <w:rsid w:val="0050458A"/>
    <w:rsid w:val="00505681"/>
    <w:rsid w:val="005063D9"/>
    <w:rsid w:val="005067D7"/>
    <w:rsid w:val="005077DA"/>
    <w:rsid w:val="005103D6"/>
    <w:rsid w:val="005105D4"/>
    <w:rsid w:val="00510A39"/>
    <w:rsid w:val="00511282"/>
    <w:rsid w:val="0051194D"/>
    <w:rsid w:val="005120AA"/>
    <w:rsid w:val="00512130"/>
    <w:rsid w:val="00512946"/>
    <w:rsid w:val="00512A69"/>
    <w:rsid w:val="00512B2C"/>
    <w:rsid w:val="0051338D"/>
    <w:rsid w:val="005136BE"/>
    <w:rsid w:val="005137E7"/>
    <w:rsid w:val="00513D5B"/>
    <w:rsid w:val="00513D69"/>
    <w:rsid w:val="005144D7"/>
    <w:rsid w:val="00514EAC"/>
    <w:rsid w:val="00514F80"/>
    <w:rsid w:val="00515475"/>
    <w:rsid w:val="00515589"/>
    <w:rsid w:val="00515D40"/>
    <w:rsid w:val="00515F52"/>
    <w:rsid w:val="0051637B"/>
    <w:rsid w:val="00517E47"/>
    <w:rsid w:val="005210A4"/>
    <w:rsid w:val="00521C5D"/>
    <w:rsid w:val="00522535"/>
    <w:rsid w:val="00522E3A"/>
    <w:rsid w:val="00523703"/>
    <w:rsid w:val="00524883"/>
    <w:rsid w:val="00524CEA"/>
    <w:rsid w:val="005250C2"/>
    <w:rsid w:val="00526735"/>
    <w:rsid w:val="00526A3B"/>
    <w:rsid w:val="00530697"/>
    <w:rsid w:val="00530AD5"/>
    <w:rsid w:val="00530EAB"/>
    <w:rsid w:val="00531C3A"/>
    <w:rsid w:val="00531CC9"/>
    <w:rsid w:val="005328BA"/>
    <w:rsid w:val="00532B1C"/>
    <w:rsid w:val="00532C5D"/>
    <w:rsid w:val="00533A49"/>
    <w:rsid w:val="00533B71"/>
    <w:rsid w:val="00536963"/>
    <w:rsid w:val="00536A45"/>
    <w:rsid w:val="00536B39"/>
    <w:rsid w:val="00536D9E"/>
    <w:rsid w:val="0053701F"/>
    <w:rsid w:val="00537725"/>
    <w:rsid w:val="00540E6E"/>
    <w:rsid w:val="00541BF1"/>
    <w:rsid w:val="005421A4"/>
    <w:rsid w:val="005423FD"/>
    <w:rsid w:val="0054378F"/>
    <w:rsid w:val="00543F1B"/>
    <w:rsid w:val="005445DB"/>
    <w:rsid w:val="005446B8"/>
    <w:rsid w:val="005448D4"/>
    <w:rsid w:val="00544AA2"/>
    <w:rsid w:val="00544FDC"/>
    <w:rsid w:val="00545E01"/>
    <w:rsid w:val="005461B7"/>
    <w:rsid w:val="005465AB"/>
    <w:rsid w:val="00547921"/>
    <w:rsid w:val="00547B6D"/>
    <w:rsid w:val="00550684"/>
    <w:rsid w:val="0055175F"/>
    <w:rsid w:val="00551988"/>
    <w:rsid w:val="00552609"/>
    <w:rsid w:val="0055322E"/>
    <w:rsid w:val="00553E4E"/>
    <w:rsid w:val="00554598"/>
    <w:rsid w:val="00554C59"/>
    <w:rsid w:val="0055509F"/>
    <w:rsid w:val="00555239"/>
    <w:rsid w:val="00555388"/>
    <w:rsid w:val="0055570C"/>
    <w:rsid w:val="0055572B"/>
    <w:rsid w:val="00555DF3"/>
    <w:rsid w:val="005566B0"/>
    <w:rsid w:val="00557505"/>
    <w:rsid w:val="00557FD5"/>
    <w:rsid w:val="0056044A"/>
    <w:rsid w:val="005609D4"/>
    <w:rsid w:val="00560FFA"/>
    <w:rsid w:val="00561132"/>
    <w:rsid w:val="00563D98"/>
    <w:rsid w:val="00564C92"/>
    <w:rsid w:val="005651E0"/>
    <w:rsid w:val="005659A4"/>
    <w:rsid w:val="00565B04"/>
    <w:rsid w:val="00565DB8"/>
    <w:rsid w:val="00567454"/>
    <w:rsid w:val="00567F4C"/>
    <w:rsid w:val="005702C3"/>
    <w:rsid w:val="00570AC4"/>
    <w:rsid w:val="00571BFD"/>
    <w:rsid w:val="00572EBD"/>
    <w:rsid w:val="005739D8"/>
    <w:rsid w:val="00574732"/>
    <w:rsid w:val="0057491B"/>
    <w:rsid w:val="0057493E"/>
    <w:rsid w:val="00574F2E"/>
    <w:rsid w:val="00575006"/>
    <w:rsid w:val="0057668E"/>
    <w:rsid w:val="00577A39"/>
    <w:rsid w:val="00581304"/>
    <w:rsid w:val="0058167F"/>
    <w:rsid w:val="00582632"/>
    <w:rsid w:val="0058270D"/>
    <w:rsid w:val="00582DD2"/>
    <w:rsid w:val="00583366"/>
    <w:rsid w:val="005835BA"/>
    <w:rsid w:val="0058384E"/>
    <w:rsid w:val="00584131"/>
    <w:rsid w:val="00584C67"/>
    <w:rsid w:val="00584D4F"/>
    <w:rsid w:val="0058553D"/>
    <w:rsid w:val="00585BE7"/>
    <w:rsid w:val="005868DD"/>
    <w:rsid w:val="0058793D"/>
    <w:rsid w:val="00587B19"/>
    <w:rsid w:val="00587F73"/>
    <w:rsid w:val="005910C2"/>
    <w:rsid w:val="005913D8"/>
    <w:rsid w:val="005915D4"/>
    <w:rsid w:val="00593579"/>
    <w:rsid w:val="00593608"/>
    <w:rsid w:val="00594C09"/>
    <w:rsid w:val="00594DA6"/>
    <w:rsid w:val="00595D7E"/>
    <w:rsid w:val="00596000"/>
    <w:rsid w:val="0059759B"/>
    <w:rsid w:val="00597868"/>
    <w:rsid w:val="005A0826"/>
    <w:rsid w:val="005A0EBE"/>
    <w:rsid w:val="005A1104"/>
    <w:rsid w:val="005A11AD"/>
    <w:rsid w:val="005A1754"/>
    <w:rsid w:val="005A285C"/>
    <w:rsid w:val="005A3A43"/>
    <w:rsid w:val="005A4102"/>
    <w:rsid w:val="005A6800"/>
    <w:rsid w:val="005A6F41"/>
    <w:rsid w:val="005B0F48"/>
    <w:rsid w:val="005B0FDD"/>
    <w:rsid w:val="005B1637"/>
    <w:rsid w:val="005B2D29"/>
    <w:rsid w:val="005B3212"/>
    <w:rsid w:val="005B4039"/>
    <w:rsid w:val="005B4C9F"/>
    <w:rsid w:val="005B59FE"/>
    <w:rsid w:val="005B642B"/>
    <w:rsid w:val="005B6ED9"/>
    <w:rsid w:val="005C0B2E"/>
    <w:rsid w:val="005C0B4B"/>
    <w:rsid w:val="005C26D6"/>
    <w:rsid w:val="005C2754"/>
    <w:rsid w:val="005C2BAB"/>
    <w:rsid w:val="005C340B"/>
    <w:rsid w:val="005C37F8"/>
    <w:rsid w:val="005C46E0"/>
    <w:rsid w:val="005C476F"/>
    <w:rsid w:val="005C50EC"/>
    <w:rsid w:val="005C513D"/>
    <w:rsid w:val="005C527B"/>
    <w:rsid w:val="005C57AD"/>
    <w:rsid w:val="005C5B4B"/>
    <w:rsid w:val="005C6387"/>
    <w:rsid w:val="005C64AE"/>
    <w:rsid w:val="005C6C2D"/>
    <w:rsid w:val="005D01EB"/>
    <w:rsid w:val="005D03CE"/>
    <w:rsid w:val="005D0899"/>
    <w:rsid w:val="005D0D4E"/>
    <w:rsid w:val="005D0F57"/>
    <w:rsid w:val="005D2703"/>
    <w:rsid w:val="005D279E"/>
    <w:rsid w:val="005D466E"/>
    <w:rsid w:val="005D6919"/>
    <w:rsid w:val="005D70D5"/>
    <w:rsid w:val="005E0231"/>
    <w:rsid w:val="005E02CF"/>
    <w:rsid w:val="005E0E56"/>
    <w:rsid w:val="005E10CE"/>
    <w:rsid w:val="005E133D"/>
    <w:rsid w:val="005E2014"/>
    <w:rsid w:val="005E2631"/>
    <w:rsid w:val="005E3358"/>
    <w:rsid w:val="005E3767"/>
    <w:rsid w:val="005E3AD9"/>
    <w:rsid w:val="005E40CD"/>
    <w:rsid w:val="005E5090"/>
    <w:rsid w:val="005E540E"/>
    <w:rsid w:val="005E61F0"/>
    <w:rsid w:val="005E628C"/>
    <w:rsid w:val="005E6365"/>
    <w:rsid w:val="005E6520"/>
    <w:rsid w:val="005E6DF2"/>
    <w:rsid w:val="005E7123"/>
    <w:rsid w:val="005E7517"/>
    <w:rsid w:val="005E7A31"/>
    <w:rsid w:val="005F050A"/>
    <w:rsid w:val="005F08E1"/>
    <w:rsid w:val="005F113A"/>
    <w:rsid w:val="005F11A8"/>
    <w:rsid w:val="005F1B0C"/>
    <w:rsid w:val="005F1B38"/>
    <w:rsid w:val="005F2765"/>
    <w:rsid w:val="005F3A77"/>
    <w:rsid w:val="005F3C6C"/>
    <w:rsid w:val="005F3DE9"/>
    <w:rsid w:val="005F42A5"/>
    <w:rsid w:val="005F45C1"/>
    <w:rsid w:val="005F4612"/>
    <w:rsid w:val="005F5278"/>
    <w:rsid w:val="005F54F3"/>
    <w:rsid w:val="005F5523"/>
    <w:rsid w:val="005F6470"/>
    <w:rsid w:val="005F66CF"/>
    <w:rsid w:val="005F69E6"/>
    <w:rsid w:val="0060046A"/>
    <w:rsid w:val="00600E66"/>
    <w:rsid w:val="006010D3"/>
    <w:rsid w:val="00601AD3"/>
    <w:rsid w:val="00601BE1"/>
    <w:rsid w:val="00603AFA"/>
    <w:rsid w:val="00604335"/>
    <w:rsid w:val="006045AE"/>
    <w:rsid w:val="00605DA6"/>
    <w:rsid w:val="00606D6E"/>
    <w:rsid w:val="006072B1"/>
    <w:rsid w:val="0061007D"/>
    <w:rsid w:val="00610698"/>
    <w:rsid w:val="006111A2"/>
    <w:rsid w:val="006113D0"/>
    <w:rsid w:val="006127EC"/>
    <w:rsid w:val="00612A3A"/>
    <w:rsid w:val="0061374F"/>
    <w:rsid w:val="00613ED2"/>
    <w:rsid w:val="006147A8"/>
    <w:rsid w:val="00615097"/>
    <w:rsid w:val="0061537A"/>
    <w:rsid w:val="00615FC5"/>
    <w:rsid w:val="006165F7"/>
    <w:rsid w:val="00617220"/>
    <w:rsid w:val="0061730D"/>
    <w:rsid w:val="0061731D"/>
    <w:rsid w:val="00617817"/>
    <w:rsid w:val="0061788F"/>
    <w:rsid w:val="00620577"/>
    <w:rsid w:val="006208C0"/>
    <w:rsid w:val="00620C82"/>
    <w:rsid w:val="006217FC"/>
    <w:rsid w:val="00622424"/>
    <w:rsid w:val="006226A6"/>
    <w:rsid w:val="00622D90"/>
    <w:rsid w:val="0062363A"/>
    <w:rsid w:val="0062375E"/>
    <w:rsid w:val="006243A8"/>
    <w:rsid w:val="006249F9"/>
    <w:rsid w:val="00624C27"/>
    <w:rsid w:val="00626F55"/>
    <w:rsid w:val="006276D2"/>
    <w:rsid w:val="00627CA1"/>
    <w:rsid w:val="00627E9A"/>
    <w:rsid w:val="00627F74"/>
    <w:rsid w:val="0063008C"/>
    <w:rsid w:val="0063104C"/>
    <w:rsid w:val="00632208"/>
    <w:rsid w:val="0063220D"/>
    <w:rsid w:val="006331DD"/>
    <w:rsid w:val="006334BB"/>
    <w:rsid w:val="006336E7"/>
    <w:rsid w:val="00633A47"/>
    <w:rsid w:val="00633ABF"/>
    <w:rsid w:val="00636650"/>
    <w:rsid w:val="00636830"/>
    <w:rsid w:val="0064035D"/>
    <w:rsid w:val="00640B8E"/>
    <w:rsid w:val="006411B3"/>
    <w:rsid w:val="0064130B"/>
    <w:rsid w:val="00641B53"/>
    <w:rsid w:val="00641FAB"/>
    <w:rsid w:val="006434CA"/>
    <w:rsid w:val="00643B2F"/>
    <w:rsid w:val="00643BE8"/>
    <w:rsid w:val="00643C1A"/>
    <w:rsid w:val="0064402B"/>
    <w:rsid w:val="0064445F"/>
    <w:rsid w:val="006446A7"/>
    <w:rsid w:val="006459DB"/>
    <w:rsid w:val="0064635B"/>
    <w:rsid w:val="00646704"/>
    <w:rsid w:val="00646AB1"/>
    <w:rsid w:val="00646CD5"/>
    <w:rsid w:val="00647B50"/>
    <w:rsid w:val="00647E1D"/>
    <w:rsid w:val="00647E9F"/>
    <w:rsid w:val="00650215"/>
    <w:rsid w:val="00650C6D"/>
    <w:rsid w:val="006516CF"/>
    <w:rsid w:val="0065178D"/>
    <w:rsid w:val="006538AE"/>
    <w:rsid w:val="006547D8"/>
    <w:rsid w:val="006548AC"/>
    <w:rsid w:val="006549B7"/>
    <w:rsid w:val="00654A07"/>
    <w:rsid w:val="00655FD9"/>
    <w:rsid w:val="0065616A"/>
    <w:rsid w:val="00656E51"/>
    <w:rsid w:val="00656F34"/>
    <w:rsid w:val="0065774C"/>
    <w:rsid w:val="0066006F"/>
    <w:rsid w:val="006606F0"/>
    <w:rsid w:val="006615B2"/>
    <w:rsid w:val="006626A7"/>
    <w:rsid w:val="00663C7D"/>
    <w:rsid w:val="006643CF"/>
    <w:rsid w:val="00664B7B"/>
    <w:rsid w:val="00664F2C"/>
    <w:rsid w:val="0066549F"/>
    <w:rsid w:val="006661D8"/>
    <w:rsid w:val="00666AFE"/>
    <w:rsid w:val="0066738D"/>
    <w:rsid w:val="00670040"/>
    <w:rsid w:val="0067057A"/>
    <w:rsid w:val="006709BB"/>
    <w:rsid w:val="00672933"/>
    <w:rsid w:val="00673129"/>
    <w:rsid w:val="00673864"/>
    <w:rsid w:val="00673B96"/>
    <w:rsid w:val="00673C46"/>
    <w:rsid w:val="00674D26"/>
    <w:rsid w:val="00675E55"/>
    <w:rsid w:val="006777CA"/>
    <w:rsid w:val="00677F04"/>
    <w:rsid w:val="0068034A"/>
    <w:rsid w:val="0068117F"/>
    <w:rsid w:val="00681888"/>
    <w:rsid w:val="00681E1B"/>
    <w:rsid w:val="00681F30"/>
    <w:rsid w:val="0068246A"/>
    <w:rsid w:val="00682FD3"/>
    <w:rsid w:val="006833B4"/>
    <w:rsid w:val="00683C42"/>
    <w:rsid w:val="00683D45"/>
    <w:rsid w:val="0068445F"/>
    <w:rsid w:val="006845ED"/>
    <w:rsid w:val="00684661"/>
    <w:rsid w:val="00685086"/>
    <w:rsid w:val="00686A01"/>
    <w:rsid w:val="00686FD6"/>
    <w:rsid w:val="00687E35"/>
    <w:rsid w:val="006904F6"/>
    <w:rsid w:val="006917AF"/>
    <w:rsid w:val="006919FE"/>
    <w:rsid w:val="00691CDC"/>
    <w:rsid w:val="006920A8"/>
    <w:rsid w:val="0069319E"/>
    <w:rsid w:val="0069334F"/>
    <w:rsid w:val="006935E9"/>
    <w:rsid w:val="00693734"/>
    <w:rsid w:val="0069515E"/>
    <w:rsid w:val="0069562C"/>
    <w:rsid w:val="00695A9F"/>
    <w:rsid w:val="00696089"/>
    <w:rsid w:val="0069702F"/>
    <w:rsid w:val="006A0505"/>
    <w:rsid w:val="006A095A"/>
    <w:rsid w:val="006A0BF7"/>
    <w:rsid w:val="006A15D5"/>
    <w:rsid w:val="006A161B"/>
    <w:rsid w:val="006A2284"/>
    <w:rsid w:val="006A2553"/>
    <w:rsid w:val="006A5C07"/>
    <w:rsid w:val="006A5F90"/>
    <w:rsid w:val="006A6B9B"/>
    <w:rsid w:val="006A6C49"/>
    <w:rsid w:val="006B0014"/>
    <w:rsid w:val="006B075D"/>
    <w:rsid w:val="006B117F"/>
    <w:rsid w:val="006B123A"/>
    <w:rsid w:val="006B1EBD"/>
    <w:rsid w:val="006B1FDD"/>
    <w:rsid w:val="006B23C0"/>
    <w:rsid w:val="006B2986"/>
    <w:rsid w:val="006B3509"/>
    <w:rsid w:val="006B36EA"/>
    <w:rsid w:val="006B402B"/>
    <w:rsid w:val="006B42B5"/>
    <w:rsid w:val="006B4D29"/>
    <w:rsid w:val="006B5258"/>
    <w:rsid w:val="006B52F9"/>
    <w:rsid w:val="006B62C7"/>
    <w:rsid w:val="006B6F12"/>
    <w:rsid w:val="006B7072"/>
    <w:rsid w:val="006B7812"/>
    <w:rsid w:val="006B7E23"/>
    <w:rsid w:val="006C13E0"/>
    <w:rsid w:val="006C1441"/>
    <w:rsid w:val="006C1605"/>
    <w:rsid w:val="006C1651"/>
    <w:rsid w:val="006C18F4"/>
    <w:rsid w:val="006C1BCA"/>
    <w:rsid w:val="006C1ECD"/>
    <w:rsid w:val="006C25C6"/>
    <w:rsid w:val="006C28B1"/>
    <w:rsid w:val="006C3430"/>
    <w:rsid w:val="006C48D8"/>
    <w:rsid w:val="006C5DB2"/>
    <w:rsid w:val="006C6BB8"/>
    <w:rsid w:val="006C7984"/>
    <w:rsid w:val="006D029D"/>
    <w:rsid w:val="006D0317"/>
    <w:rsid w:val="006D03B2"/>
    <w:rsid w:val="006D0D0A"/>
    <w:rsid w:val="006D12DC"/>
    <w:rsid w:val="006D1490"/>
    <w:rsid w:val="006D1720"/>
    <w:rsid w:val="006D17FA"/>
    <w:rsid w:val="006D20CA"/>
    <w:rsid w:val="006D2404"/>
    <w:rsid w:val="006D2A21"/>
    <w:rsid w:val="006D3CC1"/>
    <w:rsid w:val="006D40F1"/>
    <w:rsid w:val="006D42A7"/>
    <w:rsid w:val="006D42E2"/>
    <w:rsid w:val="006D4A8D"/>
    <w:rsid w:val="006D57F0"/>
    <w:rsid w:val="006D5A10"/>
    <w:rsid w:val="006D71DB"/>
    <w:rsid w:val="006D79E5"/>
    <w:rsid w:val="006E1230"/>
    <w:rsid w:val="006E1764"/>
    <w:rsid w:val="006E17FB"/>
    <w:rsid w:val="006E19E0"/>
    <w:rsid w:val="006E287F"/>
    <w:rsid w:val="006E2A41"/>
    <w:rsid w:val="006E34D9"/>
    <w:rsid w:val="006E3783"/>
    <w:rsid w:val="006E4524"/>
    <w:rsid w:val="006E45E0"/>
    <w:rsid w:val="006E51CF"/>
    <w:rsid w:val="006E5D11"/>
    <w:rsid w:val="006E6504"/>
    <w:rsid w:val="006E6BA9"/>
    <w:rsid w:val="006E7749"/>
    <w:rsid w:val="006F0D3E"/>
    <w:rsid w:val="006F1363"/>
    <w:rsid w:val="006F25FE"/>
    <w:rsid w:val="006F2BC0"/>
    <w:rsid w:val="006F2C1B"/>
    <w:rsid w:val="006F59AE"/>
    <w:rsid w:val="006F7235"/>
    <w:rsid w:val="006F761D"/>
    <w:rsid w:val="006F7C9C"/>
    <w:rsid w:val="00700046"/>
    <w:rsid w:val="0070064E"/>
    <w:rsid w:val="00700DF5"/>
    <w:rsid w:val="00701460"/>
    <w:rsid w:val="00703BE9"/>
    <w:rsid w:val="00703EC9"/>
    <w:rsid w:val="0070550E"/>
    <w:rsid w:val="0070618B"/>
    <w:rsid w:val="00707219"/>
    <w:rsid w:val="00710293"/>
    <w:rsid w:val="007115A8"/>
    <w:rsid w:val="00711A46"/>
    <w:rsid w:val="00712682"/>
    <w:rsid w:val="00712B12"/>
    <w:rsid w:val="0071327D"/>
    <w:rsid w:val="00713378"/>
    <w:rsid w:val="00713DFA"/>
    <w:rsid w:val="007144D9"/>
    <w:rsid w:val="00714D7D"/>
    <w:rsid w:val="00716882"/>
    <w:rsid w:val="00716FE4"/>
    <w:rsid w:val="007176FE"/>
    <w:rsid w:val="00717736"/>
    <w:rsid w:val="00717F82"/>
    <w:rsid w:val="00720885"/>
    <w:rsid w:val="007217A5"/>
    <w:rsid w:val="007218B0"/>
    <w:rsid w:val="007226D7"/>
    <w:rsid w:val="00722C44"/>
    <w:rsid w:val="0072383C"/>
    <w:rsid w:val="00723A96"/>
    <w:rsid w:val="007242EF"/>
    <w:rsid w:val="00724686"/>
    <w:rsid w:val="007250FC"/>
    <w:rsid w:val="00725F9B"/>
    <w:rsid w:val="007304DC"/>
    <w:rsid w:val="0073078A"/>
    <w:rsid w:val="00730BF3"/>
    <w:rsid w:val="00730DE2"/>
    <w:rsid w:val="00731816"/>
    <w:rsid w:val="007325CB"/>
    <w:rsid w:val="00733C4A"/>
    <w:rsid w:val="0073428F"/>
    <w:rsid w:val="007343ED"/>
    <w:rsid w:val="00734AF2"/>
    <w:rsid w:val="00735762"/>
    <w:rsid w:val="00735822"/>
    <w:rsid w:val="007358A2"/>
    <w:rsid w:val="00735A78"/>
    <w:rsid w:val="00736A62"/>
    <w:rsid w:val="00737FDD"/>
    <w:rsid w:val="007400FC"/>
    <w:rsid w:val="00740369"/>
    <w:rsid w:val="007405F6"/>
    <w:rsid w:val="00741123"/>
    <w:rsid w:val="0074147D"/>
    <w:rsid w:val="00744697"/>
    <w:rsid w:val="00745986"/>
    <w:rsid w:val="00745A50"/>
    <w:rsid w:val="00745A73"/>
    <w:rsid w:val="00746A3E"/>
    <w:rsid w:val="00747013"/>
    <w:rsid w:val="007472E3"/>
    <w:rsid w:val="007501AE"/>
    <w:rsid w:val="00750D82"/>
    <w:rsid w:val="00750E65"/>
    <w:rsid w:val="00750FF4"/>
    <w:rsid w:val="00751232"/>
    <w:rsid w:val="00751584"/>
    <w:rsid w:val="00751961"/>
    <w:rsid w:val="00751C40"/>
    <w:rsid w:val="007520FB"/>
    <w:rsid w:val="007538E5"/>
    <w:rsid w:val="00753B90"/>
    <w:rsid w:val="0075403B"/>
    <w:rsid w:val="007548C4"/>
    <w:rsid w:val="007551FE"/>
    <w:rsid w:val="00756E7F"/>
    <w:rsid w:val="00757F3C"/>
    <w:rsid w:val="00760F47"/>
    <w:rsid w:val="007618F2"/>
    <w:rsid w:val="00761923"/>
    <w:rsid w:val="00761A50"/>
    <w:rsid w:val="00761DAC"/>
    <w:rsid w:val="00761F0B"/>
    <w:rsid w:val="0076232B"/>
    <w:rsid w:val="007628D2"/>
    <w:rsid w:val="00763103"/>
    <w:rsid w:val="00764559"/>
    <w:rsid w:val="007655A9"/>
    <w:rsid w:val="00766340"/>
    <w:rsid w:val="00766FC4"/>
    <w:rsid w:val="00767A3B"/>
    <w:rsid w:val="007701C5"/>
    <w:rsid w:val="0077022D"/>
    <w:rsid w:val="007704C0"/>
    <w:rsid w:val="0077066A"/>
    <w:rsid w:val="007708FF"/>
    <w:rsid w:val="00770CA7"/>
    <w:rsid w:val="0077199D"/>
    <w:rsid w:val="00771A54"/>
    <w:rsid w:val="007721A5"/>
    <w:rsid w:val="00772505"/>
    <w:rsid w:val="007729AB"/>
    <w:rsid w:val="00772A2C"/>
    <w:rsid w:val="00773367"/>
    <w:rsid w:val="00773E03"/>
    <w:rsid w:val="007749B5"/>
    <w:rsid w:val="00775195"/>
    <w:rsid w:val="00775436"/>
    <w:rsid w:val="00775A8C"/>
    <w:rsid w:val="007765F1"/>
    <w:rsid w:val="0077667B"/>
    <w:rsid w:val="007769E9"/>
    <w:rsid w:val="00776BC8"/>
    <w:rsid w:val="00777A59"/>
    <w:rsid w:val="007801DA"/>
    <w:rsid w:val="00780868"/>
    <w:rsid w:val="00780E1C"/>
    <w:rsid w:val="00780EE4"/>
    <w:rsid w:val="00781A7D"/>
    <w:rsid w:val="00783492"/>
    <w:rsid w:val="00783846"/>
    <w:rsid w:val="00785200"/>
    <w:rsid w:val="0078525B"/>
    <w:rsid w:val="00785C4F"/>
    <w:rsid w:val="0079038B"/>
    <w:rsid w:val="0079040E"/>
    <w:rsid w:val="00791C3F"/>
    <w:rsid w:val="00792082"/>
    <w:rsid w:val="00792AB8"/>
    <w:rsid w:val="00792D05"/>
    <w:rsid w:val="007930C1"/>
    <w:rsid w:val="007945BB"/>
    <w:rsid w:val="007946B6"/>
    <w:rsid w:val="00795056"/>
    <w:rsid w:val="00795685"/>
    <w:rsid w:val="00795902"/>
    <w:rsid w:val="00795B09"/>
    <w:rsid w:val="00795E0C"/>
    <w:rsid w:val="0079667F"/>
    <w:rsid w:val="007977CA"/>
    <w:rsid w:val="00797EF0"/>
    <w:rsid w:val="007A0CA6"/>
    <w:rsid w:val="007A1653"/>
    <w:rsid w:val="007A29D8"/>
    <w:rsid w:val="007A2CF9"/>
    <w:rsid w:val="007A33AC"/>
    <w:rsid w:val="007A3D2D"/>
    <w:rsid w:val="007A4DA1"/>
    <w:rsid w:val="007A5041"/>
    <w:rsid w:val="007A5889"/>
    <w:rsid w:val="007B014C"/>
    <w:rsid w:val="007B01C2"/>
    <w:rsid w:val="007B2AE2"/>
    <w:rsid w:val="007B31F6"/>
    <w:rsid w:val="007B604C"/>
    <w:rsid w:val="007B7998"/>
    <w:rsid w:val="007B7FCA"/>
    <w:rsid w:val="007C0A52"/>
    <w:rsid w:val="007C0B15"/>
    <w:rsid w:val="007C10FE"/>
    <w:rsid w:val="007C19E0"/>
    <w:rsid w:val="007C1A86"/>
    <w:rsid w:val="007C2F20"/>
    <w:rsid w:val="007C2FEF"/>
    <w:rsid w:val="007C3015"/>
    <w:rsid w:val="007C36D4"/>
    <w:rsid w:val="007C3867"/>
    <w:rsid w:val="007C3E91"/>
    <w:rsid w:val="007C4F79"/>
    <w:rsid w:val="007C6541"/>
    <w:rsid w:val="007C6CA0"/>
    <w:rsid w:val="007C7A3A"/>
    <w:rsid w:val="007C7B49"/>
    <w:rsid w:val="007D0206"/>
    <w:rsid w:val="007D0AC8"/>
    <w:rsid w:val="007D15F0"/>
    <w:rsid w:val="007D2EDD"/>
    <w:rsid w:val="007D324E"/>
    <w:rsid w:val="007D3259"/>
    <w:rsid w:val="007D3917"/>
    <w:rsid w:val="007D46DD"/>
    <w:rsid w:val="007D4734"/>
    <w:rsid w:val="007D60EF"/>
    <w:rsid w:val="007D7752"/>
    <w:rsid w:val="007E0419"/>
    <w:rsid w:val="007E0B50"/>
    <w:rsid w:val="007E13E8"/>
    <w:rsid w:val="007E216F"/>
    <w:rsid w:val="007E2CD3"/>
    <w:rsid w:val="007E3AB3"/>
    <w:rsid w:val="007E42BC"/>
    <w:rsid w:val="007E480C"/>
    <w:rsid w:val="007E562C"/>
    <w:rsid w:val="007E57D3"/>
    <w:rsid w:val="007E5B97"/>
    <w:rsid w:val="007E61FB"/>
    <w:rsid w:val="007E7C85"/>
    <w:rsid w:val="007F0902"/>
    <w:rsid w:val="007F099B"/>
    <w:rsid w:val="007F1DF4"/>
    <w:rsid w:val="007F21B4"/>
    <w:rsid w:val="007F26BE"/>
    <w:rsid w:val="007F37AA"/>
    <w:rsid w:val="007F3F44"/>
    <w:rsid w:val="007F417F"/>
    <w:rsid w:val="007F6723"/>
    <w:rsid w:val="007F6AEB"/>
    <w:rsid w:val="007F6DBC"/>
    <w:rsid w:val="007F7343"/>
    <w:rsid w:val="00802393"/>
    <w:rsid w:val="00802605"/>
    <w:rsid w:val="00802BC3"/>
    <w:rsid w:val="00803582"/>
    <w:rsid w:val="00803F52"/>
    <w:rsid w:val="00804087"/>
    <w:rsid w:val="00804152"/>
    <w:rsid w:val="00805624"/>
    <w:rsid w:val="0080588B"/>
    <w:rsid w:val="00805DEB"/>
    <w:rsid w:val="00806243"/>
    <w:rsid w:val="00806289"/>
    <w:rsid w:val="00807DF8"/>
    <w:rsid w:val="0081055F"/>
    <w:rsid w:val="008111AF"/>
    <w:rsid w:val="008114C0"/>
    <w:rsid w:val="0081187B"/>
    <w:rsid w:val="00812637"/>
    <w:rsid w:val="00812D55"/>
    <w:rsid w:val="00813BBB"/>
    <w:rsid w:val="00813D48"/>
    <w:rsid w:val="008148A7"/>
    <w:rsid w:val="008148D8"/>
    <w:rsid w:val="00814B19"/>
    <w:rsid w:val="00814D72"/>
    <w:rsid w:val="00815967"/>
    <w:rsid w:val="00815AE2"/>
    <w:rsid w:val="008162EA"/>
    <w:rsid w:val="008164AE"/>
    <w:rsid w:val="008167D0"/>
    <w:rsid w:val="00816850"/>
    <w:rsid w:val="0081776F"/>
    <w:rsid w:val="00817F40"/>
    <w:rsid w:val="0082036C"/>
    <w:rsid w:val="008203D6"/>
    <w:rsid w:val="00820B6B"/>
    <w:rsid w:val="0082123F"/>
    <w:rsid w:val="008216FD"/>
    <w:rsid w:val="00821A42"/>
    <w:rsid w:val="00823784"/>
    <w:rsid w:val="0082386C"/>
    <w:rsid w:val="00823E88"/>
    <w:rsid w:val="008254A0"/>
    <w:rsid w:val="00825E2E"/>
    <w:rsid w:val="008262C7"/>
    <w:rsid w:val="0082689A"/>
    <w:rsid w:val="00826D0D"/>
    <w:rsid w:val="00826D8A"/>
    <w:rsid w:val="00827D4E"/>
    <w:rsid w:val="0083030D"/>
    <w:rsid w:val="008303E0"/>
    <w:rsid w:val="00830866"/>
    <w:rsid w:val="00831930"/>
    <w:rsid w:val="008330B3"/>
    <w:rsid w:val="008336A3"/>
    <w:rsid w:val="00834208"/>
    <w:rsid w:val="00836601"/>
    <w:rsid w:val="0083683D"/>
    <w:rsid w:val="008371C3"/>
    <w:rsid w:val="008379AE"/>
    <w:rsid w:val="00837EB8"/>
    <w:rsid w:val="00837F5F"/>
    <w:rsid w:val="00840C46"/>
    <w:rsid w:val="00840F52"/>
    <w:rsid w:val="00841542"/>
    <w:rsid w:val="00841B08"/>
    <w:rsid w:val="008424ED"/>
    <w:rsid w:val="00842DEB"/>
    <w:rsid w:val="00843DB6"/>
    <w:rsid w:val="00844331"/>
    <w:rsid w:val="0084471B"/>
    <w:rsid w:val="00844DD8"/>
    <w:rsid w:val="00845B1C"/>
    <w:rsid w:val="0084669F"/>
    <w:rsid w:val="008466C5"/>
    <w:rsid w:val="00846E9D"/>
    <w:rsid w:val="0085004A"/>
    <w:rsid w:val="008511A8"/>
    <w:rsid w:val="008515AC"/>
    <w:rsid w:val="00851789"/>
    <w:rsid w:val="0085408F"/>
    <w:rsid w:val="0085477E"/>
    <w:rsid w:val="00854D6D"/>
    <w:rsid w:val="00856BCD"/>
    <w:rsid w:val="00856F2A"/>
    <w:rsid w:val="00857D82"/>
    <w:rsid w:val="008607E1"/>
    <w:rsid w:val="0086147E"/>
    <w:rsid w:val="00861BC8"/>
    <w:rsid w:val="00861CFE"/>
    <w:rsid w:val="00861FAD"/>
    <w:rsid w:val="00862060"/>
    <w:rsid w:val="00862276"/>
    <w:rsid w:val="008627D0"/>
    <w:rsid w:val="00863D93"/>
    <w:rsid w:val="0086468B"/>
    <w:rsid w:val="008648A2"/>
    <w:rsid w:val="00864DCB"/>
    <w:rsid w:val="00864E52"/>
    <w:rsid w:val="008657E4"/>
    <w:rsid w:val="00866B4C"/>
    <w:rsid w:val="00866CF9"/>
    <w:rsid w:val="00866D31"/>
    <w:rsid w:val="00867F3E"/>
    <w:rsid w:val="00870460"/>
    <w:rsid w:val="00870AA5"/>
    <w:rsid w:val="00871030"/>
    <w:rsid w:val="00872173"/>
    <w:rsid w:val="008721F0"/>
    <w:rsid w:val="008727B1"/>
    <w:rsid w:val="00872D02"/>
    <w:rsid w:val="00873C86"/>
    <w:rsid w:val="008746C5"/>
    <w:rsid w:val="00874FD0"/>
    <w:rsid w:val="0087530E"/>
    <w:rsid w:val="00875A33"/>
    <w:rsid w:val="00876330"/>
    <w:rsid w:val="00876ABB"/>
    <w:rsid w:val="00876ADA"/>
    <w:rsid w:val="00876B2A"/>
    <w:rsid w:val="00876E47"/>
    <w:rsid w:val="00877ECF"/>
    <w:rsid w:val="00880EEC"/>
    <w:rsid w:val="00880EFD"/>
    <w:rsid w:val="00880F01"/>
    <w:rsid w:val="00880FE1"/>
    <w:rsid w:val="0088115F"/>
    <w:rsid w:val="00882EB3"/>
    <w:rsid w:val="00883183"/>
    <w:rsid w:val="00883561"/>
    <w:rsid w:val="0088363B"/>
    <w:rsid w:val="00883671"/>
    <w:rsid w:val="0088386A"/>
    <w:rsid w:val="00883EE3"/>
    <w:rsid w:val="00884F44"/>
    <w:rsid w:val="008853FF"/>
    <w:rsid w:val="008854DF"/>
    <w:rsid w:val="00886251"/>
    <w:rsid w:val="0088698E"/>
    <w:rsid w:val="00886B53"/>
    <w:rsid w:val="00886C3C"/>
    <w:rsid w:val="00886E72"/>
    <w:rsid w:val="00887050"/>
    <w:rsid w:val="008907E3"/>
    <w:rsid w:val="00890DEC"/>
    <w:rsid w:val="0089147C"/>
    <w:rsid w:val="00891822"/>
    <w:rsid w:val="00892B2E"/>
    <w:rsid w:val="0089566E"/>
    <w:rsid w:val="00895699"/>
    <w:rsid w:val="008956F9"/>
    <w:rsid w:val="00895E8C"/>
    <w:rsid w:val="008961AE"/>
    <w:rsid w:val="00897161"/>
    <w:rsid w:val="00897CE1"/>
    <w:rsid w:val="008A009B"/>
    <w:rsid w:val="008A09C9"/>
    <w:rsid w:val="008A16B8"/>
    <w:rsid w:val="008A26E4"/>
    <w:rsid w:val="008A3B89"/>
    <w:rsid w:val="008A3BFA"/>
    <w:rsid w:val="008A4031"/>
    <w:rsid w:val="008A514B"/>
    <w:rsid w:val="008A52C4"/>
    <w:rsid w:val="008A58CD"/>
    <w:rsid w:val="008A5F94"/>
    <w:rsid w:val="008A7023"/>
    <w:rsid w:val="008A707B"/>
    <w:rsid w:val="008B0463"/>
    <w:rsid w:val="008B0FD4"/>
    <w:rsid w:val="008B120A"/>
    <w:rsid w:val="008B12D7"/>
    <w:rsid w:val="008B153F"/>
    <w:rsid w:val="008B1624"/>
    <w:rsid w:val="008B1839"/>
    <w:rsid w:val="008B196F"/>
    <w:rsid w:val="008B1E04"/>
    <w:rsid w:val="008B2310"/>
    <w:rsid w:val="008B31BF"/>
    <w:rsid w:val="008B37AE"/>
    <w:rsid w:val="008B3858"/>
    <w:rsid w:val="008B3CCC"/>
    <w:rsid w:val="008B4B26"/>
    <w:rsid w:val="008B5628"/>
    <w:rsid w:val="008B62B2"/>
    <w:rsid w:val="008B7158"/>
    <w:rsid w:val="008B7227"/>
    <w:rsid w:val="008B7800"/>
    <w:rsid w:val="008B7A77"/>
    <w:rsid w:val="008C0205"/>
    <w:rsid w:val="008C073A"/>
    <w:rsid w:val="008C17DF"/>
    <w:rsid w:val="008C1D9D"/>
    <w:rsid w:val="008C1F05"/>
    <w:rsid w:val="008C2135"/>
    <w:rsid w:val="008C2241"/>
    <w:rsid w:val="008C2AE3"/>
    <w:rsid w:val="008C39C1"/>
    <w:rsid w:val="008C44AE"/>
    <w:rsid w:val="008C5414"/>
    <w:rsid w:val="008C5D93"/>
    <w:rsid w:val="008C60AA"/>
    <w:rsid w:val="008C6113"/>
    <w:rsid w:val="008C72DF"/>
    <w:rsid w:val="008C7792"/>
    <w:rsid w:val="008C7CD6"/>
    <w:rsid w:val="008C7DBD"/>
    <w:rsid w:val="008D006F"/>
    <w:rsid w:val="008D0700"/>
    <w:rsid w:val="008D073E"/>
    <w:rsid w:val="008D0855"/>
    <w:rsid w:val="008D2AE0"/>
    <w:rsid w:val="008D302B"/>
    <w:rsid w:val="008D3505"/>
    <w:rsid w:val="008D3555"/>
    <w:rsid w:val="008D4064"/>
    <w:rsid w:val="008D4D07"/>
    <w:rsid w:val="008D50AF"/>
    <w:rsid w:val="008D51B2"/>
    <w:rsid w:val="008D54C6"/>
    <w:rsid w:val="008D5777"/>
    <w:rsid w:val="008D5F9C"/>
    <w:rsid w:val="008D64DC"/>
    <w:rsid w:val="008D6C0F"/>
    <w:rsid w:val="008D7220"/>
    <w:rsid w:val="008D78B2"/>
    <w:rsid w:val="008E020B"/>
    <w:rsid w:val="008E1292"/>
    <w:rsid w:val="008E1A4F"/>
    <w:rsid w:val="008E2318"/>
    <w:rsid w:val="008E2AA6"/>
    <w:rsid w:val="008E363D"/>
    <w:rsid w:val="008E386A"/>
    <w:rsid w:val="008E3E1D"/>
    <w:rsid w:val="008E45DC"/>
    <w:rsid w:val="008E4F46"/>
    <w:rsid w:val="008E4F68"/>
    <w:rsid w:val="008E5516"/>
    <w:rsid w:val="008E58CF"/>
    <w:rsid w:val="008E59BE"/>
    <w:rsid w:val="008E6856"/>
    <w:rsid w:val="008E6F6C"/>
    <w:rsid w:val="008E775D"/>
    <w:rsid w:val="008F0573"/>
    <w:rsid w:val="008F0C6F"/>
    <w:rsid w:val="008F13BE"/>
    <w:rsid w:val="008F1AB9"/>
    <w:rsid w:val="008F2512"/>
    <w:rsid w:val="008F275A"/>
    <w:rsid w:val="008F2DB8"/>
    <w:rsid w:val="008F2DC3"/>
    <w:rsid w:val="008F3B43"/>
    <w:rsid w:val="008F3BB9"/>
    <w:rsid w:val="008F49C2"/>
    <w:rsid w:val="008F515F"/>
    <w:rsid w:val="008F5948"/>
    <w:rsid w:val="008F63D8"/>
    <w:rsid w:val="008F6590"/>
    <w:rsid w:val="008F70CC"/>
    <w:rsid w:val="008F730A"/>
    <w:rsid w:val="008F738E"/>
    <w:rsid w:val="008F73EA"/>
    <w:rsid w:val="008F776A"/>
    <w:rsid w:val="0090004F"/>
    <w:rsid w:val="009000A8"/>
    <w:rsid w:val="00900139"/>
    <w:rsid w:val="00901D7E"/>
    <w:rsid w:val="00902688"/>
    <w:rsid w:val="009029D6"/>
    <w:rsid w:val="009031C6"/>
    <w:rsid w:val="00903440"/>
    <w:rsid w:val="00903692"/>
    <w:rsid w:val="00903694"/>
    <w:rsid w:val="00903D5F"/>
    <w:rsid w:val="00903D7C"/>
    <w:rsid w:val="00903E19"/>
    <w:rsid w:val="0090523B"/>
    <w:rsid w:val="00910A93"/>
    <w:rsid w:val="00910CB7"/>
    <w:rsid w:val="00910FC4"/>
    <w:rsid w:val="0091125D"/>
    <w:rsid w:val="0091304F"/>
    <w:rsid w:val="0091377E"/>
    <w:rsid w:val="0091415C"/>
    <w:rsid w:val="0091465F"/>
    <w:rsid w:val="00914A43"/>
    <w:rsid w:val="00915352"/>
    <w:rsid w:val="009156EA"/>
    <w:rsid w:val="009160E7"/>
    <w:rsid w:val="0091764A"/>
    <w:rsid w:val="0092078A"/>
    <w:rsid w:val="00920E59"/>
    <w:rsid w:val="009214F5"/>
    <w:rsid w:val="0092162A"/>
    <w:rsid w:val="00921824"/>
    <w:rsid w:val="00921A1B"/>
    <w:rsid w:val="00921D28"/>
    <w:rsid w:val="009223D1"/>
    <w:rsid w:val="00923E55"/>
    <w:rsid w:val="00924B89"/>
    <w:rsid w:val="00924C41"/>
    <w:rsid w:val="0092529C"/>
    <w:rsid w:val="00926B89"/>
    <w:rsid w:val="009278D9"/>
    <w:rsid w:val="00930520"/>
    <w:rsid w:val="009308D9"/>
    <w:rsid w:val="009330C0"/>
    <w:rsid w:val="00933581"/>
    <w:rsid w:val="0093434B"/>
    <w:rsid w:val="00936273"/>
    <w:rsid w:val="009367E6"/>
    <w:rsid w:val="00936EE4"/>
    <w:rsid w:val="00937387"/>
    <w:rsid w:val="0093757D"/>
    <w:rsid w:val="00940280"/>
    <w:rsid w:val="009409FA"/>
    <w:rsid w:val="00940A31"/>
    <w:rsid w:val="00940CCE"/>
    <w:rsid w:val="00940F02"/>
    <w:rsid w:val="009413A2"/>
    <w:rsid w:val="00942B40"/>
    <w:rsid w:val="00943E87"/>
    <w:rsid w:val="00943E88"/>
    <w:rsid w:val="0094407F"/>
    <w:rsid w:val="00944661"/>
    <w:rsid w:val="009455A8"/>
    <w:rsid w:val="009456DD"/>
    <w:rsid w:val="009460CA"/>
    <w:rsid w:val="009468AF"/>
    <w:rsid w:val="00946950"/>
    <w:rsid w:val="00947AFD"/>
    <w:rsid w:val="00950460"/>
    <w:rsid w:val="00950F6A"/>
    <w:rsid w:val="00951248"/>
    <w:rsid w:val="00951477"/>
    <w:rsid w:val="0095197B"/>
    <w:rsid w:val="00952A7E"/>
    <w:rsid w:val="00952BAC"/>
    <w:rsid w:val="00952EFD"/>
    <w:rsid w:val="00953CF9"/>
    <w:rsid w:val="00954175"/>
    <w:rsid w:val="009545CB"/>
    <w:rsid w:val="00954A85"/>
    <w:rsid w:val="00954F73"/>
    <w:rsid w:val="009550DF"/>
    <w:rsid w:val="0095553C"/>
    <w:rsid w:val="00955D17"/>
    <w:rsid w:val="00956361"/>
    <w:rsid w:val="00956602"/>
    <w:rsid w:val="00960000"/>
    <w:rsid w:val="009605D4"/>
    <w:rsid w:val="00960605"/>
    <w:rsid w:val="0096081E"/>
    <w:rsid w:val="009610F3"/>
    <w:rsid w:val="00961D5B"/>
    <w:rsid w:val="009622CC"/>
    <w:rsid w:val="00962316"/>
    <w:rsid w:val="00962404"/>
    <w:rsid w:val="0096242B"/>
    <w:rsid w:val="009629C7"/>
    <w:rsid w:val="00962D64"/>
    <w:rsid w:val="009650D7"/>
    <w:rsid w:val="0096566C"/>
    <w:rsid w:val="00966889"/>
    <w:rsid w:val="009669D2"/>
    <w:rsid w:val="009673F4"/>
    <w:rsid w:val="009707F0"/>
    <w:rsid w:val="009709CD"/>
    <w:rsid w:val="00971276"/>
    <w:rsid w:val="00971422"/>
    <w:rsid w:val="0097166C"/>
    <w:rsid w:val="00971D26"/>
    <w:rsid w:val="00972ABF"/>
    <w:rsid w:val="009733F5"/>
    <w:rsid w:val="009734B8"/>
    <w:rsid w:val="009737FD"/>
    <w:rsid w:val="009741F8"/>
    <w:rsid w:val="0097430D"/>
    <w:rsid w:val="00974B47"/>
    <w:rsid w:val="00974C77"/>
    <w:rsid w:val="00974CE0"/>
    <w:rsid w:val="00975071"/>
    <w:rsid w:val="00975BF2"/>
    <w:rsid w:val="00975E9D"/>
    <w:rsid w:val="00975F89"/>
    <w:rsid w:val="0097694F"/>
    <w:rsid w:val="0097760E"/>
    <w:rsid w:val="009808D0"/>
    <w:rsid w:val="00980911"/>
    <w:rsid w:val="00981841"/>
    <w:rsid w:val="00982091"/>
    <w:rsid w:val="00982268"/>
    <w:rsid w:val="0098230C"/>
    <w:rsid w:val="009824F4"/>
    <w:rsid w:val="009825F6"/>
    <w:rsid w:val="00983F52"/>
    <w:rsid w:val="00983FD5"/>
    <w:rsid w:val="0098437C"/>
    <w:rsid w:val="00984916"/>
    <w:rsid w:val="00984D93"/>
    <w:rsid w:val="00985FE1"/>
    <w:rsid w:val="009860E1"/>
    <w:rsid w:val="00986370"/>
    <w:rsid w:val="00986FC5"/>
    <w:rsid w:val="009870B7"/>
    <w:rsid w:val="009877CC"/>
    <w:rsid w:val="00990198"/>
    <w:rsid w:val="00990830"/>
    <w:rsid w:val="009909E9"/>
    <w:rsid w:val="00991D6D"/>
    <w:rsid w:val="009930F2"/>
    <w:rsid w:val="00994091"/>
    <w:rsid w:val="009940CB"/>
    <w:rsid w:val="00994A1F"/>
    <w:rsid w:val="00995666"/>
    <w:rsid w:val="00995C45"/>
    <w:rsid w:val="00996A02"/>
    <w:rsid w:val="00996F62"/>
    <w:rsid w:val="00996F86"/>
    <w:rsid w:val="0099765E"/>
    <w:rsid w:val="009A0791"/>
    <w:rsid w:val="009A0E6C"/>
    <w:rsid w:val="009A1A15"/>
    <w:rsid w:val="009A20DB"/>
    <w:rsid w:val="009A2AFE"/>
    <w:rsid w:val="009A2B24"/>
    <w:rsid w:val="009A2D26"/>
    <w:rsid w:val="009A31E8"/>
    <w:rsid w:val="009A37AC"/>
    <w:rsid w:val="009A4092"/>
    <w:rsid w:val="009A5217"/>
    <w:rsid w:val="009A5979"/>
    <w:rsid w:val="009A60F7"/>
    <w:rsid w:val="009A6962"/>
    <w:rsid w:val="009A6E46"/>
    <w:rsid w:val="009A74FA"/>
    <w:rsid w:val="009A7A4D"/>
    <w:rsid w:val="009B0BD2"/>
    <w:rsid w:val="009B1666"/>
    <w:rsid w:val="009B16DF"/>
    <w:rsid w:val="009B1A0A"/>
    <w:rsid w:val="009B1BE7"/>
    <w:rsid w:val="009B5B40"/>
    <w:rsid w:val="009B728F"/>
    <w:rsid w:val="009C06D8"/>
    <w:rsid w:val="009C0CE0"/>
    <w:rsid w:val="009C2113"/>
    <w:rsid w:val="009C23BE"/>
    <w:rsid w:val="009C2D80"/>
    <w:rsid w:val="009C2DB3"/>
    <w:rsid w:val="009C3F8B"/>
    <w:rsid w:val="009C4684"/>
    <w:rsid w:val="009C4E56"/>
    <w:rsid w:val="009C5116"/>
    <w:rsid w:val="009C5277"/>
    <w:rsid w:val="009D3FFA"/>
    <w:rsid w:val="009D5623"/>
    <w:rsid w:val="009D5A9B"/>
    <w:rsid w:val="009D63FD"/>
    <w:rsid w:val="009D663D"/>
    <w:rsid w:val="009D6E98"/>
    <w:rsid w:val="009D7ABB"/>
    <w:rsid w:val="009D7C00"/>
    <w:rsid w:val="009E0362"/>
    <w:rsid w:val="009E04E0"/>
    <w:rsid w:val="009E0549"/>
    <w:rsid w:val="009E15A7"/>
    <w:rsid w:val="009E1B1F"/>
    <w:rsid w:val="009E3A6D"/>
    <w:rsid w:val="009E3F38"/>
    <w:rsid w:val="009E46CB"/>
    <w:rsid w:val="009E484A"/>
    <w:rsid w:val="009E51BC"/>
    <w:rsid w:val="009E553B"/>
    <w:rsid w:val="009E568B"/>
    <w:rsid w:val="009E58F5"/>
    <w:rsid w:val="009E592A"/>
    <w:rsid w:val="009E5A67"/>
    <w:rsid w:val="009E66BE"/>
    <w:rsid w:val="009E6E58"/>
    <w:rsid w:val="009E79A6"/>
    <w:rsid w:val="009E7BDE"/>
    <w:rsid w:val="009F13F4"/>
    <w:rsid w:val="009F1796"/>
    <w:rsid w:val="009F2614"/>
    <w:rsid w:val="009F261F"/>
    <w:rsid w:val="009F2642"/>
    <w:rsid w:val="009F2841"/>
    <w:rsid w:val="009F4E94"/>
    <w:rsid w:val="009F506B"/>
    <w:rsid w:val="009F551D"/>
    <w:rsid w:val="009F57D5"/>
    <w:rsid w:val="009F5A05"/>
    <w:rsid w:val="009F5A38"/>
    <w:rsid w:val="009F60BD"/>
    <w:rsid w:val="009F7175"/>
    <w:rsid w:val="009F7252"/>
    <w:rsid w:val="009F7CE8"/>
    <w:rsid w:val="00A00E4E"/>
    <w:rsid w:val="00A010DC"/>
    <w:rsid w:val="00A012BA"/>
    <w:rsid w:val="00A01842"/>
    <w:rsid w:val="00A01C82"/>
    <w:rsid w:val="00A01C85"/>
    <w:rsid w:val="00A01D08"/>
    <w:rsid w:val="00A01D3C"/>
    <w:rsid w:val="00A01E15"/>
    <w:rsid w:val="00A0261D"/>
    <w:rsid w:val="00A02FBD"/>
    <w:rsid w:val="00A03440"/>
    <w:rsid w:val="00A05530"/>
    <w:rsid w:val="00A05F1D"/>
    <w:rsid w:val="00A069D1"/>
    <w:rsid w:val="00A070FF"/>
    <w:rsid w:val="00A076B8"/>
    <w:rsid w:val="00A1048A"/>
    <w:rsid w:val="00A1189E"/>
    <w:rsid w:val="00A11D40"/>
    <w:rsid w:val="00A124D6"/>
    <w:rsid w:val="00A1269D"/>
    <w:rsid w:val="00A129F3"/>
    <w:rsid w:val="00A12A58"/>
    <w:rsid w:val="00A13AC4"/>
    <w:rsid w:val="00A13C9D"/>
    <w:rsid w:val="00A15A7D"/>
    <w:rsid w:val="00A15FA7"/>
    <w:rsid w:val="00A17AE7"/>
    <w:rsid w:val="00A2015C"/>
    <w:rsid w:val="00A20423"/>
    <w:rsid w:val="00A2137F"/>
    <w:rsid w:val="00A21867"/>
    <w:rsid w:val="00A21B58"/>
    <w:rsid w:val="00A22C75"/>
    <w:rsid w:val="00A23B9F"/>
    <w:rsid w:val="00A23E58"/>
    <w:rsid w:val="00A253FF"/>
    <w:rsid w:val="00A26266"/>
    <w:rsid w:val="00A269EA"/>
    <w:rsid w:val="00A27CC2"/>
    <w:rsid w:val="00A27E95"/>
    <w:rsid w:val="00A308CF"/>
    <w:rsid w:val="00A31D97"/>
    <w:rsid w:val="00A31F39"/>
    <w:rsid w:val="00A31FE3"/>
    <w:rsid w:val="00A32AA3"/>
    <w:rsid w:val="00A33216"/>
    <w:rsid w:val="00A332D0"/>
    <w:rsid w:val="00A3376A"/>
    <w:rsid w:val="00A34C8E"/>
    <w:rsid w:val="00A35A8F"/>
    <w:rsid w:val="00A36190"/>
    <w:rsid w:val="00A36A46"/>
    <w:rsid w:val="00A36C5B"/>
    <w:rsid w:val="00A370FB"/>
    <w:rsid w:val="00A4157E"/>
    <w:rsid w:val="00A4287F"/>
    <w:rsid w:val="00A4292D"/>
    <w:rsid w:val="00A43A2B"/>
    <w:rsid w:val="00A43A3F"/>
    <w:rsid w:val="00A44CD0"/>
    <w:rsid w:val="00A44E6B"/>
    <w:rsid w:val="00A467D2"/>
    <w:rsid w:val="00A46C9F"/>
    <w:rsid w:val="00A46E7A"/>
    <w:rsid w:val="00A47502"/>
    <w:rsid w:val="00A4798B"/>
    <w:rsid w:val="00A52267"/>
    <w:rsid w:val="00A524DD"/>
    <w:rsid w:val="00A526D8"/>
    <w:rsid w:val="00A535E5"/>
    <w:rsid w:val="00A541AD"/>
    <w:rsid w:val="00A54901"/>
    <w:rsid w:val="00A55582"/>
    <w:rsid w:val="00A558C7"/>
    <w:rsid w:val="00A55F9A"/>
    <w:rsid w:val="00A56420"/>
    <w:rsid w:val="00A5648D"/>
    <w:rsid w:val="00A5698A"/>
    <w:rsid w:val="00A613D2"/>
    <w:rsid w:val="00A61D5A"/>
    <w:rsid w:val="00A6243B"/>
    <w:rsid w:val="00A62A28"/>
    <w:rsid w:val="00A62E7C"/>
    <w:rsid w:val="00A63291"/>
    <w:rsid w:val="00A63867"/>
    <w:rsid w:val="00A63D2B"/>
    <w:rsid w:val="00A63EEA"/>
    <w:rsid w:val="00A6482F"/>
    <w:rsid w:val="00A64BD9"/>
    <w:rsid w:val="00A64D09"/>
    <w:rsid w:val="00A657FA"/>
    <w:rsid w:val="00A674B6"/>
    <w:rsid w:val="00A67629"/>
    <w:rsid w:val="00A70037"/>
    <w:rsid w:val="00A70455"/>
    <w:rsid w:val="00A705D8"/>
    <w:rsid w:val="00A70DD4"/>
    <w:rsid w:val="00A7160B"/>
    <w:rsid w:val="00A71FD0"/>
    <w:rsid w:val="00A73835"/>
    <w:rsid w:val="00A7403F"/>
    <w:rsid w:val="00A741CB"/>
    <w:rsid w:val="00A75210"/>
    <w:rsid w:val="00A75C09"/>
    <w:rsid w:val="00A76371"/>
    <w:rsid w:val="00A80143"/>
    <w:rsid w:val="00A816FF"/>
    <w:rsid w:val="00A81A7C"/>
    <w:rsid w:val="00A82457"/>
    <w:rsid w:val="00A824B9"/>
    <w:rsid w:val="00A82E4E"/>
    <w:rsid w:val="00A83683"/>
    <w:rsid w:val="00A84487"/>
    <w:rsid w:val="00A847B3"/>
    <w:rsid w:val="00A86D16"/>
    <w:rsid w:val="00A86E31"/>
    <w:rsid w:val="00A87BB7"/>
    <w:rsid w:val="00A905B3"/>
    <w:rsid w:val="00A909D7"/>
    <w:rsid w:val="00A916B6"/>
    <w:rsid w:val="00A91824"/>
    <w:rsid w:val="00A92225"/>
    <w:rsid w:val="00A92AEF"/>
    <w:rsid w:val="00A93238"/>
    <w:rsid w:val="00A93B02"/>
    <w:rsid w:val="00A9438D"/>
    <w:rsid w:val="00A944CF"/>
    <w:rsid w:val="00A94FCD"/>
    <w:rsid w:val="00A95742"/>
    <w:rsid w:val="00A96401"/>
    <w:rsid w:val="00A964EA"/>
    <w:rsid w:val="00A966A7"/>
    <w:rsid w:val="00A9674D"/>
    <w:rsid w:val="00AA013F"/>
    <w:rsid w:val="00AA0284"/>
    <w:rsid w:val="00AA1F02"/>
    <w:rsid w:val="00AA2D43"/>
    <w:rsid w:val="00AA31A7"/>
    <w:rsid w:val="00AA551E"/>
    <w:rsid w:val="00AA5E58"/>
    <w:rsid w:val="00AA642B"/>
    <w:rsid w:val="00AA647A"/>
    <w:rsid w:val="00AA65E3"/>
    <w:rsid w:val="00AA6AE0"/>
    <w:rsid w:val="00AA75F9"/>
    <w:rsid w:val="00AA7D3C"/>
    <w:rsid w:val="00AB0489"/>
    <w:rsid w:val="00AB1A27"/>
    <w:rsid w:val="00AB3529"/>
    <w:rsid w:val="00AB3726"/>
    <w:rsid w:val="00AB4335"/>
    <w:rsid w:val="00AB5334"/>
    <w:rsid w:val="00AB573A"/>
    <w:rsid w:val="00AB5D56"/>
    <w:rsid w:val="00AB6800"/>
    <w:rsid w:val="00AB740A"/>
    <w:rsid w:val="00AB7E79"/>
    <w:rsid w:val="00AC05D7"/>
    <w:rsid w:val="00AC1080"/>
    <w:rsid w:val="00AC10D2"/>
    <w:rsid w:val="00AC1758"/>
    <w:rsid w:val="00AC219D"/>
    <w:rsid w:val="00AC21D1"/>
    <w:rsid w:val="00AC27FA"/>
    <w:rsid w:val="00AC4049"/>
    <w:rsid w:val="00AC466F"/>
    <w:rsid w:val="00AC48AD"/>
    <w:rsid w:val="00AC4CF7"/>
    <w:rsid w:val="00AC5800"/>
    <w:rsid w:val="00AC5E95"/>
    <w:rsid w:val="00AC6E21"/>
    <w:rsid w:val="00AD0372"/>
    <w:rsid w:val="00AD1AFA"/>
    <w:rsid w:val="00AD22D4"/>
    <w:rsid w:val="00AD24E3"/>
    <w:rsid w:val="00AD2609"/>
    <w:rsid w:val="00AD268F"/>
    <w:rsid w:val="00AD321C"/>
    <w:rsid w:val="00AD351E"/>
    <w:rsid w:val="00AD3C9A"/>
    <w:rsid w:val="00AD4F6B"/>
    <w:rsid w:val="00AD53C9"/>
    <w:rsid w:val="00AD706F"/>
    <w:rsid w:val="00AD7372"/>
    <w:rsid w:val="00AD76D9"/>
    <w:rsid w:val="00AD77C3"/>
    <w:rsid w:val="00AD7AEB"/>
    <w:rsid w:val="00AE062C"/>
    <w:rsid w:val="00AE0695"/>
    <w:rsid w:val="00AE0728"/>
    <w:rsid w:val="00AE07E1"/>
    <w:rsid w:val="00AE131F"/>
    <w:rsid w:val="00AE183E"/>
    <w:rsid w:val="00AE1952"/>
    <w:rsid w:val="00AE1D69"/>
    <w:rsid w:val="00AE2226"/>
    <w:rsid w:val="00AE2350"/>
    <w:rsid w:val="00AE29E1"/>
    <w:rsid w:val="00AE31EB"/>
    <w:rsid w:val="00AE369B"/>
    <w:rsid w:val="00AE3C2F"/>
    <w:rsid w:val="00AE4B1D"/>
    <w:rsid w:val="00AE533D"/>
    <w:rsid w:val="00AE5650"/>
    <w:rsid w:val="00AE6B91"/>
    <w:rsid w:val="00AE7A85"/>
    <w:rsid w:val="00AF04D6"/>
    <w:rsid w:val="00AF3191"/>
    <w:rsid w:val="00AF39BA"/>
    <w:rsid w:val="00AF3CC5"/>
    <w:rsid w:val="00AF3E37"/>
    <w:rsid w:val="00AF568D"/>
    <w:rsid w:val="00AF5CEC"/>
    <w:rsid w:val="00AF5F63"/>
    <w:rsid w:val="00AF6560"/>
    <w:rsid w:val="00B00643"/>
    <w:rsid w:val="00B00970"/>
    <w:rsid w:val="00B0108F"/>
    <w:rsid w:val="00B013ED"/>
    <w:rsid w:val="00B0192B"/>
    <w:rsid w:val="00B01C28"/>
    <w:rsid w:val="00B021C7"/>
    <w:rsid w:val="00B02238"/>
    <w:rsid w:val="00B029E5"/>
    <w:rsid w:val="00B02C1B"/>
    <w:rsid w:val="00B03033"/>
    <w:rsid w:val="00B043C1"/>
    <w:rsid w:val="00B04FC9"/>
    <w:rsid w:val="00B05EAA"/>
    <w:rsid w:val="00B070B7"/>
    <w:rsid w:val="00B0738D"/>
    <w:rsid w:val="00B07A42"/>
    <w:rsid w:val="00B07C3E"/>
    <w:rsid w:val="00B1092F"/>
    <w:rsid w:val="00B10DA8"/>
    <w:rsid w:val="00B11F2A"/>
    <w:rsid w:val="00B124D7"/>
    <w:rsid w:val="00B13790"/>
    <w:rsid w:val="00B13872"/>
    <w:rsid w:val="00B13D04"/>
    <w:rsid w:val="00B150DB"/>
    <w:rsid w:val="00B152F5"/>
    <w:rsid w:val="00B15E22"/>
    <w:rsid w:val="00B15EE4"/>
    <w:rsid w:val="00B16865"/>
    <w:rsid w:val="00B16873"/>
    <w:rsid w:val="00B16A09"/>
    <w:rsid w:val="00B1704D"/>
    <w:rsid w:val="00B17210"/>
    <w:rsid w:val="00B20E61"/>
    <w:rsid w:val="00B20E8F"/>
    <w:rsid w:val="00B21A2E"/>
    <w:rsid w:val="00B2303C"/>
    <w:rsid w:val="00B23781"/>
    <w:rsid w:val="00B23940"/>
    <w:rsid w:val="00B2419C"/>
    <w:rsid w:val="00B25479"/>
    <w:rsid w:val="00B2571E"/>
    <w:rsid w:val="00B2676D"/>
    <w:rsid w:val="00B2707C"/>
    <w:rsid w:val="00B2765A"/>
    <w:rsid w:val="00B27AF1"/>
    <w:rsid w:val="00B27B61"/>
    <w:rsid w:val="00B305F0"/>
    <w:rsid w:val="00B30732"/>
    <w:rsid w:val="00B310E7"/>
    <w:rsid w:val="00B31280"/>
    <w:rsid w:val="00B32520"/>
    <w:rsid w:val="00B32634"/>
    <w:rsid w:val="00B33AF0"/>
    <w:rsid w:val="00B33CDD"/>
    <w:rsid w:val="00B33D18"/>
    <w:rsid w:val="00B343AA"/>
    <w:rsid w:val="00B3457D"/>
    <w:rsid w:val="00B34608"/>
    <w:rsid w:val="00B34775"/>
    <w:rsid w:val="00B34F7C"/>
    <w:rsid w:val="00B36EC1"/>
    <w:rsid w:val="00B37070"/>
    <w:rsid w:val="00B4040A"/>
    <w:rsid w:val="00B40E4B"/>
    <w:rsid w:val="00B41427"/>
    <w:rsid w:val="00B414E7"/>
    <w:rsid w:val="00B41B5C"/>
    <w:rsid w:val="00B41C65"/>
    <w:rsid w:val="00B42010"/>
    <w:rsid w:val="00B43A9A"/>
    <w:rsid w:val="00B43AEA"/>
    <w:rsid w:val="00B43DC5"/>
    <w:rsid w:val="00B44814"/>
    <w:rsid w:val="00B45238"/>
    <w:rsid w:val="00B45944"/>
    <w:rsid w:val="00B459DF"/>
    <w:rsid w:val="00B45AE4"/>
    <w:rsid w:val="00B45D48"/>
    <w:rsid w:val="00B46ADA"/>
    <w:rsid w:val="00B4729A"/>
    <w:rsid w:val="00B477C7"/>
    <w:rsid w:val="00B47B02"/>
    <w:rsid w:val="00B508E8"/>
    <w:rsid w:val="00B50A48"/>
    <w:rsid w:val="00B50A7C"/>
    <w:rsid w:val="00B52803"/>
    <w:rsid w:val="00B529CF"/>
    <w:rsid w:val="00B530A5"/>
    <w:rsid w:val="00B533B1"/>
    <w:rsid w:val="00B54096"/>
    <w:rsid w:val="00B56027"/>
    <w:rsid w:val="00B56E42"/>
    <w:rsid w:val="00B56F82"/>
    <w:rsid w:val="00B57B7E"/>
    <w:rsid w:val="00B6040C"/>
    <w:rsid w:val="00B61494"/>
    <w:rsid w:val="00B6153D"/>
    <w:rsid w:val="00B61E3C"/>
    <w:rsid w:val="00B62191"/>
    <w:rsid w:val="00B62415"/>
    <w:rsid w:val="00B62AC5"/>
    <w:rsid w:val="00B6315E"/>
    <w:rsid w:val="00B63F36"/>
    <w:rsid w:val="00B64DA3"/>
    <w:rsid w:val="00B65369"/>
    <w:rsid w:val="00B65513"/>
    <w:rsid w:val="00B65712"/>
    <w:rsid w:val="00B65824"/>
    <w:rsid w:val="00B65CCF"/>
    <w:rsid w:val="00B6759D"/>
    <w:rsid w:val="00B67AEF"/>
    <w:rsid w:val="00B71365"/>
    <w:rsid w:val="00B731E2"/>
    <w:rsid w:val="00B73859"/>
    <w:rsid w:val="00B74902"/>
    <w:rsid w:val="00B74AC4"/>
    <w:rsid w:val="00B75FEC"/>
    <w:rsid w:val="00B80312"/>
    <w:rsid w:val="00B803AA"/>
    <w:rsid w:val="00B80930"/>
    <w:rsid w:val="00B80C9D"/>
    <w:rsid w:val="00B817B5"/>
    <w:rsid w:val="00B818A1"/>
    <w:rsid w:val="00B81EFB"/>
    <w:rsid w:val="00B8258F"/>
    <w:rsid w:val="00B826A8"/>
    <w:rsid w:val="00B826E7"/>
    <w:rsid w:val="00B82D67"/>
    <w:rsid w:val="00B8376D"/>
    <w:rsid w:val="00B838E6"/>
    <w:rsid w:val="00B84988"/>
    <w:rsid w:val="00B85B87"/>
    <w:rsid w:val="00B8669F"/>
    <w:rsid w:val="00B86EA6"/>
    <w:rsid w:val="00B87A0D"/>
    <w:rsid w:val="00B912E6"/>
    <w:rsid w:val="00B919CA"/>
    <w:rsid w:val="00B91AB3"/>
    <w:rsid w:val="00B925F1"/>
    <w:rsid w:val="00B947D0"/>
    <w:rsid w:val="00B963CC"/>
    <w:rsid w:val="00B96402"/>
    <w:rsid w:val="00B96D63"/>
    <w:rsid w:val="00B978EE"/>
    <w:rsid w:val="00B97989"/>
    <w:rsid w:val="00B97AAC"/>
    <w:rsid w:val="00B97DE0"/>
    <w:rsid w:val="00BA032A"/>
    <w:rsid w:val="00BA0377"/>
    <w:rsid w:val="00BA0548"/>
    <w:rsid w:val="00BA14AF"/>
    <w:rsid w:val="00BA1837"/>
    <w:rsid w:val="00BA1A3B"/>
    <w:rsid w:val="00BA297C"/>
    <w:rsid w:val="00BA2C26"/>
    <w:rsid w:val="00BA59FC"/>
    <w:rsid w:val="00BA60A5"/>
    <w:rsid w:val="00BA6922"/>
    <w:rsid w:val="00BA7077"/>
    <w:rsid w:val="00BA718E"/>
    <w:rsid w:val="00BA7F86"/>
    <w:rsid w:val="00BB0170"/>
    <w:rsid w:val="00BB04CA"/>
    <w:rsid w:val="00BB0DFA"/>
    <w:rsid w:val="00BB14FC"/>
    <w:rsid w:val="00BB3291"/>
    <w:rsid w:val="00BB35BB"/>
    <w:rsid w:val="00BB3939"/>
    <w:rsid w:val="00BB3D9F"/>
    <w:rsid w:val="00BB3FA6"/>
    <w:rsid w:val="00BB45BB"/>
    <w:rsid w:val="00BB584B"/>
    <w:rsid w:val="00BB5A8F"/>
    <w:rsid w:val="00BB5DC5"/>
    <w:rsid w:val="00BB5FEF"/>
    <w:rsid w:val="00BB5FF5"/>
    <w:rsid w:val="00BB6FB2"/>
    <w:rsid w:val="00BB706F"/>
    <w:rsid w:val="00BB7864"/>
    <w:rsid w:val="00BC01DD"/>
    <w:rsid w:val="00BC0C02"/>
    <w:rsid w:val="00BC128C"/>
    <w:rsid w:val="00BC16DB"/>
    <w:rsid w:val="00BC205C"/>
    <w:rsid w:val="00BC3418"/>
    <w:rsid w:val="00BC3687"/>
    <w:rsid w:val="00BC38B7"/>
    <w:rsid w:val="00BC5029"/>
    <w:rsid w:val="00BC51AF"/>
    <w:rsid w:val="00BC52C9"/>
    <w:rsid w:val="00BC6DC7"/>
    <w:rsid w:val="00BC743C"/>
    <w:rsid w:val="00BD07F2"/>
    <w:rsid w:val="00BD0B02"/>
    <w:rsid w:val="00BD0C47"/>
    <w:rsid w:val="00BD0FB0"/>
    <w:rsid w:val="00BD136D"/>
    <w:rsid w:val="00BD1A43"/>
    <w:rsid w:val="00BD2BDB"/>
    <w:rsid w:val="00BD3C1D"/>
    <w:rsid w:val="00BD3DA7"/>
    <w:rsid w:val="00BD4EFE"/>
    <w:rsid w:val="00BD622B"/>
    <w:rsid w:val="00BE03D1"/>
    <w:rsid w:val="00BE06D4"/>
    <w:rsid w:val="00BE0A73"/>
    <w:rsid w:val="00BE1187"/>
    <w:rsid w:val="00BE190D"/>
    <w:rsid w:val="00BE270F"/>
    <w:rsid w:val="00BE2ECD"/>
    <w:rsid w:val="00BE323B"/>
    <w:rsid w:val="00BE3B54"/>
    <w:rsid w:val="00BE4B38"/>
    <w:rsid w:val="00BE4F12"/>
    <w:rsid w:val="00BE6E08"/>
    <w:rsid w:val="00BE767B"/>
    <w:rsid w:val="00BE7CE4"/>
    <w:rsid w:val="00BF0D2C"/>
    <w:rsid w:val="00BF1EBC"/>
    <w:rsid w:val="00BF2381"/>
    <w:rsid w:val="00BF2595"/>
    <w:rsid w:val="00BF263B"/>
    <w:rsid w:val="00BF2CBC"/>
    <w:rsid w:val="00BF320D"/>
    <w:rsid w:val="00BF3427"/>
    <w:rsid w:val="00BF34ED"/>
    <w:rsid w:val="00BF5628"/>
    <w:rsid w:val="00BF58C7"/>
    <w:rsid w:val="00BF7EB8"/>
    <w:rsid w:val="00C00370"/>
    <w:rsid w:val="00C015F1"/>
    <w:rsid w:val="00C0173C"/>
    <w:rsid w:val="00C0264B"/>
    <w:rsid w:val="00C031D5"/>
    <w:rsid w:val="00C03763"/>
    <w:rsid w:val="00C03961"/>
    <w:rsid w:val="00C0514D"/>
    <w:rsid w:val="00C05151"/>
    <w:rsid w:val="00C0554F"/>
    <w:rsid w:val="00C06AF5"/>
    <w:rsid w:val="00C07734"/>
    <w:rsid w:val="00C0789A"/>
    <w:rsid w:val="00C104B5"/>
    <w:rsid w:val="00C10EC3"/>
    <w:rsid w:val="00C10EF8"/>
    <w:rsid w:val="00C11AD7"/>
    <w:rsid w:val="00C11F08"/>
    <w:rsid w:val="00C1225E"/>
    <w:rsid w:val="00C12352"/>
    <w:rsid w:val="00C12990"/>
    <w:rsid w:val="00C133DF"/>
    <w:rsid w:val="00C13629"/>
    <w:rsid w:val="00C136A7"/>
    <w:rsid w:val="00C1436B"/>
    <w:rsid w:val="00C16CFE"/>
    <w:rsid w:val="00C20228"/>
    <w:rsid w:val="00C217F6"/>
    <w:rsid w:val="00C2183A"/>
    <w:rsid w:val="00C21A63"/>
    <w:rsid w:val="00C22237"/>
    <w:rsid w:val="00C23060"/>
    <w:rsid w:val="00C23401"/>
    <w:rsid w:val="00C23519"/>
    <w:rsid w:val="00C23B5C"/>
    <w:rsid w:val="00C24526"/>
    <w:rsid w:val="00C24E8D"/>
    <w:rsid w:val="00C2514D"/>
    <w:rsid w:val="00C25B7D"/>
    <w:rsid w:val="00C2684D"/>
    <w:rsid w:val="00C278E9"/>
    <w:rsid w:val="00C3026E"/>
    <w:rsid w:val="00C303FA"/>
    <w:rsid w:val="00C321B1"/>
    <w:rsid w:val="00C32D66"/>
    <w:rsid w:val="00C332A0"/>
    <w:rsid w:val="00C33A23"/>
    <w:rsid w:val="00C35B8A"/>
    <w:rsid w:val="00C35DD7"/>
    <w:rsid w:val="00C35E86"/>
    <w:rsid w:val="00C36653"/>
    <w:rsid w:val="00C36782"/>
    <w:rsid w:val="00C37599"/>
    <w:rsid w:val="00C37C3D"/>
    <w:rsid w:val="00C37DF4"/>
    <w:rsid w:val="00C40663"/>
    <w:rsid w:val="00C4250E"/>
    <w:rsid w:val="00C4366D"/>
    <w:rsid w:val="00C43EDB"/>
    <w:rsid w:val="00C4471A"/>
    <w:rsid w:val="00C44832"/>
    <w:rsid w:val="00C45170"/>
    <w:rsid w:val="00C4561B"/>
    <w:rsid w:val="00C46029"/>
    <w:rsid w:val="00C46D3E"/>
    <w:rsid w:val="00C46D56"/>
    <w:rsid w:val="00C475ED"/>
    <w:rsid w:val="00C50336"/>
    <w:rsid w:val="00C50487"/>
    <w:rsid w:val="00C515D4"/>
    <w:rsid w:val="00C52169"/>
    <w:rsid w:val="00C532F4"/>
    <w:rsid w:val="00C54989"/>
    <w:rsid w:val="00C5665B"/>
    <w:rsid w:val="00C56B38"/>
    <w:rsid w:val="00C5771A"/>
    <w:rsid w:val="00C57CA1"/>
    <w:rsid w:val="00C60216"/>
    <w:rsid w:val="00C60828"/>
    <w:rsid w:val="00C608D6"/>
    <w:rsid w:val="00C614F4"/>
    <w:rsid w:val="00C61DC8"/>
    <w:rsid w:val="00C628FD"/>
    <w:rsid w:val="00C63B06"/>
    <w:rsid w:val="00C64637"/>
    <w:rsid w:val="00C64756"/>
    <w:rsid w:val="00C65286"/>
    <w:rsid w:val="00C65453"/>
    <w:rsid w:val="00C658B0"/>
    <w:rsid w:val="00C65F9F"/>
    <w:rsid w:val="00C66C1D"/>
    <w:rsid w:val="00C67015"/>
    <w:rsid w:val="00C6798A"/>
    <w:rsid w:val="00C67C62"/>
    <w:rsid w:val="00C705B4"/>
    <w:rsid w:val="00C708DC"/>
    <w:rsid w:val="00C71FB9"/>
    <w:rsid w:val="00C73326"/>
    <w:rsid w:val="00C739A5"/>
    <w:rsid w:val="00C7435A"/>
    <w:rsid w:val="00C749BB"/>
    <w:rsid w:val="00C751B1"/>
    <w:rsid w:val="00C755A9"/>
    <w:rsid w:val="00C769CC"/>
    <w:rsid w:val="00C77079"/>
    <w:rsid w:val="00C778A3"/>
    <w:rsid w:val="00C80269"/>
    <w:rsid w:val="00C812A9"/>
    <w:rsid w:val="00C82AA0"/>
    <w:rsid w:val="00C832D9"/>
    <w:rsid w:val="00C8460F"/>
    <w:rsid w:val="00C84CB1"/>
    <w:rsid w:val="00C85E27"/>
    <w:rsid w:val="00C865F1"/>
    <w:rsid w:val="00C868E3"/>
    <w:rsid w:val="00C86B3A"/>
    <w:rsid w:val="00C87639"/>
    <w:rsid w:val="00C878D5"/>
    <w:rsid w:val="00C8792E"/>
    <w:rsid w:val="00C90089"/>
    <w:rsid w:val="00C90149"/>
    <w:rsid w:val="00C90949"/>
    <w:rsid w:val="00C90B2B"/>
    <w:rsid w:val="00C9171D"/>
    <w:rsid w:val="00C918A2"/>
    <w:rsid w:val="00C91C6E"/>
    <w:rsid w:val="00C91D8D"/>
    <w:rsid w:val="00C944D0"/>
    <w:rsid w:val="00C94554"/>
    <w:rsid w:val="00C948C8"/>
    <w:rsid w:val="00C95984"/>
    <w:rsid w:val="00C95CDD"/>
    <w:rsid w:val="00C96B3B"/>
    <w:rsid w:val="00C970AB"/>
    <w:rsid w:val="00C97F53"/>
    <w:rsid w:val="00CA055F"/>
    <w:rsid w:val="00CA0FE2"/>
    <w:rsid w:val="00CA182B"/>
    <w:rsid w:val="00CA1B3F"/>
    <w:rsid w:val="00CA382E"/>
    <w:rsid w:val="00CA40B2"/>
    <w:rsid w:val="00CA62CA"/>
    <w:rsid w:val="00CA66B9"/>
    <w:rsid w:val="00CA7745"/>
    <w:rsid w:val="00CB01B6"/>
    <w:rsid w:val="00CB0310"/>
    <w:rsid w:val="00CB0DA4"/>
    <w:rsid w:val="00CB185B"/>
    <w:rsid w:val="00CB1A15"/>
    <w:rsid w:val="00CB1A84"/>
    <w:rsid w:val="00CB29EB"/>
    <w:rsid w:val="00CB31EC"/>
    <w:rsid w:val="00CB34BF"/>
    <w:rsid w:val="00CB34DA"/>
    <w:rsid w:val="00CB6CEF"/>
    <w:rsid w:val="00CB7271"/>
    <w:rsid w:val="00CC0161"/>
    <w:rsid w:val="00CC0EAA"/>
    <w:rsid w:val="00CC1E44"/>
    <w:rsid w:val="00CC211C"/>
    <w:rsid w:val="00CC23EC"/>
    <w:rsid w:val="00CC2BDE"/>
    <w:rsid w:val="00CC36C2"/>
    <w:rsid w:val="00CC44DB"/>
    <w:rsid w:val="00CC4E22"/>
    <w:rsid w:val="00CC51F5"/>
    <w:rsid w:val="00CC5535"/>
    <w:rsid w:val="00CC584F"/>
    <w:rsid w:val="00CC5973"/>
    <w:rsid w:val="00CC5EA5"/>
    <w:rsid w:val="00CD00E2"/>
    <w:rsid w:val="00CD0853"/>
    <w:rsid w:val="00CD0D2D"/>
    <w:rsid w:val="00CD1D8B"/>
    <w:rsid w:val="00CD1DE7"/>
    <w:rsid w:val="00CD1F80"/>
    <w:rsid w:val="00CD2984"/>
    <w:rsid w:val="00CD2CCC"/>
    <w:rsid w:val="00CD30B0"/>
    <w:rsid w:val="00CD3F4C"/>
    <w:rsid w:val="00CD49EF"/>
    <w:rsid w:val="00CD4F1D"/>
    <w:rsid w:val="00CD545F"/>
    <w:rsid w:val="00CD5CF6"/>
    <w:rsid w:val="00CD687E"/>
    <w:rsid w:val="00CD6CE6"/>
    <w:rsid w:val="00CD6D2E"/>
    <w:rsid w:val="00CD7DFC"/>
    <w:rsid w:val="00CD7F40"/>
    <w:rsid w:val="00CE08F7"/>
    <w:rsid w:val="00CE19CA"/>
    <w:rsid w:val="00CE2A5C"/>
    <w:rsid w:val="00CE2BE1"/>
    <w:rsid w:val="00CE3E6D"/>
    <w:rsid w:val="00CE4400"/>
    <w:rsid w:val="00CE458B"/>
    <w:rsid w:val="00CE4A31"/>
    <w:rsid w:val="00CE575C"/>
    <w:rsid w:val="00CE6B28"/>
    <w:rsid w:val="00CE6B50"/>
    <w:rsid w:val="00CE7218"/>
    <w:rsid w:val="00CE7D51"/>
    <w:rsid w:val="00CF058B"/>
    <w:rsid w:val="00CF120A"/>
    <w:rsid w:val="00CF16C4"/>
    <w:rsid w:val="00CF1A90"/>
    <w:rsid w:val="00CF1B4D"/>
    <w:rsid w:val="00CF24F3"/>
    <w:rsid w:val="00CF3349"/>
    <w:rsid w:val="00CF39EA"/>
    <w:rsid w:val="00CF588B"/>
    <w:rsid w:val="00CF5D74"/>
    <w:rsid w:val="00CF638C"/>
    <w:rsid w:val="00CF7A8F"/>
    <w:rsid w:val="00D00271"/>
    <w:rsid w:val="00D010BB"/>
    <w:rsid w:val="00D01E55"/>
    <w:rsid w:val="00D0276E"/>
    <w:rsid w:val="00D02CFD"/>
    <w:rsid w:val="00D02F47"/>
    <w:rsid w:val="00D03295"/>
    <w:rsid w:val="00D0394F"/>
    <w:rsid w:val="00D0398F"/>
    <w:rsid w:val="00D05901"/>
    <w:rsid w:val="00D0599B"/>
    <w:rsid w:val="00D05BDB"/>
    <w:rsid w:val="00D0617E"/>
    <w:rsid w:val="00D0668E"/>
    <w:rsid w:val="00D10072"/>
    <w:rsid w:val="00D10AE8"/>
    <w:rsid w:val="00D10AF0"/>
    <w:rsid w:val="00D11C40"/>
    <w:rsid w:val="00D120E0"/>
    <w:rsid w:val="00D1298D"/>
    <w:rsid w:val="00D13D4A"/>
    <w:rsid w:val="00D140B2"/>
    <w:rsid w:val="00D158E9"/>
    <w:rsid w:val="00D16437"/>
    <w:rsid w:val="00D164EA"/>
    <w:rsid w:val="00D1663A"/>
    <w:rsid w:val="00D168FC"/>
    <w:rsid w:val="00D17731"/>
    <w:rsid w:val="00D17AE4"/>
    <w:rsid w:val="00D207C1"/>
    <w:rsid w:val="00D215AE"/>
    <w:rsid w:val="00D216C0"/>
    <w:rsid w:val="00D21926"/>
    <w:rsid w:val="00D21BB6"/>
    <w:rsid w:val="00D22174"/>
    <w:rsid w:val="00D221BE"/>
    <w:rsid w:val="00D22C6B"/>
    <w:rsid w:val="00D22F86"/>
    <w:rsid w:val="00D234E5"/>
    <w:rsid w:val="00D235CD"/>
    <w:rsid w:val="00D239FE"/>
    <w:rsid w:val="00D241E9"/>
    <w:rsid w:val="00D24A34"/>
    <w:rsid w:val="00D24BFA"/>
    <w:rsid w:val="00D24E33"/>
    <w:rsid w:val="00D26A3F"/>
    <w:rsid w:val="00D27CB9"/>
    <w:rsid w:val="00D30075"/>
    <w:rsid w:val="00D30C32"/>
    <w:rsid w:val="00D318CC"/>
    <w:rsid w:val="00D3204A"/>
    <w:rsid w:val="00D32442"/>
    <w:rsid w:val="00D32F2F"/>
    <w:rsid w:val="00D333E0"/>
    <w:rsid w:val="00D3389B"/>
    <w:rsid w:val="00D33BBF"/>
    <w:rsid w:val="00D33CAC"/>
    <w:rsid w:val="00D33EC0"/>
    <w:rsid w:val="00D34464"/>
    <w:rsid w:val="00D344D4"/>
    <w:rsid w:val="00D3490D"/>
    <w:rsid w:val="00D34BC9"/>
    <w:rsid w:val="00D35574"/>
    <w:rsid w:val="00D35D0D"/>
    <w:rsid w:val="00D3643E"/>
    <w:rsid w:val="00D36B46"/>
    <w:rsid w:val="00D37DB6"/>
    <w:rsid w:val="00D37FEF"/>
    <w:rsid w:val="00D40BD5"/>
    <w:rsid w:val="00D418DA"/>
    <w:rsid w:val="00D41CCC"/>
    <w:rsid w:val="00D42077"/>
    <w:rsid w:val="00D424B7"/>
    <w:rsid w:val="00D425EA"/>
    <w:rsid w:val="00D42F30"/>
    <w:rsid w:val="00D4324D"/>
    <w:rsid w:val="00D43825"/>
    <w:rsid w:val="00D43E41"/>
    <w:rsid w:val="00D43F3A"/>
    <w:rsid w:val="00D45CB3"/>
    <w:rsid w:val="00D462A8"/>
    <w:rsid w:val="00D46A75"/>
    <w:rsid w:val="00D46EFC"/>
    <w:rsid w:val="00D476DA"/>
    <w:rsid w:val="00D477D3"/>
    <w:rsid w:val="00D50114"/>
    <w:rsid w:val="00D52F8B"/>
    <w:rsid w:val="00D53306"/>
    <w:rsid w:val="00D53FDC"/>
    <w:rsid w:val="00D541A4"/>
    <w:rsid w:val="00D55A93"/>
    <w:rsid w:val="00D564E6"/>
    <w:rsid w:val="00D5659E"/>
    <w:rsid w:val="00D5680D"/>
    <w:rsid w:val="00D5737B"/>
    <w:rsid w:val="00D57C91"/>
    <w:rsid w:val="00D60B57"/>
    <w:rsid w:val="00D60DB5"/>
    <w:rsid w:val="00D60F0A"/>
    <w:rsid w:val="00D61446"/>
    <w:rsid w:val="00D618EC"/>
    <w:rsid w:val="00D618F4"/>
    <w:rsid w:val="00D619A2"/>
    <w:rsid w:val="00D6251F"/>
    <w:rsid w:val="00D62665"/>
    <w:rsid w:val="00D64FCA"/>
    <w:rsid w:val="00D652EA"/>
    <w:rsid w:val="00D65473"/>
    <w:rsid w:val="00D65880"/>
    <w:rsid w:val="00D65CD7"/>
    <w:rsid w:val="00D669AC"/>
    <w:rsid w:val="00D67DE9"/>
    <w:rsid w:val="00D70658"/>
    <w:rsid w:val="00D70F74"/>
    <w:rsid w:val="00D7290B"/>
    <w:rsid w:val="00D73174"/>
    <w:rsid w:val="00D740B7"/>
    <w:rsid w:val="00D7584B"/>
    <w:rsid w:val="00D75EA4"/>
    <w:rsid w:val="00D7607F"/>
    <w:rsid w:val="00D76194"/>
    <w:rsid w:val="00D76689"/>
    <w:rsid w:val="00D76F2F"/>
    <w:rsid w:val="00D77676"/>
    <w:rsid w:val="00D77A0C"/>
    <w:rsid w:val="00D80A7F"/>
    <w:rsid w:val="00D80FCA"/>
    <w:rsid w:val="00D822D8"/>
    <w:rsid w:val="00D822E7"/>
    <w:rsid w:val="00D82384"/>
    <w:rsid w:val="00D82A15"/>
    <w:rsid w:val="00D83A46"/>
    <w:rsid w:val="00D84014"/>
    <w:rsid w:val="00D84076"/>
    <w:rsid w:val="00D841D6"/>
    <w:rsid w:val="00D85231"/>
    <w:rsid w:val="00D854A9"/>
    <w:rsid w:val="00D85790"/>
    <w:rsid w:val="00D8606B"/>
    <w:rsid w:val="00D8609E"/>
    <w:rsid w:val="00D876B8"/>
    <w:rsid w:val="00D876BA"/>
    <w:rsid w:val="00D900FE"/>
    <w:rsid w:val="00D90DD3"/>
    <w:rsid w:val="00D91F99"/>
    <w:rsid w:val="00D91FED"/>
    <w:rsid w:val="00D92344"/>
    <w:rsid w:val="00D9321A"/>
    <w:rsid w:val="00D936AF"/>
    <w:rsid w:val="00D94DC6"/>
    <w:rsid w:val="00D95CD3"/>
    <w:rsid w:val="00D9661C"/>
    <w:rsid w:val="00D976F6"/>
    <w:rsid w:val="00D97926"/>
    <w:rsid w:val="00D97E57"/>
    <w:rsid w:val="00DA0163"/>
    <w:rsid w:val="00DA0847"/>
    <w:rsid w:val="00DA1411"/>
    <w:rsid w:val="00DA1850"/>
    <w:rsid w:val="00DA18AB"/>
    <w:rsid w:val="00DA204F"/>
    <w:rsid w:val="00DA2298"/>
    <w:rsid w:val="00DA291D"/>
    <w:rsid w:val="00DA295A"/>
    <w:rsid w:val="00DA2F8F"/>
    <w:rsid w:val="00DA2F9C"/>
    <w:rsid w:val="00DA329C"/>
    <w:rsid w:val="00DA3527"/>
    <w:rsid w:val="00DA385D"/>
    <w:rsid w:val="00DA3936"/>
    <w:rsid w:val="00DA3AF3"/>
    <w:rsid w:val="00DA3B8B"/>
    <w:rsid w:val="00DA3EDA"/>
    <w:rsid w:val="00DA479E"/>
    <w:rsid w:val="00DA4810"/>
    <w:rsid w:val="00DA4B6B"/>
    <w:rsid w:val="00DA53F2"/>
    <w:rsid w:val="00DA5931"/>
    <w:rsid w:val="00DA5CE6"/>
    <w:rsid w:val="00DA5D73"/>
    <w:rsid w:val="00DA6040"/>
    <w:rsid w:val="00DA6083"/>
    <w:rsid w:val="00DA65B4"/>
    <w:rsid w:val="00DA782F"/>
    <w:rsid w:val="00DB1105"/>
    <w:rsid w:val="00DB293A"/>
    <w:rsid w:val="00DB48E0"/>
    <w:rsid w:val="00DB4D0F"/>
    <w:rsid w:val="00DB5951"/>
    <w:rsid w:val="00DC00EE"/>
    <w:rsid w:val="00DC0BA5"/>
    <w:rsid w:val="00DC1663"/>
    <w:rsid w:val="00DC18D0"/>
    <w:rsid w:val="00DC1D19"/>
    <w:rsid w:val="00DC1E07"/>
    <w:rsid w:val="00DC23CF"/>
    <w:rsid w:val="00DC3902"/>
    <w:rsid w:val="00DC52E8"/>
    <w:rsid w:val="00DC57B3"/>
    <w:rsid w:val="00DC587D"/>
    <w:rsid w:val="00DC5F63"/>
    <w:rsid w:val="00DC685F"/>
    <w:rsid w:val="00DC686D"/>
    <w:rsid w:val="00DC6D31"/>
    <w:rsid w:val="00DC7422"/>
    <w:rsid w:val="00DC7925"/>
    <w:rsid w:val="00DC7955"/>
    <w:rsid w:val="00DD006B"/>
    <w:rsid w:val="00DD0E54"/>
    <w:rsid w:val="00DD0E5A"/>
    <w:rsid w:val="00DD11A8"/>
    <w:rsid w:val="00DD1941"/>
    <w:rsid w:val="00DD197B"/>
    <w:rsid w:val="00DD2284"/>
    <w:rsid w:val="00DD2FF2"/>
    <w:rsid w:val="00DD33CE"/>
    <w:rsid w:val="00DD39F9"/>
    <w:rsid w:val="00DD3A03"/>
    <w:rsid w:val="00DD3FD4"/>
    <w:rsid w:val="00DD4217"/>
    <w:rsid w:val="00DD462F"/>
    <w:rsid w:val="00DD4E10"/>
    <w:rsid w:val="00DD5351"/>
    <w:rsid w:val="00DD6A92"/>
    <w:rsid w:val="00DD6E34"/>
    <w:rsid w:val="00DD74E6"/>
    <w:rsid w:val="00DD7DC1"/>
    <w:rsid w:val="00DE000A"/>
    <w:rsid w:val="00DE112F"/>
    <w:rsid w:val="00DE1257"/>
    <w:rsid w:val="00DE25B9"/>
    <w:rsid w:val="00DE33AF"/>
    <w:rsid w:val="00DE3CB8"/>
    <w:rsid w:val="00DE4329"/>
    <w:rsid w:val="00DE56D2"/>
    <w:rsid w:val="00DE5982"/>
    <w:rsid w:val="00DE5EF0"/>
    <w:rsid w:val="00DE6232"/>
    <w:rsid w:val="00DE7804"/>
    <w:rsid w:val="00DE7AF8"/>
    <w:rsid w:val="00DF0516"/>
    <w:rsid w:val="00DF0D0F"/>
    <w:rsid w:val="00DF0E1B"/>
    <w:rsid w:val="00DF137F"/>
    <w:rsid w:val="00DF1444"/>
    <w:rsid w:val="00DF2472"/>
    <w:rsid w:val="00DF2473"/>
    <w:rsid w:val="00DF2832"/>
    <w:rsid w:val="00DF2BDD"/>
    <w:rsid w:val="00DF2C06"/>
    <w:rsid w:val="00DF30FE"/>
    <w:rsid w:val="00DF32BF"/>
    <w:rsid w:val="00DF3C81"/>
    <w:rsid w:val="00DF3C9F"/>
    <w:rsid w:val="00DF42E7"/>
    <w:rsid w:val="00DF51C0"/>
    <w:rsid w:val="00DF54AE"/>
    <w:rsid w:val="00DF54F8"/>
    <w:rsid w:val="00DF5504"/>
    <w:rsid w:val="00DF5AD4"/>
    <w:rsid w:val="00DF5DEF"/>
    <w:rsid w:val="00DF6D25"/>
    <w:rsid w:val="00DF7272"/>
    <w:rsid w:val="00DF74C3"/>
    <w:rsid w:val="00E00152"/>
    <w:rsid w:val="00E003CB"/>
    <w:rsid w:val="00E00799"/>
    <w:rsid w:val="00E0172C"/>
    <w:rsid w:val="00E02256"/>
    <w:rsid w:val="00E02858"/>
    <w:rsid w:val="00E02E12"/>
    <w:rsid w:val="00E03D05"/>
    <w:rsid w:val="00E04386"/>
    <w:rsid w:val="00E04682"/>
    <w:rsid w:val="00E053BE"/>
    <w:rsid w:val="00E061AB"/>
    <w:rsid w:val="00E101A6"/>
    <w:rsid w:val="00E1029E"/>
    <w:rsid w:val="00E10EAE"/>
    <w:rsid w:val="00E10F19"/>
    <w:rsid w:val="00E1108F"/>
    <w:rsid w:val="00E1460B"/>
    <w:rsid w:val="00E14AC9"/>
    <w:rsid w:val="00E15BF0"/>
    <w:rsid w:val="00E16403"/>
    <w:rsid w:val="00E172BD"/>
    <w:rsid w:val="00E179CF"/>
    <w:rsid w:val="00E21540"/>
    <w:rsid w:val="00E22C41"/>
    <w:rsid w:val="00E235BC"/>
    <w:rsid w:val="00E23BD8"/>
    <w:rsid w:val="00E23C07"/>
    <w:rsid w:val="00E25A8B"/>
    <w:rsid w:val="00E25A8E"/>
    <w:rsid w:val="00E25FFB"/>
    <w:rsid w:val="00E268A9"/>
    <w:rsid w:val="00E270F9"/>
    <w:rsid w:val="00E27449"/>
    <w:rsid w:val="00E27702"/>
    <w:rsid w:val="00E30147"/>
    <w:rsid w:val="00E30CAE"/>
    <w:rsid w:val="00E312F2"/>
    <w:rsid w:val="00E326B3"/>
    <w:rsid w:val="00E32E53"/>
    <w:rsid w:val="00E32E9C"/>
    <w:rsid w:val="00E33123"/>
    <w:rsid w:val="00E33418"/>
    <w:rsid w:val="00E336D1"/>
    <w:rsid w:val="00E33824"/>
    <w:rsid w:val="00E33987"/>
    <w:rsid w:val="00E33D5A"/>
    <w:rsid w:val="00E33E61"/>
    <w:rsid w:val="00E33F40"/>
    <w:rsid w:val="00E34888"/>
    <w:rsid w:val="00E34A12"/>
    <w:rsid w:val="00E35770"/>
    <w:rsid w:val="00E35B5D"/>
    <w:rsid w:val="00E3678A"/>
    <w:rsid w:val="00E36A99"/>
    <w:rsid w:val="00E36E14"/>
    <w:rsid w:val="00E37523"/>
    <w:rsid w:val="00E41858"/>
    <w:rsid w:val="00E41F1E"/>
    <w:rsid w:val="00E4255A"/>
    <w:rsid w:val="00E427C4"/>
    <w:rsid w:val="00E43C74"/>
    <w:rsid w:val="00E443EC"/>
    <w:rsid w:val="00E44910"/>
    <w:rsid w:val="00E4524F"/>
    <w:rsid w:val="00E45513"/>
    <w:rsid w:val="00E45C98"/>
    <w:rsid w:val="00E46115"/>
    <w:rsid w:val="00E46A1B"/>
    <w:rsid w:val="00E46F69"/>
    <w:rsid w:val="00E5058F"/>
    <w:rsid w:val="00E505C1"/>
    <w:rsid w:val="00E50947"/>
    <w:rsid w:val="00E5174E"/>
    <w:rsid w:val="00E51817"/>
    <w:rsid w:val="00E521B2"/>
    <w:rsid w:val="00E52981"/>
    <w:rsid w:val="00E5364D"/>
    <w:rsid w:val="00E53D4B"/>
    <w:rsid w:val="00E546C1"/>
    <w:rsid w:val="00E54E98"/>
    <w:rsid w:val="00E5547E"/>
    <w:rsid w:val="00E554F8"/>
    <w:rsid w:val="00E55F16"/>
    <w:rsid w:val="00E56AE6"/>
    <w:rsid w:val="00E56F68"/>
    <w:rsid w:val="00E5721F"/>
    <w:rsid w:val="00E57598"/>
    <w:rsid w:val="00E57F98"/>
    <w:rsid w:val="00E6021A"/>
    <w:rsid w:val="00E6021D"/>
    <w:rsid w:val="00E60E6F"/>
    <w:rsid w:val="00E61213"/>
    <w:rsid w:val="00E614C6"/>
    <w:rsid w:val="00E616BB"/>
    <w:rsid w:val="00E61E38"/>
    <w:rsid w:val="00E6216E"/>
    <w:rsid w:val="00E625AB"/>
    <w:rsid w:val="00E6278A"/>
    <w:rsid w:val="00E627A1"/>
    <w:rsid w:val="00E637A6"/>
    <w:rsid w:val="00E63D7A"/>
    <w:rsid w:val="00E647A4"/>
    <w:rsid w:val="00E64E65"/>
    <w:rsid w:val="00E65D42"/>
    <w:rsid w:val="00E66EC6"/>
    <w:rsid w:val="00E67AC3"/>
    <w:rsid w:val="00E67C35"/>
    <w:rsid w:val="00E67D75"/>
    <w:rsid w:val="00E70038"/>
    <w:rsid w:val="00E704BA"/>
    <w:rsid w:val="00E706FC"/>
    <w:rsid w:val="00E71086"/>
    <w:rsid w:val="00E711C5"/>
    <w:rsid w:val="00E74902"/>
    <w:rsid w:val="00E75408"/>
    <w:rsid w:val="00E75912"/>
    <w:rsid w:val="00E759EB"/>
    <w:rsid w:val="00E761C8"/>
    <w:rsid w:val="00E762B4"/>
    <w:rsid w:val="00E76673"/>
    <w:rsid w:val="00E766B5"/>
    <w:rsid w:val="00E772E6"/>
    <w:rsid w:val="00E77A0D"/>
    <w:rsid w:val="00E77CCA"/>
    <w:rsid w:val="00E80133"/>
    <w:rsid w:val="00E803A5"/>
    <w:rsid w:val="00E80BE7"/>
    <w:rsid w:val="00E81C30"/>
    <w:rsid w:val="00E81E0F"/>
    <w:rsid w:val="00E8218A"/>
    <w:rsid w:val="00E822A0"/>
    <w:rsid w:val="00E82522"/>
    <w:rsid w:val="00E82624"/>
    <w:rsid w:val="00E84231"/>
    <w:rsid w:val="00E854F3"/>
    <w:rsid w:val="00E857D3"/>
    <w:rsid w:val="00E87F38"/>
    <w:rsid w:val="00E90629"/>
    <w:rsid w:val="00E910BF"/>
    <w:rsid w:val="00E91E4B"/>
    <w:rsid w:val="00E924C3"/>
    <w:rsid w:val="00E94517"/>
    <w:rsid w:val="00E94BD7"/>
    <w:rsid w:val="00E95083"/>
    <w:rsid w:val="00E96900"/>
    <w:rsid w:val="00E978BA"/>
    <w:rsid w:val="00EA088B"/>
    <w:rsid w:val="00EA15AA"/>
    <w:rsid w:val="00EA220A"/>
    <w:rsid w:val="00EA2351"/>
    <w:rsid w:val="00EA2BE2"/>
    <w:rsid w:val="00EA3611"/>
    <w:rsid w:val="00EA4895"/>
    <w:rsid w:val="00EA4927"/>
    <w:rsid w:val="00EA5A98"/>
    <w:rsid w:val="00EA5CC3"/>
    <w:rsid w:val="00EA66BC"/>
    <w:rsid w:val="00EA6900"/>
    <w:rsid w:val="00EA6DFB"/>
    <w:rsid w:val="00EA78CC"/>
    <w:rsid w:val="00EB0134"/>
    <w:rsid w:val="00EB027B"/>
    <w:rsid w:val="00EB0DF3"/>
    <w:rsid w:val="00EB0F3E"/>
    <w:rsid w:val="00EB1DA3"/>
    <w:rsid w:val="00EB20B2"/>
    <w:rsid w:val="00EB2F42"/>
    <w:rsid w:val="00EB31EC"/>
    <w:rsid w:val="00EB3381"/>
    <w:rsid w:val="00EB36B7"/>
    <w:rsid w:val="00EB4361"/>
    <w:rsid w:val="00EB6222"/>
    <w:rsid w:val="00EB65C4"/>
    <w:rsid w:val="00EB7C93"/>
    <w:rsid w:val="00EC0C9D"/>
    <w:rsid w:val="00EC0EEE"/>
    <w:rsid w:val="00EC163D"/>
    <w:rsid w:val="00EC1D26"/>
    <w:rsid w:val="00EC3E0E"/>
    <w:rsid w:val="00EC42A0"/>
    <w:rsid w:val="00EC4580"/>
    <w:rsid w:val="00EC5208"/>
    <w:rsid w:val="00EC5A46"/>
    <w:rsid w:val="00EC5D62"/>
    <w:rsid w:val="00EC63AB"/>
    <w:rsid w:val="00EC6561"/>
    <w:rsid w:val="00EC689B"/>
    <w:rsid w:val="00EC6E12"/>
    <w:rsid w:val="00ED049F"/>
    <w:rsid w:val="00ED0CA3"/>
    <w:rsid w:val="00ED0D0D"/>
    <w:rsid w:val="00ED1037"/>
    <w:rsid w:val="00ED1858"/>
    <w:rsid w:val="00ED1A00"/>
    <w:rsid w:val="00ED1A73"/>
    <w:rsid w:val="00ED2081"/>
    <w:rsid w:val="00ED239F"/>
    <w:rsid w:val="00ED24CE"/>
    <w:rsid w:val="00ED2885"/>
    <w:rsid w:val="00ED35BD"/>
    <w:rsid w:val="00ED49D5"/>
    <w:rsid w:val="00ED501E"/>
    <w:rsid w:val="00ED52FD"/>
    <w:rsid w:val="00ED5C63"/>
    <w:rsid w:val="00ED67F4"/>
    <w:rsid w:val="00EE1229"/>
    <w:rsid w:val="00EE176A"/>
    <w:rsid w:val="00EE2114"/>
    <w:rsid w:val="00EE2248"/>
    <w:rsid w:val="00EE226B"/>
    <w:rsid w:val="00EE2FE9"/>
    <w:rsid w:val="00EE379E"/>
    <w:rsid w:val="00EE55F7"/>
    <w:rsid w:val="00EE5BCF"/>
    <w:rsid w:val="00EE5DBA"/>
    <w:rsid w:val="00EE7601"/>
    <w:rsid w:val="00EE7DB5"/>
    <w:rsid w:val="00EF1448"/>
    <w:rsid w:val="00EF2817"/>
    <w:rsid w:val="00EF308B"/>
    <w:rsid w:val="00EF43AC"/>
    <w:rsid w:val="00EF4AFC"/>
    <w:rsid w:val="00EF5B54"/>
    <w:rsid w:val="00EF5CD3"/>
    <w:rsid w:val="00EF6774"/>
    <w:rsid w:val="00EF6F2C"/>
    <w:rsid w:val="00EF78B4"/>
    <w:rsid w:val="00F007C5"/>
    <w:rsid w:val="00F008A6"/>
    <w:rsid w:val="00F009C9"/>
    <w:rsid w:val="00F011CC"/>
    <w:rsid w:val="00F025BA"/>
    <w:rsid w:val="00F02C96"/>
    <w:rsid w:val="00F03707"/>
    <w:rsid w:val="00F044E5"/>
    <w:rsid w:val="00F04F35"/>
    <w:rsid w:val="00F05E01"/>
    <w:rsid w:val="00F064F7"/>
    <w:rsid w:val="00F06674"/>
    <w:rsid w:val="00F11CE4"/>
    <w:rsid w:val="00F12598"/>
    <w:rsid w:val="00F12FB6"/>
    <w:rsid w:val="00F14780"/>
    <w:rsid w:val="00F1500E"/>
    <w:rsid w:val="00F15A64"/>
    <w:rsid w:val="00F15A6A"/>
    <w:rsid w:val="00F15C4F"/>
    <w:rsid w:val="00F15C54"/>
    <w:rsid w:val="00F16762"/>
    <w:rsid w:val="00F17363"/>
    <w:rsid w:val="00F17A3C"/>
    <w:rsid w:val="00F2061F"/>
    <w:rsid w:val="00F20AF3"/>
    <w:rsid w:val="00F2153B"/>
    <w:rsid w:val="00F22924"/>
    <w:rsid w:val="00F22CFF"/>
    <w:rsid w:val="00F22F31"/>
    <w:rsid w:val="00F22F4D"/>
    <w:rsid w:val="00F2333E"/>
    <w:rsid w:val="00F23D81"/>
    <w:rsid w:val="00F25A54"/>
    <w:rsid w:val="00F26510"/>
    <w:rsid w:val="00F2786D"/>
    <w:rsid w:val="00F27995"/>
    <w:rsid w:val="00F279F2"/>
    <w:rsid w:val="00F30074"/>
    <w:rsid w:val="00F30B73"/>
    <w:rsid w:val="00F319F5"/>
    <w:rsid w:val="00F322E0"/>
    <w:rsid w:val="00F33A5B"/>
    <w:rsid w:val="00F34129"/>
    <w:rsid w:val="00F34A11"/>
    <w:rsid w:val="00F34A47"/>
    <w:rsid w:val="00F35EF6"/>
    <w:rsid w:val="00F3619E"/>
    <w:rsid w:val="00F36CED"/>
    <w:rsid w:val="00F372C1"/>
    <w:rsid w:val="00F3738B"/>
    <w:rsid w:val="00F3746B"/>
    <w:rsid w:val="00F37EE9"/>
    <w:rsid w:val="00F37F80"/>
    <w:rsid w:val="00F404A5"/>
    <w:rsid w:val="00F40981"/>
    <w:rsid w:val="00F40B3D"/>
    <w:rsid w:val="00F41BB0"/>
    <w:rsid w:val="00F4233F"/>
    <w:rsid w:val="00F43034"/>
    <w:rsid w:val="00F43366"/>
    <w:rsid w:val="00F43E10"/>
    <w:rsid w:val="00F4427E"/>
    <w:rsid w:val="00F45150"/>
    <w:rsid w:val="00F45B6D"/>
    <w:rsid w:val="00F464CC"/>
    <w:rsid w:val="00F47BEB"/>
    <w:rsid w:val="00F5024B"/>
    <w:rsid w:val="00F505BA"/>
    <w:rsid w:val="00F50849"/>
    <w:rsid w:val="00F518D1"/>
    <w:rsid w:val="00F52CCD"/>
    <w:rsid w:val="00F52F11"/>
    <w:rsid w:val="00F531EC"/>
    <w:rsid w:val="00F535F8"/>
    <w:rsid w:val="00F5361F"/>
    <w:rsid w:val="00F53657"/>
    <w:rsid w:val="00F536C2"/>
    <w:rsid w:val="00F55851"/>
    <w:rsid w:val="00F55D92"/>
    <w:rsid w:val="00F55E11"/>
    <w:rsid w:val="00F56364"/>
    <w:rsid w:val="00F566F9"/>
    <w:rsid w:val="00F56A9C"/>
    <w:rsid w:val="00F56BB4"/>
    <w:rsid w:val="00F5747C"/>
    <w:rsid w:val="00F601F4"/>
    <w:rsid w:val="00F605F7"/>
    <w:rsid w:val="00F61A27"/>
    <w:rsid w:val="00F621FD"/>
    <w:rsid w:val="00F62727"/>
    <w:rsid w:val="00F6413C"/>
    <w:rsid w:val="00F6420A"/>
    <w:rsid w:val="00F644AF"/>
    <w:rsid w:val="00F64710"/>
    <w:rsid w:val="00F6488E"/>
    <w:rsid w:val="00F6524D"/>
    <w:rsid w:val="00F654DA"/>
    <w:rsid w:val="00F6589A"/>
    <w:rsid w:val="00F66248"/>
    <w:rsid w:val="00F66FCC"/>
    <w:rsid w:val="00F67377"/>
    <w:rsid w:val="00F67919"/>
    <w:rsid w:val="00F67921"/>
    <w:rsid w:val="00F67AF4"/>
    <w:rsid w:val="00F67CA2"/>
    <w:rsid w:val="00F67E12"/>
    <w:rsid w:val="00F703AC"/>
    <w:rsid w:val="00F70B58"/>
    <w:rsid w:val="00F70EE7"/>
    <w:rsid w:val="00F7103B"/>
    <w:rsid w:val="00F71910"/>
    <w:rsid w:val="00F73BE4"/>
    <w:rsid w:val="00F73C00"/>
    <w:rsid w:val="00F741BE"/>
    <w:rsid w:val="00F747A4"/>
    <w:rsid w:val="00F750B9"/>
    <w:rsid w:val="00F754B7"/>
    <w:rsid w:val="00F75CC5"/>
    <w:rsid w:val="00F776A3"/>
    <w:rsid w:val="00F77788"/>
    <w:rsid w:val="00F8042F"/>
    <w:rsid w:val="00F80454"/>
    <w:rsid w:val="00F813A7"/>
    <w:rsid w:val="00F8149B"/>
    <w:rsid w:val="00F81811"/>
    <w:rsid w:val="00F82946"/>
    <w:rsid w:val="00F82D94"/>
    <w:rsid w:val="00F82E0A"/>
    <w:rsid w:val="00F83890"/>
    <w:rsid w:val="00F8392F"/>
    <w:rsid w:val="00F84427"/>
    <w:rsid w:val="00F84A83"/>
    <w:rsid w:val="00F85333"/>
    <w:rsid w:val="00F8678A"/>
    <w:rsid w:val="00F86CF5"/>
    <w:rsid w:val="00F873CD"/>
    <w:rsid w:val="00F873FE"/>
    <w:rsid w:val="00F8775E"/>
    <w:rsid w:val="00F916F7"/>
    <w:rsid w:val="00F91854"/>
    <w:rsid w:val="00F91BE0"/>
    <w:rsid w:val="00F920E8"/>
    <w:rsid w:val="00F9317D"/>
    <w:rsid w:val="00F93DC2"/>
    <w:rsid w:val="00F93F02"/>
    <w:rsid w:val="00F9514C"/>
    <w:rsid w:val="00F957AC"/>
    <w:rsid w:val="00F95C36"/>
    <w:rsid w:val="00F96345"/>
    <w:rsid w:val="00F96CFD"/>
    <w:rsid w:val="00F97C76"/>
    <w:rsid w:val="00FA0EBE"/>
    <w:rsid w:val="00FA159F"/>
    <w:rsid w:val="00FA1871"/>
    <w:rsid w:val="00FA2E7B"/>
    <w:rsid w:val="00FA3017"/>
    <w:rsid w:val="00FA36F4"/>
    <w:rsid w:val="00FA377D"/>
    <w:rsid w:val="00FA53F7"/>
    <w:rsid w:val="00FA6EDC"/>
    <w:rsid w:val="00FA71DB"/>
    <w:rsid w:val="00FB02AF"/>
    <w:rsid w:val="00FB07C9"/>
    <w:rsid w:val="00FB0BCE"/>
    <w:rsid w:val="00FB0C9C"/>
    <w:rsid w:val="00FB15B0"/>
    <w:rsid w:val="00FB1F99"/>
    <w:rsid w:val="00FB235A"/>
    <w:rsid w:val="00FB259F"/>
    <w:rsid w:val="00FB26C1"/>
    <w:rsid w:val="00FB369D"/>
    <w:rsid w:val="00FB4953"/>
    <w:rsid w:val="00FB4C4D"/>
    <w:rsid w:val="00FB5445"/>
    <w:rsid w:val="00FB590A"/>
    <w:rsid w:val="00FB69B0"/>
    <w:rsid w:val="00FB7A3C"/>
    <w:rsid w:val="00FC0B0F"/>
    <w:rsid w:val="00FC0D03"/>
    <w:rsid w:val="00FC13EC"/>
    <w:rsid w:val="00FC1960"/>
    <w:rsid w:val="00FC2E6C"/>
    <w:rsid w:val="00FC3FD4"/>
    <w:rsid w:val="00FC4A11"/>
    <w:rsid w:val="00FC4B24"/>
    <w:rsid w:val="00FC4C17"/>
    <w:rsid w:val="00FC4D81"/>
    <w:rsid w:val="00FC5FFA"/>
    <w:rsid w:val="00FC631D"/>
    <w:rsid w:val="00FC7D24"/>
    <w:rsid w:val="00FD00CB"/>
    <w:rsid w:val="00FD2E8F"/>
    <w:rsid w:val="00FD3DE2"/>
    <w:rsid w:val="00FD53C8"/>
    <w:rsid w:val="00FD5B6B"/>
    <w:rsid w:val="00FD6785"/>
    <w:rsid w:val="00FD764E"/>
    <w:rsid w:val="00FD79A8"/>
    <w:rsid w:val="00FE0899"/>
    <w:rsid w:val="00FE0CBB"/>
    <w:rsid w:val="00FE175B"/>
    <w:rsid w:val="00FE1E42"/>
    <w:rsid w:val="00FE25A9"/>
    <w:rsid w:val="00FE2EB5"/>
    <w:rsid w:val="00FE2F21"/>
    <w:rsid w:val="00FE413B"/>
    <w:rsid w:val="00FE4499"/>
    <w:rsid w:val="00FE6933"/>
    <w:rsid w:val="00FE7364"/>
    <w:rsid w:val="00FE78EC"/>
    <w:rsid w:val="00FE790A"/>
    <w:rsid w:val="00FF0AA7"/>
    <w:rsid w:val="00FF0E11"/>
    <w:rsid w:val="00FF1142"/>
    <w:rsid w:val="00FF175A"/>
    <w:rsid w:val="00FF1DA0"/>
    <w:rsid w:val="00FF2D0A"/>
    <w:rsid w:val="00FF3225"/>
    <w:rsid w:val="00FF3488"/>
    <w:rsid w:val="00FF3495"/>
    <w:rsid w:val="00FF3F58"/>
    <w:rsid w:val="00FF471E"/>
    <w:rsid w:val="00FF4C00"/>
    <w:rsid w:val="00FF52C3"/>
    <w:rsid w:val="00FF5464"/>
    <w:rsid w:val="00FF5E35"/>
    <w:rsid w:val="00FF62B9"/>
    <w:rsid w:val="00FF695D"/>
    <w:rsid w:val="00FF7096"/>
    <w:rsid w:val="00FF7E66"/>
    <w:rsid w:val="010A852C"/>
    <w:rsid w:val="028D6001"/>
    <w:rsid w:val="05F58B15"/>
    <w:rsid w:val="06C07E6B"/>
    <w:rsid w:val="078ACFB1"/>
    <w:rsid w:val="07984BE2"/>
    <w:rsid w:val="08A68907"/>
    <w:rsid w:val="08E44371"/>
    <w:rsid w:val="0931F25A"/>
    <w:rsid w:val="09C23806"/>
    <w:rsid w:val="0A4E50F3"/>
    <w:rsid w:val="0A81FF2B"/>
    <w:rsid w:val="0B0CF708"/>
    <w:rsid w:val="0BD81C34"/>
    <w:rsid w:val="0C00DA30"/>
    <w:rsid w:val="0DAFB149"/>
    <w:rsid w:val="0DF367C1"/>
    <w:rsid w:val="0E590467"/>
    <w:rsid w:val="0E6B0987"/>
    <w:rsid w:val="0E7F7624"/>
    <w:rsid w:val="0EF1CF3C"/>
    <w:rsid w:val="104AC969"/>
    <w:rsid w:val="13164285"/>
    <w:rsid w:val="1381DE02"/>
    <w:rsid w:val="18649C56"/>
    <w:rsid w:val="18704787"/>
    <w:rsid w:val="18CB3EAA"/>
    <w:rsid w:val="1912F820"/>
    <w:rsid w:val="1A162F82"/>
    <w:rsid w:val="1A2A9D1A"/>
    <w:rsid w:val="1AB91D84"/>
    <w:rsid w:val="1C017EA6"/>
    <w:rsid w:val="1C9D0C02"/>
    <w:rsid w:val="1CFD60F5"/>
    <w:rsid w:val="1F63B472"/>
    <w:rsid w:val="1FAB141D"/>
    <w:rsid w:val="21890E0A"/>
    <w:rsid w:val="22175C9E"/>
    <w:rsid w:val="2262AC81"/>
    <w:rsid w:val="22A7D546"/>
    <w:rsid w:val="22E2B49B"/>
    <w:rsid w:val="23E53D16"/>
    <w:rsid w:val="24814783"/>
    <w:rsid w:val="24908A1C"/>
    <w:rsid w:val="249B9DD5"/>
    <w:rsid w:val="24F43813"/>
    <w:rsid w:val="26C6EBBA"/>
    <w:rsid w:val="277980FC"/>
    <w:rsid w:val="28E5EB63"/>
    <w:rsid w:val="292C2281"/>
    <w:rsid w:val="29464766"/>
    <w:rsid w:val="2998E54C"/>
    <w:rsid w:val="2BA8A25C"/>
    <w:rsid w:val="2DCF7E14"/>
    <w:rsid w:val="2E5AB6F1"/>
    <w:rsid w:val="2E6C566F"/>
    <w:rsid w:val="304CB4CF"/>
    <w:rsid w:val="3144C7F2"/>
    <w:rsid w:val="31574688"/>
    <w:rsid w:val="32952A6E"/>
    <w:rsid w:val="32D45EE6"/>
    <w:rsid w:val="330E73F2"/>
    <w:rsid w:val="34E38579"/>
    <w:rsid w:val="35F94F49"/>
    <w:rsid w:val="372FC00D"/>
    <w:rsid w:val="38D9FE26"/>
    <w:rsid w:val="38FBAA86"/>
    <w:rsid w:val="393C4B57"/>
    <w:rsid w:val="3AD53FAC"/>
    <w:rsid w:val="3AECCF3A"/>
    <w:rsid w:val="3BE8CF4B"/>
    <w:rsid w:val="3C4D18C8"/>
    <w:rsid w:val="3C7BEDCF"/>
    <w:rsid w:val="3C7D24DE"/>
    <w:rsid w:val="3D0D4E66"/>
    <w:rsid w:val="3DE6ECDD"/>
    <w:rsid w:val="3E1A06E5"/>
    <w:rsid w:val="3EBFE944"/>
    <w:rsid w:val="40377D8F"/>
    <w:rsid w:val="4043106A"/>
    <w:rsid w:val="4110DE9D"/>
    <w:rsid w:val="4132BDCE"/>
    <w:rsid w:val="421CFFA4"/>
    <w:rsid w:val="423B4133"/>
    <w:rsid w:val="4243D608"/>
    <w:rsid w:val="42BFC96C"/>
    <w:rsid w:val="42F8FBFB"/>
    <w:rsid w:val="4314F07C"/>
    <w:rsid w:val="43D65918"/>
    <w:rsid w:val="443BFF4D"/>
    <w:rsid w:val="44CD2810"/>
    <w:rsid w:val="4507EEC2"/>
    <w:rsid w:val="4658D3E7"/>
    <w:rsid w:val="4684A374"/>
    <w:rsid w:val="484B1377"/>
    <w:rsid w:val="4A2F3F5E"/>
    <w:rsid w:val="4A707A25"/>
    <w:rsid w:val="4BF547A6"/>
    <w:rsid w:val="4F2CAF0E"/>
    <w:rsid w:val="53BF4C8F"/>
    <w:rsid w:val="557053D6"/>
    <w:rsid w:val="5597C1B2"/>
    <w:rsid w:val="58E3D00C"/>
    <w:rsid w:val="595CB4E9"/>
    <w:rsid w:val="5A3CD48D"/>
    <w:rsid w:val="5B281D1A"/>
    <w:rsid w:val="5C3F6C63"/>
    <w:rsid w:val="5C8BB75D"/>
    <w:rsid w:val="5E2787BE"/>
    <w:rsid w:val="5EE9594B"/>
    <w:rsid w:val="5F62876D"/>
    <w:rsid w:val="5FC50601"/>
    <w:rsid w:val="60BC612F"/>
    <w:rsid w:val="616B5919"/>
    <w:rsid w:val="61B412D0"/>
    <w:rsid w:val="622C2E5F"/>
    <w:rsid w:val="626A0211"/>
    <w:rsid w:val="630C1B32"/>
    <w:rsid w:val="63627FC9"/>
    <w:rsid w:val="6426B489"/>
    <w:rsid w:val="64C445B6"/>
    <w:rsid w:val="64E3F8E0"/>
    <w:rsid w:val="64FAC35A"/>
    <w:rsid w:val="658644CF"/>
    <w:rsid w:val="659DB15C"/>
    <w:rsid w:val="6692012F"/>
    <w:rsid w:val="66CC7AE2"/>
    <w:rsid w:val="6831FA81"/>
    <w:rsid w:val="69194256"/>
    <w:rsid w:val="6A55F74C"/>
    <w:rsid w:val="6B6668F1"/>
    <w:rsid w:val="6DD08C27"/>
    <w:rsid w:val="6E021C35"/>
    <w:rsid w:val="6E347787"/>
    <w:rsid w:val="6F2E5605"/>
    <w:rsid w:val="6F7C1B88"/>
    <w:rsid w:val="724A7ED2"/>
    <w:rsid w:val="72FB3257"/>
    <w:rsid w:val="731A8447"/>
    <w:rsid w:val="734C5EE6"/>
    <w:rsid w:val="747F3F8C"/>
    <w:rsid w:val="7576BB1D"/>
    <w:rsid w:val="75EF415B"/>
    <w:rsid w:val="75FAF724"/>
    <w:rsid w:val="75FF1A71"/>
    <w:rsid w:val="7B535DF7"/>
    <w:rsid w:val="7B9DB1BB"/>
    <w:rsid w:val="7C40278D"/>
    <w:rsid w:val="7DA48621"/>
    <w:rsid w:val="7EE6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C6B5"/>
  <w15:chartTrackingRefBased/>
  <w15:docId w15:val="{D2693A1A-1172-4CFF-9E95-8E9CAECC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F9B"/>
  </w:style>
  <w:style w:type="paragraph" w:styleId="Heading1">
    <w:name w:val="heading 1"/>
    <w:basedOn w:val="Normal"/>
    <w:link w:val="Heading1Char"/>
    <w:qFormat/>
    <w:rsid w:val="00BE0A73"/>
    <w:pPr>
      <w:spacing w:before="120" w:after="120"/>
      <w:ind w:left="360" w:hanging="360"/>
      <w:outlineLvl w:val="0"/>
    </w:pPr>
    <w:rPr>
      <w:rFonts w:eastAsia="Times New Roman"/>
      <w:b/>
      <w:bCs/>
      <w:kern w:val="36"/>
      <w:szCs w:val="48"/>
    </w:rPr>
  </w:style>
  <w:style w:type="paragraph" w:styleId="Heading2">
    <w:name w:val="heading 2"/>
    <w:basedOn w:val="Normal"/>
    <w:next w:val="Normal"/>
    <w:link w:val="Heading2Char"/>
    <w:autoRedefine/>
    <w:qFormat/>
    <w:rsid w:val="006E2A41"/>
    <w:pPr>
      <w:keepNext/>
      <w:keepLines/>
      <w:numPr>
        <w:ilvl w:val="1"/>
        <w:numId w:val="6"/>
      </w:numPr>
      <w:shd w:val="clear" w:color="auto" w:fill="FFFFFF"/>
      <w:spacing w:before="120" w:after="120"/>
      <w:ind w:left="360"/>
      <w:outlineLvl w:val="1"/>
    </w:pPr>
    <w:rPr>
      <w:rFonts w:eastAsiaTheme="majorEastAsia" w:cstheme="majorBidi"/>
      <w:bCs/>
      <w:color w:val="000000" w:themeColor="text1"/>
      <w:szCs w:val="26"/>
    </w:rPr>
  </w:style>
  <w:style w:type="paragraph" w:styleId="Heading3">
    <w:name w:val="heading 3"/>
    <w:basedOn w:val="Normal"/>
    <w:next w:val="Text"/>
    <w:link w:val="Heading3Char"/>
    <w:qFormat/>
    <w:rsid w:val="00FE2EB5"/>
    <w:pPr>
      <w:keepNext/>
      <w:keepLines/>
      <w:tabs>
        <w:tab w:val="num" w:pos="1008"/>
      </w:tabs>
      <w:spacing w:before="240"/>
      <w:ind w:left="1009" w:hanging="1009"/>
      <w:outlineLvl w:val="2"/>
    </w:pPr>
    <w:rPr>
      <w:rFonts w:ascii="Arial" w:eastAsia="MS Gothic" w:hAnsi="Arial" w:cs="Arial"/>
      <w:b/>
      <w:szCs w:val="20"/>
      <w:lang w:eastAsia="zh-CN"/>
    </w:rPr>
  </w:style>
  <w:style w:type="paragraph" w:styleId="Heading4">
    <w:name w:val="heading 4"/>
    <w:basedOn w:val="Normal"/>
    <w:next w:val="Text"/>
    <w:link w:val="Heading4Char"/>
    <w:qFormat/>
    <w:rsid w:val="00FE2EB5"/>
    <w:pPr>
      <w:keepNext/>
      <w:keepLines/>
      <w:tabs>
        <w:tab w:val="num" w:pos="1008"/>
      </w:tabs>
      <w:spacing w:before="240"/>
      <w:ind w:left="1009" w:hanging="1009"/>
      <w:outlineLvl w:val="3"/>
    </w:pPr>
    <w:rPr>
      <w:rFonts w:ascii="Arial" w:eastAsia="MS Gothic" w:hAnsi="Arial" w:cs="Arial"/>
      <w:b/>
      <w:szCs w:val="20"/>
      <w:lang w:eastAsia="zh-CN"/>
    </w:rPr>
  </w:style>
  <w:style w:type="paragraph" w:styleId="Heading5">
    <w:name w:val="heading 5"/>
    <w:basedOn w:val="Heading4"/>
    <w:next w:val="Text"/>
    <w:link w:val="Heading5Char"/>
    <w:qFormat/>
    <w:rsid w:val="00FE2EB5"/>
    <w:pPr>
      <w:ind w:left="1008" w:hanging="1008"/>
      <w:outlineLvl w:val="4"/>
    </w:pPr>
    <w:rPr>
      <w:b w:val="0"/>
    </w:rPr>
  </w:style>
  <w:style w:type="paragraph" w:styleId="Heading6">
    <w:name w:val="heading 6"/>
    <w:basedOn w:val="Normal"/>
    <w:next w:val="Text"/>
    <w:link w:val="Heading6Char"/>
    <w:qFormat/>
    <w:rsid w:val="00FE2EB5"/>
    <w:pPr>
      <w:keepNext/>
      <w:keepLines/>
      <w:spacing w:before="240" w:after="60"/>
      <w:ind w:left="1701" w:hanging="1701"/>
      <w:outlineLvl w:val="5"/>
    </w:pPr>
    <w:rPr>
      <w:rFonts w:ascii="Arial" w:eastAsia="MS Gothic" w:hAnsi="Arial" w:cs="Arial"/>
      <w:b/>
      <w:sz w:val="22"/>
      <w:szCs w:val="20"/>
      <w:lang w:eastAsia="zh-CN"/>
    </w:rPr>
  </w:style>
  <w:style w:type="paragraph" w:styleId="Heading7">
    <w:name w:val="heading 7"/>
    <w:basedOn w:val="Normal"/>
    <w:next w:val="Text"/>
    <w:link w:val="Heading7Char"/>
    <w:qFormat/>
    <w:rsid w:val="00FE2EB5"/>
    <w:pPr>
      <w:keepNext/>
      <w:keepLines/>
      <w:spacing w:before="240" w:after="60"/>
      <w:ind w:left="1701" w:hanging="1701"/>
      <w:outlineLvl w:val="6"/>
    </w:pPr>
    <w:rPr>
      <w:rFonts w:ascii="Arial" w:eastAsia="MS Gothic" w:hAnsi="Arial" w:cs="Arial"/>
      <w:b/>
      <w:sz w:val="22"/>
      <w:szCs w:val="20"/>
      <w:lang w:eastAsia="zh-CN"/>
    </w:rPr>
  </w:style>
  <w:style w:type="paragraph" w:styleId="Heading8">
    <w:name w:val="heading 8"/>
    <w:basedOn w:val="Normal"/>
    <w:next w:val="Normal"/>
    <w:link w:val="Heading8Char"/>
    <w:qFormat/>
    <w:rsid w:val="00FE2EB5"/>
    <w:pPr>
      <w:spacing w:before="240" w:after="60"/>
      <w:outlineLvl w:val="7"/>
    </w:pPr>
    <w:rPr>
      <w:rFonts w:eastAsia="MS Mincho"/>
      <w:i/>
      <w:iCs/>
      <w:lang w:eastAsia="zh-CN"/>
    </w:rPr>
  </w:style>
  <w:style w:type="paragraph" w:styleId="Heading9">
    <w:name w:val="heading 9"/>
    <w:basedOn w:val="Normal"/>
    <w:next w:val="Normal"/>
    <w:link w:val="Heading9Char"/>
    <w:qFormat/>
    <w:rsid w:val="00FE2EB5"/>
    <w:pPr>
      <w:spacing w:before="240" w:after="60"/>
      <w:outlineLvl w:val="8"/>
    </w:pPr>
    <w:rPr>
      <w:rFonts w:ascii="Arial" w:eastAsia="MS Mincho"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Q">
    <w:name w:val="MCQ"/>
    <w:basedOn w:val="Normal"/>
    <w:qFormat/>
    <w:rsid w:val="00126F9B"/>
    <w:pPr>
      <w:framePr w:wrap="notBeside" w:vAnchor="text" w:hAnchor="text" w:y="1"/>
      <w:numPr>
        <w:numId w:val="2"/>
      </w:numPr>
      <w:spacing w:before="40" w:after="40"/>
      <w:contextualSpacing/>
    </w:pPr>
    <w:rPr>
      <w:rFonts w:eastAsia="Times New Roman" w:cs="Arial"/>
    </w:rPr>
  </w:style>
  <w:style w:type="paragraph" w:styleId="ListParagraph">
    <w:name w:val="List Paragraph"/>
    <w:basedOn w:val="Normal"/>
    <w:uiPriority w:val="34"/>
    <w:qFormat/>
    <w:rsid w:val="00126F9B"/>
    <w:pPr>
      <w:ind w:left="720"/>
      <w:contextualSpacing/>
    </w:pPr>
  </w:style>
  <w:style w:type="character" w:customStyle="1" w:styleId="Heading2Char">
    <w:name w:val="Heading 2 Char"/>
    <w:basedOn w:val="DefaultParagraphFont"/>
    <w:link w:val="Heading2"/>
    <w:rsid w:val="006E2A41"/>
    <w:rPr>
      <w:rFonts w:eastAsiaTheme="majorEastAsia" w:cstheme="majorBidi"/>
      <w:bCs/>
      <w:color w:val="000000" w:themeColor="text1"/>
      <w:szCs w:val="26"/>
      <w:shd w:val="clear" w:color="auto" w:fill="FFFFFF"/>
    </w:rPr>
  </w:style>
  <w:style w:type="paragraph" w:styleId="Caption">
    <w:name w:val="caption"/>
    <w:basedOn w:val="Normal"/>
    <w:next w:val="Normal"/>
    <w:autoRedefine/>
    <w:uiPriority w:val="35"/>
    <w:qFormat/>
    <w:rsid w:val="00792D05"/>
    <w:pPr>
      <w:spacing w:before="120" w:after="120"/>
    </w:pPr>
    <w:rPr>
      <w:rFonts w:eastAsia="MS Mincho"/>
      <w:b/>
      <w:bCs/>
      <w:szCs w:val="20"/>
      <w:lang w:eastAsia="zh-CN"/>
    </w:rPr>
  </w:style>
  <w:style w:type="character" w:customStyle="1" w:styleId="Heading1Char">
    <w:name w:val="Heading 1 Char"/>
    <w:basedOn w:val="DefaultParagraphFont"/>
    <w:link w:val="Heading1"/>
    <w:rsid w:val="00BE0A73"/>
    <w:rPr>
      <w:rFonts w:eastAsia="Times New Roman"/>
      <w:b/>
      <w:bCs/>
      <w:kern w:val="36"/>
      <w:szCs w:val="48"/>
      <w:lang w:val="en-GB"/>
    </w:rPr>
  </w:style>
  <w:style w:type="paragraph" w:styleId="Footer">
    <w:name w:val="footer"/>
    <w:basedOn w:val="Normal"/>
    <w:link w:val="FooterChar"/>
    <w:uiPriority w:val="99"/>
    <w:unhideWhenUsed/>
    <w:rsid w:val="00D618F4"/>
    <w:pPr>
      <w:tabs>
        <w:tab w:val="center" w:pos="4680"/>
        <w:tab w:val="right" w:pos="9360"/>
      </w:tabs>
    </w:pPr>
  </w:style>
  <w:style w:type="character" w:customStyle="1" w:styleId="FooterChar">
    <w:name w:val="Footer Char"/>
    <w:basedOn w:val="DefaultParagraphFont"/>
    <w:link w:val="Footer"/>
    <w:uiPriority w:val="99"/>
    <w:rsid w:val="00D618F4"/>
    <w:rPr>
      <w:lang w:val="en-GB"/>
    </w:rPr>
  </w:style>
  <w:style w:type="character" w:styleId="PageNumber">
    <w:name w:val="page number"/>
    <w:basedOn w:val="DefaultParagraphFont"/>
    <w:semiHidden/>
    <w:unhideWhenUsed/>
    <w:rsid w:val="00D618F4"/>
  </w:style>
  <w:style w:type="paragraph" w:styleId="Header">
    <w:name w:val="header"/>
    <w:basedOn w:val="Normal"/>
    <w:link w:val="HeaderChar"/>
    <w:uiPriority w:val="99"/>
    <w:unhideWhenUsed/>
    <w:rsid w:val="00C90149"/>
    <w:pPr>
      <w:tabs>
        <w:tab w:val="center" w:pos="4680"/>
        <w:tab w:val="right" w:pos="9360"/>
      </w:tabs>
    </w:pPr>
  </w:style>
  <w:style w:type="character" w:customStyle="1" w:styleId="HeaderChar">
    <w:name w:val="Header Char"/>
    <w:basedOn w:val="DefaultParagraphFont"/>
    <w:link w:val="Header"/>
    <w:uiPriority w:val="99"/>
    <w:rsid w:val="00C90149"/>
    <w:rPr>
      <w:lang w:val="en-GB"/>
    </w:rPr>
  </w:style>
  <w:style w:type="character" w:customStyle="1" w:styleId="Heading3Char">
    <w:name w:val="Heading 3 Char"/>
    <w:basedOn w:val="DefaultParagraphFont"/>
    <w:link w:val="Heading3"/>
    <w:rsid w:val="00FE2EB5"/>
    <w:rPr>
      <w:rFonts w:ascii="Arial" w:eastAsia="MS Gothic" w:hAnsi="Arial" w:cs="Arial"/>
      <w:b/>
      <w:szCs w:val="20"/>
      <w:lang w:eastAsia="zh-CN"/>
    </w:rPr>
  </w:style>
  <w:style w:type="character" w:customStyle="1" w:styleId="Heading4Char">
    <w:name w:val="Heading 4 Char"/>
    <w:basedOn w:val="DefaultParagraphFont"/>
    <w:link w:val="Heading4"/>
    <w:rsid w:val="00FE2EB5"/>
    <w:rPr>
      <w:rFonts w:ascii="Arial" w:eastAsia="MS Gothic" w:hAnsi="Arial" w:cs="Arial"/>
      <w:b/>
      <w:szCs w:val="20"/>
      <w:lang w:eastAsia="zh-CN"/>
    </w:rPr>
  </w:style>
  <w:style w:type="character" w:customStyle="1" w:styleId="Heading5Char">
    <w:name w:val="Heading 5 Char"/>
    <w:basedOn w:val="DefaultParagraphFont"/>
    <w:link w:val="Heading5"/>
    <w:rsid w:val="00FE2EB5"/>
    <w:rPr>
      <w:rFonts w:ascii="Arial" w:eastAsia="MS Gothic" w:hAnsi="Arial" w:cs="Arial"/>
      <w:szCs w:val="20"/>
      <w:lang w:eastAsia="zh-CN"/>
    </w:rPr>
  </w:style>
  <w:style w:type="character" w:customStyle="1" w:styleId="Heading6Char">
    <w:name w:val="Heading 6 Char"/>
    <w:basedOn w:val="DefaultParagraphFont"/>
    <w:link w:val="Heading6"/>
    <w:rsid w:val="00FE2EB5"/>
    <w:rPr>
      <w:rFonts w:ascii="Arial" w:eastAsia="MS Gothic" w:hAnsi="Arial" w:cs="Arial"/>
      <w:b/>
      <w:sz w:val="22"/>
      <w:szCs w:val="20"/>
      <w:lang w:eastAsia="zh-CN"/>
    </w:rPr>
  </w:style>
  <w:style w:type="character" w:customStyle="1" w:styleId="Heading7Char">
    <w:name w:val="Heading 7 Char"/>
    <w:basedOn w:val="DefaultParagraphFont"/>
    <w:link w:val="Heading7"/>
    <w:rsid w:val="00FE2EB5"/>
    <w:rPr>
      <w:rFonts w:ascii="Arial" w:eastAsia="MS Gothic" w:hAnsi="Arial" w:cs="Arial"/>
      <w:b/>
      <w:sz w:val="22"/>
      <w:szCs w:val="20"/>
      <w:lang w:eastAsia="zh-CN"/>
    </w:rPr>
  </w:style>
  <w:style w:type="character" w:customStyle="1" w:styleId="Heading8Char">
    <w:name w:val="Heading 8 Char"/>
    <w:basedOn w:val="DefaultParagraphFont"/>
    <w:link w:val="Heading8"/>
    <w:rsid w:val="00FE2EB5"/>
    <w:rPr>
      <w:rFonts w:eastAsia="MS Mincho"/>
      <w:i/>
      <w:iCs/>
      <w:lang w:eastAsia="zh-CN"/>
    </w:rPr>
  </w:style>
  <w:style w:type="character" w:customStyle="1" w:styleId="Heading9Char">
    <w:name w:val="Heading 9 Char"/>
    <w:basedOn w:val="DefaultParagraphFont"/>
    <w:link w:val="Heading9"/>
    <w:rsid w:val="00FE2EB5"/>
    <w:rPr>
      <w:rFonts w:ascii="Arial" w:eastAsia="MS Mincho" w:hAnsi="Arial" w:cs="Arial"/>
      <w:sz w:val="22"/>
      <w:szCs w:val="22"/>
      <w:lang w:eastAsia="zh-CN"/>
    </w:rPr>
  </w:style>
  <w:style w:type="character" w:styleId="CommentReference">
    <w:name w:val="annotation reference"/>
    <w:basedOn w:val="DefaultParagraphFont"/>
    <w:semiHidden/>
    <w:unhideWhenUsed/>
    <w:rsid w:val="00FE2EB5"/>
    <w:rPr>
      <w:sz w:val="16"/>
      <w:szCs w:val="16"/>
    </w:rPr>
  </w:style>
  <w:style w:type="paragraph" w:styleId="CommentText">
    <w:name w:val="annotation text"/>
    <w:basedOn w:val="Normal"/>
    <w:link w:val="CommentTextChar"/>
    <w:unhideWhenUsed/>
    <w:rsid w:val="00FE2EB5"/>
    <w:rPr>
      <w:rFonts w:asciiTheme="minorHAnsi" w:hAnsiTheme="minorHAnsi" w:cstheme="minorBidi"/>
      <w:sz w:val="20"/>
      <w:szCs w:val="20"/>
    </w:rPr>
  </w:style>
  <w:style w:type="character" w:customStyle="1" w:styleId="CommentTextChar">
    <w:name w:val="Comment Text Char"/>
    <w:basedOn w:val="DefaultParagraphFont"/>
    <w:link w:val="CommentText"/>
    <w:rsid w:val="00FE2EB5"/>
    <w:rPr>
      <w:rFonts w:asciiTheme="minorHAnsi" w:hAnsiTheme="minorHAns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FE2EB5"/>
    <w:rPr>
      <w:b/>
      <w:bCs/>
    </w:rPr>
  </w:style>
  <w:style w:type="character" w:customStyle="1" w:styleId="CommentSubjectChar">
    <w:name w:val="Comment Subject Char"/>
    <w:basedOn w:val="CommentTextChar"/>
    <w:link w:val="CommentSubject"/>
    <w:uiPriority w:val="99"/>
    <w:semiHidden/>
    <w:rsid w:val="00FE2EB5"/>
    <w:rPr>
      <w:rFonts w:asciiTheme="minorHAnsi" w:hAnsiTheme="minorHAnsi" w:cstheme="minorBidi"/>
      <w:b/>
      <w:bCs/>
      <w:sz w:val="20"/>
      <w:szCs w:val="20"/>
      <w:lang w:val="en-GB"/>
    </w:rPr>
  </w:style>
  <w:style w:type="paragraph" w:styleId="BalloonText">
    <w:name w:val="Balloon Text"/>
    <w:basedOn w:val="Normal"/>
    <w:link w:val="BalloonTextChar"/>
    <w:uiPriority w:val="99"/>
    <w:semiHidden/>
    <w:unhideWhenUsed/>
    <w:rsid w:val="00FE2EB5"/>
    <w:rPr>
      <w:sz w:val="18"/>
      <w:szCs w:val="18"/>
    </w:rPr>
  </w:style>
  <w:style w:type="character" w:customStyle="1" w:styleId="BalloonTextChar">
    <w:name w:val="Balloon Text Char"/>
    <w:basedOn w:val="DefaultParagraphFont"/>
    <w:link w:val="BalloonText"/>
    <w:uiPriority w:val="99"/>
    <w:semiHidden/>
    <w:rsid w:val="00FE2EB5"/>
    <w:rPr>
      <w:sz w:val="18"/>
      <w:szCs w:val="18"/>
      <w:lang w:val="en-GB"/>
    </w:rPr>
  </w:style>
  <w:style w:type="character" w:styleId="Hyperlink">
    <w:name w:val="Hyperlink"/>
    <w:basedOn w:val="DefaultParagraphFont"/>
    <w:uiPriority w:val="99"/>
    <w:unhideWhenUsed/>
    <w:rsid w:val="00FE2EB5"/>
    <w:rPr>
      <w:color w:val="0000FF"/>
      <w:u w:val="single"/>
    </w:rPr>
  </w:style>
  <w:style w:type="character" w:styleId="FollowedHyperlink">
    <w:name w:val="FollowedHyperlink"/>
    <w:basedOn w:val="DefaultParagraphFont"/>
    <w:uiPriority w:val="99"/>
    <w:semiHidden/>
    <w:unhideWhenUsed/>
    <w:rsid w:val="00FE2EB5"/>
    <w:rPr>
      <w:color w:val="954F72" w:themeColor="followedHyperlink"/>
      <w:u w:val="single"/>
    </w:rPr>
  </w:style>
  <w:style w:type="character" w:customStyle="1" w:styleId="referencesnote">
    <w:name w:val="references__note"/>
    <w:basedOn w:val="DefaultParagraphFont"/>
    <w:rsid w:val="00FE2EB5"/>
  </w:style>
  <w:style w:type="character" w:customStyle="1" w:styleId="label">
    <w:name w:val="label"/>
    <w:basedOn w:val="DefaultParagraphFont"/>
    <w:rsid w:val="00FE2EB5"/>
  </w:style>
  <w:style w:type="character" w:customStyle="1" w:styleId="referencesarticle-title">
    <w:name w:val="references__article-title"/>
    <w:basedOn w:val="DefaultParagraphFont"/>
    <w:rsid w:val="00FE2EB5"/>
  </w:style>
  <w:style w:type="character" w:styleId="Strong">
    <w:name w:val="Strong"/>
    <w:basedOn w:val="DefaultParagraphFont"/>
    <w:qFormat/>
    <w:rsid w:val="00FE2EB5"/>
    <w:rPr>
      <w:b/>
      <w:bCs/>
    </w:rPr>
  </w:style>
  <w:style w:type="character" w:customStyle="1" w:styleId="referencesyear">
    <w:name w:val="references__year"/>
    <w:basedOn w:val="DefaultParagraphFont"/>
    <w:rsid w:val="00FE2EB5"/>
  </w:style>
  <w:style w:type="character" w:customStyle="1" w:styleId="referencessuffix">
    <w:name w:val="references__suffix"/>
    <w:basedOn w:val="DefaultParagraphFont"/>
    <w:rsid w:val="00FE2EB5"/>
  </w:style>
  <w:style w:type="character" w:customStyle="1" w:styleId="element-citation">
    <w:name w:val="element-citation"/>
    <w:basedOn w:val="DefaultParagraphFont"/>
    <w:rsid w:val="00FE2EB5"/>
  </w:style>
  <w:style w:type="character" w:customStyle="1" w:styleId="ref-journal">
    <w:name w:val="ref-journal"/>
    <w:basedOn w:val="DefaultParagraphFont"/>
    <w:rsid w:val="00FE2EB5"/>
  </w:style>
  <w:style w:type="character" w:customStyle="1" w:styleId="ref-vol">
    <w:name w:val="ref-vol"/>
    <w:basedOn w:val="DefaultParagraphFont"/>
    <w:rsid w:val="00FE2EB5"/>
  </w:style>
  <w:style w:type="character" w:customStyle="1" w:styleId="nowrap">
    <w:name w:val="nowrap"/>
    <w:basedOn w:val="DefaultParagraphFont"/>
    <w:rsid w:val="00FE2EB5"/>
  </w:style>
  <w:style w:type="paragraph" w:styleId="NormalWeb">
    <w:name w:val="Normal (Web)"/>
    <w:basedOn w:val="Normal"/>
    <w:semiHidden/>
    <w:unhideWhenUsed/>
    <w:rsid w:val="00FE2EB5"/>
    <w:pPr>
      <w:spacing w:before="100" w:beforeAutospacing="1" w:after="100" w:afterAutospacing="1"/>
    </w:pPr>
    <w:rPr>
      <w:rFonts w:eastAsia="Times New Roman"/>
    </w:rPr>
  </w:style>
  <w:style w:type="character" w:customStyle="1" w:styleId="apple-converted-space">
    <w:name w:val="apple-converted-space"/>
    <w:basedOn w:val="DefaultParagraphFont"/>
    <w:rsid w:val="00FE2EB5"/>
  </w:style>
  <w:style w:type="character" w:customStyle="1" w:styleId="author">
    <w:name w:val="author"/>
    <w:basedOn w:val="DefaultParagraphFont"/>
    <w:rsid w:val="00FE2EB5"/>
  </w:style>
  <w:style w:type="character" w:customStyle="1" w:styleId="articletitle">
    <w:name w:val="articletitle"/>
    <w:basedOn w:val="DefaultParagraphFont"/>
    <w:rsid w:val="00FE2EB5"/>
  </w:style>
  <w:style w:type="character" w:customStyle="1" w:styleId="journaltitle">
    <w:name w:val="journaltitle"/>
    <w:basedOn w:val="DefaultParagraphFont"/>
    <w:rsid w:val="00FE2EB5"/>
  </w:style>
  <w:style w:type="character" w:customStyle="1" w:styleId="pubyear">
    <w:name w:val="pubyear"/>
    <w:basedOn w:val="DefaultParagraphFont"/>
    <w:rsid w:val="00FE2EB5"/>
  </w:style>
  <w:style w:type="character" w:customStyle="1" w:styleId="vol">
    <w:name w:val="vol"/>
    <w:basedOn w:val="DefaultParagraphFont"/>
    <w:rsid w:val="00FE2EB5"/>
  </w:style>
  <w:style w:type="character" w:customStyle="1" w:styleId="pagefirst">
    <w:name w:val="pagefirst"/>
    <w:basedOn w:val="DefaultParagraphFont"/>
    <w:rsid w:val="00FE2EB5"/>
  </w:style>
  <w:style w:type="character" w:customStyle="1" w:styleId="pagelast">
    <w:name w:val="pagelast"/>
    <w:basedOn w:val="DefaultParagraphFont"/>
    <w:rsid w:val="00FE2EB5"/>
  </w:style>
  <w:style w:type="paragraph" w:customStyle="1" w:styleId="BayerBodyTextFull">
    <w:name w:val="Bayer Body Text Full"/>
    <w:basedOn w:val="Normal"/>
    <w:link w:val="BayerBodyTextFullZchn"/>
    <w:qFormat/>
    <w:rsid w:val="00FE2EB5"/>
    <w:pPr>
      <w:spacing w:before="120" w:after="120"/>
    </w:pPr>
    <w:rPr>
      <w:rFonts w:eastAsia="Times New Roman"/>
      <w:szCs w:val="20"/>
    </w:rPr>
  </w:style>
  <w:style w:type="character" w:customStyle="1" w:styleId="BayerBodyTextFullZchn">
    <w:name w:val="Bayer Body Text Full Zchn"/>
    <w:basedOn w:val="DefaultParagraphFont"/>
    <w:link w:val="BayerBodyTextFull"/>
    <w:rsid w:val="00FE2EB5"/>
    <w:rPr>
      <w:rFonts w:eastAsia="Times New Roman"/>
      <w:szCs w:val="20"/>
      <w:lang w:val="en-GB"/>
    </w:rPr>
  </w:style>
  <w:style w:type="paragraph" w:styleId="Bibliography">
    <w:name w:val="Bibliography"/>
    <w:basedOn w:val="Normal"/>
    <w:next w:val="Normal"/>
    <w:uiPriority w:val="37"/>
    <w:unhideWhenUsed/>
    <w:rsid w:val="00FE2EB5"/>
    <w:pPr>
      <w:tabs>
        <w:tab w:val="left" w:pos="500"/>
      </w:tabs>
      <w:spacing w:after="240"/>
      <w:ind w:left="504" w:hanging="504"/>
    </w:pPr>
    <w:rPr>
      <w:rFonts w:eastAsia="Times New Roman"/>
    </w:rPr>
  </w:style>
  <w:style w:type="table" w:styleId="TableGrid">
    <w:name w:val="Table Grid"/>
    <w:basedOn w:val="TableNormal"/>
    <w:uiPriority w:val="39"/>
    <w:rsid w:val="00FE2EB5"/>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2EB5"/>
    <w:rPr>
      <w:rFonts w:eastAsia="Times New Roman"/>
    </w:rPr>
  </w:style>
  <w:style w:type="character" w:customStyle="1" w:styleId="textlayer--absolute">
    <w:name w:val="textlayer--absolute"/>
    <w:basedOn w:val="DefaultParagraphFont"/>
    <w:rsid w:val="00FE2EB5"/>
  </w:style>
  <w:style w:type="character" w:customStyle="1" w:styleId="stratlabel">
    <w:name w:val="stratlabel"/>
    <w:basedOn w:val="DefaultParagraphFont"/>
    <w:rsid w:val="00FE2EB5"/>
  </w:style>
  <w:style w:type="character" w:customStyle="1" w:styleId="stratn">
    <w:name w:val="stratn"/>
    <w:basedOn w:val="DefaultParagraphFont"/>
    <w:rsid w:val="00FE2EB5"/>
  </w:style>
  <w:style w:type="character" w:customStyle="1" w:styleId="varlabel">
    <w:name w:val="varlabel"/>
    <w:basedOn w:val="DefaultParagraphFont"/>
    <w:rsid w:val="00FE2EB5"/>
  </w:style>
  <w:style w:type="paragraph" w:customStyle="1" w:styleId="Text">
    <w:name w:val="Text"/>
    <w:basedOn w:val="Normal"/>
    <w:link w:val="TextChar1"/>
    <w:rsid w:val="00FE2EB5"/>
    <w:pPr>
      <w:spacing w:before="120"/>
      <w:jc w:val="both"/>
    </w:pPr>
    <w:rPr>
      <w:rFonts w:eastAsia="MS Mincho"/>
      <w:szCs w:val="20"/>
      <w:lang w:eastAsia="zh-CN"/>
    </w:rPr>
  </w:style>
  <w:style w:type="character" w:customStyle="1" w:styleId="TextChar1">
    <w:name w:val="Text Char1"/>
    <w:link w:val="Text"/>
    <w:rsid w:val="00FE2EB5"/>
    <w:rPr>
      <w:rFonts w:eastAsia="MS Mincho"/>
      <w:szCs w:val="20"/>
      <w:lang w:eastAsia="zh-CN"/>
    </w:rPr>
  </w:style>
  <w:style w:type="paragraph" w:customStyle="1" w:styleId="Authors">
    <w:name w:val="Authors"/>
    <w:basedOn w:val="Normal"/>
    <w:rsid w:val="00FE2EB5"/>
    <w:pPr>
      <w:keepNext/>
      <w:spacing w:before="240"/>
    </w:pPr>
    <w:rPr>
      <w:rFonts w:ascii="Arial" w:eastAsia="MS Gothic" w:hAnsi="Arial" w:cs="Arial"/>
      <w:szCs w:val="20"/>
      <w:lang w:eastAsia="zh-CN"/>
    </w:rPr>
  </w:style>
  <w:style w:type="paragraph" w:customStyle="1" w:styleId="Compound">
    <w:name w:val="Compound"/>
    <w:basedOn w:val="Normal"/>
    <w:link w:val="CompoundChar"/>
    <w:rsid w:val="00FE2EB5"/>
    <w:pPr>
      <w:keepNext/>
      <w:spacing w:before="720"/>
      <w:jc w:val="center"/>
    </w:pPr>
    <w:rPr>
      <w:rFonts w:ascii="Arial" w:eastAsia="MS Gothic" w:hAnsi="Arial" w:cs="Arial"/>
      <w:sz w:val="32"/>
      <w:szCs w:val="20"/>
      <w:lang w:eastAsia="zh-CN"/>
    </w:rPr>
  </w:style>
  <w:style w:type="paragraph" w:customStyle="1" w:styleId="Dedicatednumber">
    <w:name w:val="Dedicatednumber"/>
    <w:basedOn w:val="Normal"/>
    <w:rsid w:val="00FE2EB5"/>
    <w:pPr>
      <w:keepNext/>
      <w:spacing w:before="720"/>
      <w:jc w:val="center"/>
    </w:pPr>
    <w:rPr>
      <w:rFonts w:ascii="Arial" w:eastAsia="MS Gothic" w:hAnsi="Arial" w:cs="Arial"/>
      <w:sz w:val="28"/>
      <w:szCs w:val="20"/>
      <w:lang w:eastAsia="zh-CN"/>
    </w:rPr>
  </w:style>
  <w:style w:type="paragraph" w:customStyle="1" w:styleId="Department">
    <w:name w:val="Department"/>
    <w:basedOn w:val="Normal"/>
    <w:link w:val="DepartmentChar"/>
    <w:rsid w:val="00FE2EB5"/>
    <w:pPr>
      <w:keepNext/>
      <w:spacing w:before="360"/>
      <w:jc w:val="center"/>
    </w:pPr>
    <w:rPr>
      <w:rFonts w:ascii="Arial" w:eastAsia="MS Gothic" w:hAnsi="Arial" w:cs="Arial"/>
      <w:sz w:val="28"/>
      <w:szCs w:val="20"/>
      <w:lang w:eastAsia="zh-CN"/>
    </w:rPr>
  </w:style>
  <w:style w:type="paragraph" w:customStyle="1" w:styleId="Docstatus">
    <w:name w:val="Docstatus"/>
    <w:basedOn w:val="Normal"/>
    <w:rsid w:val="00FE2EB5"/>
    <w:pPr>
      <w:keepNext/>
      <w:spacing w:before="240"/>
    </w:pPr>
    <w:rPr>
      <w:rFonts w:ascii="Arial" w:eastAsia="MS Gothic" w:hAnsi="Arial" w:cs="Arial"/>
      <w:szCs w:val="20"/>
      <w:lang w:eastAsia="zh-CN"/>
    </w:rPr>
  </w:style>
  <w:style w:type="paragraph" w:customStyle="1" w:styleId="Doctype">
    <w:name w:val="Doctype"/>
    <w:basedOn w:val="Dedicatednumber"/>
    <w:rsid w:val="00FE2EB5"/>
    <w:pPr>
      <w:spacing w:before="240"/>
      <w:jc w:val="left"/>
    </w:pPr>
    <w:rPr>
      <w:sz w:val="24"/>
    </w:rPr>
  </w:style>
  <w:style w:type="paragraph" w:customStyle="1" w:styleId="Firstpageinfo">
    <w:name w:val="Firstpageinfo"/>
    <w:basedOn w:val="Heading5"/>
    <w:link w:val="FirstpageinfoChar"/>
    <w:rsid w:val="00FE2EB5"/>
    <w:pPr>
      <w:tabs>
        <w:tab w:val="clear" w:pos="1008"/>
      </w:tabs>
      <w:ind w:left="0" w:firstLine="0"/>
      <w:outlineLvl w:val="9"/>
    </w:pPr>
  </w:style>
  <w:style w:type="paragraph" w:customStyle="1" w:styleId="Propertystatement">
    <w:name w:val="Propertystatement"/>
    <w:basedOn w:val="Numberofpages"/>
    <w:rsid w:val="00FE2EB5"/>
    <w:pPr>
      <w:keepNext w:val="0"/>
      <w:spacing w:before="1200"/>
      <w:jc w:val="center"/>
    </w:pPr>
    <w:rPr>
      <w:sz w:val="20"/>
    </w:rPr>
  </w:style>
  <w:style w:type="paragraph" w:customStyle="1" w:styleId="Releasedate">
    <w:name w:val="Releasedate"/>
    <w:basedOn w:val="Docstatus"/>
    <w:rsid w:val="00FE2EB5"/>
  </w:style>
  <w:style w:type="paragraph" w:styleId="Title">
    <w:name w:val="Title"/>
    <w:basedOn w:val="Normal"/>
    <w:link w:val="TitleChar"/>
    <w:qFormat/>
    <w:rsid w:val="00FE2EB5"/>
    <w:pPr>
      <w:keepNext/>
      <w:spacing w:before="720" w:after="1320"/>
      <w:jc w:val="center"/>
    </w:pPr>
    <w:rPr>
      <w:rFonts w:ascii="Arial" w:eastAsia="MS Gothic" w:hAnsi="Arial" w:cs="Arial"/>
      <w:b/>
      <w:sz w:val="32"/>
      <w:szCs w:val="20"/>
      <w:lang w:eastAsia="zh-CN"/>
    </w:rPr>
  </w:style>
  <w:style w:type="character" w:customStyle="1" w:styleId="TitleChar">
    <w:name w:val="Title Char"/>
    <w:basedOn w:val="DefaultParagraphFont"/>
    <w:link w:val="Title"/>
    <w:rsid w:val="00FE2EB5"/>
    <w:rPr>
      <w:rFonts w:ascii="Arial" w:eastAsia="MS Gothic" w:hAnsi="Arial" w:cs="Arial"/>
      <w:b/>
      <w:sz w:val="32"/>
      <w:szCs w:val="20"/>
      <w:lang w:eastAsia="zh-CN"/>
    </w:rPr>
  </w:style>
  <w:style w:type="numbering" w:styleId="111111">
    <w:name w:val="Outline List 2"/>
    <w:basedOn w:val="NoList"/>
    <w:semiHidden/>
    <w:rsid w:val="00FE2EB5"/>
    <w:pPr>
      <w:numPr>
        <w:numId w:val="9"/>
      </w:numPr>
    </w:pPr>
  </w:style>
  <w:style w:type="numbering" w:styleId="1ai">
    <w:name w:val="Outline List 1"/>
    <w:basedOn w:val="NoList"/>
    <w:semiHidden/>
    <w:rsid w:val="00FE2EB5"/>
    <w:pPr>
      <w:numPr>
        <w:numId w:val="10"/>
      </w:numPr>
    </w:pPr>
  </w:style>
  <w:style w:type="numbering" w:styleId="ArticleSection">
    <w:name w:val="Outline List 3"/>
    <w:basedOn w:val="NoList"/>
    <w:semiHidden/>
    <w:rsid w:val="00FE2EB5"/>
    <w:pPr>
      <w:numPr>
        <w:numId w:val="11"/>
      </w:numPr>
    </w:pPr>
  </w:style>
  <w:style w:type="paragraph" w:customStyle="1" w:styleId="BalloonText1">
    <w:name w:val="Balloon Text1"/>
    <w:basedOn w:val="Normal"/>
    <w:semiHidden/>
    <w:rsid w:val="00FE2EB5"/>
    <w:pPr>
      <w:spacing w:before="40"/>
    </w:pPr>
    <w:rPr>
      <w:rFonts w:ascii="Tahoma" w:eastAsia="MS Mincho" w:hAnsi="Tahoma" w:cs="Tahoma"/>
      <w:sz w:val="16"/>
      <w:szCs w:val="16"/>
      <w:lang w:eastAsia="zh-CN"/>
    </w:rPr>
  </w:style>
  <w:style w:type="paragraph" w:styleId="BlockText">
    <w:name w:val="Block Text"/>
    <w:basedOn w:val="Normal"/>
    <w:semiHidden/>
    <w:rsid w:val="00FE2EB5"/>
    <w:pPr>
      <w:spacing w:before="40" w:after="120"/>
      <w:ind w:left="1440" w:right="1440"/>
    </w:pPr>
    <w:rPr>
      <w:rFonts w:eastAsia="MS Mincho"/>
      <w:szCs w:val="20"/>
      <w:lang w:eastAsia="zh-CN"/>
    </w:rPr>
  </w:style>
  <w:style w:type="paragraph" w:styleId="BodyText">
    <w:name w:val="Body Text"/>
    <w:basedOn w:val="Normal"/>
    <w:link w:val="BodyTextChar"/>
    <w:semiHidden/>
    <w:rsid w:val="00FE2EB5"/>
    <w:pPr>
      <w:spacing w:before="40" w:after="120"/>
    </w:pPr>
    <w:rPr>
      <w:rFonts w:eastAsia="MS Mincho"/>
      <w:szCs w:val="20"/>
      <w:lang w:eastAsia="zh-CN"/>
    </w:rPr>
  </w:style>
  <w:style w:type="character" w:customStyle="1" w:styleId="BodyTextChar">
    <w:name w:val="Body Text Char"/>
    <w:basedOn w:val="DefaultParagraphFont"/>
    <w:link w:val="BodyText"/>
    <w:semiHidden/>
    <w:rsid w:val="00FE2EB5"/>
    <w:rPr>
      <w:rFonts w:eastAsia="MS Mincho"/>
      <w:szCs w:val="20"/>
      <w:lang w:eastAsia="zh-CN"/>
    </w:rPr>
  </w:style>
  <w:style w:type="paragraph" w:styleId="BodyText2">
    <w:name w:val="Body Text 2"/>
    <w:basedOn w:val="Normal"/>
    <w:link w:val="BodyText2Char"/>
    <w:semiHidden/>
    <w:rsid w:val="00FE2EB5"/>
    <w:pPr>
      <w:spacing w:before="40" w:after="120" w:line="480" w:lineRule="auto"/>
    </w:pPr>
    <w:rPr>
      <w:rFonts w:eastAsia="MS Mincho"/>
      <w:szCs w:val="20"/>
      <w:lang w:eastAsia="zh-CN"/>
    </w:rPr>
  </w:style>
  <w:style w:type="character" w:customStyle="1" w:styleId="BodyText2Char">
    <w:name w:val="Body Text 2 Char"/>
    <w:basedOn w:val="DefaultParagraphFont"/>
    <w:link w:val="BodyText2"/>
    <w:semiHidden/>
    <w:rsid w:val="00FE2EB5"/>
    <w:rPr>
      <w:rFonts w:eastAsia="MS Mincho"/>
      <w:szCs w:val="20"/>
      <w:lang w:eastAsia="zh-CN"/>
    </w:rPr>
  </w:style>
  <w:style w:type="paragraph" w:styleId="BodyText3">
    <w:name w:val="Body Text 3"/>
    <w:basedOn w:val="Normal"/>
    <w:link w:val="BodyText3Char"/>
    <w:semiHidden/>
    <w:rsid w:val="00FE2EB5"/>
    <w:pPr>
      <w:spacing w:before="40" w:after="120"/>
    </w:pPr>
    <w:rPr>
      <w:rFonts w:eastAsia="MS Mincho"/>
      <w:sz w:val="16"/>
      <w:szCs w:val="16"/>
      <w:lang w:eastAsia="zh-CN"/>
    </w:rPr>
  </w:style>
  <w:style w:type="character" w:customStyle="1" w:styleId="BodyText3Char">
    <w:name w:val="Body Text 3 Char"/>
    <w:basedOn w:val="DefaultParagraphFont"/>
    <w:link w:val="BodyText3"/>
    <w:semiHidden/>
    <w:rsid w:val="00FE2EB5"/>
    <w:rPr>
      <w:rFonts w:eastAsia="MS Mincho"/>
      <w:sz w:val="16"/>
      <w:szCs w:val="16"/>
      <w:lang w:eastAsia="zh-CN"/>
    </w:rPr>
  </w:style>
  <w:style w:type="paragraph" w:styleId="BodyTextFirstIndent">
    <w:name w:val="Body Text First Indent"/>
    <w:basedOn w:val="BodyText"/>
    <w:link w:val="BodyTextFirstIndentChar"/>
    <w:semiHidden/>
    <w:rsid w:val="00FE2EB5"/>
    <w:pPr>
      <w:ind w:firstLine="210"/>
    </w:pPr>
  </w:style>
  <w:style w:type="character" w:customStyle="1" w:styleId="BodyTextFirstIndentChar">
    <w:name w:val="Body Text First Indent Char"/>
    <w:basedOn w:val="BodyTextChar"/>
    <w:link w:val="BodyTextFirstIndent"/>
    <w:semiHidden/>
    <w:rsid w:val="00FE2EB5"/>
    <w:rPr>
      <w:rFonts w:eastAsia="MS Mincho"/>
      <w:szCs w:val="20"/>
      <w:lang w:eastAsia="zh-CN"/>
    </w:rPr>
  </w:style>
  <w:style w:type="paragraph" w:styleId="BodyTextIndent">
    <w:name w:val="Body Text Indent"/>
    <w:basedOn w:val="Normal"/>
    <w:link w:val="BodyTextIndentChar"/>
    <w:semiHidden/>
    <w:rsid w:val="00FE2EB5"/>
    <w:pPr>
      <w:spacing w:before="40" w:after="120"/>
      <w:ind w:left="360"/>
    </w:pPr>
    <w:rPr>
      <w:rFonts w:eastAsia="MS Mincho"/>
      <w:szCs w:val="20"/>
      <w:lang w:eastAsia="zh-CN"/>
    </w:rPr>
  </w:style>
  <w:style w:type="character" w:customStyle="1" w:styleId="BodyTextIndentChar">
    <w:name w:val="Body Text Indent Char"/>
    <w:basedOn w:val="DefaultParagraphFont"/>
    <w:link w:val="BodyTextIndent"/>
    <w:semiHidden/>
    <w:rsid w:val="00FE2EB5"/>
    <w:rPr>
      <w:rFonts w:eastAsia="MS Mincho"/>
      <w:szCs w:val="20"/>
      <w:lang w:eastAsia="zh-CN"/>
    </w:rPr>
  </w:style>
  <w:style w:type="paragraph" w:styleId="BodyTextFirstIndent2">
    <w:name w:val="Body Text First Indent 2"/>
    <w:basedOn w:val="BodyTextIndent"/>
    <w:link w:val="BodyTextFirstIndent2Char"/>
    <w:semiHidden/>
    <w:rsid w:val="00FE2EB5"/>
    <w:pPr>
      <w:ind w:firstLine="210"/>
    </w:pPr>
  </w:style>
  <w:style w:type="character" w:customStyle="1" w:styleId="BodyTextFirstIndent2Char">
    <w:name w:val="Body Text First Indent 2 Char"/>
    <w:basedOn w:val="BodyTextIndentChar"/>
    <w:link w:val="BodyTextFirstIndent2"/>
    <w:semiHidden/>
    <w:rsid w:val="00FE2EB5"/>
    <w:rPr>
      <w:rFonts w:eastAsia="MS Mincho"/>
      <w:szCs w:val="20"/>
      <w:lang w:eastAsia="zh-CN"/>
    </w:rPr>
  </w:style>
  <w:style w:type="paragraph" w:styleId="BodyTextIndent2">
    <w:name w:val="Body Text Indent 2"/>
    <w:basedOn w:val="Normal"/>
    <w:link w:val="BodyTextIndent2Char"/>
    <w:semiHidden/>
    <w:rsid w:val="00FE2EB5"/>
    <w:pPr>
      <w:spacing w:before="40" w:after="120" w:line="480" w:lineRule="auto"/>
      <w:ind w:left="360"/>
    </w:pPr>
    <w:rPr>
      <w:rFonts w:eastAsia="MS Mincho"/>
      <w:szCs w:val="20"/>
      <w:lang w:eastAsia="zh-CN"/>
    </w:rPr>
  </w:style>
  <w:style w:type="character" w:customStyle="1" w:styleId="BodyTextIndent2Char">
    <w:name w:val="Body Text Indent 2 Char"/>
    <w:basedOn w:val="DefaultParagraphFont"/>
    <w:link w:val="BodyTextIndent2"/>
    <w:semiHidden/>
    <w:rsid w:val="00FE2EB5"/>
    <w:rPr>
      <w:rFonts w:eastAsia="MS Mincho"/>
      <w:szCs w:val="20"/>
      <w:lang w:eastAsia="zh-CN"/>
    </w:rPr>
  </w:style>
  <w:style w:type="paragraph" w:styleId="BodyTextIndent3">
    <w:name w:val="Body Text Indent 3"/>
    <w:basedOn w:val="Normal"/>
    <w:link w:val="BodyTextIndent3Char"/>
    <w:semiHidden/>
    <w:rsid w:val="00FE2EB5"/>
    <w:pPr>
      <w:spacing w:before="40" w:after="120"/>
      <w:ind w:left="360"/>
    </w:pPr>
    <w:rPr>
      <w:rFonts w:eastAsia="MS Mincho"/>
      <w:sz w:val="16"/>
      <w:szCs w:val="16"/>
      <w:lang w:eastAsia="zh-CN"/>
    </w:rPr>
  </w:style>
  <w:style w:type="character" w:customStyle="1" w:styleId="BodyTextIndent3Char">
    <w:name w:val="Body Text Indent 3 Char"/>
    <w:basedOn w:val="DefaultParagraphFont"/>
    <w:link w:val="BodyTextIndent3"/>
    <w:semiHidden/>
    <w:rsid w:val="00FE2EB5"/>
    <w:rPr>
      <w:rFonts w:eastAsia="MS Mincho"/>
      <w:sz w:val="16"/>
      <w:szCs w:val="16"/>
      <w:lang w:eastAsia="zh-CN"/>
    </w:rPr>
  </w:style>
  <w:style w:type="paragraph" w:styleId="Closing">
    <w:name w:val="Closing"/>
    <w:basedOn w:val="Normal"/>
    <w:link w:val="ClosingChar"/>
    <w:semiHidden/>
    <w:rsid w:val="00FE2EB5"/>
    <w:pPr>
      <w:spacing w:before="40"/>
      <w:ind w:left="4320"/>
    </w:pPr>
    <w:rPr>
      <w:rFonts w:eastAsia="MS Mincho"/>
      <w:szCs w:val="20"/>
      <w:lang w:eastAsia="zh-CN"/>
    </w:rPr>
  </w:style>
  <w:style w:type="character" w:customStyle="1" w:styleId="ClosingChar">
    <w:name w:val="Closing Char"/>
    <w:basedOn w:val="DefaultParagraphFont"/>
    <w:link w:val="Closing"/>
    <w:semiHidden/>
    <w:rsid w:val="00FE2EB5"/>
    <w:rPr>
      <w:rFonts w:eastAsia="MS Mincho"/>
      <w:szCs w:val="20"/>
      <w:lang w:eastAsia="zh-CN"/>
    </w:rPr>
  </w:style>
  <w:style w:type="paragraph" w:customStyle="1" w:styleId="Comment">
    <w:name w:val="Comment"/>
    <w:basedOn w:val="Normal"/>
    <w:next w:val="Text"/>
    <w:link w:val="CommentChar"/>
    <w:rsid w:val="00FE2EB5"/>
    <w:pPr>
      <w:spacing w:before="120"/>
      <w:jc w:val="both"/>
    </w:pPr>
    <w:rPr>
      <w:rFonts w:eastAsia="MS Mincho"/>
      <w:i/>
      <w:color w:val="BF30B5"/>
      <w:lang w:eastAsia="zh-CN"/>
    </w:rPr>
  </w:style>
  <w:style w:type="paragraph" w:customStyle="1" w:styleId="CommentSubject1">
    <w:name w:val="Comment Subject1"/>
    <w:basedOn w:val="CommentText"/>
    <w:next w:val="CommentText"/>
    <w:semiHidden/>
    <w:rsid w:val="00FE2EB5"/>
    <w:pPr>
      <w:spacing w:before="40"/>
    </w:pPr>
    <w:rPr>
      <w:rFonts w:ascii="Times New Roman" w:eastAsia="MS Mincho" w:hAnsi="Times New Roman" w:cs="Times New Roman"/>
      <w:b/>
      <w:bCs/>
      <w:lang w:eastAsia="zh-CN"/>
    </w:rPr>
  </w:style>
  <w:style w:type="paragraph" w:styleId="Date">
    <w:name w:val="Date"/>
    <w:basedOn w:val="Normal"/>
    <w:next w:val="Normal"/>
    <w:link w:val="DateChar"/>
    <w:semiHidden/>
    <w:rsid w:val="00FE2EB5"/>
    <w:pPr>
      <w:spacing w:before="40"/>
    </w:pPr>
    <w:rPr>
      <w:rFonts w:eastAsia="MS Mincho"/>
      <w:szCs w:val="20"/>
      <w:lang w:eastAsia="zh-CN"/>
    </w:rPr>
  </w:style>
  <w:style w:type="character" w:customStyle="1" w:styleId="DateChar">
    <w:name w:val="Date Char"/>
    <w:basedOn w:val="DefaultParagraphFont"/>
    <w:link w:val="Date"/>
    <w:semiHidden/>
    <w:rsid w:val="00FE2EB5"/>
    <w:rPr>
      <w:rFonts w:eastAsia="MS Mincho"/>
      <w:szCs w:val="20"/>
      <w:lang w:eastAsia="zh-CN"/>
    </w:rPr>
  </w:style>
  <w:style w:type="paragraph" w:styleId="DocumentMap">
    <w:name w:val="Document Map"/>
    <w:basedOn w:val="Normal"/>
    <w:link w:val="DocumentMapChar"/>
    <w:semiHidden/>
    <w:rsid w:val="00FE2EB5"/>
    <w:pPr>
      <w:shd w:val="clear" w:color="auto" w:fill="000080"/>
      <w:spacing w:before="40"/>
    </w:pPr>
    <w:rPr>
      <w:rFonts w:ascii="Tahoma" w:eastAsia="MS Mincho" w:hAnsi="Tahoma" w:cs="Tahoma"/>
      <w:sz w:val="20"/>
      <w:szCs w:val="20"/>
      <w:lang w:eastAsia="zh-CN"/>
    </w:rPr>
  </w:style>
  <w:style w:type="character" w:customStyle="1" w:styleId="DocumentMapChar">
    <w:name w:val="Document Map Char"/>
    <w:basedOn w:val="DefaultParagraphFont"/>
    <w:link w:val="DocumentMap"/>
    <w:semiHidden/>
    <w:rsid w:val="00FE2EB5"/>
    <w:rPr>
      <w:rFonts w:ascii="Tahoma" w:eastAsia="MS Mincho" w:hAnsi="Tahoma" w:cs="Tahoma"/>
      <w:sz w:val="20"/>
      <w:szCs w:val="20"/>
      <w:shd w:val="clear" w:color="auto" w:fill="000080"/>
      <w:lang w:eastAsia="zh-CN"/>
    </w:rPr>
  </w:style>
  <w:style w:type="paragraph" w:styleId="EmailSignature">
    <w:name w:val="E-mail Signature"/>
    <w:basedOn w:val="Normal"/>
    <w:link w:val="EmailSignatureChar"/>
    <w:semiHidden/>
    <w:rsid w:val="00FE2EB5"/>
    <w:pPr>
      <w:spacing w:before="40"/>
    </w:pPr>
    <w:rPr>
      <w:rFonts w:eastAsia="MS Mincho"/>
      <w:szCs w:val="20"/>
      <w:lang w:eastAsia="zh-CN"/>
    </w:rPr>
  </w:style>
  <w:style w:type="character" w:customStyle="1" w:styleId="EmailSignatureChar">
    <w:name w:val="Email Signature Char"/>
    <w:basedOn w:val="DefaultParagraphFont"/>
    <w:link w:val="EmailSignature"/>
    <w:semiHidden/>
    <w:rsid w:val="00FE2EB5"/>
    <w:rPr>
      <w:rFonts w:eastAsia="MS Mincho"/>
      <w:szCs w:val="20"/>
      <w:lang w:eastAsia="zh-CN"/>
    </w:rPr>
  </w:style>
  <w:style w:type="character" w:styleId="Emphasis">
    <w:name w:val="Emphasis"/>
    <w:uiPriority w:val="20"/>
    <w:qFormat/>
    <w:rsid w:val="00FE2EB5"/>
    <w:rPr>
      <w:i/>
      <w:iCs/>
    </w:rPr>
  </w:style>
  <w:style w:type="character" w:styleId="EndnoteReference">
    <w:name w:val="endnote reference"/>
    <w:semiHidden/>
    <w:rsid w:val="00FE2EB5"/>
    <w:rPr>
      <w:vertAlign w:val="baseline"/>
    </w:rPr>
  </w:style>
  <w:style w:type="paragraph" w:styleId="EndnoteText">
    <w:name w:val="endnote text"/>
    <w:basedOn w:val="Normal"/>
    <w:link w:val="EndnoteTextChar"/>
    <w:semiHidden/>
    <w:rsid w:val="00FE2EB5"/>
    <w:pPr>
      <w:spacing w:before="80" w:after="60"/>
      <w:ind w:left="567" w:hanging="567"/>
    </w:pPr>
    <w:rPr>
      <w:rFonts w:eastAsia="MS Mincho"/>
      <w:szCs w:val="20"/>
      <w:lang w:eastAsia="zh-CN"/>
    </w:rPr>
  </w:style>
  <w:style w:type="character" w:customStyle="1" w:styleId="EndnoteTextChar">
    <w:name w:val="Endnote Text Char"/>
    <w:basedOn w:val="DefaultParagraphFont"/>
    <w:link w:val="EndnoteText"/>
    <w:semiHidden/>
    <w:rsid w:val="00FE2EB5"/>
    <w:rPr>
      <w:rFonts w:eastAsia="MS Mincho"/>
      <w:szCs w:val="20"/>
      <w:lang w:eastAsia="zh-CN"/>
    </w:rPr>
  </w:style>
  <w:style w:type="paragraph" w:styleId="EnvelopeAddress">
    <w:name w:val="envelope address"/>
    <w:basedOn w:val="Normal"/>
    <w:semiHidden/>
    <w:rsid w:val="00FE2EB5"/>
    <w:pPr>
      <w:framePr w:w="7920" w:h="1980" w:hRule="exact" w:hSpace="180" w:wrap="auto" w:hAnchor="page" w:xAlign="center" w:yAlign="bottom"/>
      <w:spacing w:before="40"/>
      <w:ind w:left="2880"/>
    </w:pPr>
    <w:rPr>
      <w:rFonts w:ascii="Arial" w:eastAsia="MS Mincho" w:hAnsi="Arial" w:cs="Arial"/>
      <w:lang w:eastAsia="zh-CN"/>
    </w:rPr>
  </w:style>
  <w:style w:type="paragraph" w:styleId="EnvelopeReturn">
    <w:name w:val="envelope return"/>
    <w:basedOn w:val="Normal"/>
    <w:semiHidden/>
    <w:rsid w:val="00FE2EB5"/>
    <w:pPr>
      <w:spacing w:before="40"/>
    </w:pPr>
    <w:rPr>
      <w:rFonts w:ascii="Arial" w:eastAsia="MS Mincho" w:hAnsi="Arial" w:cs="Arial"/>
      <w:sz w:val="20"/>
      <w:szCs w:val="20"/>
      <w:lang w:eastAsia="zh-CN"/>
    </w:rPr>
  </w:style>
  <w:style w:type="character" w:styleId="FootnoteReference">
    <w:name w:val="footnote reference"/>
    <w:semiHidden/>
    <w:rsid w:val="00FE2EB5"/>
    <w:rPr>
      <w:vertAlign w:val="superscript"/>
    </w:rPr>
  </w:style>
  <w:style w:type="paragraph" w:styleId="FootnoteText">
    <w:name w:val="footnote text"/>
    <w:basedOn w:val="Normal"/>
    <w:link w:val="FootnoteTextChar"/>
    <w:semiHidden/>
    <w:rsid w:val="00FE2EB5"/>
    <w:pPr>
      <w:spacing w:before="40"/>
    </w:pPr>
    <w:rPr>
      <w:rFonts w:eastAsia="MS Mincho"/>
      <w:sz w:val="20"/>
      <w:szCs w:val="20"/>
      <w:lang w:eastAsia="zh-CN"/>
    </w:rPr>
  </w:style>
  <w:style w:type="character" w:customStyle="1" w:styleId="FootnoteTextChar">
    <w:name w:val="Footnote Text Char"/>
    <w:basedOn w:val="DefaultParagraphFont"/>
    <w:link w:val="FootnoteText"/>
    <w:semiHidden/>
    <w:rsid w:val="00FE2EB5"/>
    <w:rPr>
      <w:rFonts w:eastAsia="MS Mincho"/>
      <w:sz w:val="20"/>
      <w:szCs w:val="20"/>
      <w:lang w:eastAsia="zh-CN"/>
    </w:rPr>
  </w:style>
  <w:style w:type="character" w:styleId="HTMLAcronym">
    <w:name w:val="HTML Acronym"/>
    <w:basedOn w:val="DefaultParagraphFont"/>
    <w:semiHidden/>
    <w:rsid w:val="00FE2EB5"/>
  </w:style>
  <w:style w:type="paragraph" w:styleId="HTMLAddress">
    <w:name w:val="HTML Address"/>
    <w:basedOn w:val="Normal"/>
    <w:link w:val="HTMLAddressChar"/>
    <w:semiHidden/>
    <w:rsid w:val="00FE2EB5"/>
    <w:pPr>
      <w:spacing w:before="40"/>
    </w:pPr>
    <w:rPr>
      <w:rFonts w:eastAsia="MS Mincho"/>
      <w:i/>
      <w:iCs/>
      <w:szCs w:val="20"/>
      <w:lang w:eastAsia="zh-CN"/>
    </w:rPr>
  </w:style>
  <w:style w:type="character" w:customStyle="1" w:styleId="HTMLAddressChar">
    <w:name w:val="HTML Address Char"/>
    <w:basedOn w:val="DefaultParagraphFont"/>
    <w:link w:val="HTMLAddress"/>
    <w:semiHidden/>
    <w:rsid w:val="00FE2EB5"/>
    <w:rPr>
      <w:rFonts w:eastAsia="MS Mincho"/>
      <w:i/>
      <w:iCs/>
      <w:szCs w:val="20"/>
      <w:lang w:eastAsia="zh-CN"/>
    </w:rPr>
  </w:style>
  <w:style w:type="character" w:styleId="HTMLCite">
    <w:name w:val="HTML Cite"/>
    <w:semiHidden/>
    <w:rsid w:val="00FE2EB5"/>
    <w:rPr>
      <w:i/>
      <w:iCs/>
    </w:rPr>
  </w:style>
  <w:style w:type="character" w:styleId="HTMLCode">
    <w:name w:val="HTML Code"/>
    <w:semiHidden/>
    <w:rsid w:val="00FE2EB5"/>
    <w:rPr>
      <w:rFonts w:ascii="Courier New" w:hAnsi="Courier New" w:cs="Courier New"/>
      <w:sz w:val="20"/>
      <w:szCs w:val="20"/>
    </w:rPr>
  </w:style>
  <w:style w:type="character" w:styleId="HTMLDefinition">
    <w:name w:val="HTML Definition"/>
    <w:semiHidden/>
    <w:rsid w:val="00FE2EB5"/>
    <w:rPr>
      <w:i/>
      <w:iCs/>
    </w:rPr>
  </w:style>
  <w:style w:type="character" w:styleId="HTMLKeyboard">
    <w:name w:val="HTML Keyboard"/>
    <w:semiHidden/>
    <w:rsid w:val="00FE2EB5"/>
    <w:rPr>
      <w:rFonts w:ascii="Courier New" w:hAnsi="Courier New" w:cs="Courier New"/>
      <w:sz w:val="20"/>
      <w:szCs w:val="20"/>
    </w:rPr>
  </w:style>
  <w:style w:type="paragraph" w:styleId="HTMLPreformatted">
    <w:name w:val="HTML Preformatted"/>
    <w:basedOn w:val="Normal"/>
    <w:link w:val="HTMLPreformattedChar"/>
    <w:semiHidden/>
    <w:rsid w:val="00FE2EB5"/>
    <w:pPr>
      <w:spacing w:before="40"/>
    </w:pPr>
    <w:rPr>
      <w:rFonts w:ascii="Courier New" w:eastAsia="MS Mincho" w:hAnsi="Courier New" w:cs="Courier New"/>
      <w:sz w:val="20"/>
      <w:szCs w:val="20"/>
      <w:lang w:eastAsia="zh-CN"/>
    </w:rPr>
  </w:style>
  <w:style w:type="character" w:customStyle="1" w:styleId="HTMLPreformattedChar">
    <w:name w:val="HTML Preformatted Char"/>
    <w:basedOn w:val="DefaultParagraphFont"/>
    <w:link w:val="HTMLPreformatted"/>
    <w:semiHidden/>
    <w:rsid w:val="00FE2EB5"/>
    <w:rPr>
      <w:rFonts w:ascii="Courier New" w:eastAsia="MS Mincho" w:hAnsi="Courier New" w:cs="Courier New"/>
      <w:sz w:val="20"/>
      <w:szCs w:val="20"/>
      <w:lang w:eastAsia="zh-CN"/>
    </w:rPr>
  </w:style>
  <w:style w:type="character" w:styleId="HTMLSample">
    <w:name w:val="HTML Sample"/>
    <w:semiHidden/>
    <w:rsid w:val="00FE2EB5"/>
    <w:rPr>
      <w:rFonts w:ascii="Courier New" w:hAnsi="Courier New" w:cs="Courier New"/>
    </w:rPr>
  </w:style>
  <w:style w:type="character" w:styleId="HTMLTypewriter">
    <w:name w:val="HTML Typewriter"/>
    <w:semiHidden/>
    <w:rsid w:val="00FE2EB5"/>
    <w:rPr>
      <w:rFonts w:ascii="Courier New" w:hAnsi="Courier New" w:cs="Courier New"/>
      <w:sz w:val="20"/>
      <w:szCs w:val="20"/>
    </w:rPr>
  </w:style>
  <w:style w:type="character" w:styleId="HTMLVariable">
    <w:name w:val="HTML Variable"/>
    <w:semiHidden/>
    <w:rsid w:val="00FE2EB5"/>
    <w:rPr>
      <w:i/>
      <w:iCs/>
    </w:rPr>
  </w:style>
  <w:style w:type="paragraph" w:styleId="Index1">
    <w:name w:val="index 1"/>
    <w:basedOn w:val="Normal"/>
    <w:next w:val="Normal"/>
    <w:autoRedefine/>
    <w:semiHidden/>
    <w:rsid w:val="00FE2EB5"/>
    <w:pPr>
      <w:spacing w:before="40"/>
      <w:ind w:left="240" w:hanging="240"/>
    </w:pPr>
    <w:rPr>
      <w:rFonts w:eastAsia="MS Mincho"/>
      <w:szCs w:val="20"/>
      <w:lang w:eastAsia="zh-CN"/>
    </w:rPr>
  </w:style>
  <w:style w:type="paragraph" w:styleId="Index2">
    <w:name w:val="index 2"/>
    <w:basedOn w:val="Normal"/>
    <w:next w:val="Normal"/>
    <w:autoRedefine/>
    <w:semiHidden/>
    <w:rsid w:val="00FE2EB5"/>
    <w:pPr>
      <w:spacing w:before="40"/>
      <w:ind w:left="480" w:hanging="240"/>
    </w:pPr>
    <w:rPr>
      <w:rFonts w:eastAsia="MS Mincho"/>
      <w:szCs w:val="20"/>
      <w:lang w:eastAsia="zh-CN"/>
    </w:rPr>
  </w:style>
  <w:style w:type="paragraph" w:styleId="Index3">
    <w:name w:val="index 3"/>
    <w:basedOn w:val="Normal"/>
    <w:next w:val="Normal"/>
    <w:autoRedefine/>
    <w:semiHidden/>
    <w:rsid w:val="00FE2EB5"/>
    <w:pPr>
      <w:spacing w:before="40"/>
      <w:ind w:left="720" w:hanging="240"/>
    </w:pPr>
    <w:rPr>
      <w:rFonts w:eastAsia="MS Mincho"/>
      <w:szCs w:val="20"/>
      <w:lang w:eastAsia="zh-CN"/>
    </w:rPr>
  </w:style>
  <w:style w:type="paragraph" w:styleId="Index4">
    <w:name w:val="index 4"/>
    <w:basedOn w:val="Normal"/>
    <w:next w:val="Normal"/>
    <w:autoRedefine/>
    <w:semiHidden/>
    <w:rsid w:val="00FE2EB5"/>
    <w:pPr>
      <w:spacing w:before="40"/>
      <w:ind w:left="960" w:hanging="240"/>
    </w:pPr>
    <w:rPr>
      <w:rFonts w:eastAsia="MS Mincho"/>
      <w:szCs w:val="20"/>
      <w:lang w:eastAsia="zh-CN"/>
    </w:rPr>
  </w:style>
  <w:style w:type="paragraph" w:styleId="Index5">
    <w:name w:val="index 5"/>
    <w:basedOn w:val="Normal"/>
    <w:next w:val="Normal"/>
    <w:autoRedefine/>
    <w:semiHidden/>
    <w:rsid w:val="00FE2EB5"/>
    <w:pPr>
      <w:spacing w:before="40"/>
      <w:ind w:left="1200" w:hanging="240"/>
    </w:pPr>
    <w:rPr>
      <w:rFonts w:eastAsia="MS Mincho"/>
      <w:szCs w:val="20"/>
      <w:lang w:eastAsia="zh-CN"/>
    </w:rPr>
  </w:style>
  <w:style w:type="paragraph" w:styleId="Index6">
    <w:name w:val="index 6"/>
    <w:basedOn w:val="Normal"/>
    <w:next w:val="Normal"/>
    <w:autoRedefine/>
    <w:semiHidden/>
    <w:rsid w:val="00FE2EB5"/>
    <w:pPr>
      <w:spacing w:before="40"/>
      <w:ind w:left="1440" w:hanging="240"/>
    </w:pPr>
    <w:rPr>
      <w:rFonts w:eastAsia="MS Mincho"/>
      <w:szCs w:val="20"/>
      <w:lang w:eastAsia="zh-CN"/>
    </w:rPr>
  </w:style>
  <w:style w:type="paragraph" w:styleId="Index7">
    <w:name w:val="index 7"/>
    <w:basedOn w:val="Normal"/>
    <w:next w:val="Normal"/>
    <w:autoRedefine/>
    <w:semiHidden/>
    <w:rsid w:val="00FE2EB5"/>
    <w:pPr>
      <w:spacing w:before="40"/>
      <w:ind w:left="1680" w:hanging="240"/>
    </w:pPr>
    <w:rPr>
      <w:rFonts w:eastAsia="MS Mincho"/>
      <w:szCs w:val="20"/>
      <w:lang w:eastAsia="zh-CN"/>
    </w:rPr>
  </w:style>
  <w:style w:type="paragraph" w:styleId="Index8">
    <w:name w:val="index 8"/>
    <w:basedOn w:val="Normal"/>
    <w:next w:val="Normal"/>
    <w:autoRedefine/>
    <w:semiHidden/>
    <w:rsid w:val="00FE2EB5"/>
    <w:pPr>
      <w:spacing w:before="40"/>
      <w:ind w:left="1920" w:hanging="240"/>
    </w:pPr>
    <w:rPr>
      <w:rFonts w:eastAsia="MS Mincho"/>
      <w:szCs w:val="20"/>
      <w:lang w:eastAsia="zh-CN"/>
    </w:rPr>
  </w:style>
  <w:style w:type="paragraph" w:styleId="Index9">
    <w:name w:val="index 9"/>
    <w:basedOn w:val="Normal"/>
    <w:next w:val="Normal"/>
    <w:autoRedefine/>
    <w:semiHidden/>
    <w:rsid w:val="00FE2EB5"/>
    <w:pPr>
      <w:spacing w:before="40"/>
      <w:ind w:left="2160" w:hanging="240"/>
    </w:pPr>
    <w:rPr>
      <w:rFonts w:eastAsia="MS Mincho"/>
      <w:szCs w:val="20"/>
      <w:lang w:eastAsia="zh-CN"/>
    </w:rPr>
  </w:style>
  <w:style w:type="paragraph" w:styleId="IndexHeading">
    <w:name w:val="index heading"/>
    <w:basedOn w:val="Normal"/>
    <w:next w:val="Index1"/>
    <w:semiHidden/>
    <w:rsid w:val="00FE2EB5"/>
    <w:pPr>
      <w:spacing w:before="40"/>
    </w:pPr>
    <w:rPr>
      <w:rFonts w:ascii="Arial" w:eastAsia="MS Mincho" w:hAnsi="Arial" w:cs="Arial"/>
      <w:b/>
      <w:bCs/>
      <w:szCs w:val="20"/>
      <w:lang w:eastAsia="zh-CN"/>
    </w:rPr>
  </w:style>
  <w:style w:type="paragraph" w:customStyle="1" w:styleId="Nottoc-headings">
    <w:name w:val="Not toc-headings"/>
    <w:basedOn w:val="Normal"/>
    <w:next w:val="Text"/>
    <w:rsid w:val="00FE2EB5"/>
    <w:pPr>
      <w:keepNext/>
      <w:keepLines/>
      <w:spacing w:before="240" w:after="60"/>
    </w:pPr>
    <w:rPr>
      <w:rFonts w:ascii="Arial" w:eastAsia="MS Gothic" w:hAnsi="Arial" w:cs="Arial"/>
      <w:b/>
      <w:lang w:eastAsia="zh-CN"/>
    </w:rPr>
  </w:style>
  <w:style w:type="paragraph" w:customStyle="1" w:styleId="Table">
    <w:name w:val="Table"/>
    <w:basedOn w:val="Nottoc-headings"/>
    <w:qFormat/>
    <w:rsid w:val="00FE2EB5"/>
    <w:pPr>
      <w:keepNext w:val="0"/>
      <w:tabs>
        <w:tab w:val="left" w:pos="284"/>
      </w:tabs>
      <w:spacing w:before="40" w:after="20"/>
    </w:pPr>
    <w:rPr>
      <w:rFonts w:eastAsia="MS Mincho"/>
      <w:b w:val="0"/>
      <w:sz w:val="20"/>
    </w:rPr>
  </w:style>
  <w:style w:type="paragraph" w:customStyle="1" w:styleId="JPTable">
    <w:name w:val="JP Table"/>
    <w:basedOn w:val="Table"/>
    <w:rsid w:val="00FE2EB5"/>
    <w:rPr>
      <w:rFonts w:ascii="Times New Roman" w:hAnsi="Times New Roman"/>
      <w:sz w:val="18"/>
      <w:szCs w:val="18"/>
    </w:rPr>
  </w:style>
  <w:style w:type="paragraph" w:customStyle="1" w:styleId="JPLegend">
    <w:name w:val="JP Legend"/>
    <w:basedOn w:val="JPTable"/>
    <w:rsid w:val="00FE2EB5"/>
  </w:style>
  <w:style w:type="paragraph" w:customStyle="1" w:styleId="Listlevel1">
    <w:name w:val="List level 1"/>
    <w:basedOn w:val="Normal"/>
    <w:rsid w:val="00FE2EB5"/>
    <w:pPr>
      <w:spacing w:before="40"/>
      <w:ind w:left="425" w:hanging="425"/>
    </w:pPr>
    <w:rPr>
      <w:rFonts w:eastAsia="MS Mincho"/>
      <w:szCs w:val="20"/>
      <w:lang w:eastAsia="zh-CN"/>
    </w:rPr>
  </w:style>
  <w:style w:type="paragraph" w:customStyle="1" w:styleId="JPListlevel1">
    <w:name w:val="JP List level 1"/>
    <w:basedOn w:val="Listlevel1"/>
    <w:rsid w:val="00FE2EB5"/>
    <w:pPr>
      <w:spacing w:before="0" w:line="360" w:lineRule="atLeast"/>
    </w:pPr>
    <w:rPr>
      <w:sz w:val="21"/>
      <w:szCs w:val="21"/>
    </w:rPr>
  </w:style>
  <w:style w:type="paragraph" w:customStyle="1" w:styleId="Listlevel2">
    <w:name w:val="List level 2"/>
    <w:basedOn w:val="Listlevel1"/>
    <w:rsid w:val="00FE2EB5"/>
    <w:pPr>
      <w:ind w:left="850"/>
    </w:pPr>
  </w:style>
  <w:style w:type="paragraph" w:customStyle="1" w:styleId="JPListlevel2">
    <w:name w:val="JP List level 2"/>
    <w:basedOn w:val="Listlevel2"/>
    <w:rsid w:val="00FE2EB5"/>
    <w:pPr>
      <w:spacing w:before="0" w:line="360" w:lineRule="atLeast"/>
    </w:pPr>
    <w:rPr>
      <w:sz w:val="21"/>
      <w:szCs w:val="21"/>
    </w:rPr>
  </w:style>
  <w:style w:type="paragraph" w:customStyle="1" w:styleId="Listlevel3">
    <w:name w:val="List level 3"/>
    <w:basedOn w:val="Listlevel2"/>
    <w:rsid w:val="00FE2EB5"/>
    <w:pPr>
      <w:ind w:left="1296" w:hanging="432"/>
    </w:pPr>
  </w:style>
  <w:style w:type="paragraph" w:customStyle="1" w:styleId="JPListlevel3">
    <w:name w:val="JP List level 3"/>
    <w:basedOn w:val="Listlevel3"/>
    <w:rsid w:val="00FE2EB5"/>
    <w:pPr>
      <w:spacing w:before="0" w:line="360" w:lineRule="atLeast"/>
      <w:ind w:left="1293" w:hanging="431"/>
    </w:pPr>
    <w:rPr>
      <w:sz w:val="21"/>
      <w:szCs w:val="21"/>
    </w:rPr>
  </w:style>
  <w:style w:type="paragraph" w:customStyle="1" w:styleId="JPnottoc-headings">
    <w:name w:val="JP not toc-headings"/>
    <w:basedOn w:val="Nottoc-headings"/>
    <w:next w:val="JPText"/>
    <w:rsid w:val="00FE2EB5"/>
    <w:rPr>
      <w:sz w:val="21"/>
    </w:rPr>
  </w:style>
  <w:style w:type="paragraph" w:customStyle="1" w:styleId="Reference">
    <w:name w:val="Reference"/>
    <w:basedOn w:val="Normal"/>
    <w:link w:val="ReferenceChar"/>
    <w:rsid w:val="00FE2EB5"/>
    <w:pPr>
      <w:spacing w:before="80" w:after="60"/>
    </w:pPr>
    <w:rPr>
      <w:rFonts w:eastAsia="MS Mincho"/>
      <w:szCs w:val="20"/>
      <w:lang w:eastAsia="zh-CN"/>
    </w:rPr>
  </w:style>
  <w:style w:type="paragraph" w:customStyle="1" w:styleId="JPReference">
    <w:name w:val="JP Reference"/>
    <w:basedOn w:val="Reference"/>
    <w:rsid w:val="00FE2EB5"/>
    <w:rPr>
      <w:sz w:val="21"/>
      <w:szCs w:val="21"/>
    </w:rPr>
  </w:style>
  <w:style w:type="paragraph" w:customStyle="1" w:styleId="SAStext">
    <w:name w:val="SAS text"/>
    <w:rsid w:val="00FE2EB5"/>
    <w:rPr>
      <w:rFonts w:ascii="Courier New" w:eastAsia="MS Mincho" w:hAnsi="Courier New" w:cs="Courier New"/>
      <w:spacing w:val="-10"/>
      <w:sz w:val="20"/>
      <w:szCs w:val="20"/>
      <w:lang w:eastAsia="zh-CN"/>
    </w:rPr>
  </w:style>
  <w:style w:type="paragraph" w:customStyle="1" w:styleId="JPSAStext">
    <w:name w:val="JP SAS text"/>
    <w:basedOn w:val="SAStext"/>
    <w:rsid w:val="00FE2EB5"/>
    <w:rPr>
      <w:sz w:val="18"/>
      <w:szCs w:val="18"/>
    </w:rPr>
  </w:style>
  <w:style w:type="paragraph" w:customStyle="1" w:styleId="JPText">
    <w:name w:val="JP Text"/>
    <w:basedOn w:val="Text"/>
    <w:rsid w:val="00FE2EB5"/>
    <w:pPr>
      <w:spacing w:before="0" w:line="360" w:lineRule="atLeast"/>
      <w:ind w:firstLineChars="100" w:firstLine="100"/>
    </w:pPr>
    <w:rPr>
      <w:sz w:val="21"/>
      <w:szCs w:val="21"/>
    </w:rPr>
  </w:style>
  <w:style w:type="paragraph" w:customStyle="1" w:styleId="Legend">
    <w:name w:val="Legend"/>
    <w:basedOn w:val="Table"/>
    <w:rsid w:val="00FE2EB5"/>
  </w:style>
  <w:style w:type="character" w:styleId="LineNumber">
    <w:name w:val="line number"/>
    <w:basedOn w:val="DefaultParagraphFont"/>
    <w:semiHidden/>
    <w:rsid w:val="00FE2EB5"/>
  </w:style>
  <w:style w:type="paragraph" w:styleId="List">
    <w:name w:val="List"/>
    <w:basedOn w:val="Normal"/>
    <w:semiHidden/>
    <w:rsid w:val="00FE2EB5"/>
    <w:pPr>
      <w:spacing w:before="40"/>
      <w:ind w:left="360" w:hanging="360"/>
    </w:pPr>
    <w:rPr>
      <w:rFonts w:eastAsia="MS Mincho"/>
      <w:szCs w:val="20"/>
      <w:lang w:eastAsia="zh-CN"/>
    </w:rPr>
  </w:style>
  <w:style w:type="paragraph" w:styleId="List2">
    <w:name w:val="List 2"/>
    <w:basedOn w:val="Normal"/>
    <w:semiHidden/>
    <w:rsid w:val="00FE2EB5"/>
    <w:pPr>
      <w:spacing w:before="40"/>
      <w:ind w:left="720" w:hanging="360"/>
    </w:pPr>
    <w:rPr>
      <w:rFonts w:eastAsia="MS Mincho"/>
      <w:szCs w:val="20"/>
      <w:lang w:eastAsia="zh-CN"/>
    </w:rPr>
  </w:style>
  <w:style w:type="paragraph" w:styleId="List3">
    <w:name w:val="List 3"/>
    <w:basedOn w:val="Normal"/>
    <w:semiHidden/>
    <w:rsid w:val="00FE2EB5"/>
    <w:pPr>
      <w:spacing w:before="40"/>
      <w:ind w:left="1080" w:hanging="360"/>
    </w:pPr>
    <w:rPr>
      <w:rFonts w:eastAsia="MS Mincho"/>
      <w:szCs w:val="20"/>
      <w:lang w:eastAsia="zh-CN"/>
    </w:rPr>
  </w:style>
  <w:style w:type="paragraph" w:styleId="List4">
    <w:name w:val="List 4"/>
    <w:basedOn w:val="Normal"/>
    <w:semiHidden/>
    <w:rsid w:val="00FE2EB5"/>
    <w:pPr>
      <w:spacing w:before="40"/>
      <w:ind w:left="1440" w:hanging="360"/>
    </w:pPr>
    <w:rPr>
      <w:rFonts w:eastAsia="MS Mincho"/>
      <w:szCs w:val="20"/>
      <w:lang w:eastAsia="zh-CN"/>
    </w:rPr>
  </w:style>
  <w:style w:type="paragraph" w:styleId="List5">
    <w:name w:val="List 5"/>
    <w:basedOn w:val="Normal"/>
    <w:semiHidden/>
    <w:rsid w:val="00FE2EB5"/>
    <w:pPr>
      <w:spacing w:before="40"/>
      <w:ind w:left="1800" w:hanging="360"/>
    </w:pPr>
    <w:rPr>
      <w:rFonts w:eastAsia="MS Mincho"/>
      <w:szCs w:val="20"/>
      <w:lang w:eastAsia="zh-CN"/>
    </w:rPr>
  </w:style>
  <w:style w:type="paragraph" w:styleId="ListBullet">
    <w:name w:val="List Bullet"/>
    <w:basedOn w:val="Normal"/>
    <w:autoRedefine/>
    <w:semiHidden/>
    <w:rsid w:val="00FE2EB5"/>
    <w:pPr>
      <w:spacing w:before="40"/>
    </w:pPr>
    <w:rPr>
      <w:rFonts w:eastAsia="MS Mincho"/>
      <w:szCs w:val="20"/>
      <w:lang w:eastAsia="zh-CN"/>
    </w:rPr>
  </w:style>
  <w:style w:type="paragraph" w:styleId="ListBullet2">
    <w:name w:val="List Bullet 2"/>
    <w:basedOn w:val="Normal"/>
    <w:autoRedefine/>
    <w:semiHidden/>
    <w:rsid w:val="00FE2EB5"/>
    <w:pPr>
      <w:spacing w:before="40"/>
    </w:pPr>
    <w:rPr>
      <w:rFonts w:eastAsia="MS Mincho"/>
      <w:szCs w:val="20"/>
      <w:lang w:eastAsia="zh-CN"/>
    </w:rPr>
  </w:style>
  <w:style w:type="paragraph" w:styleId="ListBullet3">
    <w:name w:val="List Bullet 3"/>
    <w:basedOn w:val="Normal"/>
    <w:autoRedefine/>
    <w:semiHidden/>
    <w:rsid w:val="00FE2EB5"/>
    <w:pPr>
      <w:spacing w:before="40"/>
    </w:pPr>
    <w:rPr>
      <w:rFonts w:eastAsia="MS Mincho"/>
      <w:szCs w:val="20"/>
      <w:lang w:eastAsia="zh-CN"/>
    </w:rPr>
  </w:style>
  <w:style w:type="paragraph" w:styleId="ListBullet4">
    <w:name w:val="List Bullet 4"/>
    <w:basedOn w:val="Normal"/>
    <w:autoRedefine/>
    <w:semiHidden/>
    <w:rsid w:val="00FE2EB5"/>
    <w:pPr>
      <w:spacing w:before="40"/>
    </w:pPr>
    <w:rPr>
      <w:rFonts w:eastAsia="MS Mincho"/>
      <w:szCs w:val="20"/>
      <w:lang w:eastAsia="zh-CN"/>
    </w:rPr>
  </w:style>
  <w:style w:type="paragraph" w:styleId="ListBullet5">
    <w:name w:val="List Bullet 5"/>
    <w:basedOn w:val="Normal"/>
    <w:autoRedefine/>
    <w:semiHidden/>
    <w:rsid w:val="00FE2EB5"/>
    <w:pPr>
      <w:spacing w:before="40"/>
    </w:pPr>
    <w:rPr>
      <w:rFonts w:eastAsia="MS Mincho"/>
      <w:szCs w:val="20"/>
      <w:lang w:eastAsia="zh-CN"/>
    </w:rPr>
  </w:style>
  <w:style w:type="paragraph" w:styleId="ListContinue">
    <w:name w:val="List Continue"/>
    <w:basedOn w:val="Normal"/>
    <w:semiHidden/>
    <w:rsid w:val="00FE2EB5"/>
    <w:pPr>
      <w:spacing w:before="40" w:after="120"/>
      <w:ind w:left="360"/>
    </w:pPr>
    <w:rPr>
      <w:rFonts w:eastAsia="MS Mincho"/>
      <w:szCs w:val="20"/>
      <w:lang w:eastAsia="zh-CN"/>
    </w:rPr>
  </w:style>
  <w:style w:type="paragraph" w:styleId="ListContinue2">
    <w:name w:val="List Continue 2"/>
    <w:basedOn w:val="Normal"/>
    <w:semiHidden/>
    <w:rsid w:val="00FE2EB5"/>
    <w:pPr>
      <w:spacing w:before="40" w:after="120"/>
      <w:ind w:left="720"/>
    </w:pPr>
    <w:rPr>
      <w:rFonts w:eastAsia="MS Mincho"/>
      <w:szCs w:val="20"/>
      <w:lang w:eastAsia="zh-CN"/>
    </w:rPr>
  </w:style>
  <w:style w:type="paragraph" w:styleId="ListContinue3">
    <w:name w:val="List Continue 3"/>
    <w:basedOn w:val="Normal"/>
    <w:semiHidden/>
    <w:rsid w:val="00FE2EB5"/>
    <w:pPr>
      <w:spacing w:before="40" w:after="120"/>
      <w:ind w:left="1080"/>
    </w:pPr>
    <w:rPr>
      <w:rFonts w:eastAsia="MS Mincho"/>
      <w:szCs w:val="20"/>
      <w:lang w:eastAsia="zh-CN"/>
    </w:rPr>
  </w:style>
  <w:style w:type="paragraph" w:styleId="ListContinue4">
    <w:name w:val="List Continue 4"/>
    <w:basedOn w:val="Normal"/>
    <w:semiHidden/>
    <w:rsid w:val="00FE2EB5"/>
    <w:pPr>
      <w:spacing w:before="40" w:after="120"/>
      <w:ind w:left="1440"/>
    </w:pPr>
    <w:rPr>
      <w:rFonts w:eastAsia="MS Mincho"/>
      <w:szCs w:val="20"/>
      <w:lang w:eastAsia="zh-CN"/>
    </w:rPr>
  </w:style>
  <w:style w:type="paragraph" w:styleId="ListContinue5">
    <w:name w:val="List Continue 5"/>
    <w:basedOn w:val="Normal"/>
    <w:semiHidden/>
    <w:rsid w:val="00FE2EB5"/>
    <w:pPr>
      <w:spacing w:before="40" w:after="120"/>
      <w:ind w:left="1800"/>
    </w:pPr>
    <w:rPr>
      <w:rFonts w:eastAsia="MS Mincho"/>
      <w:szCs w:val="20"/>
      <w:lang w:eastAsia="zh-CN"/>
    </w:rPr>
  </w:style>
  <w:style w:type="paragraph" w:styleId="ListNumber">
    <w:name w:val="List Number"/>
    <w:basedOn w:val="Normal"/>
    <w:semiHidden/>
    <w:rsid w:val="00FE2EB5"/>
    <w:pPr>
      <w:spacing w:before="40"/>
    </w:pPr>
    <w:rPr>
      <w:rFonts w:eastAsia="MS Mincho"/>
      <w:szCs w:val="20"/>
      <w:lang w:eastAsia="zh-CN"/>
    </w:rPr>
  </w:style>
  <w:style w:type="paragraph" w:styleId="ListNumber2">
    <w:name w:val="List Number 2"/>
    <w:basedOn w:val="Normal"/>
    <w:semiHidden/>
    <w:rsid w:val="00FE2EB5"/>
    <w:pPr>
      <w:spacing w:before="40"/>
    </w:pPr>
    <w:rPr>
      <w:rFonts w:eastAsia="MS Mincho"/>
      <w:szCs w:val="20"/>
      <w:lang w:eastAsia="zh-CN"/>
    </w:rPr>
  </w:style>
  <w:style w:type="paragraph" w:styleId="ListNumber3">
    <w:name w:val="List Number 3"/>
    <w:basedOn w:val="Normal"/>
    <w:semiHidden/>
    <w:rsid w:val="00FE2EB5"/>
    <w:pPr>
      <w:spacing w:before="40"/>
    </w:pPr>
    <w:rPr>
      <w:rFonts w:eastAsia="MS Mincho"/>
      <w:szCs w:val="20"/>
      <w:lang w:eastAsia="zh-CN"/>
    </w:rPr>
  </w:style>
  <w:style w:type="paragraph" w:styleId="ListNumber4">
    <w:name w:val="List Number 4"/>
    <w:basedOn w:val="Normal"/>
    <w:semiHidden/>
    <w:rsid w:val="00FE2EB5"/>
    <w:pPr>
      <w:spacing w:before="40"/>
    </w:pPr>
    <w:rPr>
      <w:rFonts w:eastAsia="MS Mincho"/>
      <w:szCs w:val="20"/>
      <w:lang w:eastAsia="zh-CN"/>
    </w:rPr>
  </w:style>
  <w:style w:type="paragraph" w:styleId="ListNumber5">
    <w:name w:val="List Number 5"/>
    <w:basedOn w:val="Normal"/>
    <w:semiHidden/>
    <w:rsid w:val="00FE2EB5"/>
    <w:pPr>
      <w:spacing w:before="40"/>
    </w:pPr>
    <w:rPr>
      <w:rFonts w:eastAsia="MS Mincho"/>
      <w:szCs w:val="20"/>
      <w:lang w:eastAsia="zh-CN"/>
    </w:rPr>
  </w:style>
  <w:style w:type="paragraph" w:styleId="MacroText">
    <w:name w:val="macro"/>
    <w:link w:val="MacroTextChar"/>
    <w:semiHidden/>
    <w:rsid w:val="00FE2EB5"/>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sz w:val="20"/>
      <w:szCs w:val="20"/>
    </w:rPr>
  </w:style>
  <w:style w:type="character" w:customStyle="1" w:styleId="MacroTextChar">
    <w:name w:val="Macro Text Char"/>
    <w:basedOn w:val="DefaultParagraphFont"/>
    <w:link w:val="MacroText"/>
    <w:semiHidden/>
    <w:rsid w:val="00FE2EB5"/>
    <w:rPr>
      <w:rFonts w:ascii="Courier New" w:eastAsia="MS Mincho" w:hAnsi="Courier New" w:cs="Courier New"/>
      <w:sz w:val="20"/>
      <w:szCs w:val="20"/>
    </w:rPr>
  </w:style>
  <w:style w:type="paragraph" w:styleId="MessageHeader">
    <w:name w:val="Message Header"/>
    <w:basedOn w:val="Normal"/>
    <w:link w:val="MessageHeaderChar"/>
    <w:semiHidden/>
    <w:rsid w:val="00FE2EB5"/>
    <w:pPr>
      <w:pBdr>
        <w:top w:val="single" w:sz="6" w:space="1" w:color="auto"/>
        <w:left w:val="single" w:sz="6" w:space="1" w:color="auto"/>
        <w:bottom w:val="single" w:sz="6" w:space="1" w:color="auto"/>
        <w:right w:val="single" w:sz="6" w:space="1" w:color="auto"/>
      </w:pBdr>
      <w:shd w:val="pct20" w:color="auto" w:fill="auto"/>
      <w:spacing w:before="40"/>
      <w:ind w:left="1080" w:hanging="1080"/>
    </w:pPr>
    <w:rPr>
      <w:rFonts w:ascii="Arial" w:eastAsia="MS Mincho" w:hAnsi="Arial" w:cs="Arial"/>
      <w:lang w:eastAsia="zh-CN"/>
    </w:rPr>
  </w:style>
  <w:style w:type="character" w:customStyle="1" w:styleId="MessageHeaderChar">
    <w:name w:val="Message Header Char"/>
    <w:basedOn w:val="DefaultParagraphFont"/>
    <w:link w:val="MessageHeader"/>
    <w:semiHidden/>
    <w:rsid w:val="00FE2EB5"/>
    <w:rPr>
      <w:rFonts w:ascii="Arial" w:eastAsia="MS Mincho" w:hAnsi="Arial" w:cs="Arial"/>
      <w:shd w:val="pct20" w:color="auto" w:fill="auto"/>
      <w:lang w:eastAsia="zh-CN"/>
    </w:rPr>
  </w:style>
  <w:style w:type="paragraph" w:customStyle="1" w:styleId="Non-proportional">
    <w:name w:val="Non-proportional"/>
    <w:basedOn w:val="Normal"/>
    <w:rsid w:val="00FE2EB5"/>
    <w:pPr>
      <w:spacing w:before="40" w:line="240" w:lineRule="atLeast"/>
      <w:jc w:val="both"/>
    </w:pPr>
    <w:rPr>
      <w:rFonts w:ascii="Courier New" w:eastAsia="MS Mincho" w:hAnsi="Courier New"/>
      <w:spacing w:val="-10"/>
      <w:sz w:val="18"/>
      <w:szCs w:val="20"/>
      <w:lang w:eastAsia="zh-CN"/>
    </w:rPr>
  </w:style>
  <w:style w:type="paragraph" w:styleId="NormalIndent">
    <w:name w:val="Normal Indent"/>
    <w:basedOn w:val="Normal"/>
    <w:semiHidden/>
    <w:rsid w:val="00FE2EB5"/>
    <w:pPr>
      <w:spacing w:before="40"/>
      <w:ind w:left="720"/>
    </w:pPr>
    <w:rPr>
      <w:rFonts w:eastAsia="MS Mincho"/>
      <w:szCs w:val="20"/>
      <w:lang w:eastAsia="zh-CN"/>
    </w:rPr>
  </w:style>
  <w:style w:type="paragraph" w:styleId="NoteHeading">
    <w:name w:val="Note Heading"/>
    <w:basedOn w:val="Normal"/>
    <w:next w:val="Normal"/>
    <w:link w:val="NoteHeadingChar"/>
    <w:semiHidden/>
    <w:rsid w:val="00FE2EB5"/>
    <w:pPr>
      <w:spacing w:before="40"/>
    </w:pPr>
    <w:rPr>
      <w:rFonts w:eastAsia="MS Mincho"/>
      <w:szCs w:val="20"/>
      <w:lang w:eastAsia="zh-CN"/>
    </w:rPr>
  </w:style>
  <w:style w:type="character" w:customStyle="1" w:styleId="NoteHeadingChar">
    <w:name w:val="Note Heading Char"/>
    <w:basedOn w:val="DefaultParagraphFont"/>
    <w:link w:val="NoteHeading"/>
    <w:semiHidden/>
    <w:rsid w:val="00FE2EB5"/>
    <w:rPr>
      <w:rFonts w:eastAsia="MS Mincho"/>
      <w:szCs w:val="20"/>
      <w:lang w:eastAsia="zh-CN"/>
    </w:rPr>
  </w:style>
  <w:style w:type="paragraph" w:customStyle="1" w:styleId="Numberofpages">
    <w:name w:val="Numberofpages"/>
    <w:basedOn w:val="Normal"/>
    <w:rsid w:val="00FE2EB5"/>
    <w:pPr>
      <w:keepNext/>
      <w:spacing w:before="240"/>
    </w:pPr>
    <w:rPr>
      <w:rFonts w:ascii="Arial" w:eastAsia="MS Gothic" w:hAnsi="Arial" w:cs="Arial"/>
      <w:lang w:eastAsia="zh-CN"/>
    </w:rPr>
  </w:style>
  <w:style w:type="paragraph" w:styleId="PlainText">
    <w:name w:val="Plain Text"/>
    <w:basedOn w:val="Normal"/>
    <w:link w:val="PlainTextChar"/>
    <w:semiHidden/>
    <w:rsid w:val="00FE2EB5"/>
    <w:pPr>
      <w:spacing w:before="40"/>
    </w:pPr>
    <w:rPr>
      <w:rFonts w:ascii="Courier New" w:eastAsia="MS Mincho" w:hAnsi="Courier New" w:cs="Courier New"/>
      <w:sz w:val="20"/>
      <w:szCs w:val="20"/>
      <w:lang w:eastAsia="zh-CN"/>
    </w:rPr>
  </w:style>
  <w:style w:type="character" w:customStyle="1" w:styleId="PlainTextChar">
    <w:name w:val="Plain Text Char"/>
    <w:basedOn w:val="DefaultParagraphFont"/>
    <w:link w:val="PlainText"/>
    <w:semiHidden/>
    <w:rsid w:val="00FE2EB5"/>
    <w:rPr>
      <w:rFonts w:ascii="Courier New" w:eastAsia="MS Mincho" w:hAnsi="Courier New" w:cs="Courier New"/>
      <w:sz w:val="20"/>
      <w:szCs w:val="20"/>
      <w:lang w:eastAsia="zh-CN"/>
    </w:rPr>
  </w:style>
  <w:style w:type="paragraph" w:styleId="Salutation">
    <w:name w:val="Salutation"/>
    <w:basedOn w:val="Normal"/>
    <w:next w:val="Normal"/>
    <w:link w:val="SalutationChar"/>
    <w:semiHidden/>
    <w:rsid w:val="00FE2EB5"/>
    <w:pPr>
      <w:spacing w:before="40"/>
    </w:pPr>
    <w:rPr>
      <w:rFonts w:eastAsia="MS Mincho"/>
      <w:szCs w:val="20"/>
      <w:lang w:eastAsia="zh-CN"/>
    </w:rPr>
  </w:style>
  <w:style w:type="character" w:customStyle="1" w:styleId="SalutationChar">
    <w:name w:val="Salutation Char"/>
    <w:basedOn w:val="DefaultParagraphFont"/>
    <w:link w:val="Salutation"/>
    <w:semiHidden/>
    <w:rsid w:val="00FE2EB5"/>
    <w:rPr>
      <w:rFonts w:eastAsia="MS Mincho"/>
      <w:szCs w:val="20"/>
      <w:lang w:eastAsia="zh-CN"/>
    </w:rPr>
  </w:style>
  <w:style w:type="paragraph" w:styleId="Signature">
    <w:name w:val="Signature"/>
    <w:basedOn w:val="Normal"/>
    <w:link w:val="SignatureChar"/>
    <w:semiHidden/>
    <w:rsid w:val="00FE2EB5"/>
    <w:pPr>
      <w:spacing w:before="40"/>
      <w:ind w:left="4320"/>
    </w:pPr>
    <w:rPr>
      <w:rFonts w:eastAsia="MS Mincho"/>
      <w:szCs w:val="20"/>
      <w:lang w:eastAsia="zh-CN"/>
    </w:rPr>
  </w:style>
  <w:style w:type="character" w:customStyle="1" w:styleId="SignatureChar">
    <w:name w:val="Signature Char"/>
    <w:basedOn w:val="DefaultParagraphFont"/>
    <w:link w:val="Signature"/>
    <w:semiHidden/>
    <w:rsid w:val="00FE2EB5"/>
    <w:rPr>
      <w:rFonts w:eastAsia="MS Mincho"/>
      <w:szCs w:val="20"/>
      <w:lang w:eastAsia="zh-CN"/>
    </w:rPr>
  </w:style>
  <w:style w:type="paragraph" w:styleId="Subtitle">
    <w:name w:val="Subtitle"/>
    <w:basedOn w:val="Normal"/>
    <w:link w:val="SubtitleChar"/>
    <w:qFormat/>
    <w:rsid w:val="00FE2EB5"/>
    <w:pPr>
      <w:spacing w:before="40" w:after="60"/>
      <w:jc w:val="center"/>
      <w:outlineLvl w:val="1"/>
    </w:pPr>
    <w:rPr>
      <w:rFonts w:ascii="Arial" w:eastAsia="MS Mincho" w:hAnsi="Arial" w:cs="Arial"/>
      <w:lang w:eastAsia="zh-CN"/>
    </w:rPr>
  </w:style>
  <w:style w:type="character" w:customStyle="1" w:styleId="SubtitleChar">
    <w:name w:val="Subtitle Char"/>
    <w:basedOn w:val="DefaultParagraphFont"/>
    <w:link w:val="Subtitle"/>
    <w:rsid w:val="00FE2EB5"/>
    <w:rPr>
      <w:rFonts w:ascii="Arial" w:eastAsia="MS Mincho" w:hAnsi="Arial" w:cs="Arial"/>
      <w:lang w:eastAsia="zh-CN"/>
    </w:rPr>
  </w:style>
  <w:style w:type="paragraph" w:customStyle="1" w:styleId="Synopsis">
    <w:name w:val="Synopsis"/>
    <w:basedOn w:val="Text"/>
    <w:link w:val="SynopsisChar"/>
    <w:rsid w:val="00FE2EB5"/>
    <w:rPr>
      <w:rFonts w:ascii="Arial" w:eastAsia="MS Gothic" w:hAnsi="Arial"/>
      <w:sz w:val="20"/>
    </w:rPr>
  </w:style>
  <w:style w:type="paragraph" w:customStyle="1" w:styleId="SynopsisList">
    <w:name w:val="Synopsis List"/>
    <w:basedOn w:val="Synopsis"/>
    <w:rsid w:val="00FE2EB5"/>
    <w:pPr>
      <w:spacing w:before="40"/>
      <w:ind w:left="864" w:hanging="432"/>
      <w:jc w:val="left"/>
    </w:pPr>
  </w:style>
  <w:style w:type="paragraph" w:customStyle="1" w:styleId="SynopsisList2">
    <w:name w:val="Synopsis List 2"/>
    <w:basedOn w:val="SynopsisList"/>
    <w:rsid w:val="00FE2EB5"/>
    <w:pPr>
      <w:ind w:left="1299" w:hanging="431"/>
    </w:pPr>
  </w:style>
  <w:style w:type="table" w:styleId="Table3Deffects1">
    <w:name w:val="Table 3D effects 1"/>
    <w:basedOn w:val="TableNormal"/>
    <w:semiHidden/>
    <w:rsid w:val="00FE2EB5"/>
    <w:rPr>
      <w:rFonts w:eastAsia="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E2EB5"/>
    <w:rPr>
      <w:rFonts w:eastAsia="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E2EB5"/>
    <w:rPr>
      <w:rFonts w:eastAsia="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E2EB5"/>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E2EB5"/>
    <w:rPr>
      <w:rFonts w:eastAsia="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E2EB5"/>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E2EB5"/>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FE2EB5"/>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FE2EB5"/>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FE2EB5"/>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E2EB5"/>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E2EB5"/>
    <w:rPr>
      <w:rFonts w:eastAsia="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E2EB5"/>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E2EB5"/>
    <w:rPr>
      <w:rFonts w:eastAsia="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E2EB5"/>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E2EB5"/>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E2EB5"/>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E2EB5"/>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E2EB5"/>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E2EB5"/>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E2EB5"/>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E2EB5"/>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E2EB5"/>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E2EB5"/>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E2EB5"/>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E2EB5"/>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E2EB5"/>
    <w:rPr>
      <w:rFonts w:eastAsia="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E2EB5"/>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E2EB5"/>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E2EB5"/>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E2EB5"/>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E2EB5"/>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E2EB5"/>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FE2EB5"/>
    <w:pPr>
      <w:spacing w:before="40"/>
      <w:ind w:left="240" w:hanging="240"/>
    </w:pPr>
    <w:rPr>
      <w:rFonts w:eastAsia="MS Mincho"/>
      <w:szCs w:val="20"/>
      <w:lang w:eastAsia="zh-CN"/>
    </w:rPr>
  </w:style>
  <w:style w:type="paragraph" w:styleId="TableofFigures">
    <w:name w:val="table of figures"/>
    <w:basedOn w:val="Normal"/>
    <w:next w:val="Normal"/>
    <w:semiHidden/>
    <w:rsid w:val="00FE2EB5"/>
    <w:pPr>
      <w:spacing w:before="40"/>
    </w:pPr>
    <w:rPr>
      <w:rFonts w:eastAsia="MS Mincho"/>
      <w:szCs w:val="20"/>
      <w:lang w:eastAsia="zh-CN"/>
    </w:rPr>
  </w:style>
  <w:style w:type="table" w:styleId="TableProfessional">
    <w:name w:val="Table Professional"/>
    <w:basedOn w:val="TableNormal"/>
    <w:semiHidden/>
    <w:rsid w:val="00FE2EB5"/>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E2EB5"/>
    <w:rPr>
      <w:rFonts w:eastAsia="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E2EB5"/>
    <w:rPr>
      <w:rFonts w:eastAsia="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E2EB5"/>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E2EB5"/>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E2EB5"/>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E2EB5"/>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E2EB5"/>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E2EB5"/>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E2EB5"/>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FE2EB5"/>
    <w:pPr>
      <w:spacing w:before="120"/>
    </w:pPr>
    <w:rPr>
      <w:rFonts w:ascii="Arial" w:eastAsia="MS Mincho" w:hAnsi="Arial" w:cs="Arial"/>
      <w:b/>
      <w:bCs/>
      <w:lang w:eastAsia="zh-CN"/>
    </w:rPr>
  </w:style>
  <w:style w:type="paragraph" w:styleId="TOC1">
    <w:name w:val="toc 1"/>
    <w:basedOn w:val="Normal"/>
    <w:autoRedefine/>
    <w:uiPriority w:val="39"/>
    <w:rsid w:val="00FE2EB5"/>
    <w:pPr>
      <w:tabs>
        <w:tab w:val="right" w:leader="dot" w:pos="9061"/>
      </w:tabs>
      <w:spacing w:after="72"/>
      <w:ind w:left="425" w:right="454" w:hanging="425"/>
    </w:pPr>
    <w:rPr>
      <w:rFonts w:eastAsia="MS Mincho"/>
      <w:szCs w:val="20"/>
      <w:lang w:eastAsia="zh-CN"/>
    </w:rPr>
  </w:style>
  <w:style w:type="paragraph" w:styleId="TOC2">
    <w:name w:val="toc 2"/>
    <w:basedOn w:val="TOC1"/>
    <w:autoRedefine/>
    <w:uiPriority w:val="39"/>
    <w:rsid w:val="00FE2EB5"/>
    <w:pPr>
      <w:ind w:left="1134" w:hanging="709"/>
    </w:pPr>
  </w:style>
  <w:style w:type="paragraph" w:styleId="TOC3">
    <w:name w:val="toc 3"/>
    <w:basedOn w:val="TOC2"/>
    <w:autoRedefine/>
    <w:uiPriority w:val="39"/>
    <w:rsid w:val="00FE2EB5"/>
    <w:pPr>
      <w:ind w:left="2126" w:hanging="992"/>
    </w:pPr>
  </w:style>
  <w:style w:type="paragraph" w:styleId="TOC4">
    <w:name w:val="toc 4"/>
    <w:basedOn w:val="Normal"/>
    <w:next w:val="Normal"/>
    <w:autoRedefine/>
    <w:semiHidden/>
    <w:rsid w:val="00FE2EB5"/>
    <w:pPr>
      <w:spacing w:before="40"/>
      <w:ind w:left="720"/>
    </w:pPr>
    <w:rPr>
      <w:rFonts w:eastAsia="MS Mincho"/>
      <w:szCs w:val="20"/>
      <w:lang w:eastAsia="zh-CN"/>
    </w:rPr>
  </w:style>
  <w:style w:type="paragraph" w:styleId="TOC5">
    <w:name w:val="toc 5"/>
    <w:basedOn w:val="Normal"/>
    <w:next w:val="Normal"/>
    <w:autoRedefine/>
    <w:semiHidden/>
    <w:rsid w:val="00FE2EB5"/>
    <w:pPr>
      <w:spacing w:before="40"/>
      <w:ind w:left="960"/>
    </w:pPr>
    <w:rPr>
      <w:rFonts w:eastAsia="MS Mincho"/>
      <w:szCs w:val="20"/>
      <w:lang w:eastAsia="zh-CN"/>
    </w:rPr>
  </w:style>
  <w:style w:type="paragraph" w:styleId="TOC6">
    <w:name w:val="toc 6"/>
    <w:basedOn w:val="Normal"/>
    <w:autoRedefine/>
    <w:uiPriority w:val="39"/>
    <w:rsid w:val="00FE2EB5"/>
    <w:pPr>
      <w:tabs>
        <w:tab w:val="right" w:leader="dot" w:pos="9061"/>
      </w:tabs>
      <w:spacing w:after="72"/>
      <w:ind w:left="2126" w:right="454" w:hanging="2126"/>
    </w:pPr>
    <w:rPr>
      <w:rFonts w:eastAsia="MS Mincho"/>
      <w:szCs w:val="20"/>
      <w:lang w:eastAsia="zh-CN"/>
    </w:rPr>
  </w:style>
  <w:style w:type="paragraph" w:styleId="TOC7">
    <w:name w:val="toc 7"/>
    <w:basedOn w:val="Normal"/>
    <w:autoRedefine/>
    <w:uiPriority w:val="39"/>
    <w:rsid w:val="00FE2EB5"/>
    <w:pPr>
      <w:tabs>
        <w:tab w:val="right" w:leader="dot" w:pos="9061"/>
      </w:tabs>
      <w:spacing w:after="72"/>
      <w:ind w:left="2126" w:right="454" w:hanging="2126"/>
    </w:pPr>
    <w:rPr>
      <w:rFonts w:eastAsia="MS Mincho"/>
      <w:szCs w:val="20"/>
      <w:lang w:eastAsia="zh-CN"/>
    </w:rPr>
  </w:style>
  <w:style w:type="paragraph" w:styleId="TOC8">
    <w:name w:val="toc 8"/>
    <w:basedOn w:val="Normal"/>
    <w:next w:val="Normal"/>
    <w:autoRedefine/>
    <w:semiHidden/>
    <w:rsid w:val="00FE2EB5"/>
    <w:pPr>
      <w:spacing w:before="40"/>
      <w:ind w:left="1680"/>
    </w:pPr>
    <w:rPr>
      <w:rFonts w:eastAsia="MS Mincho"/>
      <w:szCs w:val="20"/>
      <w:lang w:eastAsia="zh-CN"/>
    </w:rPr>
  </w:style>
  <w:style w:type="paragraph" w:styleId="TOC9">
    <w:name w:val="toc 9"/>
    <w:basedOn w:val="Normal"/>
    <w:next w:val="Normal"/>
    <w:autoRedefine/>
    <w:semiHidden/>
    <w:rsid w:val="00FE2EB5"/>
    <w:pPr>
      <w:spacing w:before="40"/>
      <w:ind w:left="1920"/>
    </w:pPr>
    <w:rPr>
      <w:rFonts w:eastAsia="MS Mincho"/>
      <w:szCs w:val="20"/>
      <w:lang w:eastAsia="zh-CN"/>
    </w:rPr>
  </w:style>
  <w:style w:type="paragraph" w:customStyle="1" w:styleId="TOCEntry">
    <w:name w:val="TOC Entry"/>
    <w:basedOn w:val="Heading2"/>
    <w:next w:val="Text"/>
    <w:rsid w:val="00FE2EB5"/>
    <w:pPr>
      <w:numPr>
        <w:ilvl w:val="0"/>
        <w:numId w:val="0"/>
      </w:numPr>
      <w:spacing w:before="240" w:after="0"/>
    </w:pPr>
    <w:rPr>
      <w:rFonts w:ascii="Arial" w:eastAsia="MS Gothic" w:hAnsi="Arial" w:cs="Arial"/>
      <w:color w:val="auto"/>
      <w:sz w:val="26"/>
      <w:szCs w:val="20"/>
      <w:lang w:eastAsia="zh-CN"/>
    </w:rPr>
  </w:style>
  <w:style w:type="character" w:customStyle="1" w:styleId="CommentChar">
    <w:name w:val="Comment Char"/>
    <w:link w:val="Comment"/>
    <w:rsid w:val="00FE2EB5"/>
    <w:rPr>
      <w:rFonts w:eastAsia="MS Mincho"/>
      <w:i/>
      <w:color w:val="BF30B5"/>
      <w:lang w:eastAsia="zh-CN"/>
    </w:rPr>
  </w:style>
  <w:style w:type="character" w:customStyle="1" w:styleId="DepartmentChar">
    <w:name w:val="Department Char"/>
    <w:link w:val="Department"/>
    <w:rsid w:val="00FE2EB5"/>
    <w:rPr>
      <w:rFonts w:ascii="Arial" w:eastAsia="MS Gothic" w:hAnsi="Arial" w:cs="Arial"/>
      <w:sz w:val="28"/>
      <w:szCs w:val="20"/>
      <w:lang w:eastAsia="zh-CN"/>
    </w:rPr>
  </w:style>
  <w:style w:type="character" w:customStyle="1" w:styleId="FirstpageinfoChar">
    <w:name w:val="Firstpageinfo Char"/>
    <w:link w:val="Firstpageinfo"/>
    <w:rsid w:val="00FE2EB5"/>
    <w:rPr>
      <w:rFonts w:ascii="Arial" w:eastAsia="MS Gothic" w:hAnsi="Arial" w:cs="Arial"/>
      <w:szCs w:val="20"/>
      <w:lang w:eastAsia="zh-CN"/>
    </w:rPr>
  </w:style>
  <w:style w:type="character" w:customStyle="1" w:styleId="SynopsisChar">
    <w:name w:val="Synopsis Char"/>
    <w:link w:val="Synopsis"/>
    <w:rsid w:val="00FE2EB5"/>
    <w:rPr>
      <w:rFonts w:ascii="Arial" w:eastAsia="MS Gothic" w:hAnsi="Arial"/>
      <w:sz w:val="20"/>
      <w:szCs w:val="20"/>
      <w:lang w:eastAsia="zh-CN"/>
    </w:rPr>
  </w:style>
  <w:style w:type="character" w:customStyle="1" w:styleId="CompoundChar">
    <w:name w:val="Compound Char"/>
    <w:link w:val="Compound"/>
    <w:rsid w:val="00FE2EB5"/>
    <w:rPr>
      <w:rFonts w:ascii="Arial" w:eastAsia="MS Gothic" w:hAnsi="Arial" w:cs="Arial"/>
      <w:sz w:val="32"/>
      <w:szCs w:val="20"/>
      <w:lang w:eastAsia="zh-CN"/>
    </w:rPr>
  </w:style>
  <w:style w:type="character" w:customStyle="1" w:styleId="ReferenceChar">
    <w:name w:val="Reference Char"/>
    <w:link w:val="Reference"/>
    <w:rsid w:val="00FE2EB5"/>
    <w:rPr>
      <w:rFonts w:eastAsia="MS Mincho"/>
      <w:szCs w:val="20"/>
      <w:lang w:eastAsia="zh-CN"/>
    </w:rPr>
  </w:style>
  <w:style w:type="character" w:customStyle="1" w:styleId="TextChar">
    <w:name w:val="Text Char"/>
    <w:rsid w:val="00FE2EB5"/>
    <w:rPr>
      <w:sz w:val="24"/>
    </w:rPr>
  </w:style>
  <w:style w:type="paragraph" w:customStyle="1" w:styleId="Default">
    <w:name w:val="Default"/>
    <w:rsid w:val="00FE2EB5"/>
    <w:pPr>
      <w:autoSpaceDE w:val="0"/>
      <w:autoSpaceDN w:val="0"/>
      <w:adjustRightInd w:val="0"/>
    </w:pPr>
    <w:rPr>
      <w:rFonts w:ascii="Verdana" w:eastAsia="Times New Roman" w:hAnsi="Verdana" w:cs="Verdana"/>
      <w:color w:val="000000"/>
    </w:rPr>
  </w:style>
  <w:style w:type="paragraph" w:customStyle="1" w:styleId="CM4">
    <w:name w:val="CM4"/>
    <w:basedOn w:val="Default"/>
    <w:next w:val="Default"/>
    <w:uiPriority w:val="99"/>
    <w:rsid w:val="00FE2EB5"/>
    <w:rPr>
      <w:rFonts w:ascii="EUAlbertina" w:hAnsi="EUAlbertina" w:cs="Times New Roman"/>
      <w:color w:val="auto"/>
    </w:rPr>
  </w:style>
  <w:style w:type="paragraph" w:customStyle="1" w:styleId="CNLegend">
    <w:name w:val="CN Legend"/>
    <w:basedOn w:val="CNTable"/>
    <w:rsid w:val="00FE2EB5"/>
  </w:style>
  <w:style w:type="paragraph" w:customStyle="1" w:styleId="CNListlevel1">
    <w:name w:val="CN List level 1"/>
    <w:rsid w:val="00FE2EB5"/>
    <w:pPr>
      <w:spacing w:before="40" w:after="20" w:line="360" w:lineRule="atLeast"/>
      <w:ind w:left="425" w:hanging="425"/>
    </w:pPr>
    <w:rPr>
      <w:rFonts w:eastAsia="SimSun"/>
      <w:szCs w:val="21"/>
      <w:lang w:eastAsia="zh-CN"/>
    </w:rPr>
  </w:style>
  <w:style w:type="paragraph" w:customStyle="1" w:styleId="CNListlevel2">
    <w:name w:val="CN List level 2"/>
    <w:basedOn w:val="CNListlevel1"/>
    <w:rsid w:val="00FE2EB5"/>
    <w:pPr>
      <w:ind w:left="850"/>
    </w:pPr>
  </w:style>
  <w:style w:type="paragraph" w:customStyle="1" w:styleId="CNListlevel3">
    <w:name w:val="CN List level 3"/>
    <w:basedOn w:val="CNListlevel1"/>
    <w:rsid w:val="00FE2EB5"/>
    <w:pPr>
      <w:ind w:left="1287"/>
    </w:pPr>
  </w:style>
  <w:style w:type="paragraph" w:customStyle="1" w:styleId="CNnottoc-headings">
    <w:name w:val="CN not toc-headings"/>
    <w:next w:val="CNText"/>
    <w:rsid w:val="00FE2EB5"/>
    <w:pPr>
      <w:keepNext/>
      <w:spacing w:before="240" w:after="60"/>
    </w:pPr>
    <w:rPr>
      <w:rFonts w:eastAsia="SimSun" w:cs="Arial"/>
      <w:b/>
      <w:lang w:eastAsia="zh-CN"/>
    </w:rPr>
  </w:style>
  <w:style w:type="paragraph" w:customStyle="1" w:styleId="CNReference">
    <w:name w:val="CN Reference"/>
    <w:rsid w:val="00FE2EB5"/>
    <w:pPr>
      <w:spacing w:before="80" w:after="60"/>
    </w:pPr>
    <w:rPr>
      <w:rFonts w:eastAsia="SimSun"/>
      <w:szCs w:val="21"/>
      <w:lang w:eastAsia="zh-CN"/>
    </w:rPr>
  </w:style>
  <w:style w:type="paragraph" w:customStyle="1" w:styleId="CNSAStext">
    <w:name w:val="CN SAS text"/>
    <w:rsid w:val="00FE2EB5"/>
    <w:rPr>
      <w:rFonts w:ascii="Courier New" w:eastAsia="SimSun" w:hAnsi="Courier New" w:cs="Courier New"/>
      <w:spacing w:val="-10"/>
      <w:sz w:val="21"/>
      <w:szCs w:val="18"/>
      <w:lang w:eastAsia="zh-CN"/>
    </w:rPr>
  </w:style>
  <w:style w:type="paragraph" w:customStyle="1" w:styleId="CNSynopsis">
    <w:name w:val="CN Synopsis"/>
    <w:rsid w:val="00FE2EB5"/>
    <w:pPr>
      <w:spacing w:before="120" w:after="20"/>
      <w:jc w:val="both"/>
    </w:pPr>
    <w:rPr>
      <w:rFonts w:eastAsia="SimSun"/>
      <w:lang w:eastAsia="zh-CN"/>
    </w:rPr>
  </w:style>
  <w:style w:type="paragraph" w:customStyle="1" w:styleId="CNSynopsisList">
    <w:name w:val="CN Synopsis List"/>
    <w:basedOn w:val="CNSynopsis"/>
    <w:rsid w:val="00FE2EB5"/>
    <w:pPr>
      <w:spacing w:before="40"/>
      <w:ind w:left="862" w:hanging="431"/>
      <w:jc w:val="left"/>
    </w:pPr>
  </w:style>
  <w:style w:type="paragraph" w:customStyle="1" w:styleId="CNSynopsisList2">
    <w:name w:val="CN Synopsis List 2"/>
    <w:basedOn w:val="CNSynopsisList"/>
    <w:rsid w:val="00FE2EB5"/>
    <w:pPr>
      <w:ind w:left="1299"/>
    </w:pPr>
  </w:style>
  <w:style w:type="paragraph" w:customStyle="1" w:styleId="CNTable">
    <w:name w:val="CN Table"/>
    <w:rsid w:val="00FE2EB5"/>
    <w:pPr>
      <w:spacing w:before="40" w:after="20"/>
    </w:pPr>
    <w:rPr>
      <w:rFonts w:eastAsia="SimSun"/>
      <w:sz w:val="21"/>
      <w:szCs w:val="18"/>
      <w:lang w:eastAsia="zh-CN"/>
    </w:rPr>
  </w:style>
  <w:style w:type="paragraph" w:customStyle="1" w:styleId="CNText">
    <w:name w:val="CN Text"/>
    <w:rsid w:val="00FE2EB5"/>
    <w:pPr>
      <w:spacing w:after="20"/>
      <w:ind w:firstLineChars="200" w:firstLine="200"/>
      <w:jc w:val="both"/>
    </w:pPr>
    <w:rPr>
      <w:rFonts w:eastAsia="SimSun"/>
      <w:szCs w:val="21"/>
      <w:lang w:eastAsia="zh-CN"/>
    </w:rPr>
  </w:style>
  <w:style w:type="character" w:styleId="BookTitle">
    <w:name w:val="Book Title"/>
    <w:basedOn w:val="DefaultParagraphFont"/>
    <w:uiPriority w:val="33"/>
    <w:qFormat/>
    <w:rsid w:val="00FE2EB5"/>
    <w:rPr>
      <w:b/>
      <w:bCs/>
      <w:smallCaps/>
      <w:spacing w:val="5"/>
    </w:rPr>
  </w:style>
  <w:style w:type="table" w:styleId="ColourfulGrid">
    <w:name w:val="Colorful Grid"/>
    <w:basedOn w:val="TableNormal"/>
    <w:uiPriority w:val="73"/>
    <w:rsid w:val="00FE2EB5"/>
    <w:rPr>
      <w:rFonts w:eastAsia="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FE2EB5"/>
    <w:rPr>
      <w:rFonts w:eastAsia="Times New Roman"/>
      <w:color w:val="000000" w:themeColor="text1"/>
      <w:sz w:val="20"/>
      <w:szCs w:val="2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urfulGridAccent2">
    <w:name w:val="Colorful Grid Accent 2"/>
    <w:basedOn w:val="TableNormal"/>
    <w:uiPriority w:val="73"/>
    <w:rsid w:val="00FE2EB5"/>
    <w:rPr>
      <w:rFonts w:eastAsia="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urfulGridAccent3">
    <w:name w:val="Colorful Grid Accent 3"/>
    <w:basedOn w:val="TableNormal"/>
    <w:uiPriority w:val="73"/>
    <w:rsid w:val="00FE2EB5"/>
    <w:rPr>
      <w:rFonts w:eastAsia="Times New Roman"/>
      <w:color w:val="000000" w:themeColor="text1"/>
      <w:sz w:val="20"/>
      <w:szCs w:val="20"/>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urfulGridAccent4">
    <w:name w:val="Colorful Grid Accent 4"/>
    <w:basedOn w:val="TableNormal"/>
    <w:uiPriority w:val="73"/>
    <w:rsid w:val="00FE2EB5"/>
    <w:rPr>
      <w:rFonts w:eastAsia="Times New Roman"/>
      <w:color w:val="000000" w:themeColor="text1"/>
      <w:sz w:val="20"/>
      <w:szCs w:val="20"/>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urfulGridAccent5">
    <w:name w:val="Colorful Grid Accent 5"/>
    <w:basedOn w:val="TableNormal"/>
    <w:uiPriority w:val="73"/>
    <w:rsid w:val="00FE2EB5"/>
    <w:rPr>
      <w:rFonts w:eastAsia="Times New Roman"/>
      <w:color w:val="000000" w:themeColor="text1"/>
      <w:sz w:val="20"/>
      <w:szCs w:val="20"/>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urfulGridAccent6">
    <w:name w:val="Colorful Grid Accent 6"/>
    <w:basedOn w:val="TableNormal"/>
    <w:uiPriority w:val="73"/>
    <w:rsid w:val="00FE2EB5"/>
    <w:rPr>
      <w:rFonts w:eastAsia="Times New Roman"/>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rsid w:val="00FE2EB5"/>
    <w:rPr>
      <w:rFonts w:eastAsia="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FE2EB5"/>
    <w:rPr>
      <w:rFonts w:eastAsia="Times New Roman"/>
      <w:color w:val="000000" w:themeColor="text1"/>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urfulListAccent2">
    <w:name w:val="Colorful List Accent 2"/>
    <w:basedOn w:val="TableNormal"/>
    <w:uiPriority w:val="72"/>
    <w:rsid w:val="00FE2EB5"/>
    <w:rPr>
      <w:rFonts w:eastAsia="Times New Roman"/>
      <w:color w:val="000000" w:themeColor="text1"/>
      <w:sz w:val="20"/>
      <w:szCs w:val="20"/>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urfulListAccent3">
    <w:name w:val="Colorful List Accent 3"/>
    <w:basedOn w:val="TableNormal"/>
    <w:uiPriority w:val="72"/>
    <w:rsid w:val="00FE2EB5"/>
    <w:rPr>
      <w:rFonts w:eastAsia="Times New Roman"/>
      <w:color w:val="000000" w:themeColor="text1"/>
      <w:sz w:val="20"/>
      <w:szCs w:val="20"/>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urfulListAccent4">
    <w:name w:val="Colorful List Accent 4"/>
    <w:basedOn w:val="TableNormal"/>
    <w:uiPriority w:val="72"/>
    <w:rsid w:val="00FE2EB5"/>
    <w:rPr>
      <w:rFonts w:eastAsia="Times New Roman"/>
      <w:color w:val="000000" w:themeColor="text1"/>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urfulListAccent5">
    <w:name w:val="Colorful List Accent 5"/>
    <w:basedOn w:val="TableNormal"/>
    <w:uiPriority w:val="72"/>
    <w:rsid w:val="00FE2EB5"/>
    <w:rPr>
      <w:rFonts w:eastAsia="Times New Roman"/>
      <w:color w:val="000000" w:themeColor="text1"/>
      <w:sz w:val="20"/>
      <w:szCs w:val="20"/>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urfulListAccent6">
    <w:name w:val="Colorful List Accent 6"/>
    <w:basedOn w:val="TableNormal"/>
    <w:uiPriority w:val="72"/>
    <w:rsid w:val="00FE2EB5"/>
    <w:rPr>
      <w:rFonts w:eastAsia="Times New Roman"/>
      <w:color w:val="000000" w:themeColor="text1"/>
      <w:sz w:val="20"/>
      <w:szCs w:val="20"/>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rsid w:val="00FE2EB5"/>
    <w:rPr>
      <w:rFonts w:eastAsia="Times New Roman"/>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FE2EB5"/>
    <w:rPr>
      <w:rFonts w:eastAsia="Times New Roman"/>
      <w:color w:val="000000" w:themeColor="text1"/>
      <w:sz w:val="20"/>
      <w:szCs w:val="20"/>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FE2EB5"/>
    <w:rPr>
      <w:rFonts w:eastAsia="Times New Roman"/>
      <w:color w:val="000000" w:themeColor="text1"/>
      <w:sz w:val="20"/>
      <w:szCs w:val="20"/>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FE2EB5"/>
    <w:rPr>
      <w:rFonts w:eastAsia="Times New Roman"/>
      <w:color w:val="000000" w:themeColor="text1"/>
      <w:sz w:val="20"/>
      <w:szCs w:val="20"/>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urfulShadingAccent4">
    <w:name w:val="Colorful Shading Accent 4"/>
    <w:basedOn w:val="TableNormal"/>
    <w:uiPriority w:val="71"/>
    <w:rsid w:val="00FE2EB5"/>
    <w:rPr>
      <w:rFonts w:eastAsia="Times New Roman"/>
      <w:color w:val="000000" w:themeColor="text1"/>
      <w:sz w:val="20"/>
      <w:szCs w:val="20"/>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FE2EB5"/>
    <w:rPr>
      <w:rFonts w:eastAsia="Times New Roman"/>
      <w:color w:val="000000" w:themeColor="text1"/>
      <w:sz w:val="20"/>
      <w:szCs w:val="20"/>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FE2EB5"/>
    <w:rPr>
      <w:rFonts w:eastAsia="Times New Roman"/>
      <w:color w:val="000000" w:themeColor="text1"/>
      <w:sz w:val="20"/>
      <w:szCs w:val="20"/>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FE2EB5"/>
    <w:rPr>
      <w:rFonts w:eastAsia="Times New Roman"/>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E2EB5"/>
    <w:rPr>
      <w:rFonts w:eastAsia="Times New Roman"/>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FE2EB5"/>
    <w:rPr>
      <w:rFonts w:eastAsia="Times New Roman"/>
      <w:color w:val="FFFFFF" w:themeColor="background1"/>
      <w:sz w:val="20"/>
      <w:szCs w:val="20"/>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FE2EB5"/>
    <w:rPr>
      <w:rFonts w:eastAsia="Times New Roman"/>
      <w:color w:val="FFFFFF" w:themeColor="background1"/>
      <w:sz w:val="20"/>
      <w:szCs w:val="20"/>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FE2EB5"/>
    <w:rPr>
      <w:rFonts w:eastAsia="Times New Roman"/>
      <w:color w:val="FFFFFF" w:themeColor="background1"/>
      <w:sz w:val="20"/>
      <w:szCs w:val="20"/>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FE2EB5"/>
    <w:rPr>
      <w:rFonts w:eastAsia="Times New Roman"/>
      <w:color w:val="FFFFFF" w:themeColor="background1"/>
      <w:sz w:val="20"/>
      <w:szCs w:val="20"/>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FE2EB5"/>
    <w:rPr>
      <w:rFonts w:eastAsia="Times New Roman"/>
      <w:color w:val="FFFFFF" w:themeColor="background1"/>
      <w:sz w:val="20"/>
      <w:szCs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styleId="IntenseEmphasis">
    <w:name w:val="Intense Emphasis"/>
    <w:basedOn w:val="DefaultParagraphFont"/>
    <w:uiPriority w:val="21"/>
    <w:qFormat/>
    <w:rsid w:val="00FE2EB5"/>
    <w:rPr>
      <w:b/>
      <w:bCs/>
      <w:i/>
      <w:iCs/>
      <w:color w:val="4472C4" w:themeColor="accent1"/>
    </w:rPr>
  </w:style>
  <w:style w:type="paragraph" w:styleId="IntenseQuote">
    <w:name w:val="Intense Quote"/>
    <w:basedOn w:val="Normal"/>
    <w:next w:val="Normal"/>
    <w:link w:val="IntenseQuoteChar"/>
    <w:uiPriority w:val="30"/>
    <w:qFormat/>
    <w:rsid w:val="00FE2EB5"/>
    <w:pPr>
      <w:pBdr>
        <w:bottom w:val="single" w:sz="4" w:space="4" w:color="4472C4" w:themeColor="accent1"/>
      </w:pBdr>
      <w:spacing w:before="200" w:after="280"/>
      <w:ind w:left="936" w:right="936"/>
    </w:pPr>
    <w:rPr>
      <w:rFonts w:eastAsia="MS Mincho"/>
      <w:b/>
      <w:bCs/>
      <w:i/>
      <w:iCs/>
      <w:color w:val="4472C4" w:themeColor="accent1"/>
      <w:szCs w:val="20"/>
      <w:lang w:eastAsia="zh-CN"/>
    </w:rPr>
  </w:style>
  <w:style w:type="character" w:customStyle="1" w:styleId="IntenseQuoteChar">
    <w:name w:val="Intense Quote Char"/>
    <w:basedOn w:val="DefaultParagraphFont"/>
    <w:link w:val="IntenseQuote"/>
    <w:uiPriority w:val="30"/>
    <w:rsid w:val="00FE2EB5"/>
    <w:rPr>
      <w:rFonts w:eastAsia="MS Mincho"/>
      <w:b/>
      <w:bCs/>
      <w:i/>
      <w:iCs/>
      <w:color w:val="4472C4" w:themeColor="accent1"/>
      <w:szCs w:val="20"/>
      <w:lang w:eastAsia="zh-CN"/>
    </w:rPr>
  </w:style>
  <w:style w:type="character" w:styleId="IntenseReference">
    <w:name w:val="Intense Reference"/>
    <w:basedOn w:val="DefaultParagraphFont"/>
    <w:uiPriority w:val="32"/>
    <w:qFormat/>
    <w:rsid w:val="00FE2EB5"/>
    <w:rPr>
      <w:b/>
      <w:bCs/>
      <w:smallCaps/>
      <w:color w:val="ED7D31" w:themeColor="accent2"/>
      <w:spacing w:val="5"/>
      <w:u w:val="single"/>
    </w:rPr>
  </w:style>
  <w:style w:type="table" w:styleId="LightGrid">
    <w:name w:val="Light Grid"/>
    <w:basedOn w:val="TableNormal"/>
    <w:uiPriority w:val="62"/>
    <w:rsid w:val="00FE2EB5"/>
    <w:rPr>
      <w:rFonts w:eastAsia="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E2EB5"/>
    <w:rPr>
      <w:rFonts w:eastAsia="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FE2EB5"/>
    <w:rPr>
      <w:rFonts w:eastAsia="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FE2EB5"/>
    <w:rPr>
      <w:rFonts w:eastAsia="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FE2EB5"/>
    <w:rPr>
      <w:rFonts w:eastAsia="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FE2EB5"/>
    <w:rPr>
      <w:rFonts w:eastAsia="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FE2EB5"/>
    <w:rPr>
      <w:rFonts w:eastAsia="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FE2EB5"/>
    <w:rPr>
      <w:rFonts w:eastAsia="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E2EB5"/>
    <w:rPr>
      <w:rFonts w:eastAsia="Times New Roman"/>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FE2EB5"/>
    <w:rPr>
      <w:rFonts w:eastAsia="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FE2EB5"/>
    <w:rPr>
      <w:rFonts w:eastAsia="Times New Roman"/>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FE2EB5"/>
    <w:rPr>
      <w:rFonts w:eastAsia="Times New Roman"/>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FE2EB5"/>
    <w:rPr>
      <w:rFonts w:eastAsia="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FE2EB5"/>
    <w:rPr>
      <w:rFonts w:eastAsia="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FE2EB5"/>
    <w:rPr>
      <w:rFonts w:eastAsia="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E2EB5"/>
    <w:rPr>
      <w:rFonts w:eastAsia="Times New Roman"/>
      <w:color w:val="2F5496" w:themeColor="accent1" w:themeShade="BF"/>
      <w:sz w:val="20"/>
      <w:szCs w:val="20"/>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FE2EB5"/>
    <w:rPr>
      <w:rFonts w:eastAsia="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FE2EB5"/>
    <w:rPr>
      <w:rFonts w:eastAsia="Times New Roman"/>
      <w:color w:val="7B7B7B" w:themeColor="accent3" w:themeShade="BF"/>
      <w:sz w:val="20"/>
      <w:szCs w:val="20"/>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FE2EB5"/>
    <w:rPr>
      <w:rFonts w:eastAsia="Times New Roman"/>
      <w:color w:val="BF8F00" w:themeColor="accent4" w:themeShade="BF"/>
      <w:sz w:val="20"/>
      <w:szCs w:val="20"/>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FE2EB5"/>
    <w:rPr>
      <w:rFonts w:eastAsia="Times New Roman"/>
      <w:color w:val="2E74B5" w:themeColor="accent5" w:themeShade="BF"/>
      <w:sz w:val="20"/>
      <w:szCs w:val="20"/>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FE2EB5"/>
    <w:rPr>
      <w:rFonts w:eastAsia="Times New Roman"/>
      <w:color w:val="538135" w:themeColor="accent6" w:themeShade="BF"/>
      <w:sz w:val="20"/>
      <w:szCs w:val="20"/>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FE2EB5"/>
    <w:rPr>
      <w:rFonts w:eastAsia="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E2EB5"/>
    <w:rPr>
      <w:rFonts w:eastAsia="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FE2EB5"/>
    <w:rPr>
      <w:rFonts w:eastAsia="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FE2EB5"/>
    <w:rPr>
      <w:rFonts w:eastAsia="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FE2EB5"/>
    <w:rPr>
      <w:rFonts w:eastAsia="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FE2EB5"/>
    <w:rPr>
      <w:rFonts w:eastAsia="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FE2EB5"/>
    <w:rPr>
      <w:rFonts w:eastAsia="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E2EB5"/>
    <w:rPr>
      <w:rFonts w:eastAsia="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E2EB5"/>
    <w:rPr>
      <w:rFonts w:eastAsia="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FE2EB5"/>
    <w:rPr>
      <w:rFonts w:eastAsia="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FE2EB5"/>
    <w:rPr>
      <w:rFonts w:eastAsia="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FE2EB5"/>
    <w:rPr>
      <w:rFonts w:eastAsia="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FE2EB5"/>
    <w:rPr>
      <w:rFonts w:eastAsia="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FE2EB5"/>
    <w:rPr>
      <w:rFonts w:eastAsia="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FE2EB5"/>
    <w:rPr>
      <w:rFonts w:eastAsia="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E2EB5"/>
    <w:rPr>
      <w:rFonts w:eastAsia="Times New Roman"/>
      <w:color w:val="000000" w:themeColor="text1"/>
      <w:sz w:val="20"/>
      <w:szCs w:val="20"/>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FE2EB5"/>
    <w:rPr>
      <w:rFonts w:eastAsia="Times New Roman"/>
      <w:color w:val="000000" w:themeColor="text1"/>
      <w:sz w:val="20"/>
      <w:szCs w:val="20"/>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FE2EB5"/>
    <w:rPr>
      <w:rFonts w:eastAsia="Times New Roman"/>
      <w:color w:val="000000" w:themeColor="text1"/>
      <w:sz w:val="20"/>
      <w:szCs w:val="20"/>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FE2EB5"/>
    <w:rPr>
      <w:rFonts w:eastAsia="Times New Roman"/>
      <w:color w:val="000000" w:themeColor="text1"/>
      <w:sz w:val="20"/>
      <w:szCs w:val="20"/>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FE2EB5"/>
    <w:rPr>
      <w:rFonts w:eastAsia="Times New Roman"/>
      <w:color w:val="000000" w:themeColor="text1"/>
      <w:sz w:val="20"/>
      <w:szCs w:val="20"/>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FE2EB5"/>
    <w:rPr>
      <w:rFonts w:eastAsia="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E2EB5"/>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E2EB5"/>
    <w:rPr>
      <w:rFonts w:eastAsia="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2EB5"/>
    <w:rPr>
      <w:rFonts w:eastAsia="Times New Roman"/>
      <w:sz w:val="20"/>
      <w:szCs w:val="20"/>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2EB5"/>
    <w:rPr>
      <w:rFonts w:eastAsia="Times New Roman"/>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2EB5"/>
    <w:rPr>
      <w:rFonts w:eastAsia="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2EB5"/>
    <w:rPr>
      <w:rFonts w:eastAsia="Times New Roman"/>
      <w:sz w:val="20"/>
      <w:szCs w:val="20"/>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2EB5"/>
    <w:rPr>
      <w:rFonts w:eastAsia="Times New Roman"/>
      <w:sz w:val="20"/>
      <w:szCs w:val="20"/>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2EB5"/>
    <w:rPr>
      <w:rFonts w:eastAsia="Times New Roman"/>
      <w:sz w:val="20"/>
      <w:szCs w:val="20"/>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E2EB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2EB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2EB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2EB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2EB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2EB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2EB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FE2EB5"/>
    <w:pPr>
      <w:keepLines/>
    </w:pPr>
    <w:rPr>
      <w:rFonts w:eastAsia="MS Mincho"/>
      <w:szCs w:val="20"/>
      <w:lang w:eastAsia="zh-CN"/>
    </w:rPr>
  </w:style>
  <w:style w:type="character" w:styleId="PlaceholderText">
    <w:name w:val="Placeholder Text"/>
    <w:basedOn w:val="DefaultParagraphFont"/>
    <w:uiPriority w:val="99"/>
    <w:semiHidden/>
    <w:rsid w:val="00FE2EB5"/>
    <w:rPr>
      <w:color w:val="808080"/>
    </w:rPr>
  </w:style>
  <w:style w:type="paragraph" w:styleId="Quote">
    <w:name w:val="Quote"/>
    <w:basedOn w:val="Normal"/>
    <w:next w:val="Normal"/>
    <w:link w:val="QuoteChar"/>
    <w:uiPriority w:val="29"/>
    <w:qFormat/>
    <w:rsid w:val="00FE2EB5"/>
    <w:pPr>
      <w:spacing w:before="40"/>
    </w:pPr>
    <w:rPr>
      <w:rFonts w:eastAsia="MS Mincho"/>
      <w:i/>
      <w:iCs/>
      <w:color w:val="000000" w:themeColor="text1"/>
      <w:szCs w:val="20"/>
      <w:lang w:eastAsia="zh-CN"/>
    </w:rPr>
  </w:style>
  <w:style w:type="character" w:customStyle="1" w:styleId="QuoteChar">
    <w:name w:val="Quote Char"/>
    <w:basedOn w:val="DefaultParagraphFont"/>
    <w:link w:val="Quote"/>
    <w:uiPriority w:val="29"/>
    <w:rsid w:val="00FE2EB5"/>
    <w:rPr>
      <w:rFonts w:eastAsia="MS Mincho"/>
      <w:i/>
      <w:iCs/>
      <w:color w:val="000000" w:themeColor="text1"/>
      <w:szCs w:val="20"/>
      <w:lang w:eastAsia="zh-CN"/>
    </w:rPr>
  </w:style>
  <w:style w:type="character" w:styleId="SubtleEmphasis">
    <w:name w:val="Subtle Emphasis"/>
    <w:basedOn w:val="DefaultParagraphFont"/>
    <w:uiPriority w:val="19"/>
    <w:qFormat/>
    <w:rsid w:val="00FE2EB5"/>
    <w:rPr>
      <w:i/>
      <w:iCs/>
      <w:color w:val="808080" w:themeColor="text1" w:themeTint="7F"/>
    </w:rPr>
  </w:style>
  <w:style w:type="character" w:styleId="SubtleReference">
    <w:name w:val="Subtle Reference"/>
    <w:basedOn w:val="DefaultParagraphFont"/>
    <w:uiPriority w:val="31"/>
    <w:qFormat/>
    <w:rsid w:val="00FE2EB5"/>
    <w:rPr>
      <w:smallCaps/>
      <w:color w:val="ED7D31" w:themeColor="accent2"/>
      <w:u w:val="single"/>
    </w:rPr>
  </w:style>
  <w:style w:type="paragraph" w:styleId="TOCHeading">
    <w:name w:val="TOC Heading"/>
    <w:basedOn w:val="Heading1"/>
    <w:next w:val="Normal"/>
    <w:uiPriority w:val="39"/>
    <w:semiHidden/>
    <w:unhideWhenUsed/>
    <w:qFormat/>
    <w:rsid w:val="00FE2EB5"/>
    <w:pPr>
      <w:keepNext/>
      <w:keepLines/>
      <w:spacing w:before="480" w:after="0"/>
      <w:ind w:left="0" w:firstLine="0"/>
      <w:outlineLvl w:val="9"/>
    </w:pPr>
    <w:rPr>
      <w:rFonts w:asciiTheme="majorHAnsi" w:eastAsiaTheme="majorEastAsia" w:hAnsiTheme="majorHAnsi" w:cstheme="majorBidi"/>
      <w:color w:val="2F5496" w:themeColor="accent1" w:themeShade="BF"/>
      <w:kern w:val="0"/>
      <w:sz w:val="28"/>
      <w:szCs w:val="28"/>
      <w:lang w:eastAsia="zh-CN"/>
    </w:rPr>
  </w:style>
  <w:style w:type="table" w:customStyle="1" w:styleId="TableGrid10">
    <w:name w:val="Table Grid1"/>
    <w:basedOn w:val="TableNormal"/>
    <w:next w:val="TableGrid"/>
    <w:uiPriority w:val="59"/>
    <w:rsid w:val="00FE2EB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E2EB5"/>
    <w:pPr>
      <w:spacing w:before="100" w:beforeAutospacing="1" w:after="100" w:afterAutospacing="1"/>
      <w:jc w:val="center"/>
    </w:pPr>
    <w:rPr>
      <w:rFonts w:eastAsia="Times New Roman"/>
      <w:lang w:val="it-IT" w:eastAsia="it-IT"/>
    </w:rPr>
  </w:style>
  <w:style w:type="paragraph" w:customStyle="1" w:styleId="xl64">
    <w:name w:val="xl64"/>
    <w:basedOn w:val="Normal"/>
    <w:rsid w:val="00FE2EB5"/>
    <w:pPr>
      <w:spacing w:before="100" w:beforeAutospacing="1" w:after="100" w:afterAutospacing="1"/>
    </w:pPr>
    <w:rPr>
      <w:rFonts w:eastAsia="Times New Roman"/>
      <w:b/>
      <w:bCs/>
      <w:sz w:val="20"/>
      <w:szCs w:val="20"/>
      <w:lang w:val="it-IT" w:eastAsia="it-IT"/>
    </w:rPr>
  </w:style>
  <w:style w:type="paragraph" w:customStyle="1" w:styleId="xl65">
    <w:name w:val="xl65"/>
    <w:basedOn w:val="Normal"/>
    <w:rsid w:val="00FE2EB5"/>
    <w:pPr>
      <w:spacing w:before="100" w:beforeAutospacing="1" w:after="100" w:afterAutospacing="1"/>
    </w:pPr>
    <w:rPr>
      <w:rFonts w:eastAsia="Times New Roman"/>
      <w:sz w:val="20"/>
      <w:szCs w:val="20"/>
      <w:lang w:val="it-IT" w:eastAsia="it-IT"/>
    </w:rPr>
  </w:style>
  <w:style w:type="paragraph" w:customStyle="1" w:styleId="xl66">
    <w:name w:val="xl66"/>
    <w:basedOn w:val="Normal"/>
    <w:rsid w:val="00FE2EB5"/>
    <w:pPr>
      <w:spacing w:before="100" w:beforeAutospacing="1" w:after="100" w:afterAutospacing="1"/>
      <w:jc w:val="center"/>
    </w:pPr>
    <w:rPr>
      <w:rFonts w:eastAsia="Times New Roman"/>
      <w:sz w:val="20"/>
      <w:szCs w:val="20"/>
      <w:lang w:val="it-IT" w:eastAsia="it-IT"/>
    </w:rPr>
  </w:style>
  <w:style w:type="paragraph" w:customStyle="1" w:styleId="xl67">
    <w:name w:val="xl67"/>
    <w:basedOn w:val="Normal"/>
    <w:rsid w:val="00FE2EB5"/>
    <w:pPr>
      <w:spacing w:before="100" w:beforeAutospacing="1" w:after="100" w:afterAutospacing="1"/>
    </w:pPr>
    <w:rPr>
      <w:rFonts w:eastAsia="Times New Roman"/>
      <w:sz w:val="20"/>
      <w:szCs w:val="20"/>
      <w:lang w:val="it-IT" w:eastAsia="it-IT"/>
    </w:rPr>
  </w:style>
  <w:style w:type="paragraph" w:customStyle="1" w:styleId="EndNoteBibliographyTitle">
    <w:name w:val="EndNote Bibliography Title"/>
    <w:basedOn w:val="Normal"/>
    <w:link w:val="EndNoteBibliographyTitleCarattere"/>
    <w:rsid w:val="00FE2EB5"/>
    <w:pPr>
      <w:jc w:val="center"/>
    </w:pPr>
    <w:rPr>
      <w:rFonts w:eastAsia="Times New Roman"/>
      <w:szCs w:val="20"/>
      <w:lang w:val="it-IT" w:eastAsia="it-IT"/>
    </w:rPr>
  </w:style>
  <w:style w:type="character" w:customStyle="1" w:styleId="EndNoteBibliographyTitleCarattere">
    <w:name w:val="EndNote Bibliography Title Carattere"/>
    <w:basedOn w:val="TextChar1"/>
    <w:link w:val="EndNoteBibliographyTitle"/>
    <w:rsid w:val="00FE2EB5"/>
    <w:rPr>
      <w:rFonts w:eastAsia="Times New Roman"/>
      <w:szCs w:val="20"/>
      <w:lang w:val="it-IT" w:eastAsia="it-IT"/>
    </w:rPr>
  </w:style>
  <w:style w:type="paragraph" w:customStyle="1" w:styleId="EndNoteBibliography">
    <w:name w:val="EndNote Bibliography"/>
    <w:basedOn w:val="Normal"/>
    <w:link w:val="EndNoteBibliographyCarattere"/>
    <w:rsid w:val="00FE2EB5"/>
    <w:pPr>
      <w:jc w:val="both"/>
    </w:pPr>
    <w:rPr>
      <w:rFonts w:eastAsia="Times New Roman"/>
      <w:szCs w:val="20"/>
      <w:lang w:val="it-IT" w:eastAsia="it-IT"/>
    </w:rPr>
  </w:style>
  <w:style w:type="character" w:customStyle="1" w:styleId="EndNoteBibliographyCarattere">
    <w:name w:val="EndNote Bibliography Carattere"/>
    <w:basedOn w:val="TextChar1"/>
    <w:link w:val="EndNoteBibliography"/>
    <w:rsid w:val="00FE2EB5"/>
    <w:rPr>
      <w:rFonts w:eastAsia="Times New Roman"/>
      <w:szCs w:val="20"/>
      <w:lang w:val="it-IT" w:eastAsia="it-IT"/>
    </w:rPr>
  </w:style>
  <w:style w:type="paragraph" w:customStyle="1" w:styleId="msonormal0">
    <w:name w:val="msonormal"/>
    <w:basedOn w:val="Normal"/>
    <w:rsid w:val="00FE2EB5"/>
    <w:pPr>
      <w:spacing w:before="100" w:beforeAutospacing="1" w:after="100" w:afterAutospacing="1"/>
    </w:pPr>
    <w:rPr>
      <w:rFonts w:eastAsia="Times New Roman"/>
      <w:lang w:val="sv-SE" w:eastAsia="sv-SE"/>
    </w:rPr>
  </w:style>
  <w:style w:type="paragraph" w:customStyle="1" w:styleId="font5">
    <w:name w:val="font5"/>
    <w:basedOn w:val="Normal"/>
    <w:rsid w:val="00FE2EB5"/>
    <w:pPr>
      <w:spacing w:before="100" w:beforeAutospacing="1" w:after="100" w:afterAutospacing="1"/>
    </w:pPr>
    <w:rPr>
      <w:rFonts w:ascii="Calibri" w:eastAsia="Times New Roman" w:hAnsi="Calibri" w:cs="Calibri"/>
      <w:color w:val="000000"/>
      <w:sz w:val="16"/>
      <w:szCs w:val="16"/>
      <w:lang w:val="sv-SE" w:eastAsia="sv-SE"/>
    </w:rPr>
  </w:style>
  <w:style w:type="paragraph" w:customStyle="1" w:styleId="xl68">
    <w:name w:val="xl68"/>
    <w:basedOn w:val="Normal"/>
    <w:rsid w:val="00FE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333333"/>
      <w:sz w:val="18"/>
      <w:szCs w:val="18"/>
      <w:lang w:val="sv-SE" w:eastAsia="sv-SE"/>
    </w:rPr>
  </w:style>
  <w:style w:type="paragraph" w:customStyle="1" w:styleId="xl69">
    <w:name w:val="xl69"/>
    <w:basedOn w:val="Normal"/>
    <w:rsid w:val="00FE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color w:val="333333"/>
      <w:sz w:val="16"/>
      <w:szCs w:val="16"/>
      <w:lang w:val="sv-SE" w:eastAsia="sv-SE"/>
    </w:rPr>
  </w:style>
  <w:style w:type="paragraph" w:customStyle="1" w:styleId="xl70">
    <w:name w:val="xl70"/>
    <w:basedOn w:val="Normal"/>
    <w:rsid w:val="00FE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color w:val="333333"/>
      <w:sz w:val="16"/>
      <w:szCs w:val="16"/>
      <w:lang w:val="sv-SE" w:eastAsia="sv-SE"/>
    </w:rPr>
  </w:style>
  <w:style w:type="paragraph" w:customStyle="1" w:styleId="xl71">
    <w:name w:val="xl71"/>
    <w:basedOn w:val="Normal"/>
    <w:rsid w:val="00FE2EB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textAlignment w:val="top"/>
    </w:pPr>
    <w:rPr>
      <w:rFonts w:eastAsia="Times New Roman"/>
      <w:color w:val="333333"/>
      <w:sz w:val="16"/>
      <w:szCs w:val="16"/>
      <w:lang w:val="sv-SE" w:eastAsia="sv-SE"/>
    </w:rPr>
  </w:style>
  <w:style w:type="paragraph" w:customStyle="1" w:styleId="xl72">
    <w:name w:val="xl72"/>
    <w:basedOn w:val="Normal"/>
    <w:rsid w:val="00FE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333333"/>
      <w:sz w:val="16"/>
      <w:szCs w:val="16"/>
      <w:lang w:val="sv-SE" w:eastAsia="sv-SE"/>
    </w:rPr>
  </w:style>
  <w:style w:type="paragraph" w:customStyle="1" w:styleId="xl73">
    <w:name w:val="xl73"/>
    <w:basedOn w:val="Normal"/>
    <w:rsid w:val="00FE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333333"/>
      <w:sz w:val="18"/>
      <w:szCs w:val="18"/>
      <w:lang w:val="sv-SE" w:eastAsia="sv-SE"/>
    </w:rPr>
  </w:style>
  <w:style w:type="paragraph" w:customStyle="1" w:styleId="xl74">
    <w:name w:val="xl74"/>
    <w:basedOn w:val="Normal"/>
    <w:rsid w:val="00FE2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333333"/>
      <w:sz w:val="18"/>
      <w:szCs w:val="18"/>
      <w:lang w:val="sv-SE" w:eastAsia="sv-SE"/>
    </w:rPr>
  </w:style>
  <w:style w:type="character" w:styleId="UnresolvedMention">
    <w:name w:val="Unresolved Mention"/>
    <w:basedOn w:val="DefaultParagraphFont"/>
    <w:uiPriority w:val="99"/>
    <w:semiHidden/>
    <w:unhideWhenUsed/>
    <w:rsid w:val="00FE2EB5"/>
    <w:rPr>
      <w:color w:val="605E5C"/>
      <w:shd w:val="clear" w:color="auto" w:fill="E1DFDD"/>
    </w:rPr>
  </w:style>
  <w:style w:type="character" w:customStyle="1" w:styleId="Menzionenonrisolta1">
    <w:name w:val="Menzione non risolta1"/>
    <w:basedOn w:val="DefaultParagraphFont"/>
    <w:uiPriority w:val="99"/>
    <w:semiHidden/>
    <w:unhideWhenUsed/>
    <w:rsid w:val="00FE2EB5"/>
    <w:rPr>
      <w:color w:val="605E5C"/>
      <w:shd w:val="clear" w:color="auto" w:fill="E1DFDD"/>
    </w:rPr>
  </w:style>
  <w:style w:type="character" w:customStyle="1" w:styleId="highlight">
    <w:name w:val="highlight"/>
    <w:basedOn w:val="DefaultParagraphFont"/>
    <w:rsid w:val="00FE2EB5"/>
  </w:style>
  <w:style w:type="paragraph" w:customStyle="1" w:styleId="Figure">
    <w:name w:val="Figure"/>
    <w:basedOn w:val="Caption"/>
    <w:qFormat/>
    <w:rsid w:val="00975071"/>
    <w:pPr>
      <w:suppressLineNumbers/>
      <w:suppressAutoHyphens/>
      <w:spacing w:line="276" w:lineRule="auto"/>
    </w:pPr>
    <w:rPr>
      <w:rFonts w:eastAsia="Times New Roman" w:cs="Noto Sans Devanagari"/>
      <w:b w:val="0"/>
      <w:bCs w:val="0"/>
      <w:i/>
      <w:iCs/>
      <w:szCs w:val="24"/>
      <w:lang w:val="en-GB" w:eastAsia="en-US"/>
    </w:rPr>
  </w:style>
  <w:style w:type="paragraph" w:customStyle="1" w:styleId="font6">
    <w:name w:val="font6"/>
    <w:basedOn w:val="Normal"/>
    <w:rsid w:val="009160E7"/>
    <w:pPr>
      <w:spacing w:before="100" w:beforeAutospacing="1" w:after="100" w:afterAutospacing="1"/>
    </w:pPr>
    <w:rPr>
      <w:rFonts w:eastAsia="Times New Roman"/>
      <w:color w:val="000000"/>
      <w:sz w:val="20"/>
      <w:szCs w:val="20"/>
    </w:rPr>
  </w:style>
  <w:style w:type="paragraph" w:customStyle="1" w:styleId="font7">
    <w:name w:val="font7"/>
    <w:basedOn w:val="Normal"/>
    <w:rsid w:val="009160E7"/>
    <w:pPr>
      <w:spacing w:before="100" w:beforeAutospacing="1" w:after="100" w:afterAutospacing="1"/>
    </w:pPr>
    <w:rPr>
      <w:rFonts w:eastAsia="Times New Roman"/>
      <w:color w:val="000000"/>
      <w:sz w:val="20"/>
      <w:szCs w:val="20"/>
    </w:rPr>
  </w:style>
  <w:style w:type="paragraph" w:customStyle="1" w:styleId="font8">
    <w:name w:val="font8"/>
    <w:basedOn w:val="Normal"/>
    <w:rsid w:val="009160E7"/>
    <w:pPr>
      <w:spacing w:before="100" w:beforeAutospacing="1" w:after="100" w:afterAutospacing="1"/>
    </w:pPr>
    <w:rPr>
      <w:rFonts w:eastAsia="Times New Roman"/>
      <w:color w:val="000000"/>
      <w:sz w:val="20"/>
      <w:szCs w:val="20"/>
    </w:rPr>
  </w:style>
  <w:style w:type="paragraph" w:customStyle="1" w:styleId="font9">
    <w:name w:val="font9"/>
    <w:basedOn w:val="Normal"/>
    <w:rsid w:val="009160E7"/>
    <w:pPr>
      <w:spacing w:before="100" w:beforeAutospacing="1" w:after="100" w:afterAutospacing="1"/>
    </w:pPr>
    <w:rPr>
      <w:rFonts w:eastAsia="Times New Roman"/>
      <w:color w:val="000000"/>
      <w:sz w:val="20"/>
      <w:szCs w:val="20"/>
      <w:u w:val="single"/>
    </w:rPr>
  </w:style>
  <w:style w:type="paragraph" w:customStyle="1" w:styleId="xl75">
    <w:name w:val="xl75"/>
    <w:basedOn w:val="Normal"/>
    <w:rsid w:val="009160E7"/>
    <w:pPr>
      <w:pBdr>
        <w:top w:val="single" w:sz="8" w:space="0" w:color="000000"/>
        <w:right w:val="single" w:sz="8" w:space="0" w:color="000000"/>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76">
    <w:name w:val="xl76"/>
    <w:basedOn w:val="Normal"/>
    <w:rsid w:val="009160E7"/>
    <w:pPr>
      <w:pBdr>
        <w:right w:val="single" w:sz="8" w:space="0" w:color="000000"/>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77">
    <w:name w:val="xl77"/>
    <w:basedOn w:val="Normal"/>
    <w:rsid w:val="009160E7"/>
    <w:pPr>
      <w:shd w:val="clear" w:color="000000" w:fill="FFFFFF"/>
      <w:spacing w:before="100" w:beforeAutospacing="1" w:after="100" w:afterAutospacing="1"/>
      <w:textAlignment w:val="center"/>
    </w:pPr>
    <w:rPr>
      <w:rFonts w:eastAsia="Times New Roman"/>
      <w:color w:val="000000"/>
      <w:sz w:val="20"/>
      <w:szCs w:val="20"/>
    </w:rPr>
  </w:style>
  <w:style w:type="paragraph" w:customStyle="1" w:styleId="xl78">
    <w:name w:val="xl78"/>
    <w:basedOn w:val="Normal"/>
    <w:rsid w:val="009160E7"/>
    <w:pP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79">
    <w:name w:val="xl79"/>
    <w:basedOn w:val="Normal"/>
    <w:rsid w:val="009160E7"/>
    <w:pPr>
      <w:pBdr>
        <w:right w:val="single" w:sz="8" w:space="0" w:color="000000"/>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80">
    <w:name w:val="xl80"/>
    <w:basedOn w:val="Normal"/>
    <w:rsid w:val="009160E7"/>
    <w:pPr>
      <w:shd w:val="clear" w:color="000000" w:fill="FFFFFF"/>
      <w:spacing w:before="100" w:beforeAutospacing="1" w:after="100" w:afterAutospacing="1"/>
    </w:pPr>
    <w:rPr>
      <w:rFonts w:eastAsia="Times New Roman"/>
    </w:rPr>
  </w:style>
  <w:style w:type="paragraph" w:customStyle="1" w:styleId="xl81">
    <w:name w:val="xl81"/>
    <w:basedOn w:val="Normal"/>
    <w:rsid w:val="009160E7"/>
    <w:pPr>
      <w:pBdr>
        <w:top w:val="single" w:sz="4" w:space="0" w:color="auto"/>
      </w:pBdr>
      <w:shd w:val="clear" w:color="000000" w:fill="FFFFFF"/>
      <w:spacing w:before="100" w:beforeAutospacing="1" w:after="100" w:afterAutospacing="1"/>
      <w:textAlignment w:val="center"/>
    </w:pPr>
    <w:rPr>
      <w:rFonts w:eastAsia="Times New Roman"/>
      <w:b/>
      <w:bCs/>
      <w:color w:val="000000"/>
      <w:sz w:val="20"/>
      <w:szCs w:val="20"/>
    </w:rPr>
  </w:style>
  <w:style w:type="paragraph" w:customStyle="1" w:styleId="xl82">
    <w:name w:val="xl82"/>
    <w:basedOn w:val="Normal"/>
    <w:rsid w:val="009160E7"/>
    <w:pPr>
      <w:pBdr>
        <w:top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83">
    <w:name w:val="xl83"/>
    <w:basedOn w:val="Normal"/>
    <w:rsid w:val="009160E7"/>
    <w:pPr>
      <w:pBdr>
        <w:top w:val="single" w:sz="4" w:space="0" w:color="auto"/>
      </w:pBdr>
      <w:shd w:val="clear" w:color="000000" w:fill="FFFFFF"/>
      <w:spacing w:before="100" w:beforeAutospacing="1" w:after="100" w:afterAutospacing="1"/>
      <w:jc w:val="center"/>
      <w:textAlignment w:val="center"/>
    </w:pPr>
    <w:rPr>
      <w:rFonts w:eastAsia="Times New Roman"/>
      <w:color w:val="000000"/>
      <w:sz w:val="20"/>
      <w:szCs w:val="20"/>
    </w:rPr>
  </w:style>
  <w:style w:type="paragraph" w:customStyle="1" w:styleId="xl84">
    <w:name w:val="xl84"/>
    <w:basedOn w:val="Normal"/>
    <w:rsid w:val="009160E7"/>
    <w:pPr>
      <w:pBdr>
        <w:top w:val="single" w:sz="4" w:space="0" w:color="auto"/>
        <w:right w:val="single" w:sz="8" w:space="0" w:color="000000"/>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85">
    <w:name w:val="xl85"/>
    <w:basedOn w:val="Normal"/>
    <w:rsid w:val="009160E7"/>
    <w:pPr>
      <w:pBdr>
        <w:top w:val="single" w:sz="4" w:space="0" w:color="auto"/>
      </w:pBdr>
      <w:shd w:val="clear" w:color="000000" w:fill="FFFFFF"/>
      <w:spacing w:before="100" w:beforeAutospacing="1" w:after="100" w:afterAutospacing="1"/>
      <w:textAlignment w:val="center"/>
    </w:pPr>
    <w:rPr>
      <w:rFonts w:eastAsia="Times New Roman"/>
      <w:b/>
      <w:bCs/>
      <w:sz w:val="20"/>
      <w:szCs w:val="20"/>
    </w:rPr>
  </w:style>
  <w:style w:type="paragraph" w:customStyle="1" w:styleId="xl86">
    <w:name w:val="xl86"/>
    <w:basedOn w:val="Normal"/>
    <w:rsid w:val="00624C27"/>
    <w:pPr>
      <w:pBdr>
        <w:top w:val="single" w:sz="4" w:space="0" w:color="auto"/>
      </w:pBdr>
      <w:shd w:val="clear" w:color="000000" w:fill="FFFFFF"/>
      <w:spacing w:before="100" w:beforeAutospacing="1" w:after="100" w:afterAutospacing="1"/>
      <w:jc w:val="center"/>
      <w:textAlignment w:val="center"/>
    </w:pPr>
    <w:rPr>
      <w:rFonts w:ascii="Arial" w:eastAsia="Times New Roman" w:hAnsi="Arial" w:cs="Arial"/>
      <w:sz w:val="14"/>
      <w:szCs w:val="14"/>
    </w:rPr>
  </w:style>
  <w:style w:type="paragraph" w:customStyle="1" w:styleId="xl87">
    <w:name w:val="xl87"/>
    <w:basedOn w:val="Normal"/>
    <w:rsid w:val="00624C27"/>
    <w:pPr>
      <w:shd w:val="clear" w:color="000000" w:fill="FFFFFF"/>
      <w:spacing w:before="100" w:beforeAutospacing="1" w:after="100" w:afterAutospacing="1"/>
      <w:jc w:val="center"/>
      <w:textAlignment w:val="center"/>
    </w:pPr>
    <w:rPr>
      <w:rFonts w:ascii="Arial" w:eastAsia="Times New Roman" w:hAnsi="Arial" w:cs="Arial"/>
      <w:color w:val="000000"/>
      <w:sz w:val="14"/>
      <w:szCs w:val="14"/>
    </w:rPr>
  </w:style>
  <w:style w:type="paragraph" w:customStyle="1" w:styleId="xl88">
    <w:name w:val="xl88"/>
    <w:basedOn w:val="Normal"/>
    <w:rsid w:val="00624C27"/>
    <w:pPr>
      <w:shd w:val="clear" w:color="000000" w:fill="FFFFFF"/>
      <w:spacing w:before="100" w:beforeAutospacing="1" w:after="100" w:afterAutospacing="1"/>
    </w:pPr>
    <w:rPr>
      <w:rFonts w:ascii="Arial" w:eastAsia="Times New Roman" w:hAnsi="Arial" w:cs="Arial"/>
      <w:sz w:val="14"/>
      <w:szCs w:val="14"/>
    </w:rPr>
  </w:style>
  <w:style w:type="paragraph" w:customStyle="1" w:styleId="xl89">
    <w:name w:val="xl89"/>
    <w:basedOn w:val="Normal"/>
    <w:rsid w:val="00624C27"/>
    <w:pPr>
      <w:pBdr>
        <w:top w:val="single" w:sz="8" w:space="0" w:color="000000"/>
        <w:right w:val="single" w:sz="8" w:space="0" w:color="000000"/>
      </w:pBdr>
      <w:shd w:val="clear" w:color="000000" w:fill="FFFFFF"/>
      <w:spacing w:before="100" w:beforeAutospacing="1" w:after="100" w:afterAutospacing="1"/>
      <w:jc w:val="center"/>
      <w:textAlignment w:val="center"/>
    </w:pPr>
    <w:rPr>
      <w:rFonts w:ascii="Arial" w:eastAsia="Times New Roman" w:hAnsi="Arial" w:cs="Arial"/>
      <w:sz w:val="14"/>
      <w:szCs w:val="14"/>
    </w:rPr>
  </w:style>
  <w:style w:type="paragraph" w:customStyle="1" w:styleId="xl90">
    <w:name w:val="xl90"/>
    <w:basedOn w:val="Normal"/>
    <w:rsid w:val="00624C27"/>
    <w:pPr>
      <w:pBdr>
        <w:right w:val="single" w:sz="8" w:space="0" w:color="000000"/>
      </w:pBdr>
      <w:shd w:val="clear" w:color="000000" w:fill="FFFFFF"/>
      <w:spacing w:before="100" w:beforeAutospacing="1" w:after="100" w:afterAutospacing="1"/>
      <w:jc w:val="center"/>
      <w:textAlignment w:val="center"/>
    </w:pPr>
    <w:rPr>
      <w:rFonts w:ascii="Arial" w:eastAsia="Times New Roman" w:hAnsi="Arial" w:cs="Arial"/>
      <w:sz w:val="14"/>
      <w:szCs w:val="14"/>
    </w:rPr>
  </w:style>
  <w:style w:type="paragraph" w:customStyle="1" w:styleId="xl91">
    <w:name w:val="xl91"/>
    <w:basedOn w:val="Normal"/>
    <w:rsid w:val="00624C27"/>
    <w:pPr>
      <w:pBdr>
        <w:top w:val="single" w:sz="4" w:space="0" w:color="auto"/>
        <w:right w:val="single" w:sz="8" w:space="0" w:color="000000"/>
      </w:pBdr>
      <w:shd w:val="clear" w:color="000000" w:fill="FFFFFF"/>
      <w:spacing w:before="100" w:beforeAutospacing="1" w:after="100" w:afterAutospacing="1"/>
      <w:jc w:val="center"/>
      <w:textAlignment w:val="center"/>
    </w:pPr>
    <w:rPr>
      <w:rFonts w:ascii="Arial" w:eastAsia="Times New Roman" w:hAnsi="Arial" w:cs="Arial"/>
      <w:sz w:val="14"/>
      <w:szCs w:val="14"/>
    </w:rPr>
  </w:style>
  <w:style w:type="paragraph" w:customStyle="1" w:styleId="xl92">
    <w:name w:val="xl92"/>
    <w:basedOn w:val="Normal"/>
    <w:rsid w:val="00624C27"/>
    <w:pPr>
      <w:pBdr>
        <w:right w:val="single" w:sz="8"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rPr>
  </w:style>
  <w:style w:type="paragraph" w:customStyle="1" w:styleId="xl93">
    <w:name w:val="xl93"/>
    <w:basedOn w:val="Normal"/>
    <w:rsid w:val="00624C27"/>
    <w:pPr>
      <w:pBdr>
        <w:bottom w:val="single" w:sz="8" w:space="0" w:color="000000"/>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94">
    <w:name w:val="xl94"/>
    <w:basedOn w:val="Normal"/>
    <w:rsid w:val="00624C27"/>
    <w:pP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95">
    <w:name w:val="xl95"/>
    <w:basedOn w:val="Normal"/>
    <w:rsid w:val="00624C27"/>
    <w:pPr>
      <w:pBdr>
        <w:top w:val="single" w:sz="8" w:space="0" w:color="000000"/>
        <w:bottom w:val="single" w:sz="8" w:space="0" w:color="000000"/>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96">
    <w:name w:val="xl96"/>
    <w:basedOn w:val="Normal"/>
    <w:rsid w:val="00624C27"/>
    <w:pPr>
      <w:pBdr>
        <w:top w:val="single" w:sz="8" w:space="0" w:color="000000"/>
        <w:bottom w:val="single" w:sz="8" w:space="0" w:color="000000"/>
      </w:pBdr>
      <w:shd w:val="clear" w:color="000000" w:fill="FFFFFF"/>
      <w:spacing w:before="100" w:beforeAutospacing="1" w:after="100" w:afterAutospacing="1"/>
      <w:jc w:val="center"/>
      <w:textAlignment w:val="center"/>
    </w:pPr>
    <w:rPr>
      <w:rFonts w:ascii="Arial" w:eastAsia="Times New Roman" w:hAnsi="Arial" w:cs="Arial"/>
      <w:b/>
      <w:bCs/>
      <w:i/>
      <w:iCs/>
      <w:sz w:val="18"/>
      <w:szCs w:val="18"/>
    </w:rPr>
  </w:style>
  <w:style w:type="paragraph" w:customStyle="1" w:styleId="xl97">
    <w:name w:val="xl97"/>
    <w:basedOn w:val="Normal"/>
    <w:rsid w:val="00624C27"/>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98">
    <w:name w:val="xl98"/>
    <w:basedOn w:val="Normal"/>
    <w:rsid w:val="00624C2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99">
    <w:name w:val="xl99"/>
    <w:basedOn w:val="Normal"/>
    <w:rsid w:val="00624C27"/>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18"/>
      <w:szCs w:val="18"/>
    </w:rPr>
  </w:style>
  <w:style w:type="paragraph" w:customStyle="1" w:styleId="xl100">
    <w:name w:val="xl100"/>
    <w:basedOn w:val="Normal"/>
    <w:rsid w:val="00624C2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i/>
      <w:iCs/>
      <w:sz w:val="18"/>
      <w:szCs w:val="18"/>
    </w:rPr>
  </w:style>
  <w:style w:type="paragraph" w:customStyle="1" w:styleId="TableContents">
    <w:name w:val="Table Contents"/>
    <w:basedOn w:val="Normal"/>
    <w:qFormat/>
    <w:rsid w:val="00D24A34"/>
    <w:pPr>
      <w:widowControl w:val="0"/>
      <w:suppressLineNumbers/>
      <w:suppressAutoHyphens/>
      <w:overflowPunct w:val="0"/>
    </w:pPr>
    <w:rPr>
      <w:rFonts w:ascii="Liberation Serif" w:eastAsia="Noto Serif CJK SC" w:hAnsi="Liberation Serif" w:cs="Noto Sans Devanagari"/>
      <w:kern w:val="2"/>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562">
      <w:bodyDiv w:val="1"/>
      <w:marLeft w:val="0"/>
      <w:marRight w:val="0"/>
      <w:marTop w:val="0"/>
      <w:marBottom w:val="0"/>
      <w:divBdr>
        <w:top w:val="none" w:sz="0" w:space="0" w:color="auto"/>
        <w:left w:val="none" w:sz="0" w:space="0" w:color="auto"/>
        <w:bottom w:val="none" w:sz="0" w:space="0" w:color="auto"/>
        <w:right w:val="none" w:sz="0" w:space="0" w:color="auto"/>
      </w:divBdr>
    </w:div>
    <w:div w:id="104927614">
      <w:bodyDiv w:val="1"/>
      <w:marLeft w:val="0"/>
      <w:marRight w:val="0"/>
      <w:marTop w:val="0"/>
      <w:marBottom w:val="0"/>
      <w:divBdr>
        <w:top w:val="none" w:sz="0" w:space="0" w:color="auto"/>
        <w:left w:val="none" w:sz="0" w:space="0" w:color="auto"/>
        <w:bottom w:val="none" w:sz="0" w:space="0" w:color="auto"/>
        <w:right w:val="none" w:sz="0" w:space="0" w:color="auto"/>
      </w:divBdr>
    </w:div>
    <w:div w:id="118770241">
      <w:bodyDiv w:val="1"/>
      <w:marLeft w:val="0"/>
      <w:marRight w:val="0"/>
      <w:marTop w:val="0"/>
      <w:marBottom w:val="0"/>
      <w:divBdr>
        <w:top w:val="none" w:sz="0" w:space="0" w:color="auto"/>
        <w:left w:val="none" w:sz="0" w:space="0" w:color="auto"/>
        <w:bottom w:val="none" w:sz="0" w:space="0" w:color="auto"/>
        <w:right w:val="none" w:sz="0" w:space="0" w:color="auto"/>
      </w:divBdr>
    </w:div>
    <w:div w:id="162820281">
      <w:bodyDiv w:val="1"/>
      <w:marLeft w:val="0"/>
      <w:marRight w:val="0"/>
      <w:marTop w:val="0"/>
      <w:marBottom w:val="0"/>
      <w:divBdr>
        <w:top w:val="none" w:sz="0" w:space="0" w:color="auto"/>
        <w:left w:val="none" w:sz="0" w:space="0" w:color="auto"/>
        <w:bottom w:val="none" w:sz="0" w:space="0" w:color="auto"/>
        <w:right w:val="none" w:sz="0" w:space="0" w:color="auto"/>
      </w:divBdr>
    </w:div>
    <w:div w:id="174416881">
      <w:bodyDiv w:val="1"/>
      <w:marLeft w:val="0"/>
      <w:marRight w:val="0"/>
      <w:marTop w:val="0"/>
      <w:marBottom w:val="0"/>
      <w:divBdr>
        <w:top w:val="none" w:sz="0" w:space="0" w:color="auto"/>
        <w:left w:val="none" w:sz="0" w:space="0" w:color="auto"/>
        <w:bottom w:val="none" w:sz="0" w:space="0" w:color="auto"/>
        <w:right w:val="none" w:sz="0" w:space="0" w:color="auto"/>
      </w:divBdr>
    </w:div>
    <w:div w:id="180319797">
      <w:bodyDiv w:val="1"/>
      <w:marLeft w:val="0"/>
      <w:marRight w:val="0"/>
      <w:marTop w:val="0"/>
      <w:marBottom w:val="0"/>
      <w:divBdr>
        <w:top w:val="none" w:sz="0" w:space="0" w:color="auto"/>
        <w:left w:val="none" w:sz="0" w:space="0" w:color="auto"/>
        <w:bottom w:val="none" w:sz="0" w:space="0" w:color="auto"/>
        <w:right w:val="none" w:sz="0" w:space="0" w:color="auto"/>
      </w:divBdr>
    </w:div>
    <w:div w:id="249244261">
      <w:bodyDiv w:val="1"/>
      <w:marLeft w:val="0"/>
      <w:marRight w:val="0"/>
      <w:marTop w:val="0"/>
      <w:marBottom w:val="0"/>
      <w:divBdr>
        <w:top w:val="none" w:sz="0" w:space="0" w:color="auto"/>
        <w:left w:val="none" w:sz="0" w:space="0" w:color="auto"/>
        <w:bottom w:val="none" w:sz="0" w:space="0" w:color="auto"/>
        <w:right w:val="none" w:sz="0" w:space="0" w:color="auto"/>
      </w:divBdr>
    </w:div>
    <w:div w:id="275521343">
      <w:bodyDiv w:val="1"/>
      <w:marLeft w:val="0"/>
      <w:marRight w:val="0"/>
      <w:marTop w:val="0"/>
      <w:marBottom w:val="0"/>
      <w:divBdr>
        <w:top w:val="none" w:sz="0" w:space="0" w:color="auto"/>
        <w:left w:val="none" w:sz="0" w:space="0" w:color="auto"/>
        <w:bottom w:val="none" w:sz="0" w:space="0" w:color="auto"/>
        <w:right w:val="none" w:sz="0" w:space="0" w:color="auto"/>
      </w:divBdr>
    </w:div>
    <w:div w:id="299387790">
      <w:bodyDiv w:val="1"/>
      <w:marLeft w:val="0"/>
      <w:marRight w:val="0"/>
      <w:marTop w:val="0"/>
      <w:marBottom w:val="0"/>
      <w:divBdr>
        <w:top w:val="none" w:sz="0" w:space="0" w:color="auto"/>
        <w:left w:val="none" w:sz="0" w:space="0" w:color="auto"/>
        <w:bottom w:val="none" w:sz="0" w:space="0" w:color="auto"/>
        <w:right w:val="none" w:sz="0" w:space="0" w:color="auto"/>
      </w:divBdr>
    </w:div>
    <w:div w:id="348918122">
      <w:bodyDiv w:val="1"/>
      <w:marLeft w:val="0"/>
      <w:marRight w:val="0"/>
      <w:marTop w:val="0"/>
      <w:marBottom w:val="0"/>
      <w:divBdr>
        <w:top w:val="none" w:sz="0" w:space="0" w:color="auto"/>
        <w:left w:val="none" w:sz="0" w:space="0" w:color="auto"/>
        <w:bottom w:val="none" w:sz="0" w:space="0" w:color="auto"/>
        <w:right w:val="none" w:sz="0" w:space="0" w:color="auto"/>
      </w:divBdr>
    </w:div>
    <w:div w:id="390542299">
      <w:bodyDiv w:val="1"/>
      <w:marLeft w:val="0"/>
      <w:marRight w:val="0"/>
      <w:marTop w:val="0"/>
      <w:marBottom w:val="0"/>
      <w:divBdr>
        <w:top w:val="none" w:sz="0" w:space="0" w:color="auto"/>
        <w:left w:val="none" w:sz="0" w:space="0" w:color="auto"/>
        <w:bottom w:val="none" w:sz="0" w:space="0" w:color="auto"/>
        <w:right w:val="none" w:sz="0" w:space="0" w:color="auto"/>
      </w:divBdr>
    </w:div>
    <w:div w:id="406609666">
      <w:bodyDiv w:val="1"/>
      <w:marLeft w:val="0"/>
      <w:marRight w:val="0"/>
      <w:marTop w:val="0"/>
      <w:marBottom w:val="0"/>
      <w:divBdr>
        <w:top w:val="none" w:sz="0" w:space="0" w:color="auto"/>
        <w:left w:val="none" w:sz="0" w:space="0" w:color="auto"/>
        <w:bottom w:val="none" w:sz="0" w:space="0" w:color="auto"/>
        <w:right w:val="none" w:sz="0" w:space="0" w:color="auto"/>
      </w:divBdr>
    </w:div>
    <w:div w:id="446122257">
      <w:bodyDiv w:val="1"/>
      <w:marLeft w:val="0"/>
      <w:marRight w:val="0"/>
      <w:marTop w:val="0"/>
      <w:marBottom w:val="0"/>
      <w:divBdr>
        <w:top w:val="none" w:sz="0" w:space="0" w:color="auto"/>
        <w:left w:val="none" w:sz="0" w:space="0" w:color="auto"/>
        <w:bottom w:val="none" w:sz="0" w:space="0" w:color="auto"/>
        <w:right w:val="none" w:sz="0" w:space="0" w:color="auto"/>
      </w:divBdr>
    </w:div>
    <w:div w:id="460273996">
      <w:bodyDiv w:val="1"/>
      <w:marLeft w:val="0"/>
      <w:marRight w:val="0"/>
      <w:marTop w:val="0"/>
      <w:marBottom w:val="0"/>
      <w:divBdr>
        <w:top w:val="none" w:sz="0" w:space="0" w:color="auto"/>
        <w:left w:val="none" w:sz="0" w:space="0" w:color="auto"/>
        <w:bottom w:val="none" w:sz="0" w:space="0" w:color="auto"/>
        <w:right w:val="none" w:sz="0" w:space="0" w:color="auto"/>
      </w:divBdr>
    </w:div>
    <w:div w:id="538467796">
      <w:bodyDiv w:val="1"/>
      <w:marLeft w:val="0"/>
      <w:marRight w:val="0"/>
      <w:marTop w:val="0"/>
      <w:marBottom w:val="0"/>
      <w:divBdr>
        <w:top w:val="none" w:sz="0" w:space="0" w:color="auto"/>
        <w:left w:val="none" w:sz="0" w:space="0" w:color="auto"/>
        <w:bottom w:val="none" w:sz="0" w:space="0" w:color="auto"/>
        <w:right w:val="none" w:sz="0" w:space="0" w:color="auto"/>
      </w:divBdr>
    </w:div>
    <w:div w:id="558785274">
      <w:bodyDiv w:val="1"/>
      <w:marLeft w:val="0"/>
      <w:marRight w:val="0"/>
      <w:marTop w:val="0"/>
      <w:marBottom w:val="0"/>
      <w:divBdr>
        <w:top w:val="none" w:sz="0" w:space="0" w:color="auto"/>
        <w:left w:val="none" w:sz="0" w:space="0" w:color="auto"/>
        <w:bottom w:val="none" w:sz="0" w:space="0" w:color="auto"/>
        <w:right w:val="none" w:sz="0" w:space="0" w:color="auto"/>
      </w:divBdr>
    </w:div>
    <w:div w:id="603072534">
      <w:bodyDiv w:val="1"/>
      <w:marLeft w:val="0"/>
      <w:marRight w:val="0"/>
      <w:marTop w:val="0"/>
      <w:marBottom w:val="0"/>
      <w:divBdr>
        <w:top w:val="none" w:sz="0" w:space="0" w:color="auto"/>
        <w:left w:val="none" w:sz="0" w:space="0" w:color="auto"/>
        <w:bottom w:val="none" w:sz="0" w:space="0" w:color="auto"/>
        <w:right w:val="none" w:sz="0" w:space="0" w:color="auto"/>
      </w:divBdr>
    </w:div>
    <w:div w:id="644166361">
      <w:bodyDiv w:val="1"/>
      <w:marLeft w:val="0"/>
      <w:marRight w:val="0"/>
      <w:marTop w:val="0"/>
      <w:marBottom w:val="0"/>
      <w:divBdr>
        <w:top w:val="none" w:sz="0" w:space="0" w:color="auto"/>
        <w:left w:val="none" w:sz="0" w:space="0" w:color="auto"/>
        <w:bottom w:val="none" w:sz="0" w:space="0" w:color="auto"/>
        <w:right w:val="none" w:sz="0" w:space="0" w:color="auto"/>
      </w:divBdr>
    </w:div>
    <w:div w:id="690958510">
      <w:bodyDiv w:val="1"/>
      <w:marLeft w:val="0"/>
      <w:marRight w:val="0"/>
      <w:marTop w:val="0"/>
      <w:marBottom w:val="0"/>
      <w:divBdr>
        <w:top w:val="none" w:sz="0" w:space="0" w:color="auto"/>
        <w:left w:val="none" w:sz="0" w:space="0" w:color="auto"/>
        <w:bottom w:val="none" w:sz="0" w:space="0" w:color="auto"/>
        <w:right w:val="none" w:sz="0" w:space="0" w:color="auto"/>
      </w:divBdr>
    </w:div>
    <w:div w:id="703600784">
      <w:bodyDiv w:val="1"/>
      <w:marLeft w:val="0"/>
      <w:marRight w:val="0"/>
      <w:marTop w:val="0"/>
      <w:marBottom w:val="0"/>
      <w:divBdr>
        <w:top w:val="none" w:sz="0" w:space="0" w:color="auto"/>
        <w:left w:val="none" w:sz="0" w:space="0" w:color="auto"/>
        <w:bottom w:val="none" w:sz="0" w:space="0" w:color="auto"/>
        <w:right w:val="none" w:sz="0" w:space="0" w:color="auto"/>
      </w:divBdr>
    </w:div>
    <w:div w:id="781799435">
      <w:bodyDiv w:val="1"/>
      <w:marLeft w:val="0"/>
      <w:marRight w:val="0"/>
      <w:marTop w:val="0"/>
      <w:marBottom w:val="0"/>
      <w:divBdr>
        <w:top w:val="none" w:sz="0" w:space="0" w:color="auto"/>
        <w:left w:val="none" w:sz="0" w:space="0" w:color="auto"/>
        <w:bottom w:val="none" w:sz="0" w:space="0" w:color="auto"/>
        <w:right w:val="none" w:sz="0" w:space="0" w:color="auto"/>
      </w:divBdr>
    </w:div>
    <w:div w:id="786701995">
      <w:bodyDiv w:val="1"/>
      <w:marLeft w:val="0"/>
      <w:marRight w:val="0"/>
      <w:marTop w:val="0"/>
      <w:marBottom w:val="0"/>
      <w:divBdr>
        <w:top w:val="none" w:sz="0" w:space="0" w:color="auto"/>
        <w:left w:val="none" w:sz="0" w:space="0" w:color="auto"/>
        <w:bottom w:val="none" w:sz="0" w:space="0" w:color="auto"/>
        <w:right w:val="none" w:sz="0" w:space="0" w:color="auto"/>
      </w:divBdr>
    </w:div>
    <w:div w:id="830406693">
      <w:bodyDiv w:val="1"/>
      <w:marLeft w:val="0"/>
      <w:marRight w:val="0"/>
      <w:marTop w:val="0"/>
      <w:marBottom w:val="0"/>
      <w:divBdr>
        <w:top w:val="none" w:sz="0" w:space="0" w:color="auto"/>
        <w:left w:val="none" w:sz="0" w:space="0" w:color="auto"/>
        <w:bottom w:val="none" w:sz="0" w:space="0" w:color="auto"/>
        <w:right w:val="none" w:sz="0" w:space="0" w:color="auto"/>
      </w:divBdr>
    </w:div>
    <w:div w:id="878587156">
      <w:bodyDiv w:val="1"/>
      <w:marLeft w:val="0"/>
      <w:marRight w:val="0"/>
      <w:marTop w:val="0"/>
      <w:marBottom w:val="0"/>
      <w:divBdr>
        <w:top w:val="none" w:sz="0" w:space="0" w:color="auto"/>
        <w:left w:val="none" w:sz="0" w:space="0" w:color="auto"/>
        <w:bottom w:val="none" w:sz="0" w:space="0" w:color="auto"/>
        <w:right w:val="none" w:sz="0" w:space="0" w:color="auto"/>
      </w:divBdr>
    </w:div>
    <w:div w:id="1049497237">
      <w:bodyDiv w:val="1"/>
      <w:marLeft w:val="0"/>
      <w:marRight w:val="0"/>
      <w:marTop w:val="0"/>
      <w:marBottom w:val="0"/>
      <w:divBdr>
        <w:top w:val="none" w:sz="0" w:space="0" w:color="auto"/>
        <w:left w:val="none" w:sz="0" w:space="0" w:color="auto"/>
        <w:bottom w:val="none" w:sz="0" w:space="0" w:color="auto"/>
        <w:right w:val="none" w:sz="0" w:space="0" w:color="auto"/>
      </w:divBdr>
    </w:div>
    <w:div w:id="1062559041">
      <w:bodyDiv w:val="1"/>
      <w:marLeft w:val="0"/>
      <w:marRight w:val="0"/>
      <w:marTop w:val="0"/>
      <w:marBottom w:val="0"/>
      <w:divBdr>
        <w:top w:val="none" w:sz="0" w:space="0" w:color="auto"/>
        <w:left w:val="none" w:sz="0" w:space="0" w:color="auto"/>
        <w:bottom w:val="none" w:sz="0" w:space="0" w:color="auto"/>
        <w:right w:val="none" w:sz="0" w:space="0" w:color="auto"/>
      </w:divBdr>
    </w:div>
    <w:div w:id="1071736681">
      <w:bodyDiv w:val="1"/>
      <w:marLeft w:val="0"/>
      <w:marRight w:val="0"/>
      <w:marTop w:val="0"/>
      <w:marBottom w:val="0"/>
      <w:divBdr>
        <w:top w:val="none" w:sz="0" w:space="0" w:color="auto"/>
        <w:left w:val="none" w:sz="0" w:space="0" w:color="auto"/>
        <w:bottom w:val="none" w:sz="0" w:space="0" w:color="auto"/>
        <w:right w:val="none" w:sz="0" w:space="0" w:color="auto"/>
      </w:divBdr>
    </w:div>
    <w:div w:id="1095782651">
      <w:bodyDiv w:val="1"/>
      <w:marLeft w:val="0"/>
      <w:marRight w:val="0"/>
      <w:marTop w:val="0"/>
      <w:marBottom w:val="0"/>
      <w:divBdr>
        <w:top w:val="none" w:sz="0" w:space="0" w:color="auto"/>
        <w:left w:val="none" w:sz="0" w:space="0" w:color="auto"/>
        <w:bottom w:val="none" w:sz="0" w:space="0" w:color="auto"/>
        <w:right w:val="none" w:sz="0" w:space="0" w:color="auto"/>
      </w:divBdr>
    </w:div>
    <w:div w:id="1132871485">
      <w:bodyDiv w:val="1"/>
      <w:marLeft w:val="0"/>
      <w:marRight w:val="0"/>
      <w:marTop w:val="0"/>
      <w:marBottom w:val="0"/>
      <w:divBdr>
        <w:top w:val="none" w:sz="0" w:space="0" w:color="auto"/>
        <w:left w:val="none" w:sz="0" w:space="0" w:color="auto"/>
        <w:bottom w:val="none" w:sz="0" w:space="0" w:color="auto"/>
        <w:right w:val="none" w:sz="0" w:space="0" w:color="auto"/>
      </w:divBdr>
    </w:div>
    <w:div w:id="1177498367">
      <w:bodyDiv w:val="1"/>
      <w:marLeft w:val="0"/>
      <w:marRight w:val="0"/>
      <w:marTop w:val="0"/>
      <w:marBottom w:val="0"/>
      <w:divBdr>
        <w:top w:val="none" w:sz="0" w:space="0" w:color="auto"/>
        <w:left w:val="none" w:sz="0" w:space="0" w:color="auto"/>
        <w:bottom w:val="none" w:sz="0" w:space="0" w:color="auto"/>
        <w:right w:val="none" w:sz="0" w:space="0" w:color="auto"/>
      </w:divBdr>
    </w:div>
    <w:div w:id="1193955797">
      <w:bodyDiv w:val="1"/>
      <w:marLeft w:val="0"/>
      <w:marRight w:val="0"/>
      <w:marTop w:val="0"/>
      <w:marBottom w:val="0"/>
      <w:divBdr>
        <w:top w:val="none" w:sz="0" w:space="0" w:color="auto"/>
        <w:left w:val="none" w:sz="0" w:space="0" w:color="auto"/>
        <w:bottom w:val="none" w:sz="0" w:space="0" w:color="auto"/>
        <w:right w:val="none" w:sz="0" w:space="0" w:color="auto"/>
      </w:divBdr>
    </w:div>
    <w:div w:id="1218053592">
      <w:bodyDiv w:val="1"/>
      <w:marLeft w:val="0"/>
      <w:marRight w:val="0"/>
      <w:marTop w:val="0"/>
      <w:marBottom w:val="0"/>
      <w:divBdr>
        <w:top w:val="none" w:sz="0" w:space="0" w:color="auto"/>
        <w:left w:val="none" w:sz="0" w:space="0" w:color="auto"/>
        <w:bottom w:val="none" w:sz="0" w:space="0" w:color="auto"/>
        <w:right w:val="none" w:sz="0" w:space="0" w:color="auto"/>
      </w:divBdr>
    </w:div>
    <w:div w:id="1236432010">
      <w:bodyDiv w:val="1"/>
      <w:marLeft w:val="0"/>
      <w:marRight w:val="0"/>
      <w:marTop w:val="0"/>
      <w:marBottom w:val="0"/>
      <w:divBdr>
        <w:top w:val="none" w:sz="0" w:space="0" w:color="auto"/>
        <w:left w:val="none" w:sz="0" w:space="0" w:color="auto"/>
        <w:bottom w:val="none" w:sz="0" w:space="0" w:color="auto"/>
        <w:right w:val="none" w:sz="0" w:space="0" w:color="auto"/>
      </w:divBdr>
    </w:div>
    <w:div w:id="1269002735">
      <w:bodyDiv w:val="1"/>
      <w:marLeft w:val="0"/>
      <w:marRight w:val="0"/>
      <w:marTop w:val="0"/>
      <w:marBottom w:val="0"/>
      <w:divBdr>
        <w:top w:val="none" w:sz="0" w:space="0" w:color="auto"/>
        <w:left w:val="none" w:sz="0" w:space="0" w:color="auto"/>
        <w:bottom w:val="none" w:sz="0" w:space="0" w:color="auto"/>
        <w:right w:val="none" w:sz="0" w:space="0" w:color="auto"/>
      </w:divBdr>
    </w:div>
    <w:div w:id="1270628377">
      <w:bodyDiv w:val="1"/>
      <w:marLeft w:val="0"/>
      <w:marRight w:val="0"/>
      <w:marTop w:val="0"/>
      <w:marBottom w:val="0"/>
      <w:divBdr>
        <w:top w:val="none" w:sz="0" w:space="0" w:color="auto"/>
        <w:left w:val="none" w:sz="0" w:space="0" w:color="auto"/>
        <w:bottom w:val="none" w:sz="0" w:space="0" w:color="auto"/>
        <w:right w:val="none" w:sz="0" w:space="0" w:color="auto"/>
      </w:divBdr>
    </w:div>
    <w:div w:id="1312909696">
      <w:bodyDiv w:val="1"/>
      <w:marLeft w:val="0"/>
      <w:marRight w:val="0"/>
      <w:marTop w:val="0"/>
      <w:marBottom w:val="0"/>
      <w:divBdr>
        <w:top w:val="none" w:sz="0" w:space="0" w:color="auto"/>
        <w:left w:val="none" w:sz="0" w:space="0" w:color="auto"/>
        <w:bottom w:val="none" w:sz="0" w:space="0" w:color="auto"/>
        <w:right w:val="none" w:sz="0" w:space="0" w:color="auto"/>
      </w:divBdr>
    </w:div>
    <w:div w:id="1337227695">
      <w:bodyDiv w:val="1"/>
      <w:marLeft w:val="0"/>
      <w:marRight w:val="0"/>
      <w:marTop w:val="0"/>
      <w:marBottom w:val="0"/>
      <w:divBdr>
        <w:top w:val="none" w:sz="0" w:space="0" w:color="auto"/>
        <w:left w:val="none" w:sz="0" w:space="0" w:color="auto"/>
        <w:bottom w:val="none" w:sz="0" w:space="0" w:color="auto"/>
        <w:right w:val="none" w:sz="0" w:space="0" w:color="auto"/>
      </w:divBdr>
    </w:div>
    <w:div w:id="1396388924">
      <w:bodyDiv w:val="1"/>
      <w:marLeft w:val="0"/>
      <w:marRight w:val="0"/>
      <w:marTop w:val="0"/>
      <w:marBottom w:val="0"/>
      <w:divBdr>
        <w:top w:val="none" w:sz="0" w:space="0" w:color="auto"/>
        <w:left w:val="none" w:sz="0" w:space="0" w:color="auto"/>
        <w:bottom w:val="none" w:sz="0" w:space="0" w:color="auto"/>
        <w:right w:val="none" w:sz="0" w:space="0" w:color="auto"/>
      </w:divBdr>
    </w:div>
    <w:div w:id="1419518240">
      <w:bodyDiv w:val="1"/>
      <w:marLeft w:val="0"/>
      <w:marRight w:val="0"/>
      <w:marTop w:val="0"/>
      <w:marBottom w:val="0"/>
      <w:divBdr>
        <w:top w:val="none" w:sz="0" w:space="0" w:color="auto"/>
        <w:left w:val="none" w:sz="0" w:space="0" w:color="auto"/>
        <w:bottom w:val="none" w:sz="0" w:space="0" w:color="auto"/>
        <w:right w:val="none" w:sz="0" w:space="0" w:color="auto"/>
      </w:divBdr>
    </w:div>
    <w:div w:id="1458984380">
      <w:bodyDiv w:val="1"/>
      <w:marLeft w:val="0"/>
      <w:marRight w:val="0"/>
      <w:marTop w:val="0"/>
      <w:marBottom w:val="0"/>
      <w:divBdr>
        <w:top w:val="none" w:sz="0" w:space="0" w:color="auto"/>
        <w:left w:val="none" w:sz="0" w:space="0" w:color="auto"/>
        <w:bottom w:val="none" w:sz="0" w:space="0" w:color="auto"/>
        <w:right w:val="none" w:sz="0" w:space="0" w:color="auto"/>
      </w:divBdr>
    </w:div>
    <w:div w:id="1527215486">
      <w:bodyDiv w:val="1"/>
      <w:marLeft w:val="0"/>
      <w:marRight w:val="0"/>
      <w:marTop w:val="0"/>
      <w:marBottom w:val="0"/>
      <w:divBdr>
        <w:top w:val="none" w:sz="0" w:space="0" w:color="auto"/>
        <w:left w:val="none" w:sz="0" w:space="0" w:color="auto"/>
        <w:bottom w:val="none" w:sz="0" w:space="0" w:color="auto"/>
        <w:right w:val="none" w:sz="0" w:space="0" w:color="auto"/>
      </w:divBdr>
    </w:div>
    <w:div w:id="1530528270">
      <w:bodyDiv w:val="1"/>
      <w:marLeft w:val="0"/>
      <w:marRight w:val="0"/>
      <w:marTop w:val="0"/>
      <w:marBottom w:val="0"/>
      <w:divBdr>
        <w:top w:val="none" w:sz="0" w:space="0" w:color="auto"/>
        <w:left w:val="none" w:sz="0" w:space="0" w:color="auto"/>
        <w:bottom w:val="none" w:sz="0" w:space="0" w:color="auto"/>
        <w:right w:val="none" w:sz="0" w:space="0" w:color="auto"/>
      </w:divBdr>
    </w:div>
    <w:div w:id="1555039222">
      <w:bodyDiv w:val="1"/>
      <w:marLeft w:val="0"/>
      <w:marRight w:val="0"/>
      <w:marTop w:val="0"/>
      <w:marBottom w:val="0"/>
      <w:divBdr>
        <w:top w:val="none" w:sz="0" w:space="0" w:color="auto"/>
        <w:left w:val="none" w:sz="0" w:space="0" w:color="auto"/>
        <w:bottom w:val="none" w:sz="0" w:space="0" w:color="auto"/>
        <w:right w:val="none" w:sz="0" w:space="0" w:color="auto"/>
      </w:divBdr>
    </w:div>
    <w:div w:id="1555501996">
      <w:bodyDiv w:val="1"/>
      <w:marLeft w:val="0"/>
      <w:marRight w:val="0"/>
      <w:marTop w:val="0"/>
      <w:marBottom w:val="0"/>
      <w:divBdr>
        <w:top w:val="none" w:sz="0" w:space="0" w:color="auto"/>
        <w:left w:val="none" w:sz="0" w:space="0" w:color="auto"/>
        <w:bottom w:val="none" w:sz="0" w:space="0" w:color="auto"/>
        <w:right w:val="none" w:sz="0" w:space="0" w:color="auto"/>
      </w:divBdr>
    </w:div>
    <w:div w:id="1577203771">
      <w:bodyDiv w:val="1"/>
      <w:marLeft w:val="0"/>
      <w:marRight w:val="0"/>
      <w:marTop w:val="0"/>
      <w:marBottom w:val="0"/>
      <w:divBdr>
        <w:top w:val="none" w:sz="0" w:space="0" w:color="auto"/>
        <w:left w:val="none" w:sz="0" w:space="0" w:color="auto"/>
        <w:bottom w:val="none" w:sz="0" w:space="0" w:color="auto"/>
        <w:right w:val="none" w:sz="0" w:space="0" w:color="auto"/>
      </w:divBdr>
    </w:div>
    <w:div w:id="1587035293">
      <w:bodyDiv w:val="1"/>
      <w:marLeft w:val="0"/>
      <w:marRight w:val="0"/>
      <w:marTop w:val="0"/>
      <w:marBottom w:val="0"/>
      <w:divBdr>
        <w:top w:val="none" w:sz="0" w:space="0" w:color="auto"/>
        <w:left w:val="none" w:sz="0" w:space="0" w:color="auto"/>
        <w:bottom w:val="none" w:sz="0" w:space="0" w:color="auto"/>
        <w:right w:val="none" w:sz="0" w:space="0" w:color="auto"/>
      </w:divBdr>
    </w:div>
    <w:div w:id="1635869428">
      <w:bodyDiv w:val="1"/>
      <w:marLeft w:val="0"/>
      <w:marRight w:val="0"/>
      <w:marTop w:val="0"/>
      <w:marBottom w:val="0"/>
      <w:divBdr>
        <w:top w:val="none" w:sz="0" w:space="0" w:color="auto"/>
        <w:left w:val="none" w:sz="0" w:space="0" w:color="auto"/>
        <w:bottom w:val="none" w:sz="0" w:space="0" w:color="auto"/>
        <w:right w:val="none" w:sz="0" w:space="0" w:color="auto"/>
      </w:divBdr>
    </w:div>
    <w:div w:id="1713382626">
      <w:bodyDiv w:val="1"/>
      <w:marLeft w:val="0"/>
      <w:marRight w:val="0"/>
      <w:marTop w:val="0"/>
      <w:marBottom w:val="0"/>
      <w:divBdr>
        <w:top w:val="none" w:sz="0" w:space="0" w:color="auto"/>
        <w:left w:val="none" w:sz="0" w:space="0" w:color="auto"/>
        <w:bottom w:val="none" w:sz="0" w:space="0" w:color="auto"/>
        <w:right w:val="none" w:sz="0" w:space="0" w:color="auto"/>
      </w:divBdr>
    </w:div>
    <w:div w:id="1753698109">
      <w:bodyDiv w:val="1"/>
      <w:marLeft w:val="0"/>
      <w:marRight w:val="0"/>
      <w:marTop w:val="0"/>
      <w:marBottom w:val="0"/>
      <w:divBdr>
        <w:top w:val="none" w:sz="0" w:space="0" w:color="auto"/>
        <w:left w:val="none" w:sz="0" w:space="0" w:color="auto"/>
        <w:bottom w:val="none" w:sz="0" w:space="0" w:color="auto"/>
        <w:right w:val="none" w:sz="0" w:space="0" w:color="auto"/>
      </w:divBdr>
    </w:div>
    <w:div w:id="1800999140">
      <w:bodyDiv w:val="1"/>
      <w:marLeft w:val="0"/>
      <w:marRight w:val="0"/>
      <w:marTop w:val="0"/>
      <w:marBottom w:val="0"/>
      <w:divBdr>
        <w:top w:val="none" w:sz="0" w:space="0" w:color="auto"/>
        <w:left w:val="none" w:sz="0" w:space="0" w:color="auto"/>
        <w:bottom w:val="none" w:sz="0" w:space="0" w:color="auto"/>
        <w:right w:val="none" w:sz="0" w:space="0" w:color="auto"/>
      </w:divBdr>
    </w:div>
    <w:div w:id="1864829461">
      <w:bodyDiv w:val="1"/>
      <w:marLeft w:val="0"/>
      <w:marRight w:val="0"/>
      <w:marTop w:val="0"/>
      <w:marBottom w:val="0"/>
      <w:divBdr>
        <w:top w:val="none" w:sz="0" w:space="0" w:color="auto"/>
        <w:left w:val="none" w:sz="0" w:space="0" w:color="auto"/>
        <w:bottom w:val="none" w:sz="0" w:space="0" w:color="auto"/>
        <w:right w:val="none" w:sz="0" w:space="0" w:color="auto"/>
      </w:divBdr>
    </w:div>
    <w:div w:id="1921451203">
      <w:bodyDiv w:val="1"/>
      <w:marLeft w:val="0"/>
      <w:marRight w:val="0"/>
      <w:marTop w:val="0"/>
      <w:marBottom w:val="0"/>
      <w:divBdr>
        <w:top w:val="none" w:sz="0" w:space="0" w:color="auto"/>
        <w:left w:val="none" w:sz="0" w:space="0" w:color="auto"/>
        <w:bottom w:val="none" w:sz="0" w:space="0" w:color="auto"/>
        <w:right w:val="none" w:sz="0" w:space="0" w:color="auto"/>
      </w:divBdr>
    </w:div>
    <w:div w:id="1932662328">
      <w:bodyDiv w:val="1"/>
      <w:marLeft w:val="0"/>
      <w:marRight w:val="0"/>
      <w:marTop w:val="0"/>
      <w:marBottom w:val="0"/>
      <w:divBdr>
        <w:top w:val="none" w:sz="0" w:space="0" w:color="auto"/>
        <w:left w:val="none" w:sz="0" w:space="0" w:color="auto"/>
        <w:bottom w:val="none" w:sz="0" w:space="0" w:color="auto"/>
        <w:right w:val="none" w:sz="0" w:space="0" w:color="auto"/>
      </w:divBdr>
    </w:div>
    <w:div w:id="1964340750">
      <w:bodyDiv w:val="1"/>
      <w:marLeft w:val="0"/>
      <w:marRight w:val="0"/>
      <w:marTop w:val="0"/>
      <w:marBottom w:val="0"/>
      <w:divBdr>
        <w:top w:val="none" w:sz="0" w:space="0" w:color="auto"/>
        <w:left w:val="none" w:sz="0" w:space="0" w:color="auto"/>
        <w:bottom w:val="none" w:sz="0" w:space="0" w:color="auto"/>
        <w:right w:val="none" w:sz="0" w:space="0" w:color="auto"/>
      </w:divBdr>
    </w:div>
    <w:div w:id="1971589240">
      <w:bodyDiv w:val="1"/>
      <w:marLeft w:val="0"/>
      <w:marRight w:val="0"/>
      <w:marTop w:val="0"/>
      <w:marBottom w:val="0"/>
      <w:divBdr>
        <w:top w:val="none" w:sz="0" w:space="0" w:color="auto"/>
        <w:left w:val="none" w:sz="0" w:space="0" w:color="auto"/>
        <w:bottom w:val="none" w:sz="0" w:space="0" w:color="auto"/>
        <w:right w:val="none" w:sz="0" w:space="0" w:color="auto"/>
      </w:divBdr>
    </w:div>
    <w:div w:id="2002192817">
      <w:bodyDiv w:val="1"/>
      <w:marLeft w:val="0"/>
      <w:marRight w:val="0"/>
      <w:marTop w:val="0"/>
      <w:marBottom w:val="0"/>
      <w:divBdr>
        <w:top w:val="none" w:sz="0" w:space="0" w:color="auto"/>
        <w:left w:val="none" w:sz="0" w:space="0" w:color="auto"/>
        <w:bottom w:val="none" w:sz="0" w:space="0" w:color="auto"/>
        <w:right w:val="none" w:sz="0" w:space="0" w:color="auto"/>
      </w:divBdr>
    </w:div>
    <w:div w:id="2113164915">
      <w:bodyDiv w:val="1"/>
      <w:marLeft w:val="0"/>
      <w:marRight w:val="0"/>
      <w:marTop w:val="0"/>
      <w:marBottom w:val="0"/>
      <w:divBdr>
        <w:top w:val="none" w:sz="0" w:space="0" w:color="auto"/>
        <w:left w:val="none" w:sz="0" w:space="0" w:color="auto"/>
        <w:bottom w:val="none" w:sz="0" w:space="0" w:color="auto"/>
        <w:right w:val="none" w:sz="0" w:space="0" w:color="auto"/>
      </w:divBdr>
    </w:div>
    <w:div w:id="2128158338">
      <w:bodyDiv w:val="1"/>
      <w:marLeft w:val="0"/>
      <w:marRight w:val="0"/>
      <w:marTop w:val="0"/>
      <w:marBottom w:val="0"/>
      <w:divBdr>
        <w:top w:val="none" w:sz="0" w:space="0" w:color="auto"/>
        <w:left w:val="none" w:sz="0" w:space="0" w:color="auto"/>
        <w:bottom w:val="none" w:sz="0" w:space="0" w:color="auto"/>
        <w:right w:val="none" w:sz="0" w:space="0" w:color="auto"/>
      </w:divBdr>
    </w:div>
    <w:div w:id="21337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581FB9C996604896A2EA2ABD3DAF43" ma:contentTypeVersion="2" ma:contentTypeDescription="Ein neues Dokument erstellen." ma:contentTypeScope="" ma:versionID="64e725a234eae5e75aa9d0ce487b1a71">
  <xsd:schema xmlns:xsd="http://www.w3.org/2001/XMLSchema" xmlns:xs="http://www.w3.org/2001/XMLSchema" xmlns:p="http://schemas.microsoft.com/office/2006/metadata/properties" xmlns:ns2="18b49e51-c74b-435e-b340-79234d92263c" targetNamespace="http://schemas.microsoft.com/office/2006/metadata/properties" ma:root="true" ma:fieldsID="305f4aeb3d98d572d3cff3f2613e8ae2" ns2:_="">
    <xsd:import namespace="18b49e51-c74b-435e-b340-79234d9226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9e51-c74b-435e-b340-79234d922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57596-E751-4DB1-A2A5-771BAC1D053B}">
  <ds:schemaRefs>
    <ds:schemaRef ds:uri="http://schemas.microsoft.com/sharepoint/v3/contenttype/forms"/>
  </ds:schemaRefs>
</ds:datastoreItem>
</file>

<file path=customXml/itemProps2.xml><?xml version="1.0" encoding="utf-8"?>
<ds:datastoreItem xmlns:ds="http://schemas.openxmlformats.org/officeDocument/2006/customXml" ds:itemID="{E81B3E88-CD33-42DB-AD2F-EBC966EDF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49e51-c74b-435e-b340-79234d922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F196D-AD5D-4CE0-BD83-DC055B271C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7F5873-7CA3-4208-9EE5-68FC689F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73</Pages>
  <Words>22679</Words>
  <Characters>129274</Characters>
  <Application>Microsoft Office Word</Application>
  <DocSecurity>0</DocSecurity>
  <Lines>1077</Lines>
  <Paragraphs>303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Felix Lindberg</cp:lastModifiedBy>
  <cp:revision>646</cp:revision>
  <cp:lastPrinted>2022-08-20T03:45:00Z</cp:lastPrinted>
  <dcterms:created xsi:type="dcterms:W3CDTF">2023-02-20T16:23:00Z</dcterms:created>
  <dcterms:modified xsi:type="dcterms:W3CDTF">2024-04-26T16:48:00Z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id="1q7mI1l8"/&gt;&lt;style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GrammarlyDocumentId">
    <vt:lpwstr>36704decaf365e26ff8805498a9024a59484f1061ed64015a74886b1ab79ba05</vt:lpwstr>
  </property>
  <property fmtid="{D5CDD505-2E9C-101B-9397-08002B2CF9AE}" pid="5" name="ContentTypeId">
    <vt:lpwstr>0x010100E4581FB9C996604896A2EA2ABD3DAF43</vt:lpwstr>
  </property>
  <property fmtid="{D5CDD505-2E9C-101B-9397-08002B2CF9AE}" pid="6" name="MSIP_Label_2c76c141-ac86-40e5-abf2-c6f60e474cee_Enabled">
    <vt:lpwstr>true</vt:lpwstr>
  </property>
  <property fmtid="{D5CDD505-2E9C-101B-9397-08002B2CF9AE}" pid="7" name="MSIP_Label_2c76c141-ac86-40e5-abf2-c6f60e474cee_SetDate">
    <vt:lpwstr>2023-02-20T08:18:22Z</vt:lpwstr>
  </property>
  <property fmtid="{D5CDD505-2E9C-101B-9397-08002B2CF9AE}" pid="8" name="MSIP_Label_2c76c141-ac86-40e5-abf2-c6f60e474cee_Method">
    <vt:lpwstr>Standard</vt:lpwstr>
  </property>
  <property fmtid="{D5CDD505-2E9C-101B-9397-08002B2CF9AE}" pid="9" name="MSIP_Label_2c76c141-ac86-40e5-abf2-c6f60e474cee_Name">
    <vt:lpwstr>2c76c141-ac86-40e5-abf2-c6f60e474cee</vt:lpwstr>
  </property>
  <property fmtid="{D5CDD505-2E9C-101B-9397-08002B2CF9AE}" pid="10" name="MSIP_Label_2c76c141-ac86-40e5-abf2-c6f60e474cee_SiteId">
    <vt:lpwstr>fcb2b37b-5da0-466b-9b83-0014b67a7c78</vt:lpwstr>
  </property>
  <property fmtid="{D5CDD505-2E9C-101B-9397-08002B2CF9AE}" pid="11" name="MSIP_Label_2c76c141-ac86-40e5-abf2-c6f60e474cee_ActionId">
    <vt:lpwstr>303c3add-3c8a-47f3-94fb-aba84242be5a</vt:lpwstr>
  </property>
  <property fmtid="{D5CDD505-2E9C-101B-9397-08002B2CF9AE}" pid="12" name="MSIP_Label_2c76c141-ac86-40e5-abf2-c6f60e474cee_ContentBits">
    <vt:lpwstr>2</vt:lpwstr>
  </property>
</Properties>
</file>