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FFFE7" w14:textId="6D08950C" w:rsidR="009425E7" w:rsidRDefault="009425E7" w:rsidP="009425E7">
      <w:pPr>
        <w:rPr>
          <w:rFonts w:ascii="Times New Roman" w:hAnsi="Times New Roman" w:cs="Times New Roman"/>
        </w:rPr>
      </w:pPr>
      <w:r w:rsidRPr="00B42944">
        <w:rPr>
          <w:rFonts w:ascii="Times New Roman" w:hAnsi="Times New Roman" w:cs="Times New Roman"/>
        </w:rPr>
        <w:t>SUPPORTING INFORMATION</w:t>
      </w:r>
    </w:p>
    <w:p w14:paraId="7D4ADF9F" w14:textId="3C71D71D" w:rsidR="00C668B3" w:rsidRDefault="00C668B3" w:rsidP="009425E7">
      <w:pPr>
        <w:rPr>
          <w:rFonts w:ascii="Times New Roman" w:hAnsi="Times New Roman" w:cs="Times New Roman"/>
        </w:rPr>
      </w:pPr>
    </w:p>
    <w:p w14:paraId="68C36375" w14:textId="77777777" w:rsidR="00C668B3" w:rsidRPr="00B42944" w:rsidRDefault="00C668B3" w:rsidP="00C668B3">
      <w:pPr>
        <w:rPr>
          <w:rFonts w:ascii="Times New Roman" w:hAnsi="Times New Roman" w:cs="Times New Roman"/>
          <w:b/>
        </w:rPr>
      </w:pPr>
      <w:r w:rsidRPr="00B42944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1</w:t>
      </w:r>
      <w:r w:rsidRPr="00B42944">
        <w:rPr>
          <w:rFonts w:ascii="Times New Roman" w:hAnsi="Times New Roman" w:cs="Times New Roman"/>
          <w:b/>
        </w:rPr>
        <w:t xml:space="preserve"> </w:t>
      </w:r>
      <w:r w:rsidRPr="00FE0DBA">
        <w:rPr>
          <w:rFonts w:ascii="Times New Roman" w:hAnsi="Times New Roman" w:cs="Times New Roman"/>
          <w:bCs/>
        </w:rPr>
        <w:t>Number and rate of invasive GBS infection diagnoses by sex and maternity, England 2014</w:t>
      </w:r>
    </w:p>
    <w:tbl>
      <w:tblPr>
        <w:tblW w:w="4397" w:type="pct"/>
        <w:tblLook w:val="04A0" w:firstRow="1" w:lastRow="0" w:firstColumn="1" w:lastColumn="0" w:noHBand="0" w:noVBand="1"/>
      </w:tblPr>
      <w:tblGrid>
        <w:gridCol w:w="4126"/>
        <w:gridCol w:w="1116"/>
        <w:gridCol w:w="866"/>
        <w:gridCol w:w="266"/>
        <w:gridCol w:w="733"/>
        <w:gridCol w:w="283"/>
        <w:gridCol w:w="833"/>
      </w:tblGrid>
      <w:tr w:rsidR="00C668B3" w:rsidRPr="00FE0DBA" w14:paraId="1FABD649" w14:textId="77777777" w:rsidTr="00257F17">
        <w:trPr>
          <w:trHeight w:val="300"/>
        </w:trPr>
        <w:tc>
          <w:tcPr>
            <w:tcW w:w="25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70B9" w14:textId="77777777" w:rsidR="00C668B3" w:rsidRPr="00FE0DBA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02E4A" w14:textId="77777777" w:rsidR="00C668B3" w:rsidRPr="00FE0DBA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CB8DA" w14:textId="77777777" w:rsidR="00C668B3" w:rsidRPr="00FE0DBA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7995" w14:textId="77777777" w:rsidR="00C668B3" w:rsidRPr="00FE0DBA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122AC" w14:textId="77777777" w:rsidR="00C668B3" w:rsidRPr="00FE0DBA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(95% CI)</w:t>
            </w:r>
          </w:p>
        </w:tc>
      </w:tr>
      <w:tr w:rsidR="00C668B3" w:rsidRPr="00FE0DBA" w14:paraId="2FFEDFC3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7208" w14:textId="77777777" w:rsidR="00C668B3" w:rsidRPr="00FE0DBA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Total no. cases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69A2" w14:textId="77777777" w:rsidR="00C668B3" w:rsidRPr="00FE0DBA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45B1" w14:textId="77777777" w:rsidR="00C668B3" w:rsidRPr="00FE0DBA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68F8" w14:textId="77777777" w:rsidR="00C668B3" w:rsidRPr="00FE0DBA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F1D9" w14:textId="11A1962A" w:rsidR="00C668B3" w:rsidRPr="00FE0DBA" w:rsidRDefault="00C668B3" w:rsidP="00934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3E021" w14:textId="635010CE" w:rsidR="00C668B3" w:rsidRPr="00FE0DBA" w:rsidRDefault="00C668B3" w:rsidP="00934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A4B12" w14:textId="4536D32C" w:rsidR="00C668B3" w:rsidRPr="00FE0DBA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668B3" w:rsidRPr="00FE0DBA" w14:paraId="444C81EF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F6CF" w14:textId="77777777" w:rsidR="00C668B3" w:rsidRPr="00FE0DBA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Mid-year population estimate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3B2A" w14:textId="77777777" w:rsidR="00C668B3" w:rsidRPr="00FE0DBA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54,316,618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D89" w14:textId="77777777" w:rsidR="00C668B3" w:rsidRPr="00FE0DBA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8489" w14:textId="77777777" w:rsidR="00C668B3" w:rsidRPr="00FE0DBA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47AC" w14:textId="77777777" w:rsidR="00C668B3" w:rsidRPr="00FE0DBA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6B66" w14:textId="77777777" w:rsidR="00C668B3" w:rsidRPr="00FE0DBA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00B2" w14:textId="77777777" w:rsidR="00C668B3" w:rsidRPr="00FE0DBA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075E71E4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7C6D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 per 1000 population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29D5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87C1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B381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523" w14:textId="7909FE36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(0.03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316B" w14:textId="0F6A5D26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D0AE" w14:textId="7E843445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0.03)</w:t>
            </w:r>
          </w:p>
        </w:tc>
      </w:tr>
      <w:tr w:rsidR="00E82E84" w:rsidRPr="00FE0DBA" w14:paraId="286DA1BA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E0AA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B35F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26A5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755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54FB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F780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CCEF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36E79B16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1931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 cases in women 15-44y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1E41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78F5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(13.9%)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2493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DF83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82B2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EC44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76948A14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5F2D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Mid-year population estimate women 15-44y 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266E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FEC9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4108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ABD9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526F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6BC7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7E9B4381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2AD6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 per 1000 women 15-44y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1A1A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206D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CC49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12CA" w14:textId="77777777" w:rsidR="00E82E84" w:rsidRPr="00FE0DBA" w:rsidRDefault="00E82E84" w:rsidP="00E82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(0.02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BC68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A058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0.02)</w:t>
            </w:r>
          </w:p>
        </w:tc>
      </w:tr>
      <w:tr w:rsidR="00E82E84" w:rsidRPr="00FE0DBA" w14:paraId="326A5C6B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AF84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13F9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1A11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B326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A2C2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99CF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6FEC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6289FF69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4ABD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 cases with hospital record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14A4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1546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CB91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(96.6%)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5A69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34BB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A175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CFD6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7822E632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4199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 maternal cases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7E59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E828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(12.0%)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3FD6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F7F0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B47D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F475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55D1ED8F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071E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No. maternities 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0CF3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638,863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9447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4501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0FB5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4C27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2CE3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54641755" w14:textId="77777777" w:rsidTr="00257F17">
        <w:trPr>
          <w:trHeight w:val="6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72C5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 per 1000 maternities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D804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F362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DFF4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55F4" w14:textId="77777777" w:rsidR="00E82E84" w:rsidRPr="00FE0DBA" w:rsidRDefault="00E82E84" w:rsidP="00E82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(0.25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41F7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6FC8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0.33)</w:t>
            </w:r>
          </w:p>
        </w:tc>
      </w:tr>
      <w:tr w:rsidR="00E82E84" w:rsidRPr="00FE0DBA" w14:paraId="6E3AD981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0341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9342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F8C2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03A4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8A43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0475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C75B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0E4A8EEC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15D5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 non-maternal cases 15-44y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82D8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529C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2913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A83A" w14:textId="77777777" w:rsidR="00E82E84" w:rsidRPr="00FE0DBA" w:rsidRDefault="00E82E84" w:rsidP="00E82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893E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F6FF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0.01)</w:t>
            </w:r>
          </w:p>
        </w:tc>
      </w:tr>
      <w:tr w:rsidR="00E82E84" w:rsidRPr="00FE0DBA" w14:paraId="09E24781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B7FE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 non-maternal women 15-44y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7752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5BC8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DD12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FE70" w14:textId="77777777" w:rsidR="00E82E84" w:rsidRPr="00FE0DBA" w:rsidRDefault="00E82E84" w:rsidP="00E82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F51D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3EFD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0.01)</w:t>
            </w:r>
          </w:p>
        </w:tc>
      </w:tr>
      <w:tr w:rsidR="00E82E84" w:rsidRPr="00FE0DBA" w14:paraId="10F6667E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E04D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CBE8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4645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8762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7B91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2FA8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32E6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2F1D7518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A772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 ratio maternal vs non-maternal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98AD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78.2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2401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749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527C" w14:textId="77777777" w:rsidR="00E82E84" w:rsidRPr="00FE0DBA" w:rsidRDefault="00E82E84" w:rsidP="00E82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(54.71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23E8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6959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114.54)</w:t>
            </w:r>
          </w:p>
        </w:tc>
      </w:tr>
      <w:tr w:rsidR="00E82E84" w:rsidRPr="00FE0DBA" w14:paraId="4D892B2C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D391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1DD7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BBD6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EED0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74F6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BB36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E926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6AD5AD5B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50E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 cases in men 15-44y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5D69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3805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(2.9%)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FE79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15BD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CCD3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9A56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1E30B370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6D47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Mid-year population estimate men 15-44y 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01F4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</w:t>
            </w: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838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BA37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C240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C4CE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C51C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BECD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4D5AAE79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97FE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 per 1000 men 15-44y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CFFB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8874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B3CA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2A91" w14:textId="77777777" w:rsidR="00E82E84" w:rsidRPr="00FE0DBA" w:rsidRDefault="00E82E84" w:rsidP="00E82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(0.00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E2E1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A249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0.01)</w:t>
            </w:r>
          </w:p>
        </w:tc>
      </w:tr>
      <w:tr w:rsidR="00E82E84" w:rsidRPr="00FE0DBA" w14:paraId="2FB2F111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3DA3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5C5A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9CC6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14A0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F68C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2A14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3D93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2E84" w:rsidRPr="00FE0DBA" w14:paraId="5E4F2C53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E9A5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Rate ratio men vs women (non-maternal) 15-44y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624B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9AC2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D135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91BB" w14:textId="77777777" w:rsidR="00E82E84" w:rsidRPr="00FE0DBA" w:rsidRDefault="00E82E84" w:rsidP="00E82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(0.75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849A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07B3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1.87)</w:t>
            </w:r>
          </w:p>
        </w:tc>
      </w:tr>
      <w:tr w:rsidR="00E82E84" w:rsidRPr="00FE0DBA" w14:paraId="3B4BFA2D" w14:textId="77777777" w:rsidTr="00257F17">
        <w:trPr>
          <w:trHeight w:val="300"/>
        </w:trPr>
        <w:tc>
          <w:tcPr>
            <w:tcW w:w="2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653D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C9D05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083B7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9AE1D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975F0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E4524" w14:textId="77777777" w:rsidR="00E82E84" w:rsidRPr="00FE0DBA" w:rsidRDefault="00E82E84" w:rsidP="00E82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F3E75" w14:textId="77777777" w:rsidR="00E82E84" w:rsidRPr="00FE0DBA" w:rsidRDefault="00E82E84" w:rsidP="00E82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FE0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CC96ADC" w14:textId="163D63C7" w:rsidR="00C668B3" w:rsidRDefault="00C668B3" w:rsidP="00C668B3">
      <w:pPr>
        <w:rPr>
          <w:rFonts w:ascii="Times New Roman" w:hAnsi="Times New Roman" w:cs="Times New Roman"/>
          <w:b/>
        </w:rPr>
      </w:pPr>
    </w:p>
    <w:p w14:paraId="4C29933F" w14:textId="77777777" w:rsidR="000D608C" w:rsidRDefault="000D608C" w:rsidP="00C668B3">
      <w:pPr>
        <w:rPr>
          <w:rFonts w:ascii="Times New Roman" w:hAnsi="Times New Roman" w:cs="Times New Roman"/>
          <w:b/>
        </w:rPr>
      </w:pPr>
    </w:p>
    <w:p w14:paraId="23435B33" w14:textId="6958ED8B" w:rsidR="00C668B3" w:rsidRDefault="00C668B3" w:rsidP="00C668B3">
      <w:pPr>
        <w:rPr>
          <w:rFonts w:ascii="Times New Roman" w:hAnsi="Times New Roman" w:cs="Times New Roman"/>
          <w:bCs/>
        </w:rPr>
      </w:pPr>
      <w:r w:rsidRPr="00B42944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2</w:t>
      </w:r>
      <w:r w:rsidRPr="00B42944">
        <w:rPr>
          <w:rFonts w:ascii="Times New Roman" w:hAnsi="Times New Roman" w:cs="Times New Roman"/>
          <w:b/>
        </w:rPr>
        <w:t xml:space="preserve"> </w:t>
      </w:r>
      <w:r w:rsidRPr="006418D0">
        <w:rPr>
          <w:rFonts w:ascii="Times New Roman" w:hAnsi="Times New Roman" w:cs="Times New Roman"/>
          <w:bCs/>
        </w:rPr>
        <w:t>Specimen source</w:t>
      </w:r>
      <w:r w:rsidRPr="006418D0">
        <w:rPr>
          <w:rFonts w:ascii="Times New Roman" w:hAnsi="Times New Roman" w:cs="Times New Roman"/>
          <w:bCs/>
          <w:vertAlign w:val="superscript"/>
        </w:rPr>
        <w:t>*</w:t>
      </w:r>
      <w:r w:rsidRPr="006418D0">
        <w:rPr>
          <w:rFonts w:ascii="Times New Roman" w:hAnsi="Times New Roman" w:cs="Times New Roman"/>
          <w:bCs/>
        </w:rPr>
        <w:t xml:space="preserve"> of </w:t>
      </w:r>
      <w:r w:rsidRPr="006418D0">
        <w:rPr>
          <w:rFonts w:ascii="Times New Roman" w:hAnsi="Times New Roman" w:cs="Times New Roman"/>
          <w:bCs/>
          <w:i/>
          <w:iCs/>
        </w:rPr>
        <w:t>Streptococcus agalactiae</w:t>
      </w:r>
      <w:r w:rsidRPr="006418D0">
        <w:rPr>
          <w:rFonts w:ascii="Times New Roman" w:hAnsi="Times New Roman" w:cs="Times New Roman"/>
          <w:bCs/>
        </w:rPr>
        <w:t xml:space="preserve"> isolate in women with maternal invasive infection, England 2014</w:t>
      </w:r>
    </w:p>
    <w:tbl>
      <w:tblPr>
        <w:tblW w:w="4500" w:type="dxa"/>
        <w:tblLook w:val="04A0" w:firstRow="1" w:lastRow="0" w:firstColumn="1" w:lastColumn="0" w:noHBand="0" w:noVBand="1"/>
      </w:tblPr>
      <w:tblGrid>
        <w:gridCol w:w="2280"/>
        <w:gridCol w:w="960"/>
        <w:gridCol w:w="1260"/>
      </w:tblGrid>
      <w:tr w:rsidR="00C668B3" w:rsidRPr="00C668B3" w14:paraId="7C46C438" w14:textId="77777777" w:rsidTr="009346EE">
        <w:trPr>
          <w:trHeight w:val="290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E71F1" w14:textId="77777777" w:rsidR="00C668B3" w:rsidRPr="00C668B3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N=185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61027" w14:textId="77777777" w:rsidR="00C668B3" w:rsidRPr="00C668B3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68DB3" w14:textId="7770F8CF" w:rsidR="00C668B3" w:rsidRPr="00C668B3" w:rsidRDefault="00414170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</w:t>
            </w:r>
            <w:r w:rsidR="00C668B3"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C668B3" w:rsidRPr="00C668B3" w14:paraId="4BAE4040" w14:textId="77777777" w:rsidTr="009346EE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A164" w14:textId="77777777" w:rsidR="00C668B3" w:rsidRPr="00C668B3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Blood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42FC" w14:textId="77777777" w:rsidR="00C668B3" w:rsidRPr="00C668B3" w:rsidRDefault="00C668B3" w:rsidP="00934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863A" w14:textId="77777777" w:rsidR="00C668B3" w:rsidRPr="00C668B3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(100.0%)</w:t>
            </w:r>
          </w:p>
        </w:tc>
      </w:tr>
      <w:tr w:rsidR="00C668B3" w:rsidRPr="00C668B3" w14:paraId="75ABD5F3" w14:textId="77777777" w:rsidTr="009346EE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C7A4" w14:textId="77777777" w:rsidR="00C668B3" w:rsidRPr="00C668B3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Lower genital tract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ECA1A" w14:textId="77777777" w:rsidR="00C668B3" w:rsidRPr="00C668B3" w:rsidRDefault="00C668B3" w:rsidP="00934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141A" w14:textId="77777777" w:rsidR="00C668B3" w:rsidRPr="00C668B3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(2.7%)</w:t>
            </w:r>
          </w:p>
        </w:tc>
      </w:tr>
      <w:tr w:rsidR="00C668B3" w:rsidRPr="00C668B3" w14:paraId="10DECBF2" w14:textId="77777777" w:rsidTr="009346EE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BC76F" w14:textId="77777777" w:rsidR="00C668B3" w:rsidRPr="00C668B3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Urine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C669" w14:textId="77777777" w:rsidR="00C668B3" w:rsidRPr="00C668B3" w:rsidRDefault="00C668B3" w:rsidP="00934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A939" w14:textId="77777777" w:rsidR="00C668B3" w:rsidRPr="00C668B3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(2.2%)</w:t>
            </w:r>
          </w:p>
        </w:tc>
      </w:tr>
      <w:tr w:rsidR="00C668B3" w:rsidRPr="00C668B3" w14:paraId="74E919CD" w14:textId="77777777" w:rsidTr="009346EE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2CD64" w14:textId="77777777" w:rsidR="00C668B3" w:rsidRPr="00C668B3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Placenta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E644B" w14:textId="77777777" w:rsidR="00C668B3" w:rsidRPr="00C668B3" w:rsidRDefault="00C668B3" w:rsidP="00934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91D3" w14:textId="77777777" w:rsidR="00C668B3" w:rsidRPr="00C668B3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(1.6%)</w:t>
            </w:r>
          </w:p>
        </w:tc>
      </w:tr>
      <w:tr w:rsidR="00C668B3" w:rsidRPr="00C668B3" w14:paraId="720B32EE" w14:textId="77777777" w:rsidTr="009346EE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FB89F" w14:textId="77777777" w:rsidR="00C668B3" w:rsidRPr="00C668B3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Swab</w:t>
            </w: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7C02" w14:textId="77777777" w:rsidR="00C668B3" w:rsidRPr="00C668B3" w:rsidRDefault="00C668B3" w:rsidP="00934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472D" w14:textId="77777777" w:rsidR="00C668B3" w:rsidRPr="00C668B3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(1.6%)</w:t>
            </w:r>
          </w:p>
        </w:tc>
      </w:tr>
      <w:tr w:rsidR="00C668B3" w:rsidRPr="00C668B3" w14:paraId="7E77A308" w14:textId="77777777" w:rsidTr="009346EE">
        <w:trPr>
          <w:trHeight w:val="290"/>
        </w:trPr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DCD65" w14:textId="77777777" w:rsidR="00C668B3" w:rsidRPr="00C668B3" w:rsidRDefault="00C668B3" w:rsidP="0093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Upper genital tract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D7C20" w14:textId="77777777" w:rsidR="00C668B3" w:rsidRPr="00C668B3" w:rsidRDefault="00C668B3" w:rsidP="00934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A8B3" w14:textId="77777777" w:rsidR="00C668B3" w:rsidRPr="00C668B3" w:rsidRDefault="00C668B3" w:rsidP="0093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66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(0.5%)</w:t>
            </w:r>
          </w:p>
        </w:tc>
      </w:tr>
    </w:tbl>
    <w:p w14:paraId="44850333" w14:textId="77777777" w:rsidR="00C668B3" w:rsidRDefault="00C668B3" w:rsidP="00C668B3">
      <w:pPr>
        <w:rPr>
          <w:rFonts w:ascii="Times New Roman" w:hAnsi="Times New Roman" w:cs="Times New Roman"/>
          <w:bCs/>
        </w:rPr>
      </w:pPr>
      <w:r w:rsidRPr="006418D0">
        <w:rPr>
          <w:rFonts w:ascii="Times New Roman" w:hAnsi="Times New Roman" w:cs="Times New Roman"/>
          <w:bCs/>
        </w:rPr>
        <w:t>*</w:t>
      </w:r>
      <w:r w:rsidRPr="006418D0">
        <w:rPr>
          <w:rFonts w:ascii="Times New Roman" w:hAnsi="Times New Roman" w:cs="Times New Roman"/>
          <w:bCs/>
          <w:i/>
          <w:iCs/>
        </w:rPr>
        <w:t>Streptococcus agalactiae</w:t>
      </w:r>
      <w:r w:rsidRPr="006418D0">
        <w:rPr>
          <w:rFonts w:ascii="Times New Roman" w:hAnsi="Times New Roman" w:cs="Times New Roman"/>
          <w:bCs/>
        </w:rPr>
        <w:t xml:space="preserve"> may have been isolated from more than one source in each patient.</w:t>
      </w:r>
    </w:p>
    <w:p w14:paraId="3DD8A3AE" w14:textId="77777777" w:rsidR="00C668B3" w:rsidRDefault="00C668B3" w:rsidP="00C668B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**</w:t>
      </w:r>
      <w:r w:rsidRPr="006418D0">
        <w:rPr>
          <w:rFonts w:ascii="Times New Roman" w:hAnsi="Times New Roman" w:cs="Times New Roman"/>
          <w:bCs/>
        </w:rPr>
        <w:t xml:space="preserve"> not further specified</w:t>
      </w:r>
    </w:p>
    <w:p w14:paraId="1658ECC1" w14:textId="38A06AFB" w:rsidR="009425E7" w:rsidRPr="00B42944" w:rsidRDefault="009425E7" w:rsidP="009425E7">
      <w:pPr>
        <w:rPr>
          <w:rFonts w:ascii="Times New Roman" w:hAnsi="Times New Roman" w:cs="Times New Roman"/>
          <w:b/>
        </w:rPr>
      </w:pPr>
      <w:r w:rsidRPr="00B42944">
        <w:rPr>
          <w:rFonts w:ascii="Times New Roman" w:hAnsi="Times New Roman" w:cs="Times New Roman"/>
          <w:b/>
        </w:rPr>
        <w:lastRenderedPageBreak/>
        <w:t>Table S</w:t>
      </w:r>
      <w:r w:rsidR="00C668B3">
        <w:rPr>
          <w:rFonts w:ascii="Times New Roman" w:hAnsi="Times New Roman" w:cs="Times New Roman"/>
          <w:b/>
        </w:rPr>
        <w:t>3</w:t>
      </w:r>
      <w:r w:rsidRPr="00B4294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M</w:t>
      </w:r>
      <w:r w:rsidRPr="00C058EB">
        <w:rPr>
          <w:rFonts w:ascii="Times New Roman" w:hAnsi="Times New Roman" w:cs="Times New Roman"/>
          <w:bCs/>
        </w:rPr>
        <w:t>aternal invasive GBS infection according to ethnicity, England 2014</w:t>
      </w:r>
    </w:p>
    <w:tbl>
      <w:tblPr>
        <w:tblStyle w:val="PlainTable2"/>
        <w:tblW w:w="5418" w:type="pct"/>
        <w:tblLayout w:type="fixed"/>
        <w:tblLook w:val="06A0" w:firstRow="1" w:lastRow="0" w:firstColumn="1" w:lastColumn="0" w:noHBand="1" w:noVBand="1"/>
      </w:tblPr>
      <w:tblGrid>
        <w:gridCol w:w="3264"/>
        <w:gridCol w:w="708"/>
        <w:gridCol w:w="1133"/>
        <w:gridCol w:w="1418"/>
        <w:gridCol w:w="1275"/>
        <w:gridCol w:w="708"/>
        <w:gridCol w:w="1275"/>
      </w:tblGrid>
      <w:tr w:rsidR="009425E7" w:rsidRPr="00C952E9" w14:paraId="56523AD7" w14:textId="77777777" w:rsidTr="00970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6C7F658D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62397248"/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Ethnicity (n=174)</w:t>
            </w:r>
          </w:p>
        </w:tc>
        <w:tc>
          <w:tcPr>
            <w:tcW w:w="362" w:type="pct"/>
            <w:hideMark/>
          </w:tcPr>
          <w:p w14:paraId="6E67D053" w14:textId="77777777" w:rsidR="009425E7" w:rsidRPr="00C952E9" w:rsidRDefault="009425E7" w:rsidP="009708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No. cases</w:t>
            </w:r>
          </w:p>
        </w:tc>
        <w:tc>
          <w:tcPr>
            <w:tcW w:w="579" w:type="pct"/>
            <w:noWrap/>
            <w:hideMark/>
          </w:tcPr>
          <w:p w14:paraId="1FAFF4F8" w14:textId="5F8BBD28" w:rsidR="009425E7" w:rsidRPr="00C952E9" w:rsidRDefault="009425E7" w:rsidP="009708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725" w:type="pct"/>
            <w:noWrap/>
            <w:hideMark/>
          </w:tcPr>
          <w:p w14:paraId="3C558877" w14:textId="77777777" w:rsidR="009425E7" w:rsidRPr="00C952E9" w:rsidRDefault="009425E7" w:rsidP="0097086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rate per 1000 deliveries*</w:t>
            </w:r>
          </w:p>
        </w:tc>
        <w:tc>
          <w:tcPr>
            <w:tcW w:w="652" w:type="pct"/>
          </w:tcPr>
          <w:p w14:paraId="386103D0" w14:textId="39974AAF" w:rsidR="009425E7" w:rsidRDefault="00414170" w:rsidP="009708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425E7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" w:type="pct"/>
          </w:tcPr>
          <w:p w14:paraId="7CDC2072" w14:textId="77777777" w:rsidR="009425E7" w:rsidRPr="00C952E9" w:rsidRDefault="009425E7" w:rsidP="0097086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rate ratio</w:t>
            </w:r>
          </w:p>
        </w:tc>
        <w:tc>
          <w:tcPr>
            <w:tcW w:w="652" w:type="pct"/>
          </w:tcPr>
          <w:p w14:paraId="23D5A61C" w14:textId="623E6FB1" w:rsidR="009425E7" w:rsidRDefault="00414170" w:rsidP="009708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425E7"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25E7" w:rsidRPr="00C952E9" w14:paraId="4705079C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2BA82C90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British (White)</w:t>
            </w:r>
          </w:p>
        </w:tc>
        <w:tc>
          <w:tcPr>
            <w:tcW w:w="362" w:type="pct"/>
            <w:hideMark/>
          </w:tcPr>
          <w:p w14:paraId="6DC25DB6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79" w:type="pct"/>
            <w:noWrap/>
            <w:hideMark/>
          </w:tcPr>
          <w:p w14:paraId="5492014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(43.2%)</w:t>
            </w:r>
          </w:p>
        </w:tc>
        <w:tc>
          <w:tcPr>
            <w:tcW w:w="725" w:type="pct"/>
            <w:noWrap/>
            <w:hideMark/>
          </w:tcPr>
          <w:p w14:paraId="004906A6" w14:textId="77777777" w:rsidR="009425E7" w:rsidRPr="00C952E9" w:rsidRDefault="009425E7" w:rsidP="009708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0C90C4B5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14:paraId="28D7024A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5B7F8B04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E7" w:rsidRPr="00C952E9" w14:paraId="629BC6A2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2701C417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Any other White background</w:t>
            </w:r>
          </w:p>
        </w:tc>
        <w:tc>
          <w:tcPr>
            <w:tcW w:w="362" w:type="pct"/>
            <w:hideMark/>
          </w:tcPr>
          <w:p w14:paraId="09CC66B9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79" w:type="pct"/>
            <w:noWrap/>
            <w:hideMark/>
          </w:tcPr>
          <w:p w14:paraId="018D7BD0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(10.8%)</w:t>
            </w:r>
          </w:p>
        </w:tc>
        <w:tc>
          <w:tcPr>
            <w:tcW w:w="725" w:type="pct"/>
            <w:noWrap/>
            <w:hideMark/>
          </w:tcPr>
          <w:p w14:paraId="2BD37B4F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6B2E47A3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</w:tcPr>
          <w:p w14:paraId="697F178F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4BB7BB5D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5E7" w:rsidRPr="00C952E9" w14:paraId="32DDB6CD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0D202B9E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362" w:type="pct"/>
            <w:hideMark/>
          </w:tcPr>
          <w:p w14:paraId="2635FC0E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79" w:type="pct"/>
            <w:noWrap/>
            <w:hideMark/>
          </w:tcPr>
          <w:p w14:paraId="00136CA6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(54.1%)</w:t>
            </w:r>
          </w:p>
        </w:tc>
        <w:tc>
          <w:tcPr>
            <w:tcW w:w="725" w:type="pct"/>
            <w:noWrap/>
            <w:hideMark/>
          </w:tcPr>
          <w:p w14:paraId="043BBB54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0.22</w:t>
            </w:r>
          </w:p>
        </w:tc>
        <w:tc>
          <w:tcPr>
            <w:tcW w:w="652" w:type="pct"/>
          </w:tcPr>
          <w:p w14:paraId="028E40A4" w14:textId="77777777" w:rsidR="009425E7" w:rsidRPr="00C952E9" w:rsidRDefault="009425E7" w:rsidP="00970862">
            <w:pPr>
              <w:tabs>
                <w:tab w:val="left" w:pos="5247"/>
                <w:tab w:val="left" w:pos="7007"/>
              </w:tabs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Cs/>
                <w:sz w:val="20"/>
                <w:szCs w:val="20"/>
              </w:rPr>
              <w:t>(0.18-0.27)</w:t>
            </w:r>
          </w:p>
        </w:tc>
        <w:tc>
          <w:tcPr>
            <w:tcW w:w="362" w:type="pct"/>
          </w:tcPr>
          <w:p w14:paraId="26527A69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652" w:type="pct"/>
          </w:tcPr>
          <w:p w14:paraId="452EE395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3F9CAB42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7EBAB0FC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hideMark/>
          </w:tcPr>
          <w:p w14:paraId="5B249D92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noWrap/>
            <w:hideMark/>
          </w:tcPr>
          <w:p w14:paraId="26BDC4C7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pct"/>
            <w:noWrap/>
            <w:hideMark/>
          </w:tcPr>
          <w:p w14:paraId="5932DEDB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</w:tcPr>
          <w:p w14:paraId="0F9C6C3A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7EF0996D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6F3AD8D1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25051936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7862DB04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Bangladeshi (Asian or Asian British)</w:t>
            </w:r>
          </w:p>
        </w:tc>
        <w:tc>
          <w:tcPr>
            <w:tcW w:w="362" w:type="pct"/>
            <w:hideMark/>
          </w:tcPr>
          <w:p w14:paraId="037912B5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9" w:type="pct"/>
            <w:noWrap/>
            <w:hideMark/>
          </w:tcPr>
          <w:p w14:paraId="56CF4CB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(3.8%)</w:t>
            </w:r>
          </w:p>
        </w:tc>
        <w:tc>
          <w:tcPr>
            <w:tcW w:w="725" w:type="pct"/>
            <w:noWrap/>
            <w:hideMark/>
          </w:tcPr>
          <w:p w14:paraId="69C00E8E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07FB4F42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4F1C3925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08C913B1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59BB09E3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4FA4F107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Any other Asian background</w:t>
            </w:r>
          </w:p>
        </w:tc>
        <w:tc>
          <w:tcPr>
            <w:tcW w:w="362" w:type="pct"/>
            <w:hideMark/>
          </w:tcPr>
          <w:p w14:paraId="05BF6D2B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pct"/>
            <w:noWrap/>
            <w:hideMark/>
          </w:tcPr>
          <w:p w14:paraId="1BCBB303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(2.7%)</w:t>
            </w:r>
          </w:p>
        </w:tc>
        <w:tc>
          <w:tcPr>
            <w:tcW w:w="725" w:type="pct"/>
            <w:noWrap/>
            <w:hideMark/>
          </w:tcPr>
          <w:p w14:paraId="709F29E4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25170BB0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00281C28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1DCCED5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27BE5CFF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7777306A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Indian (Asian or Asian British)</w:t>
            </w:r>
          </w:p>
        </w:tc>
        <w:tc>
          <w:tcPr>
            <w:tcW w:w="362" w:type="pct"/>
            <w:hideMark/>
          </w:tcPr>
          <w:p w14:paraId="32894260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9" w:type="pct"/>
            <w:noWrap/>
            <w:hideMark/>
          </w:tcPr>
          <w:p w14:paraId="56C43E0E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(7.0%)</w:t>
            </w:r>
          </w:p>
        </w:tc>
        <w:tc>
          <w:tcPr>
            <w:tcW w:w="725" w:type="pct"/>
            <w:noWrap/>
            <w:hideMark/>
          </w:tcPr>
          <w:p w14:paraId="418D8F7B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6EC626D7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42CCF90C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4C7B0D69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28077820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4D027309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Pakistani (Asian or Asian British)</w:t>
            </w:r>
          </w:p>
        </w:tc>
        <w:tc>
          <w:tcPr>
            <w:tcW w:w="362" w:type="pct"/>
            <w:hideMark/>
          </w:tcPr>
          <w:p w14:paraId="7203F649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9" w:type="pct"/>
            <w:noWrap/>
            <w:hideMark/>
          </w:tcPr>
          <w:p w14:paraId="1D0C3C71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(8.6%)</w:t>
            </w:r>
          </w:p>
        </w:tc>
        <w:tc>
          <w:tcPr>
            <w:tcW w:w="725" w:type="pct"/>
            <w:noWrap/>
            <w:hideMark/>
          </w:tcPr>
          <w:p w14:paraId="79778082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7889E3AC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5CF045C7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08B1CCB9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12066B0E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41982FD4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</w:tc>
        <w:tc>
          <w:tcPr>
            <w:tcW w:w="362" w:type="pct"/>
            <w:noWrap/>
            <w:hideMark/>
          </w:tcPr>
          <w:p w14:paraId="066FA772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79" w:type="pct"/>
            <w:noWrap/>
            <w:hideMark/>
          </w:tcPr>
          <w:p w14:paraId="04776236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(22.2%)</w:t>
            </w:r>
          </w:p>
        </w:tc>
        <w:tc>
          <w:tcPr>
            <w:tcW w:w="725" w:type="pct"/>
            <w:noWrap/>
            <w:hideMark/>
          </w:tcPr>
          <w:p w14:paraId="72FF6205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0.61</w:t>
            </w:r>
          </w:p>
        </w:tc>
        <w:tc>
          <w:tcPr>
            <w:tcW w:w="652" w:type="pct"/>
          </w:tcPr>
          <w:p w14:paraId="4A6040B1" w14:textId="77777777" w:rsidR="009425E7" w:rsidRPr="00C952E9" w:rsidRDefault="009425E7" w:rsidP="00970862">
            <w:pPr>
              <w:tabs>
                <w:tab w:val="left" w:pos="5247"/>
                <w:tab w:val="left" w:pos="7007"/>
              </w:tabs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Cs/>
                <w:sz w:val="20"/>
                <w:szCs w:val="20"/>
              </w:rPr>
              <w:t>(0.44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952E9">
              <w:rPr>
                <w:rFonts w:ascii="Times New Roman" w:hAnsi="Times New Roman" w:cs="Times New Roman"/>
                <w:bCs/>
                <w:sz w:val="20"/>
                <w:szCs w:val="20"/>
              </w:rPr>
              <w:t>0.83)</w:t>
            </w:r>
          </w:p>
        </w:tc>
        <w:tc>
          <w:tcPr>
            <w:tcW w:w="362" w:type="pct"/>
          </w:tcPr>
          <w:p w14:paraId="699EAF46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2.76</w:t>
            </w:r>
          </w:p>
        </w:tc>
        <w:tc>
          <w:tcPr>
            <w:tcW w:w="652" w:type="pct"/>
          </w:tcPr>
          <w:p w14:paraId="07B6FCA1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(1.92-3.97)</w:t>
            </w:r>
          </w:p>
        </w:tc>
      </w:tr>
      <w:tr w:rsidR="009425E7" w:rsidRPr="00C952E9" w14:paraId="009960D9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noWrap/>
            <w:hideMark/>
          </w:tcPr>
          <w:p w14:paraId="1B45C544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noWrap/>
            <w:hideMark/>
          </w:tcPr>
          <w:p w14:paraId="5EAD78A0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noWrap/>
            <w:hideMark/>
          </w:tcPr>
          <w:p w14:paraId="3FF9716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pct"/>
            <w:noWrap/>
            <w:hideMark/>
          </w:tcPr>
          <w:p w14:paraId="5F818AF6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</w:tcPr>
          <w:p w14:paraId="07BCDED4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73BD2E39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3BA33E4A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369F062A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17250EA5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Any other Black background</w:t>
            </w:r>
          </w:p>
        </w:tc>
        <w:tc>
          <w:tcPr>
            <w:tcW w:w="362" w:type="pct"/>
            <w:hideMark/>
          </w:tcPr>
          <w:p w14:paraId="03AF910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noWrap/>
            <w:hideMark/>
          </w:tcPr>
          <w:p w14:paraId="015CA583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(2.2%)</w:t>
            </w:r>
          </w:p>
        </w:tc>
        <w:tc>
          <w:tcPr>
            <w:tcW w:w="725" w:type="pct"/>
            <w:noWrap/>
            <w:hideMark/>
          </w:tcPr>
          <w:p w14:paraId="5A463F22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53F0E7C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5BF9E5D6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1CF32354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1C38A438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0DBC3906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African (Black or Black British)</w:t>
            </w:r>
          </w:p>
        </w:tc>
        <w:tc>
          <w:tcPr>
            <w:tcW w:w="362" w:type="pct"/>
            <w:hideMark/>
          </w:tcPr>
          <w:p w14:paraId="08E464C3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9" w:type="pct"/>
            <w:noWrap/>
            <w:hideMark/>
          </w:tcPr>
          <w:p w14:paraId="3CFA4E8D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(5.4%)</w:t>
            </w:r>
          </w:p>
        </w:tc>
        <w:tc>
          <w:tcPr>
            <w:tcW w:w="725" w:type="pct"/>
            <w:noWrap/>
            <w:hideMark/>
          </w:tcPr>
          <w:p w14:paraId="69A45C86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617E70B2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4AB64BB5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4E833FE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671854DA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4400BD81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Caribbean (Black or Black British)</w:t>
            </w:r>
          </w:p>
        </w:tc>
        <w:tc>
          <w:tcPr>
            <w:tcW w:w="362" w:type="pct"/>
            <w:hideMark/>
          </w:tcPr>
          <w:p w14:paraId="6B72CA70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pct"/>
            <w:noWrap/>
            <w:hideMark/>
          </w:tcPr>
          <w:p w14:paraId="2DCD1CF4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(1.1%)</w:t>
            </w:r>
          </w:p>
        </w:tc>
        <w:tc>
          <w:tcPr>
            <w:tcW w:w="725" w:type="pct"/>
            <w:noWrap/>
            <w:hideMark/>
          </w:tcPr>
          <w:p w14:paraId="30DC96A1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198B7E19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1771563B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7205E468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2F2895D8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2B7C1EC4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362" w:type="pct"/>
            <w:noWrap/>
            <w:hideMark/>
          </w:tcPr>
          <w:p w14:paraId="53B50A70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79" w:type="pct"/>
            <w:noWrap/>
            <w:hideMark/>
          </w:tcPr>
          <w:p w14:paraId="635E3E3B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(8.6%)</w:t>
            </w:r>
          </w:p>
        </w:tc>
        <w:tc>
          <w:tcPr>
            <w:tcW w:w="725" w:type="pct"/>
            <w:noWrap/>
            <w:hideMark/>
          </w:tcPr>
          <w:p w14:paraId="31864B94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0.55</w:t>
            </w:r>
          </w:p>
        </w:tc>
        <w:tc>
          <w:tcPr>
            <w:tcW w:w="652" w:type="pct"/>
          </w:tcPr>
          <w:p w14:paraId="080E470F" w14:textId="77777777" w:rsidR="009425E7" w:rsidRPr="00C952E9" w:rsidRDefault="009425E7" w:rsidP="00970862">
            <w:pPr>
              <w:tabs>
                <w:tab w:val="left" w:pos="5247"/>
                <w:tab w:val="left" w:pos="7007"/>
              </w:tabs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Cs/>
                <w:sz w:val="20"/>
                <w:szCs w:val="20"/>
              </w:rPr>
              <w:t>(0.32-0.90)</w:t>
            </w:r>
          </w:p>
        </w:tc>
        <w:tc>
          <w:tcPr>
            <w:tcW w:w="362" w:type="pct"/>
          </w:tcPr>
          <w:p w14:paraId="26C8B935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2.50</w:t>
            </w:r>
          </w:p>
        </w:tc>
        <w:tc>
          <w:tcPr>
            <w:tcW w:w="652" w:type="pct"/>
          </w:tcPr>
          <w:p w14:paraId="7D75E6EA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(1.48-4.24)</w:t>
            </w:r>
          </w:p>
        </w:tc>
      </w:tr>
      <w:tr w:rsidR="009425E7" w:rsidRPr="00C952E9" w14:paraId="264AC554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noWrap/>
            <w:hideMark/>
          </w:tcPr>
          <w:p w14:paraId="43095C9B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noWrap/>
            <w:hideMark/>
          </w:tcPr>
          <w:p w14:paraId="593277AE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noWrap/>
            <w:hideMark/>
          </w:tcPr>
          <w:p w14:paraId="00263218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pct"/>
            <w:noWrap/>
            <w:hideMark/>
          </w:tcPr>
          <w:p w14:paraId="545C7B10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</w:tcPr>
          <w:p w14:paraId="7AEA056E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7EDF3568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5410DF13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08E816DE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1D80F0CC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Any other Mixed background</w:t>
            </w:r>
          </w:p>
        </w:tc>
        <w:tc>
          <w:tcPr>
            <w:tcW w:w="362" w:type="pct"/>
            <w:hideMark/>
          </w:tcPr>
          <w:p w14:paraId="76A28E4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pct"/>
            <w:noWrap/>
            <w:hideMark/>
          </w:tcPr>
          <w:p w14:paraId="553A627C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(0.5%)</w:t>
            </w:r>
          </w:p>
        </w:tc>
        <w:tc>
          <w:tcPr>
            <w:tcW w:w="725" w:type="pct"/>
            <w:noWrap/>
            <w:hideMark/>
          </w:tcPr>
          <w:p w14:paraId="3BE11D91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46381A71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715B47ED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55E337F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0F87ADA0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4AC20556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Any other ethnic group</w:t>
            </w:r>
          </w:p>
        </w:tc>
        <w:tc>
          <w:tcPr>
            <w:tcW w:w="362" w:type="pct"/>
            <w:hideMark/>
          </w:tcPr>
          <w:p w14:paraId="1053810C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9" w:type="pct"/>
            <w:noWrap/>
            <w:hideMark/>
          </w:tcPr>
          <w:p w14:paraId="6E8A63CD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(4.9%)</w:t>
            </w:r>
          </w:p>
        </w:tc>
        <w:tc>
          <w:tcPr>
            <w:tcW w:w="725" w:type="pct"/>
            <w:noWrap/>
            <w:hideMark/>
          </w:tcPr>
          <w:p w14:paraId="4E23A363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483FE6CE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56863E82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7718DA9D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3FAD58DE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631C9EE0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Chinese (</w:t>
            </w:r>
            <w:proofErr w:type="gramStart"/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other</w:t>
            </w:r>
            <w:proofErr w:type="gramEnd"/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ethnic group)</w:t>
            </w:r>
          </w:p>
        </w:tc>
        <w:tc>
          <w:tcPr>
            <w:tcW w:w="362" w:type="pct"/>
            <w:hideMark/>
          </w:tcPr>
          <w:p w14:paraId="5C07E9B7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pct"/>
            <w:noWrap/>
            <w:hideMark/>
          </w:tcPr>
          <w:p w14:paraId="369DF25D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(2.7%)</w:t>
            </w:r>
          </w:p>
        </w:tc>
        <w:tc>
          <w:tcPr>
            <w:tcW w:w="725" w:type="pct"/>
            <w:noWrap/>
            <w:hideMark/>
          </w:tcPr>
          <w:p w14:paraId="6467AE4D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7896BBFA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49B65743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733E7F7A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639BA711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783705B3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Chinese &amp; other</w:t>
            </w:r>
          </w:p>
        </w:tc>
        <w:tc>
          <w:tcPr>
            <w:tcW w:w="362" w:type="pct"/>
            <w:noWrap/>
            <w:hideMark/>
          </w:tcPr>
          <w:p w14:paraId="71E2A80C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79" w:type="pct"/>
            <w:noWrap/>
            <w:hideMark/>
          </w:tcPr>
          <w:p w14:paraId="1F55D6A9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(8.1%)</w:t>
            </w:r>
          </w:p>
        </w:tc>
        <w:tc>
          <w:tcPr>
            <w:tcW w:w="725" w:type="pct"/>
            <w:noWrap/>
            <w:hideMark/>
          </w:tcPr>
          <w:p w14:paraId="3B18E670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0.60</w:t>
            </w:r>
          </w:p>
        </w:tc>
        <w:tc>
          <w:tcPr>
            <w:tcW w:w="652" w:type="pct"/>
          </w:tcPr>
          <w:p w14:paraId="454D36BF" w14:textId="77777777" w:rsidR="009425E7" w:rsidRPr="00C952E9" w:rsidRDefault="009425E7" w:rsidP="00970862">
            <w:pPr>
              <w:tabs>
                <w:tab w:val="left" w:pos="5247"/>
                <w:tab w:val="left" w:pos="7007"/>
              </w:tabs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Cs/>
                <w:sz w:val="20"/>
                <w:szCs w:val="20"/>
              </w:rPr>
              <w:t>(0.33-0.98)</w:t>
            </w:r>
          </w:p>
        </w:tc>
        <w:tc>
          <w:tcPr>
            <w:tcW w:w="362" w:type="pct"/>
          </w:tcPr>
          <w:p w14:paraId="3E3A11FB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2.69</w:t>
            </w:r>
          </w:p>
        </w:tc>
        <w:tc>
          <w:tcPr>
            <w:tcW w:w="652" w:type="pct"/>
          </w:tcPr>
          <w:p w14:paraId="54D0A6CB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(1.56-4.63)</w:t>
            </w:r>
          </w:p>
        </w:tc>
      </w:tr>
      <w:tr w:rsidR="009425E7" w:rsidRPr="00C952E9" w14:paraId="0EE88933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6565118A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noWrap/>
            <w:hideMark/>
          </w:tcPr>
          <w:p w14:paraId="715EB738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noWrap/>
            <w:hideMark/>
          </w:tcPr>
          <w:p w14:paraId="59A7C23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pct"/>
            <w:noWrap/>
            <w:hideMark/>
          </w:tcPr>
          <w:p w14:paraId="13D3E21A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</w:tcPr>
          <w:p w14:paraId="4295B28C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03EF7A0F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152A32B8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034CACD2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09E42087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White and Asian (Mixed)</w:t>
            </w:r>
          </w:p>
        </w:tc>
        <w:tc>
          <w:tcPr>
            <w:tcW w:w="362" w:type="pct"/>
            <w:hideMark/>
          </w:tcPr>
          <w:p w14:paraId="0FC09AF6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pct"/>
            <w:noWrap/>
            <w:hideMark/>
          </w:tcPr>
          <w:p w14:paraId="6B058085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(0.5%)</w:t>
            </w:r>
          </w:p>
        </w:tc>
        <w:tc>
          <w:tcPr>
            <w:tcW w:w="725" w:type="pct"/>
            <w:noWrap/>
            <w:hideMark/>
          </w:tcPr>
          <w:p w14:paraId="4D204E26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6B62EDEE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4D4EB367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5F455EA4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686F4C75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2F8EB5B4" w14:textId="77777777" w:rsidR="009425E7" w:rsidRPr="00C952E9" w:rsidRDefault="009425E7" w:rsidP="00970862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White and Black Caribbean (Mixed)</w:t>
            </w:r>
          </w:p>
        </w:tc>
        <w:tc>
          <w:tcPr>
            <w:tcW w:w="362" w:type="pct"/>
            <w:hideMark/>
          </w:tcPr>
          <w:p w14:paraId="10DD83D3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pct"/>
            <w:noWrap/>
            <w:hideMark/>
          </w:tcPr>
          <w:p w14:paraId="1D17006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(0.5%)</w:t>
            </w:r>
          </w:p>
        </w:tc>
        <w:tc>
          <w:tcPr>
            <w:tcW w:w="725" w:type="pct"/>
            <w:noWrap/>
            <w:hideMark/>
          </w:tcPr>
          <w:p w14:paraId="16786071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</w:tcPr>
          <w:p w14:paraId="231898C8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01AA004F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71DA8D65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16F6902D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10D5181F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Mixed</w:t>
            </w:r>
          </w:p>
        </w:tc>
        <w:tc>
          <w:tcPr>
            <w:tcW w:w="362" w:type="pct"/>
            <w:noWrap/>
            <w:hideMark/>
          </w:tcPr>
          <w:p w14:paraId="5A0B1B27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9" w:type="pct"/>
            <w:noWrap/>
            <w:hideMark/>
          </w:tcPr>
          <w:p w14:paraId="771D825A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(1.1%)</w:t>
            </w:r>
          </w:p>
        </w:tc>
        <w:tc>
          <w:tcPr>
            <w:tcW w:w="725" w:type="pct"/>
            <w:noWrap/>
            <w:hideMark/>
          </w:tcPr>
          <w:p w14:paraId="421EB912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0.20</w:t>
            </w:r>
          </w:p>
        </w:tc>
        <w:tc>
          <w:tcPr>
            <w:tcW w:w="652" w:type="pct"/>
          </w:tcPr>
          <w:p w14:paraId="2FAEC37A" w14:textId="77777777" w:rsidR="009425E7" w:rsidRPr="00C952E9" w:rsidRDefault="009425E7" w:rsidP="00970862">
            <w:pPr>
              <w:tabs>
                <w:tab w:val="left" w:pos="5247"/>
                <w:tab w:val="left" w:pos="7007"/>
              </w:tabs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Cs/>
                <w:sz w:val="20"/>
                <w:szCs w:val="20"/>
              </w:rPr>
              <w:t>(0.02-0.72)</w:t>
            </w:r>
          </w:p>
        </w:tc>
        <w:tc>
          <w:tcPr>
            <w:tcW w:w="362" w:type="pct"/>
          </w:tcPr>
          <w:p w14:paraId="5E8DF44A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0.90</w:t>
            </w:r>
          </w:p>
        </w:tc>
        <w:tc>
          <w:tcPr>
            <w:tcW w:w="652" w:type="pct"/>
          </w:tcPr>
          <w:p w14:paraId="06E193FA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(0.22-3.64)</w:t>
            </w:r>
          </w:p>
        </w:tc>
      </w:tr>
      <w:tr w:rsidR="009425E7" w:rsidRPr="00C952E9" w14:paraId="33AEE542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0C05C439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noWrap/>
            <w:hideMark/>
          </w:tcPr>
          <w:p w14:paraId="5445892F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" w:type="pct"/>
            <w:noWrap/>
            <w:hideMark/>
          </w:tcPr>
          <w:p w14:paraId="0AACBF0C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pct"/>
            <w:noWrap/>
            <w:hideMark/>
          </w:tcPr>
          <w:p w14:paraId="2029E336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</w:tcPr>
          <w:p w14:paraId="01FE5CC6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1639B65A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3F156ACC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243651B4" w14:textId="77777777" w:rsidTr="0097086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579DE3F3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Missing</w:t>
            </w:r>
          </w:p>
        </w:tc>
        <w:tc>
          <w:tcPr>
            <w:tcW w:w="362" w:type="pct"/>
            <w:noWrap/>
            <w:hideMark/>
          </w:tcPr>
          <w:p w14:paraId="5F3ECC59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9" w:type="pct"/>
            <w:noWrap/>
            <w:hideMark/>
          </w:tcPr>
          <w:p w14:paraId="073261D4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(4.9%)</w:t>
            </w:r>
          </w:p>
        </w:tc>
        <w:tc>
          <w:tcPr>
            <w:tcW w:w="725" w:type="pct"/>
            <w:noWrap/>
            <w:hideMark/>
          </w:tcPr>
          <w:p w14:paraId="32DFC048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</w:tcPr>
          <w:p w14:paraId="4CE061D2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2" w:type="pct"/>
          </w:tcPr>
          <w:p w14:paraId="5715A30F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741D5442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25E7" w:rsidRPr="00C952E9" w14:paraId="24597AEE" w14:textId="77777777" w:rsidTr="009708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  <w:hideMark/>
          </w:tcPr>
          <w:p w14:paraId="52E92541" w14:textId="77777777" w:rsidR="009425E7" w:rsidRPr="00C952E9" w:rsidRDefault="009425E7" w:rsidP="00970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362" w:type="pct"/>
            <w:hideMark/>
          </w:tcPr>
          <w:p w14:paraId="554717A9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579" w:type="pct"/>
            <w:noWrap/>
            <w:hideMark/>
          </w:tcPr>
          <w:p w14:paraId="2363A190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(100.0%)</w:t>
            </w:r>
          </w:p>
        </w:tc>
        <w:tc>
          <w:tcPr>
            <w:tcW w:w="725" w:type="pct"/>
            <w:noWrap/>
            <w:hideMark/>
          </w:tcPr>
          <w:p w14:paraId="4039CBC2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/>
                <w:sz w:val="20"/>
                <w:szCs w:val="20"/>
              </w:rPr>
              <w:t>0.29</w:t>
            </w:r>
          </w:p>
        </w:tc>
        <w:tc>
          <w:tcPr>
            <w:tcW w:w="652" w:type="pct"/>
          </w:tcPr>
          <w:p w14:paraId="044A9F08" w14:textId="77777777" w:rsidR="009425E7" w:rsidRPr="00C952E9" w:rsidRDefault="009425E7" w:rsidP="00970862">
            <w:pPr>
              <w:tabs>
                <w:tab w:val="left" w:pos="5247"/>
                <w:tab w:val="left" w:pos="7007"/>
              </w:tabs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2E9">
              <w:rPr>
                <w:rFonts w:ascii="Times New Roman" w:hAnsi="Times New Roman" w:cs="Times New Roman"/>
                <w:bCs/>
                <w:sz w:val="20"/>
                <w:szCs w:val="20"/>
              </w:rPr>
              <w:t>(0.25-0.34)</w:t>
            </w:r>
          </w:p>
        </w:tc>
        <w:tc>
          <w:tcPr>
            <w:tcW w:w="362" w:type="pct"/>
          </w:tcPr>
          <w:p w14:paraId="3DC3A94F" w14:textId="77777777" w:rsidR="009425E7" w:rsidRPr="00C952E9" w:rsidRDefault="009425E7" w:rsidP="0097086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2" w:type="pct"/>
          </w:tcPr>
          <w:p w14:paraId="16430668" w14:textId="77777777" w:rsidR="009425E7" w:rsidRPr="00C952E9" w:rsidRDefault="009425E7" w:rsidP="00970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bookmarkEnd w:id="0"/>
    <w:p w14:paraId="73EFB562" w14:textId="41AFFFA1" w:rsidR="00257F17" w:rsidRPr="00257F17" w:rsidRDefault="00257F17" w:rsidP="009425E7">
      <w:pPr>
        <w:rPr>
          <w:rFonts w:ascii="Times New Roman" w:hAnsi="Times New Roman" w:cs="Times New Roman"/>
          <w:bCs/>
        </w:rPr>
      </w:pPr>
      <w:r w:rsidRPr="00257F17">
        <w:rPr>
          <w:rFonts w:ascii="Times New Roman" w:hAnsi="Times New Roman" w:cs="Times New Roman"/>
          <w:bCs/>
        </w:rPr>
        <w:t>*rates calculated using NHS Digital deliveries in NHS hospitals (England), 2014/15</w:t>
      </w:r>
    </w:p>
    <w:p w14:paraId="44A6B485" w14:textId="00D2BAE0" w:rsidR="00BE1796" w:rsidRPr="00B42944" w:rsidRDefault="00BE1796" w:rsidP="00BE1796">
      <w:pPr>
        <w:spacing w:after="160" w:line="259" w:lineRule="auto"/>
        <w:rPr>
          <w:rFonts w:ascii="Times New Roman" w:hAnsi="Times New Roman" w:cs="Times New Roman"/>
          <w:b/>
        </w:rPr>
      </w:pPr>
      <w:r w:rsidRPr="00B42944">
        <w:rPr>
          <w:rFonts w:ascii="Times New Roman" w:hAnsi="Times New Roman" w:cs="Times New Roman"/>
          <w:b/>
        </w:rPr>
        <w:lastRenderedPageBreak/>
        <w:t>Table S</w:t>
      </w:r>
      <w:r>
        <w:rPr>
          <w:rFonts w:ascii="Times New Roman" w:hAnsi="Times New Roman" w:cs="Times New Roman"/>
          <w:b/>
        </w:rPr>
        <w:t>4</w:t>
      </w:r>
      <w:r w:rsidRPr="00B42944">
        <w:rPr>
          <w:rFonts w:ascii="Times New Roman" w:hAnsi="Times New Roman" w:cs="Times New Roman"/>
          <w:b/>
        </w:rPr>
        <w:t xml:space="preserve"> </w:t>
      </w:r>
      <w:r w:rsidRPr="00B42944">
        <w:rPr>
          <w:rFonts w:ascii="Times New Roman" w:hAnsi="Times New Roman" w:cs="Times New Roman"/>
          <w:bCs/>
        </w:rPr>
        <w:t xml:space="preserve">GBS surgical site infection (SSI) risk </w:t>
      </w:r>
      <w:r>
        <w:rPr>
          <w:rFonts w:ascii="Times New Roman" w:hAnsi="Times New Roman" w:cs="Times New Roman"/>
          <w:bCs/>
        </w:rPr>
        <w:t>in women undergoing</w:t>
      </w:r>
      <w:r w:rsidRPr="00B42944">
        <w:rPr>
          <w:rFonts w:ascii="Times New Roman" w:hAnsi="Times New Roman" w:cs="Times New Roman"/>
          <w:bCs/>
        </w:rPr>
        <w:t xml:space="preserve"> caesarean section, England 2009</w:t>
      </w:r>
      <w:r>
        <w:rPr>
          <w:rFonts w:ascii="Times New Roman" w:hAnsi="Times New Roman" w:cs="Times New Roman"/>
          <w:bCs/>
        </w:rPr>
        <w:t>-</w:t>
      </w:r>
      <w:r w:rsidRPr="00B42944">
        <w:rPr>
          <w:rFonts w:ascii="Times New Roman" w:hAnsi="Times New Roman" w:cs="Times New Roman"/>
          <w:bCs/>
        </w:rPr>
        <w:t>15</w:t>
      </w:r>
    </w:p>
    <w:tbl>
      <w:tblPr>
        <w:tblW w:w="7655" w:type="dxa"/>
        <w:tblLook w:val="04A0" w:firstRow="1" w:lastRow="0" w:firstColumn="1" w:lastColumn="0" w:noHBand="0" w:noVBand="1"/>
      </w:tblPr>
      <w:tblGrid>
        <w:gridCol w:w="3761"/>
        <w:gridCol w:w="874"/>
        <w:gridCol w:w="866"/>
        <w:gridCol w:w="800"/>
        <w:gridCol w:w="283"/>
        <w:gridCol w:w="1071"/>
      </w:tblGrid>
      <w:tr w:rsidR="009C12E5" w:rsidRPr="009C12E5" w14:paraId="629CDA85" w14:textId="77777777" w:rsidTr="009C12E5">
        <w:trPr>
          <w:trHeight w:val="290"/>
        </w:trPr>
        <w:tc>
          <w:tcPr>
            <w:tcW w:w="37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8A25B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N=27,860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9837C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E5DA6E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97226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C12E5" w:rsidRPr="009C12E5" w14:paraId="679BEEB3" w14:textId="77777777" w:rsidTr="009C12E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7FB6E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F58001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No.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3C866B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FDB1D4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(95% CI)</w:t>
            </w:r>
          </w:p>
        </w:tc>
      </w:tr>
      <w:tr w:rsidR="009C12E5" w:rsidRPr="009C12E5" w14:paraId="1C56C687" w14:textId="77777777" w:rsidTr="009C12E5">
        <w:trPr>
          <w:trHeight w:val="29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13D50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All caesarean section SSIs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A22AA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2,180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50D695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(7.8%)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4F183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(7.5%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21131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A8680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8.1%)</w:t>
            </w:r>
          </w:p>
        </w:tc>
      </w:tr>
      <w:tr w:rsidR="009C12E5" w:rsidRPr="009C12E5" w14:paraId="5F0BE2EE" w14:textId="77777777" w:rsidTr="009C12E5">
        <w:trPr>
          <w:trHeight w:val="29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ADD58" w14:textId="77777777" w:rsidR="009C12E5" w:rsidRPr="009C12E5" w:rsidRDefault="009C12E5" w:rsidP="009C12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Microbiologically diagnosed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A4A90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6B6F19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(39.8%)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1E46D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51B56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6A81B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C12E5" w:rsidRPr="009C12E5" w14:paraId="4F7F4E05" w14:textId="77777777" w:rsidTr="009C12E5">
        <w:trPr>
          <w:trHeight w:val="29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DBD78" w14:textId="77777777" w:rsidR="009C12E5" w:rsidRPr="009C12E5" w:rsidRDefault="009C12E5" w:rsidP="009C12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GBS SSI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A8BD9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43C2D9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(5.4%)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6CF74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(4.0%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18010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AC75F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7.1%)</w:t>
            </w:r>
          </w:p>
        </w:tc>
      </w:tr>
      <w:tr w:rsidR="009C12E5" w:rsidRPr="009C12E5" w14:paraId="1FA1A9A1" w14:textId="77777777" w:rsidTr="009C12E5">
        <w:trPr>
          <w:trHeight w:val="29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0ECBB" w14:textId="77777777" w:rsidR="009C12E5" w:rsidRPr="009C12E5" w:rsidRDefault="009C12E5" w:rsidP="009C12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Estimated no. GBS SSI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E6B6C0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D9E0C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4F1F9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2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3BF77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50230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C12E5" w:rsidRPr="009C12E5" w14:paraId="32707CE7" w14:textId="77777777" w:rsidTr="009C12E5">
        <w:trPr>
          <w:trHeight w:val="29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55630" w14:textId="77777777" w:rsidR="009C12E5" w:rsidRPr="009C12E5" w:rsidRDefault="009C12E5" w:rsidP="009C12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Estimated risk GBS SSI per 1000 women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83AF7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4.24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AF32C" w14:textId="77777777" w:rsidR="009C12E5" w:rsidRPr="009C12E5" w:rsidRDefault="009C12E5" w:rsidP="009C1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2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F7F80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(3.51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DB4B43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E31A30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5.07)</w:t>
            </w:r>
          </w:p>
        </w:tc>
      </w:tr>
      <w:tr w:rsidR="009C12E5" w:rsidRPr="009C12E5" w14:paraId="3F04FC9D" w14:textId="77777777" w:rsidTr="009C12E5">
        <w:trPr>
          <w:trHeight w:val="29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47F1D" w14:textId="77777777" w:rsidR="009C12E5" w:rsidRPr="009C12E5" w:rsidRDefault="009C12E5" w:rsidP="009C12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D432B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694F9" w14:textId="77777777" w:rsidR="009C12E5" w:rsidRPr="009C12E5" w:rsidRDefault="009C12E5" w:rsidP="009C1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2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DF1D1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C2C533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43368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C12E5" w:rsidRPr="009C12E5" w14:paraId="48D9835F" w14:textId="77777777" w:rsidTr="009C12E5">
        <w:trPr>
          <w:trHeight w:val="29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5BF917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Clinical characteristics of GBS SSI (n=47)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FA9F8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854EE" w14:textId="77777777" w:rsidR="009C12E5" w:rsidRPr="009C12E5" w:rsidRDefault="009C12E5" w:rsidP="009C1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2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3EED07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17F2B7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75A22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C12E5" w:rsidRPr="009C12E5" w14:paraId="33066DE1" w14:textId="77777777" w:rsidTr="009C12E5">
        <w:trPr>
          <w:trHeight w:val="29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1B61E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Focus of infection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4783E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57FBF" w14:textId="77777777" w:rsidR="009C12E5" w:rsidRPr="009C12E5" w:rsidRDefault="009C12E5" w:rsidP="009C1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C12E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829616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48735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83E574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C12E5" w:rsidRPr="009C12E5" w14:paraId="3A54AE13" w14:textId="77777777" w:rsidTr="009C12E5">
        <w:trPr>
          <w:trHeight w:val="29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2294E" w14:textId="77777777" w:rsidR="009C12E5" w:rsidRPr="009C12E5" w:rsidRDefault="009C12E5" w:rsidP="009C12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Superficial incisional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763A4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E636F0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(74.5%)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65D0B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(59.7%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BC5042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F9E9C" w14:textId="63165D01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9C12E5" w:rsidRPr="009C12E5" w14:paraId="0EFF083D" w14:textId="77777777" w:rsidTr="009C12E5">
        <w:trPr>
          <w:trHeight w:val="29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6DBDA" w14:textId="77777777" w:rsidR="009C12E5" w:rsidRPr="009C12E5" w:rsidRDefault="009C12E5" w:rsidP="009C12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Deep incisional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4D28F0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86ADC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(4.3%)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985470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(0.5%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C105A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C00FE" w14:textId="1A8BCFF5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14.5%)</w:t>
            </w:r>
          </w:p>
        </w:tc>
      </w:tr>
      <w:tr w:rsidR="009C12E5" w:rsidRPr="009C12E5" w14:paraId="4C4AA007" w14:textId="77777777" w:rsidTr="009C12E5">
        <w:trPr>
          <w:trHeight w:val="27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BB84A" w14:textId="77777777" w:rsidR="009C12E5" w:rsidRPr="009C12E5" w:rsidRDefault="009C12E5" w:rsidP="009C12E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Organ/space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9EE90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11D192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(21.3%)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19DE9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(10.7%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3E59D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C7614" w14:textId="76E9E2FA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9C12E5" w:rsidRPr="009C12E5" w14:paraId="3C3C3B0C" w14:textId="77777777" w:rsidTr="009C12E5">
        <w:trPr>
          <w:trHeight w:val="27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EA0050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AD9BF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2068AC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C8B16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50CDD2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4AA75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C12E5" w:rsidRPr="009C12E5" w14:paraId="5230D01B" w14:textId="77777777" w:rsidTr="009C12E5">
        <w:trPr>
          <w:trHeight w:val="270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20E74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Readmission due to infection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E162D6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99EC1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(21.3%)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C4B59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(10.7%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36B47" w14:textId="77777777" w:rsidR="009C12E5" w:rsidRPr="009C12E5" w:rsidRDefault="009C12E5" w:rsidP="009C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74362" w14:textId="421A92F3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35.7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%)</w:t>
            </w:r>
          </w:p>
        </w:tc>
      </w:tr>
      <w:tr w:rsidR="009C12E5" w:rsidRPr="009C12E5" w14:paraId="135C3484" w14:textId="77777777" w:rsidTr="009C12E5">
        <w:trPr>
          <w:trHeight w:val="300"/>
        </w:trPr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AC7CEB" w14:textId="77777777" w:rsidR="009C12E5" w:rsidRPr="009C12E5" w:rsidRDefault="009C12E5" w:rsidP="009C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41066F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A0999B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319B83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27C003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FE219C" w14:textId="77777777" w:rsidR="009C12E5" w:rsidRPr="009C12E5" w:rsidRDefault="009C12E5" w:rsidP="009C12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C1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CA97CF9" w14:textId="41CD380A" w:rsidR="00414170" w:rsidRDefault="00414170">
      <w:pPr>
        <w:spacing w:after="160" w:line="259" w:lineRule="auto"/>
        <w:rPr>
          <w:rFonts w:ascii="Times New Roman" w:hAnsi="Times New Roman" w:cs="Times New Roman"/>
          <w:b/>
        </w:rPr>
      </w:pPr>
    </w:p>
    <w:p w14:paraId="78EBBA03" w14:textId="77777777" w:rsidR="003F19CC" w:rsidRDefault="003F19CC">
      <w:pPr>
        <w:spacing w:after="160" w:line="259" w:lineRule="auto"/>
        <w:rPr>
          <w:rFonts w:ascii="Times New Roman" w:hAnsi="Times New Roman" w:cs="Times New Roman"/>
          <w:b/>
        </w:rPr>
      </w:pPr>
    </w:p>
    <w:p w14:paraId="4A6372A9" w14:textId="68EB9DA9" w:rsidR="009425E7" w:rsidRDefault="009425E7" w:rsidP="00C668B3">
      <w:pPr>
        <w:spacing w:after="160" w:line="259" w:lineRule="auto"/>
        <w:rPr>
          <w:rFonts w:ascii="Times New Roman" w:hAnsi="Times New Roman" w:cs="Times New Roman"/>
          <w:bCs/>
        </w:rPr>
      </w:pPr>
      <w:r w:rsidRPr="00B42944">
        <w:rPr>
          <w:rFonts w:ascii="Times New Roman" w:hAnsi="Times New Roman" w:cs="Times New Roman"/>
          <w:b/>
        </w:rPr>
        <w:t>Table S</w:t>
      </w:r>
      <w:r w:rsidR="00BE1796">
        <w:rPr>
          <w:rFonts w:ascii="Times New Roman" w:hAnsi="Times New Roman" w:cs="Times New Roman"/>
          <w:b/>
        </w:rPr>
        <w:t>5</w:t>
      </w:r>
      <w:r w:rsidRPr="00B42944">
        <w:rPr>
          <w:rFonts w:ascii="Times New Roman" w:hAnsi="Times New Roman" w:cs="Times New Roman"/>
          <w:b/>
        </w:rPr>
        <w:t xml:space="preserve"> </w:t>
      </w:r>
      <w:r w:rsidRPr="00B42944">
        <w:rPr>
          <w:rFonts w:ascii="Times New Roman" w:hAnsi="Times New Roman" w:cs="Times New Roman"/>
          <w:bCs/>
        </w:rPr>
        <w:t>GBS surgical site infection (SSI) risk according to urgency of caesarean section, England 2009</w:t>
      </w:r>
      <w:r>
        <w:rPr>
          <w:rFonts w:ascii="Times New Roman" w:hAnsi="Times New Roman" w:cs="Times New Roman"/>
          <w:bCs/>
        </w:rPr>
        <w:t>-</w:t>
      </w:r>
      <w:r w:rsidRPr="00B42944">
        <w:rPr>
          <w:rFonts w:ascii="Times New Roman" w:hAnsi="Times New Roman" w:cs="Times New Roman"/>
          <w:bCs/>
        </w:rPr>
        <w:t>15</w:t>
      </w:r>
    </w:p>
    <w:tbl>
      <w:tblPr>
        <w:tblW w:w="5025" w:type="pct"/>
        <w:tblLayout w:type="fixed"/>
        <w:tblLook w:val="04A0" w:firstRow="1" w:lastRow="0" w:firstColumn="1" w:lastColumn="0" w:noHBand="0" w:noVBand="1"/>
      </w:tblPr>
      <w:tblGrid>
        <w:gridCol w:w="1415"/>
        <w:gridCol w:w="3650"/>
        <w:gridCol w:w="806"/>
        <w:gridCol w:w="512"/>
        <w:gridCol w:w="1092"/>
        <w:gridCol w:w="633"/>
        <w:gridCol w:w="256"/>
        <w:gridCol w:w="660"/>
        <w:gridCol w:w="47"/>
      </w:tblGrid>
      <w:tr w:rsidR="00C40855" w:rsidRPr="008150D6" w14:paraId="169D0BFF" w14:textId="77777777" w:rsidTr="00C40855">
        <w:trPr>
          <w:gridAfter w:val="1"/>
          <w:wAfter w:w="26" w:type="pct"/>
          <w:trHeight w:val="300"/>
        </w:trPr>
        <w:tc>
          <w:tcPr>
            <w:tcW w:w="7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232EA" w14:textId="77777777" w:rsidR="008150D6" w:rsidRPr="008150D6" w:rsidRDefault="008150D6" w:rsidP="0081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N=27,544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82195" w14:textId="77777777" w:rsidR="008150D6" w:rsidRPr="008150D6" w:rsidRDefault="008150D6" w:rsidP="0081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00D4485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 women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80A71AB" w14:textId="184D8CBC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No.</w:t>
            </w:r>
            <w:r w:rsidR="00C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SSI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3B76E50" w14:textId="1DEDCE2D" w:rsidR="008150D6" w:rsidRPr="008150D6" w:rsidRDefault="00C40855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SSI </w:t>
            </w:r>
            <w:r w:rsidR="008150D6"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risk per 1000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F0FA795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(95% CI)</w:t>
            </w:r>
          </w:p>
        </w:tc>
      </w:tr>
      <w:tr w:rsidR="00C40855" w:rsidRPr="008150D6" w14:paraId="4A48CF6F" w14:textId="77777777" w:rsidTr="00C40855">
        <w:trPr>
          <w:trHeight w:val="29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1FBB2" w14:textId="77777777" w:rsidR="008150D6" w:rsidRPr="008150D6" w:rsidRDefault="008150D6" w:rsidP="0081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AF22" w14:textId="77777777" w:rsidR="008150D6" w:rsidRPr="008150D6" w:rsidRDefault="008150D6" w:rsidP="00815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289288" w14:textId="77777777" w:rsidR="008150D6" w:rsidRPr="008150D6" w:rsidRDefault="008150D6" w:rsidP="008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A2387" w14:textId="77777777" w:rsidR="008150D6" w:rsidRPr="008150D6" w:rsidRDefault="008150D6" w:rsidP="008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1CDC2" w14:textId="77777777" w:rsidR="008150D6" w:rsidRPr="008150D6" w:rsidRDefault="008150D6" w:rsidP="008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4B8B" w14:textId="77777777" w:rsidR="008150D6" w:rsidRPr="008150D6" w:rsidRDefault="008150D6" w:rsidP="00815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0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1D295" w14:textId="77777777" w:rsidR="008150D6" w:rsidRPr="008150D6" w:rsidRDefault="008150D6" w:rsidP="00815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0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89C16" w14:textId="77777777" w:rsidR="008150D6" w:rsidRPr="008150D6" w:rsidRDefault="008150D6" w:rsidP="00815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150D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C40855" w:rsidRPr="008150D6" w14:paraId="05B0B278" w14:textId="77777777" w:rsidTr="00C40855">
        <w:trPr>
          <w:trHeight w:val="290"/>
        </w:trPr>
        <w:tc>
          <w:tcPr>
            <w:tcW w:w="7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4AAE30" w14:textId="77777777" w:rsidR="008150D6" w:rsidRPr="008150D6" w:rsidRDefault="008150D6" w:rsidP="00C40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Maternal or foetal compromise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9519C" w14:textId="77777777" w:rsidR="008150D6" w:rsidRPr="008150D6" w:rsidRDefault="008150D6" w:rsidP="00C4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Immediate threat to life of woman or foetus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CB646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2,660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964C8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DC4631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D911A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(0.23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48158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52B9DA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3.29)</w:t>
            </w:r>
          </w:p>
        </w:tc>
      </w:tr>
      <w:tr w:rsidR="00C40855" w:rsidRPr="008150D6" w14:paraId="518B85CB" w14:textId="77777777" w:rsidTr="00C40855">
        <w:trPr>
          <w:trHeight w:val="290"/>
        </w:trPr>
        <w:tc>
          <w:tcPr>
            <w:tcW w:w="7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B6A00" w14:textId="77777777" w:rsidR="008150D6" w:rsidRPr="008150D6" w:rsidRDefault="008150D6" w:rsidP="00C40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E7BFC" w14:textId="77777777" w:rsidR="008150D6" w:rsidRPr="008150D6" w:rsidRDefault="008150D6" w:rsidP="00C4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Not immediately life-threatening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7414B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10,109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0D6C6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C65F0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F7345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(1.21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5D1B2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3A52E9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3.05)</w:t>
            </w:r>
          </w:p>
        </w:tc>
      </w:tr>
      <w:tr w:rsidR="00C40855" w:rsidRPr="008150D6" w14:paraId="2FACA03B" w14:textId="77777777" w:rsidTr="00C40855">
        <w:trPr>
          <w:trHeight w:val="290"/>
        </w:trPr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988BB8" w14:textId="5AB7D28E" w:rsidR="008150D6" w:rsidRPr="008150D6" w:rsidRDefault="008150D6" w:rsidP="00C40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4FCEB" w14:textId="59158B1E" w:rsidR="008150D6" w:rsidRPr="008150D6" w:rsidRDefault="008150D6" w:rsidP="00C4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78C94" w14:textId="2A86EF91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8CF01" w14:textId="15A15636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A068B" w14:textId="6975027F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9F0A5" w14:textId="48EDBAC5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19DDE" w14:textId="63230256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222C4" w14:textId="511D973A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40855" w:rsidRPr="008150D6" w14:paraId="271EDD20" w14:textId="77777777" w:rsidTr="00C40855">
        <w:trPr>
          <w:trHeight w:val="290"/>
        </w:trPr>
        <w:tc>
          <w:tcPr>
            <w:tcW w:w="78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BC7E9" w14:textId="77777777" w:rsidR="008150D6" w:rsidRPr="008150D6" w:rsidRDefault="008150D6" w:rsidP="00C408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  <w:t>No maternal or foetal compromise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0EC44" w14:textId="77777777" w:rsidR="008150D6" w:rsidRPr="008150D6" w:rsidRDefault="008150D6" w:rsidP="00C4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Requires early delivery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4D681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3,703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5D89E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429B9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2.43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16FA7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(1.11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54483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2568B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4.61)</w:t>
            </w:r>
          </w:p>
        </w:tc>
      </w:tr>
      <w:tr w:rsidR="00C40855" w:rsidRPr="008150D6" w14:paraId="1278C097" w14:textId="77777777" w:rsidTr="00C40855">
        <w:trPr>
          <w:trHeight w:val="290"/>
        </w:trPr>
        <w:tc>
          <w:tcPr>
            <w:tcW w:w="78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5EB2A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BA297" w14:textId="77777777" w:rsidR="008150D6" w:rsidRPr="008150D6" w:rsidRDefault="008150D6" w:rsidP="00C40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 a time to suit the woman and maternity services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9701D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11,072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F1315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BBA8F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0E70D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(0.76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CB529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EE51F" w14:textId="77777777" w:rsidR="008150D6" w:rsidRPr="008150D6" w:rsidRDefault="008150D6" w:rsidP="00C40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2.23)</w:t>
            </w:r>
          </w:p>
        </w:tc>
      </w:tr>
      <w:tr w:rsidR="00C40855" w:rsidRPr="008150D6" w14:paraId="36C6AFF7" w14:textId="77777777" w:rsidTr="00C40855">
        <w:trPr>
          <w:trHeight w:val="300"/>
        </w:trPr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810ABE" w14:textId="77777777" w:rsidR="008150D6" w:rsidRPr="008150D6" w:rsidRDefault="008150D6" w:rsidP="0081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85E31B" w14:textId="77777777" w:rsidR="008150D6" w:rsidRPr="008150D6" w:rsidRDefault="008150D6" w:rsidP="0081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66529C" w14:textId="77777777" w:rsidR="008150D6" w:rsidRPr="008150D6" w:rsidRDefault="008150D6" w:rsidP="008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7BEF4E" w14:textId="77777777" w:rsidR="008150D6" w:rsidRPr="008150D6" w:rsidRDefault="008150D6" w:rsidP="008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986BDD" w14:textId="77777777" w:rsidR="008150D6" w:rsidRPr="008150D6" w:rsidRDefault="008150D6" w:rsidP="008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6EBFBF" w14:textId="77777777" w:rsidR="008150D6" w:rsidRPr="008150D6" w:rsidRDefault="008150D6" w:rsidP="008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BEE0A5" w14:textId="77777777" w:rsidR="008150D6" w:rsidRPr="008150D6" w:rsidRDefault="008150D6" w:rsidP="008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BD071C" w14:textId="77777777" w:rsidR="008150D6" w:rsidRPr="008150D6" w:rsidRDefault="008150D6" w:rsidP="0081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1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4FF0527" w14:textId="77777777" w:rsidR="008150D6" w:rsidRPr="00B42944" w:rsidRDefault="008150D6" w:rsidP="00C668B3">
      <w:pPr>
        <w:spacing w:after="160" w:line="259" w:lineRule="auto"/>
        <w:rPr>
          <w:rFonts w:ascii="Times New Roman" w:hAnsi="Times New Roman" w:cs="Times New Roman"/>
          <w:b/>
        </w:rPr>
      </w:pPr>
    </w:p>
    <w:p w14:paraId="101DFC2D" w14:textId="77777777" w:rsidR="00BE1796" w:rsidRDefault="00BE1796" w:rsidP="009425E7">
      <w:pPr>
        <w:rPr>
          <w:rFonts w:ascii="Times New Roman" w:hAnsi="Times New Roman" w:cs="Times New Roman"/>
          <w:b/>
          <w:sz w:val="20"/>
          <w:szCs w:val="20"/>
        </w:rPr>
      </w:pPr>
    </w:p>
    <w:p w14:paraId="12196D9B" w14:textId="33FD1BBD" w:rsidR="009425E7" w:rsidRPr="00B42944" w:rsidRDefault="009425E7" w:rsidP="009425E7">
      <w:pPr>
        <w:rPr>
          <w:rFonts w:ascii="Times New Roman" w:hAnsi="Times New Roman" w:cs="Times New Roman"/>
          <w:b/>
          <w:sz w:val="20"/>
          <w:szCs w:val="20"/>
        </w:rPr>
      </w:pPr>
      <w:r w:rsidRPr="00B42944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E10A76A" w14:textId="77777777" w:rsidR="009425E7" w:rsidRPr="00B42944" w:rsidRDefault="009425E7" w:rsidP="009425E7">
      <w:pPr>
        <w:spacing w:line="480" w:lineRule="auto"/>
        <w:rPr>
          <w:rFonts w:ascii="Times New Roman" w:hAnsi="Times New Roman" w:cs="Times New Roman"/>
          <w:b/>
        </w:rPr>
      </w:pPr>
      <w:r w:rsidRPr="00B42944">
        <w:rPr>
          <w:rFonts w:ascii="Times New Roman" w:hAnsi="Times New Roman" w:cs="Times New Roman"/>
        </w:rPr>
        <w:lastRenderedPageBreak/>
        <w:t xml:space="preserve">Figure S1 </w:t>
      </w:r>
      <w:r w:rsidRPr="00B42944">
        <w:rPr>
          <w:rFonts w:ascii="Times New Roman" w:hAnsi="Times New Roman" w:cs="Times New Roman"/>
          <w:b/>
        </w:rPr>
        <w:t>Age distribution of maternal GBS cases vs all maternities*, England 2014</w:t>
      </w:r>
    </w:p>
    <w:p w14:paraId="2FF35896" w14:textId="77777777" w:rsidR="009425E7" w:rsidRPr="00B42944" w:rsidRDefault="009425E7" w:rsidP="009425E7">
      <w:pPr>
        <w:spacing w:line="480" w:lineRule="auto"/>
        <w:rPr>
          <w:rFonts w:ascii="Times New Roman" w:hAnsi="Times New Roman" w:cs="Times New Roman"/>
          <w:szCs w:val="20"/>
        </w:rPr>
      </w:pPr>
      <w:r>
        <w:rPr>
          <w:noProof/>
        </w:rPr>
        <w:drawing>
          <wp:inline distT="0" distB="0" distL="0" distR="0" wp14:anchorId="04D59183" wp14:editId="103C0CDC">
            <wp:extent cx="5731510" cy="2661920"/>
            <wp:effectExtent l="0" t="0" r="2540" b="508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C35E1B7-6984-4108-AC88-8AC4844E52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59A4C7C" w14:textId="77777777" w:rsidR="009425E7" w:rsidRPr="00B42944" w:rsidRDefault="009425E7" w:rsidP="009425E7">
      <w:pPr>
        <w:pStyle w:val="ListParagraph"/>
        <w:spacing w:line="480" w:lineRule="auto"/>
        <w:rPr>
          <w:rFonts w:ascii="Times New Roman" w:hAnsi="Times New Roman" w:cs="Times New Roman"/>
          <w:szCs w:val="20"/>
        </w:rPr>
      </w:pPr>
      <w:r w:rsidRPr="00B42944">
        <w:rPr>
          <w:rFonts w:ascii="Times New Roman" w:hAnsi="Times New Roman" w:cs="Times New Roman"/>
          <w:szCs w:val="20"/>
        </w:rPr>
        <w:t>* sourced from Office for National Statistics (England an</w:t>
      </w:r>
      <w:bookmarkStart w:id="1" w:name="_GoBack"/>
      <w:bookmarkEnd w:id="1"/>
      <w:r w:rsidRPr="00B42944">
        <w:rPr>
          <w:rFonts w:ascii="Times New Roman" w:hAnsi="Times New Roman" w:cs="Times New Roman"/>
          <w:szCs w:val="20"/>
        </w:rPr>
        <w:t>d Wales)</w:t>
      </w:r>
    </w:p>
    <w:p w14:paraId="60C16A39" w14:textId="77777777" w:rsidR="0045596B" w:rsidRDefault="0045596B" w:rsidP="009425E7">
      <w:pPr>
        <w:spacing w:line="480" w:lineRule="auto"/>
        <w:rPr>
          <w:rFonts w:ascii="Times New Roman" w:hAnsi="Times New Roman" w:cs="Times New Roman"/>
          <w:szCs w:val="20"/>
        </w:rPr>
      </w:pPr>
    </w:p>
    <w:p w14:paraId="05D19080" w14:textId="77777777" w:rsidR="00A02845" w:rsidRDefault="00A02845">
      <w:pPr>
        <w:spacing w:after="160" w:line="259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14:paraId="2B74EA4B" w14:textId="4BFEB77A" w:rsidR="009425E7" w:rsidRPr="00B42944" w:rsidRDefault="009425E7" w:rsidP="009425E7">
      <w:pPr>
        <w:spacing w:line="480" w:lineRule="auto"/>
        <w:rPr>
          <w:rFonts w:ascii="Times New Roman" w:hAnsi="Times New Roman" w:cs="Times New Roman"/>
          <w:b/>
          <w:szCs w:val="20"/>
        </w:rPr>
      </w:pPr>
      <w:r w:rsidRPr="00B42944">
        <w:rPr>
          <w:rFonts w:ascii="Times New Roman" w:hAnsi="Times New Roman" w:cs="Times New Roman"/>
          <w:szCs w:val="20"/>
        </w:rPr>
        <w:lastRenderedPageBreak/>
        <w:t xml:space="preserve">Figure S2 </w:t>
      </w:r>
      <w:r w:rsidRPr="00B42944">
        <w:rPr>
          <w:rFonts w:ascii="Times New Roman" w:hAnsi="Times New Roman" w:cs="Times New Roman"/>
          <w:b/>
          <w:szCs w:val="20"/>
        </w:rPr>
        <w:t>Distribution of maternal GBS cases according to timing of onset in relation to delivery, England, 2014</w:t>
      </w:r>
    </w:p>
    <w:p w14:paraId="3F4D1065" w14:textId="77777777" w:rsidR="009425E7" w:rsidRPr="00B42944" w:rsidRDefault="009425E7" w:rsidP="009425E7">
      <w:pPr>
        <w:spacing w:line="480" w:lineRule="auto"/>
        <w:rPr>
          <w:rFonts w:ascii="Times New Roman" w:hAnsi="Times New Roman" w:cs="Times New Roman"/>
          <w:noProof/>
          <w:lang w:eastAsia="en-GB"/>
        </w:rPr>
      </w:pPr>
      <w:r w:rsidRPr="00B42944">
        <w:rPr>
          <w:noProof/>
          <w:lang w:eastAsia="en-GB"/>
        </w:rPr>
        <w:drawing>
          <wp:inline distT="0" distB="0" distL="0" distR="0" wp14:anchorId="6AC60539" wp14:editId="49C3497A">
            <wp:extent cx="5391150" cy="245745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EDB2A358-2EF9-45F2-98A4-40FD604001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A7AC1AB" w14:textId="77777777" w:rsidR="009425E7" w:rsidRPr="00B42944" w:rsidRDefault="009425E7" w:rsidP="009425E7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6A8B4F8A" w14:textId="77777777" w:rsidR="00A02845" w:rsidRDefault="00A02845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26481D5" w14:textId="53A1356C" w:rsidR="009425E7" w:rsidRPr="00B42944" w:rsidRDefault="009425E7" w:rsidP="009425E7">
      <w:pPr>
        <w:spacing w:line="480" w:lineRule="auto"/>
        <w:rPr>
          <w:rFonts w:ascii="Times New Roman" w:hAnsi="Times New Roman" w:cs="Times New Roman"/>
        </w:rPr>
      </w:pPr>
      <w:r w:rsidRPr="00B42944">
        <w:rPr>
          <w:rFonts w:ascii="Times New Roman" w:hAnsi="Times New Roman" w:cs="Times New Roman"/>
          <w:b/>
          <w:bCs/>
        </w:rPr>
        <w:lastRenderedPageBreak/>
        <w:t>Figure S3.</w:t>
      </w:r>
      <w:r w:rsidRPr="00B42944">
        <w:rPr>
          <w:rFonts w:ascii="Times New Roman" w:hAnsi="Times New Roman" w:cs="Times New Roman"/>
        </w:rPr>
        <w:t xml:space="preserve"> BMI stratified GBS SSI risk in women undergoing caesarean section, 2009-2015</w:t>
      </w:r>
      <w:r w:rsidRPr="00B42944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63E6AB34" wp14:editId="2342DA96">
            <wp:extent cx="3964838" cy="3006547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8F1F2BD" w14:textId="77777777" w:rsidR="00C21902" w:rsidRDefault="00C21902"/>
    <w:sectPr w:rsidR="00C219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7"/>
    <w:rsid w:val="000D608C"/>
    <w:rsid w:val="0011381B"/>
    <w:rsid w:val="00156A91"/>
    <w:rsid w:val="00257F17"/>
    <w:rsid w:val="003105A6"/>
    <w:rsid w:val="003E542E"/>
    <w:rsid w:val="003F19CC"/>
    <w:rsid w:val="00414170"/>
    <w:rsid w:val="0045596B"/>
    <w:rsid w:val="0053026B"/>
    <w:rsid w:val="008150D6"/>
    <w:rsid w:val="0085652B"/>
    <w:rsid w:val="009425E7"/>
    <w:rsid w:val="009C12E5"/>
    <w:rsid w:val="00A02845"/>
    <w:rsid w:val="00B12D6D"/>
    <w:rsid w:val="00B230D5"/>
    <w:rsid w:val="00B65327"/>
    <w:rsid w:val="00BE1796"/>
    <w:rsid w:val="00C21902"/>
    <w:rsid w:val="00C40855"/>
    <w:rsid w:val="00C668B3"/>
    <w:rsid w:val="00E3531B"/>
    <w:rsid w:val="00E66D44"/>
    <w:rsid w:val="00E8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8B0C"/>
  <w15:chartTrackingRefBased/>
  <w15:docId w15:val="{34932949-5309-4E9F-9C51-21F4D401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5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5E7"/>
    <w:pPr>
      <w:ind w:left="720"/>
      <w:contextualSpacing/>
    </w:pPr>
  </w:style>
  <w:style w:type="table" w:styleId="PlainTable2">
    <w:name w:val="Plain Table 2"/>
    <w:basedOn w:val="TableNormal"/>
    <w:uiPriority w:val="42"/>
    <w:rsid w:val="009425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HCAI\Workstream%204%20Folder\streptococcal%20infections\Group%20B%20strep\maternal%20sepsis\BJOG%20Fig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OLHPAFIL003.HPA.org.uk\ProjectData\HCAI\Workstream%204%20Folder\streptococcal%20infections\Group%20B%20strep\maternal%20sepsis\BJOG%20Fig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heresa.lamagni\Desktop\gbs_abstra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75240594925635"/>
          <c:y val="5.1579650104712521E-2"/>
          <c:w val="0.66917563429571303"/>
          <c:h val="0.63132596230349258"/>
        </c:manualLayout>
      </c:layout>
      <c:areaChart>
        <c:grouping val="standard"/>
        <c:varyColors val="0"/>
        <c:ser>
          <c:idx val="0"/>
          <c:order val="0"/>
          <c:tx>
            <c:strRef>
              <c:f>'Fig S1 maternal age'!$B$2</c:f>
              <c:strCache>
                <c:ptCount val="1"/>
                <c:pt idx="0">
                  <c:v>all maternities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/>
          </c:spPr>
          <c:cat>
            <c:strRef>
              <c:f>'Fig S1 maternal age'!$A$3:$A$39</c:f>
              <c:strCache>
                <c:ptCount val="37"/>
                <c:pt idx="0">
                  <c:v>&lt;14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32</c:v>
                </c:pt>
                <c:pt idx="20">
                  <c:v>33</c:v>
                </c:pt>
                <c:pt idx="21">
                  <c:v>34</c:v>
                </c:pt>
                <c:pt idx="22">
                  <c:v>35</c:v>
                </c:pt>
                <c:pt idx="23">
                  <c:v>36</c:v>
                </c:pt>
                <c:pt idx="24">
                  <c:v>37</c:v>
                </c:pt>
                <c:pt idx="25">
                  <c:v>38</c:v>
                </c:pt>
                <c:pt idx="26">
                  <c:v>39</c:v>
                </c:pt>
                <c:pt idx="27">
                  <c:v>40</c:v>
                </c:pt>
                <c:pt idx="28">
                  <c:v>41</c:v>
                </c:pt>
                <c:pt idx="29">
                  <c:v>42</c:v>
                </c:pt>
                <c:pt idx="30">
                  <c:v>43</c:v>
                </c:pt>
                <c:pt idx="31">
                  <c:v>44</c:v>
                </c:pt>
                <c:pt idx="32">
                  <c:v>45</c:v>
                </c:pt>
                <c:pt idx="33">
                  <c:v>46</c:v>
                </c:pt>
                <c:pt idx="34">
                  <c:v>47</c:v>
                </c:pt>
                <c:pt idx="35">
                  <c:v>48</c:v>
                </c:pt>
                <c:pt idx="36">
                  <c:v>49+</c:v>
                </c:pt>
              </c:strCache>
            </c:strRef>
          </c:cat>
          <c:val>
            <c:numRef>
              <c:f>'Fig S1 maternal age'!$B$3:$B$39</c:f>
              <c:numCache>
                <c:formatCode>#,##0</c:formatCode>
                <c:ptCount val="37"/>
                <c:pt idx="0">
                  <c:v>16</c:v>
                </c:pt>
                <c:pt idx="1">
                  <c:v>108</c:v>
                </c:pt>
                <c:pt idx="2">
                  <c:v>521</c:v>
                </c:pt>
                <c:pt idx="3">
                  <c:v>1696</c:v>
                </c:pt>
                <c:pt idx="4">
                  <c:v>4352</c:v>
                </c:pt>
                <c:pt idx="5">
                  <c:v>7349</c:v>
                </c:pt>
                <c:pt idx="6">
                  <c:v>11889</c:v>
                </c:pt>
                <c:pt idx="7">
                  <c:v>15625</c:v>
                </c:pt>
                <c:pt idx="8">
                  <c:v>18537</c:v>
                </c:pt>
                <c:pt idx="9">
                  <c:v>22277</c:v>
                </c:pt>
                <c:pt idx="10">
                  <c:v>26100</c:v>
                </c:pt>
                <c:pt idx="11">
                  <c:v>29547</c:v>
                </c:pt>
                <c:pt idx="12">
                  <c:v>33293</c:v>
                </c:pt>
                <c:pt idx="13">
                  <c:v>37119</c:v>
                </c:pt>
                <c:pt idx="14">
                  <c:v>39585</c:v>
                </c:pt>
                <c:pt idx="15">
                  <c:v>41172</c:v>
                </c:pt>
                <c:pt idx="16">
                  <c:v>43947</c:v>
                </c:pt>
                <c:pt idx="17">
                  <c:v>43409</c:v>
                </c:pt>
                <c:pt idx="18">
                  <c:v>45192</c:v>
                </c:pt>
                <c:pt idx="19">
                  <c:v>43879</c:v>
                </c:pt>
                <c:pt idx="20">
                  <c:v>41608</c:v>
                </c:pt>
                <c:pt idx="21">
                  <c:v>38776</c:v>
                </c:pt>
                <c:pt idx="22">
                  <c:v>33147</c:v>
                </c:pt>
                <c:pt idx="23">
                  <c:v>26719</c:v>
                </c:pt>
                <c:pt idx="24">
                  <c:v>21700</c:v>
                </c:pt>
                <c:pt idx="25">
                  <c:v>17484</c:v>
                </c:pt>
                <c:pt idx="26">
                  <c:v>14063</c:v>
                </c:pt>
                <c:pt idx="27">
                  <c:v>10294</c:v>
                </c:pt>
                <c:pt idx="28">
                  <c:v>7110</c:v>
                </c:pt>
                <c:pt idx="29">
                  <c:v>4629</c:v>
                </c:pt>
                <c:pt idx="30">
                  <c:v>2823</c:v>
                </c:pt>
                <c:pt idx="31">
                  <c:v>1569</c:v>
                </c:pt>
                <c:pt idx="32">
                  <c:v>760</c:v>
                </c:pt>
                <c:pt idx="33">
                  <c:v>436</c:v>
                </c:pt>
                <c:pt idx="34">
                  <c:v>228</c:v>
                </c:pt>
                <c:pt idx="35">
                  <c:v>158</c:v>
                </c:pt>
                <c:pt idx="36">
                  <c:v>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E1-4535-9A57-7361C49094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8456992"/>
        <c:axId val="698460928"/>
      </c:areaChart>
      <c:lineChart>
        <c:grouping val="stacked"/>
        <c:varyColors val="0"/>
        <c:ser>
          <c:idx val="2"/>
          <c:order val="1"/>
          <c:tx>
            <c:strRef>
              <c:f>'Fig S1 maternal age'!$G$2</c:f>
              <c:strCache>
                <c:ptCount val="1"/>
                <c:pt idx="0">
                  <c:v>maternal GBS</c:v>
                </c:pt>
              </c:strCache>
            </c:strRef>
          </c:tx>
          <c:spPr>
            <a:ln w="28575" cap="rnd">
              <a:solidFill>
                <a:srgbClr val="99003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12700">
                <a:solidFill>
                  <a:srgbClr val="990033"/>
                </a:solidFill>
              </a:ln>
              <a:effectLst/>
            </c:spPr>
          </c:marker>
          <c:cat>
            <c:strRef>
              <c:f>'Fig S1 maternal age'!$A$3:$A$39</c:f>
              <c:strCache>
                <c:ptCount val="37"/>
                <c:pt idx="0">
                  <c:v>&lt;14</c:v>
                </c:pt>
                <c:pt idx="1">
                  <c:v>14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24</c:v>
                </c:pt>
                <c:pt idx="12">
                  <c:v>25</c:v>
                </c:pt>
                <c:pt idx="13">
                  <c:v>26</c:v>
                </c:pt>
                <c:pt idx="14">
                  <c:v>27</c:v>
                </c:pt>
                <c:pt idx="15">
                  <c:v>28</c:v>
                </c:pt>
                <c:pt idx="16">
                  <c:v>29</c:v>
                </c:pt>
                <c:pt idx="17">
                  <c:v>30</c:v>
                </c:pt>
                <c:pt idx="18">
                  <c:v>31</c:v>
                </c:pt>
                <c:pt idx="19">
                  <c:v>32</c:v>
                </c:pt>
                <c:pt idx="20">
                  <c:v>33</c:v>
                </c:pt>
                <c:pt idx="21">
                  <c:v>34</c:v>
                </c:pt>
                <c:pt idx="22">
                  <c:v>35</c:v>
                </c:pt>
                <c:pt idx="23">
                  <c:v>36</c:v>
                </c:pt>
                <c:pt idx="24">
                  <c:v>37</c:v>
                </c:pt>
                <c:pt idx="25">
                  <c:v>38</c:v>
                </c:pt>
                <c:pt idx="26">
                  <c:v>39</c:v>
                </c:pt>
                <c:pt idx="27">
                  <c:v>40</c:v>
                </c:pt>
                <c:pt idx="28">
                  <c:v>41</c:v>
                </c:pt>
                <c:pt idx="29">
                  <c:v>42</c:v>
                </c:pt>
                <c:pt idx="30">
                  <c:v>43</c:v>
                </c:pt>
                <c:pt idx="31">
                  <c:v>44</c:v>
                </c:pt>
                <c:pt idx="32">
                  <c:v>45</c:v>
                </c:pt>
                <c:pt idx="33">
                  <c:v>46</c:v>
                </c:pt>
                <c:pt idx="34">
                  <c:v>47</c:v>
                </c:pt>
                <c:pt idx="35">
                  <c:v>48</c:v>
                </c:pt>
                <c:pt idx="36">
                  <c:v>49+</c:v>
                </c:pt>
              </c:strCache>
            </c:strRef>
          </c:cat>
          <c:val>
            <c:numRef>
              <c:f>'Fig S1 maternal age'!$H$3:$H$39</c:f>
              <c:numCache>
                <c:formatCode>General</c:formatCode>
                <c:ptCount val="37"/>
                <c:pt idx="5" formatCode="0%">
                  <c:v>1.0810810810810811E-2</c:v>
                </c:pt>
                <c:pt idx="6" formatCode="0%">
                  <c:v>5.4054054054054057E-3</c:v>
                </c:pt>
                <c:pt idx="7" formatCode="0%">
                  <c:v>1.0810810810810811E-2</c:v>
                </c:pt>
                <c:pt idx="8" formatCode="0%">
                  <c:v>1.0810810810810811E-2</c:v>
                </c:pt>
                <c:pt idx="9" formatCode="0%">
                  <c:v>1.6216216216216217E-2</c:v>
                </c:pt>
                <c:pt idx="10" formatCode="0%">
                  <c:v>4.3243243243243246E-2</c:v>
                </c:pt>
                <c:pt idx="11" formatCode="0%">
                  <c:v>4.3243243243243246E-2</c:v>
                </c:pt>
                <c:pt idx="12" formatCode="0%">
                  <c:v>5.4054054054054057E-2</c:v>
                </c:pt>
                <c:pt idx="13" formatCode="0%">
                  <c:v>4.3243243243243246E-2</c:v>
                </c:pt>
                <c:pt idx="14" formatCode="0%">
                  <c:v>5.9459459459459463E-2</c:v>
                </c:pt>
                <c:pt idx="15" formatCode="0%">
                  <c:v>7.567567567567568E-2</c:v>
                </c:pt>
                <c:pt idx="16" formatCode="0%">
                  <c:v>6.4864864864864868E-2</c:v>
                </c:pt>
                <c:pt idx="17" formatCode="0%">
                  <c:v>9.1891891891891897E-2</c:v>
                </c:pt>
                <c:pt idx="18" formatCode="0%">
                  <c:v>5.9459459459459463E-2</c:v>
                </c:pt>
                <c:pt idx="19" formatCode="0%">
                  <c:v>9.1891891891891897E-2</c:v>
                </c:pt>
                <c:pt idx="20" formatCode="0%">
                  <c:v>3.783783783783784E-2</c:v>
                </c:pt>
                <c:pt idx="21" formatCode="0%">
                  <c:v>7.0270270270270274E-2</c:v>
                </c:pt>
                <c:pt idx="22" formatCode="0%">
                  <c:v>4.8648648648648651E-2</c:v>
                </c:pt>
                <c:pt idx="23" formatCode="0%">
                  <c:v>3.2432432432432434E-2</c:v>
                </c:pt>
                <c:pt idx="24" formatCode="0%">
                  <c:v>1.6216216216216217E-2</c:v>
                </c:pt>
                <c:pt idx="25" formatCode="0%">
                  <c:v>2.1621621621621623E-2</c:v>
                </c:pt>
                <c:pt idx="26" formatCode="0%">
                  <c:v>1.6216216216216217E-2</c:v>
                </c:pt>
                <c:pt idx="27" formatCode="0%">
                  <c:v>4.8648648648648651E-2</c:v>
                </c:pt>
                <c:pt idx="28" formatCode="0%">
                  <c:v>0</c:v>
                </c:pt>
                <c:pt idx="29" formatCode="0%">
                  <c:v>1.6216216216216217E-2</c:v>
                </c:pt>
                <c:pt idx="30" formatCode="0%">
                  <c:v>5.4054054054054057E-3</c:v>
                </c:pt>
                <c:pt idx="31" formatCode="0%">
                  <c:v>5.4054054054054057E-3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D7E1-4535-9A57-7361C49094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8459944"/>
        <c:axId val="698463552"/>
      </c:lineChart>
      <c:catAx>
        <c:axId val="6984599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age (y)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en-US"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8463552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69846355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ot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cases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en-US"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8459944"/>
        <c:crosses val="autoZero"/>
        <c:crossBetween val="midCat"/>
        <c:majorUnit val="2.0000000000000004E-2"/>
      </c:valAx>
      <c:valAx>
        <c:axId val="698460928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no. maternities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en-US" sz="10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8456992"/>
        <c:crosses val="max"/>
        <c:crossBetween val="between"/>
        <c:majorUnit val="10000"/>
      </c:valAx>
      <c:catAx>
        <c:axId val="698456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984609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en-US" sz="1000" b="0" i="0" u="none" strike="noStrike" kern="1200" baseline="0">
          <a:solidFill>
            <a:schemeClr val="tx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66272965879265"/>
          <c:y val="5.1400554097404488E-2"/>
          <c:w val="0.8608683289588801"/>
          <c:h val="0.73309095779795441"/>
        </c:manualLayout>
      </c:layout>
      <c:barChart>
        <c:barDir val="col"/>
        <c:grouping val="clustered"/>
        <c:varyColors val="0"/>
        <c:ser>
          <c:idx val="1"/>
          <c:order val="0"/>
          <c:spPr>
            <a:solidFill>
              <a:srgbClr val="800000">
                <a:alpha val="58000"/>
              </a:srgbClr>
            </a:solidFill>
            <a:ln>
              <a:solidFill>
                <a:srgbClr val="800000"/>
              </a:solidFill>
            </a:ln>
          </c:spPr>
          <c:invertIfNegative val="0"/>
          <c:val>
            <c:numRef>
              <c:f>'[BJOG Figs.xlsx]Fig 3 partum interval'!$C$3:$C$31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15</c:v>
                </c:pt>
                <c:pt idx="6">
                  <c:v>124</c:v>
                </c:pt>
                <c:pt idx="7">
                  <c:v>18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'[BJOG Figs.xlsx]Fig 3 partum interval'!$B$2</c15:sqref>
                        </c15:formulaRef>
                      </c:ext>
                    </c:extLst>
                    <c:strCache>
                      <c:ptCount val="1"/>
                      <c:pt idx="0">
                        <c:v>interval between delivery and infection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numRef>
                    <c:extLst>
                      <c:ext uri="{02D57815-91ED-43cb-92C2-25804820EDAC}">
                        <c15:formulaRef>
                          <c15:sqref>'[BJOG Figs.xlsx]Fig 3 partum interval'!$B$3:$B$31</c15:sqref>
                        </c15:formulaRef>
                      </c:ext>
                    </c:extLst>
                    <c:numCache>
                      <c:formatCode>General</c:formatCode>
                      <c:ptCount val="29"/>
                      <c:pt idx="0">
                        <c:v>-6</c:v>
                      </c:pt>
                      <c:pt idx="1">
                        <c:v>-5</c:v>
                      </c:pt>
                      <c:pt idx="2">
                        <c:v>-4</c:v>
                      </c:pt>
                      <c:pt idx="3">
                        <c:v>-3</c:v>
                      </c:pt>
                      <c:pt idx="4">
                        <c:v>-2</c:v>
                      </c:pt>
                      <c:pt idx="5">
                        <c:v>-1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2</c:v>
                      </c:pt>
                      <c:pt idx="9">
                        <c:v>3</c:v>
                      </c:pt>
                      <c:pt idx="10">
                        <c:v>4</c:v>
                      </c:pt>
                      <c:pt idx="11">
                        <c:v>5</c:v>
                      </c:pt>
                      <c:pt idx="12">
                        <c:v>6</c:v>
                      </c:pt>
                      <c:pt idx="13">
                        <c:v>7</c:v>
                      </c:pt>
                      <c:pt idx="14">
                        <c:v>8</c:v>
                      </c:pt>
                      <c:pt idx="15">
                        <c:v>9</c:v>
                      </c:pt>
                      <c:pt idx="16">
                        <c:v>10</c:v>
                      </c:pt>
                      <c:pt idx="17">
                        <c:v>11</c:v>
                      </c:pt>
                      <c:pt idx="18">
                        <c:v>12</c:v>
                      </c:pt>
                      <c:pt idx="19">
                        <c:v>13</c:v>
                      </c:pt>
                      <c:pt idx="20">
                        <c:v>14</c:v>
                      </c:pt>
                      <c:pt idx="21">
                        <c:v>15</c:v>
                      </c:pt>
                      <c:pt idx="22">
                        <c:v>16</c:v>
                      </c:pt>
                      <c:pt idx="23">
                        <c:v>17</c:v>
                      </c:pt>
                      <c:pt idx="24">
                        <c:v>18</c:v>
                      </c:pt>
                      <c:pt idx="25">
                        <c:v>19</c:v>
                      </c:pt>
                      <c:pt idx="26">
                        <c:v>20</c:v>
                      </c:pt>
                      <c:pt idx="27">
                        <c:v>22</c:v>
                      </c:pt>
                      <c:pt idx="28">
                        <c:v>26</c:v>
                      </c:pt>
                    </c:numCache>
                  </c:numRef>
                </c15:cat>
              </c15:filteredCategoryTitle>
            </c:ext>
            <c:ext xmlns:c16="http://schemas.microsoft.com/office/drawing/2014/chart" uri="{C3380CC4-5D6E-409C-BE32-E72D297353CC}">
              <c16:uniqueId val="{00000000-41DD-4EF3-AAAA-5CE605493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413696"/>
        <c:axId val="110419968"/>
      </c:barChart>
      <c:dateAx>
        <c:axId val="110413696"/>
        <c:scaling>
          <c:orientation val="minMax"/>
        </c:scaling>
        <c:delete val="0"/>
        <c:axPos val="b"/>
        <c:majorGridlines>
          <c:spPr>
            <a:ln>
              <a:solidFill>
                <a:schemeClr val="bg2"/>
              </a:solidFill>
              <a:prstDash val="sysDot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diagnosis</a:t>
                </a:r>
                <a:r>
                  <a:rPr lang="en-GB" baseline="0"/>
                  <a:t> interval (days)</a:t>
                </a:r>
                <a:endParaRPr lang="en-GB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crossAx val="110419968"/>
        <c:crossesAt val="0"/>
        <c:auto val="1"/>
        <c:lblOffset val="100"/>
        <c:baseTimeUnit val="days"/>
        <c:majorUnit val="1"/>
        <c:majorTimeUnit val="days"/>
        <c:minorUnit val="1"/>
        <c:minorTimeUnit val="days"/>
      </c:dateAx>
      <c:valAx>
        <c:axId val="110419968"/>
        <c:scaling>
          <c:orientation val="minMax"/>
        </c:scaling>
        <c:delete val="0"/>
        <c:axPos val="l"/>
        <c:majorGridlines>
          <c:spPr>
            <a:ln>
              <a:solidFill>
                <a:schemeClr val="bg2"/>
              </a:solidFill>
              <a:prstDash val="sysDot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no. cases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10413696"/>
        <c:crossesAt val="6"/>
        <c:crossBetween val="midCat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623379886740457"/>
          <c:y val="2.4070470278667645E-2"/>
          <c:w val="0.81000954071904385"/>
          <c:h val="0.7564491766152586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</c:spPr>
          <c:invertIfNegative val="0"/>
          <c:cat>
            <c:strRef>
              <c:f>Sheet2!$B$12:$B$16</c:f>
              <c:strCache>
                <c:ptCount val="5"/>
                <c:pt idx="0">
                  <c:v>&lt;18.5</c:v>
                </c:pt>
                <c:pt idx="1">
                  <c:v>18.5-25</c:v>
                </c:pt>
                <c:pt idx="2">
                  <c:v>25-30</c:v>
                </c:pt>
                <c:pt idx="3">
                  <c:v>30-35</c:v>
                </c:pt>
                <c:pt idx="4">
                  <c:v>&gt;35</c:v>
                </c:pt>
              </c:strCache>
            </c:strRef>
          </c:cat>
          <c:val>
            <c:numRef>
              <c:f>Sheet2!$G$12:$G$16</c:f>
              <c:numCache>
                <c:formatCode>0.00</c:formatCode>
                <c:ptCount val="5"/>
                <c:pt idx="0">
                  <c:v>0</c:v>
                </c:pt>
                <c:pt idx="1">
                  <c:v>3.6883356385431072</c:v>
                </c:pt>
                <c:pt idx="2">
                  <c:v>17.90109644215708</c:v>
                </c:pt>
                <c:pt idx="3">
                  <c:v>30.495552731893266</c:v>
                </c:pt>
                <c:pt idx="4">
                  <c:v>49.140049140049136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E8-4C4F-89ED-B740EDC6B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152640"/>
        <c:axId val="125179392"/>
      </c:barChart>
      <c:catAx>
        <c:axId val="125152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GB"/>
                  <a:t>BMI category (kg/m</a:t>
                </a:r>
                <a:r>
                  <a:rPr lang="en-GB" baseline="30000"/>
                  <a:t>2</a:t>
                </a:r>
                <a:r>
                  <a:rPr lang="en-GB"/>
                  <a:t>)</a:t>
                </a:r>
              </a:p>
            </c:rich>
          </c:tx>
          <c:layout>
            <c:manualLayout>
              <c:xMode val="edge"/>
              <c:yMode val="edge"/>
              <c:x val="0.38788797846020184"/>
              <c:y val="0.928846466435173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>
            <a:noFill/>
          </a:ln>
        </c:spPr>
        <c:crossAx val="125179392"/>
        <c:crosses val="autoZero"/>
        <c:auto val="1"/>
        <c:lblAlgn val="ctr"/>
        <c:lblOffset val="100"/>
        <c:noMultiLvlLbl val="0"/>
      </c:catAx>
      <c:valAx>
        <c:axId val="12517939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SSI/1000 procedures</a:t>
                </a:r>
              </a:p>
            </c:rich>
          </c:tx>
          <c:layout>
            <c:manualLayout>
              <c:xMode val="edge"/>
              <c:yMode val="edge"/>
              <c:x val="2.2643815701551471E-2"/>
              <c:y val="0.20168005722019006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2515264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England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Lamagni</dc:creator>
  <cp:keywords/>
  <dc:description/>
  <cp:lastModifiedBy>Theresa Lamagni</cp:lastModifiedBy>
  <cp:revision>13</cp:revision>
  <dcterms:created xsi:type="dcterms:W3CDTF">2021-07-06T09:52:00Z</dcterms:created>
  <dcterms:modified xsi:type="dcterms:W3CDTF">2021-07-09T13:31:00Z</dcterms:modified>
</cp:coreProperties>
</file>