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2488" w14:textId="39703CF5" w:rsidR="003E2692" w:rsidRPr="00A40C65" w:rsidRDefault="003E2692" w:rsidP="0098788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40C6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Supplementary Table 1. Definition of workplace bullying and harassment, </w:t>
      </w:r>
      <w:r w:rsidR="009B2BCC" w:rsidRPr="00A40C65">
        <w:rPr>
          <w:rFonts w:ascii="Times New Roman" w:hAnsi="Times New Roman" w:cs="Times New Roman"/>
          <w:b/>
          <w:bCs/>
          <w:color w:val="auto"/>
          <w:sz w:val="20"/>
          <w:szCs w:val="20"/>
        </w:rPr>
        <w:t>poor</w:t>
      </w:r>
      <w:r w:rsidRPr="00A40C6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mental health and mental wellbeing, the 2014 England Adult Psychiatric Morbidity Survey</w:t>
      </w:r>
    </w:p>
    <w:tbl>
      <w:tblPr>
        <w:tblStyle w:val="TableGrid"/>
        <w:tblW w:w="10364" w:type="dxa"/>
        <w:tblLook w:val="04A0" w:firstRow="1" w:lastRow="0" w:firstColumn="1" w:lastColumn="0" w:noHBand="0" w:noVBand="1"/>
      </w:tblPr>
      <w:tblGrid>
        <w:gridCol w:w="1483"/>
        <w:gridCol w:w="8881"/>
      </w:tblGrid>
      <w:tr w:rsidR="003E2692" w:rsidRPr="00BD1D56" w14:paraId="40E81AD7" w14:textId="77777777" w:rsidTr="00156004">
        <w:trPr>
          <w:trHeight w:val="238"/>
        </w:trPr>
        <w:tc>
          <w:tcPr>
            <w:tcW w:w="1483" w:type="dxa"/>
          </w:tcPr>
          <w:p w14:paraId="4E967289" w14:textId="77777777" w:rsidR="003E2692" w:rsidRPr="003678FC" w:rsidRDefault="003E2692" w:rsidP="003E2692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Variable </w:t>
            </w:r>
          </w:p>
        </w:tc>
        <w:tc>
          <w:tcPr>
            <w:tcW w:w="8881" w:type="dxa"/>
          </w:tcPr>
          <w:p w14:paraId="7CB4D8A5" w14:textId="77777777" w:rsidR="003E2692" w:rsidRPr="00BD1D56" w:rsidRDefault="003E2692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E2692" w:rsidRPr="00BD1D56" w14:paraId="10ACAF44" w14:textId="77777777" w:rsidTr="00504DA7">
        <w:trPr>
          <w:trHeight w:val="228"/>
        </w:trPr>
        <w:tc>
          <w:tcPr>
            <w:tcW w:w="1483" w:type="dxa"/>
          </w:tcPr>
          <w:p w14:paraId="235A8F56" w14:textId="77777777" w:rsidR="003E2692" w:rsidRPr="003678FC" w:rsidRDefault="003E2692" w:rsidP="003E2692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Bullying</w:t>
            </w:r>
          </w:p>
        </w:tc>
        <w:tc>
          <w:tcPr>
            <w:tcW w:w="8881" w:type="dxa"/>
          </w:tcPr>
          <w:p w14:paraId="643998ED" w14:textId="77777777" w:rsidR="003E2692" w:rsidRPr="003678FC" w:rsidRDefault="003E2692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Have you personally experienced bullying or harassment at work in the last twelve months? Yes/No</w:t>
            </w:r>
          </w:p>
        </w:tc>
      </w:tr>
      <w:tr w:rsidR="003E2692" w:rsidRPr="00BD1D56" w14:paraId="5780EEEF" w14:textId="77777777" w:rsidTr="00156004">
        <w:trPr>
          <w:trHeight w:val="1538"/>
        </w:trPr>
        <w:tc>
          <w:tcPr>
            <w:tcW w:w="1483" w:type="dxa"/>
          </w:tcPr>
          <w:p w14:paraId="4BCC7E26" w14:textId="77777777" w:rsidR="003E2692" w:rsidRPr="003678FC" w:rsidRDefault="003E2692" w:rsidP="003E2692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If bullied </w:t>
            </w:r>
          </w:p>
        </w:tc>
        <w:tc>
          <w:tcPr>
            <w:tcW w:w="8881" w:type="dxa"/>
          </w:tcPr>
          <w:p w14:paraId="7F10455A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Who was the person, or people, responsible? </w:t>
            </w:r>
          </w:p>
          <w:p w14:paraId="2E418DD3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1 Your line manager or another manager</w:t>
            </w:r>
          </w:p>
          <w:p w14:paraId="23EAA282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2 A colleague</w:t>
            </w:r>
          </w:p>
          <w:p w14:paraId="7B691A4F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3 A member of Human Resources</w:t>
            </w:r>
          </w:p>
          <w:p w14:paraId="0A2334AD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4 A student</w:t>
            </w:r>
          </w:p>
          <w:p w14:paraId="03A87A96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5 Client or a customer</w:t>
            </w:r>
          </w:p>
          <w:p w14:paraId="717386A2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6 Member (s) of the public</w:t>
            </w:r>
          </w:p>
          <w:p w14:paraId="7800F341" w14:textId="77777777" w:rsidR="003E2692" w:rsidRPr="003678FC" w:rsidRDefault="003E2692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7 Other (give details)</w:t>
            </w:r>
          </w:p>
        </w:tc>
      </w:tr>
      <w:tr w:rsidR="003E2692" w:rsidRPr="00BD1D56" w14:paraId="4C0D6C0E" w14:textId="77777777" w:rsidTr="00504DA7">
        <w:trPr>
          <w:trHeight w:val="2421"/>
        </w:trPr>
        <w:tc>
          <w:tcPr>
            <w:tcW w:w="1483" w:type="dxa"/>
          </w:tcPr>
          <w:p w14:paraId="085B3D70" w14:textId="77777777" w:rsidR="003E2692" w:rsidRPr="003678FC" w:rsidRDefault="003E2692" w:rsidP="003E2692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If bullied </w:t>
            </w:r>
          </w:p>
        </w:tc>
        <w:tc>
          <w:tcPr>
            <w:tcW w:w="8881" w:type="dxa"/>
          </w:tcPr>
          <w:p w14:paraId="2F50B9C5" w14:textId="77777777" w:rsidR="003E2692" w:rsidRPr="003678FC" w:rsidRDefault="003E2692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What form does or did the bullying take?</w:t>
            </w:r>
          </w:p>
          <w:p w14:paraId="46F38A5D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1 Threatening behaviour </w:t>
            </w:r>
          </w:p>
          <w:p w14:paraId="080FFCC9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2 Shouting or verbal abuse </w:t>
            </w:r>
          </w:p>
          <w:p w14:paraId="68616D2E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3 Physical abuse </w:t>
            </w:r>
          </w:p>
          <w:p w14:paraId="7CA66675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4 Humiliation </w:t>
            </w:r>
          </w:p>
          <w:p w14:paraId="16B59429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5 Excessive Criticism </w:t>
            </w:r>
          </w:p>
          <w:p w14:paraId="4F01B3E6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6 Constantly changing </w:t>
            </w:r>
            <w:proofErr w:type="gramStart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instructions</w:t>
            </w:r>
            <w:proofErr w:type="gramEnd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F5F5194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7 Excessive workloads </w:t>
            </w:r>
          </w:p>
          <w:p w14:paraId="56C95821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8 Setting unrealistic </w:t>
            </w:r>
            <w:proofErr w:type="gramStart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targets</w:t>
            </w:r>
            <w:proofErr w:type="gramEnd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546E121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9 Refusing reasonable requests (</w:t>
            </w:r>
            <w:proofErr w:type="gramStart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i.e.</w:t>
            </w:r>
            <w:proofErr w:type="gramEnd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 for leave or training) </w:t>
            </w:r>
          </w:p>
          <w:p w14:paraId="0B375B20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10 Sexual </w:t>
            </w:r>
            <w:proofErr w:type="gramStart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harassment</w:t>
            </w:r>
            <w:proofErr w:type="gramEnd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5AF8D93" w14:textId="77777777" w:rsidR="003E2692" w:rsidRPr="003678FC" w:rsidRDefault="003E2692" w:rsidP="003E2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11 Cyber bullying </w:t>
            </w:r>
          </w:p>
          <w:p w14:paraId="1AD72E06" w14:textId="77777777" w:rsidR="003E2692" w:rsidRPr="003678FC" w:rsidRDefault="003E2692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12 Other (please specify)</w:t>
            </w:r>
          </w:p>
        </w:tc>
      </w:tr>
      <w:tr w:rsidR="00156004" w:rsidRPr="00BD1D56" w14:paraId="221DC6BB" w14:textId="77777777" w:rsidTr="004D17C4">
        <w:trPr>
          <w:trHeight w:val="439"/>
        </w:trPr>
        <w:tc>
          <w:tcPr>
            <w:tcW w:w="1483" w:type="dxa"/>
            <w:vMerge w:val="restart"/>
          </w:tcPr>
          <w:p w14:paraId="39F720B0" w14:textId="16259B9B" w:rsidR="00156004" w:rsidRPr="003678FC" w:rsidRDefault="00156004" w:rsidP="003E2692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Poor mental health  </w:t>
            </w:r>
          </w:p>
        </w:tc>
        <w:tc>
          <w:tcPr>
            <w:tcW w:w="8881" w:type="dxa"/>
          </w:tcPr>
          <w:p w14:paraId="58ADE457" w14:textId="77777777" w:rsidR="00156004" w:rsidRPr="003678FC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Somatic symptoms: respondents were asked if they have suffered from any discomfort such as any sort of ache or pain in the past month</w:t>
            </w:r>
          </w:p>
        </w:tc>
      </w:tr>
      <w:tr w:rsidR="00156004" w:rsidRPr="00BD1D56" w14:paraId="63D8CA44" w14:textId="77777777" w:rsidTr="003E2692">
        <w:trPr>
          <w:trHeight w:val="311"/>
        </w:trPr>
        <w:tc>
          <w:tcPr>
            <w:tcW w:w="1483" w:type="dxa"/>
            <w:vMerge/>
          </w:tcPr>
          <w:p w14:paraId="6B5DC7B3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07C32115" w14:textId="77777777" w:rsidR="00156004" w:rsidRPr="003678FC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Fatigue: they noticed that they have been getting tired in the past month</w:t>
            </w:r>
          </w:p>
        </w:tc>
      </w:tr>
      <w:tr w:rsidR="00156004" w:rsidRPr="00BD1D56" w14:paraId="63D60217" w14:textId="77777777" w:rsidTr="00F63218">
        <w:trPr>
          <w:trHeight w:val="217"/>
        </w:trPr>
        <w:tc>
          <w:tcPr>
            <w:tcW w:w="1483" w:type="dxa"/>
            <w:vMerge/>
          </w:tcPr>
          <w:p w14:paraId="0ED46FEB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06D63C5A" w14:textId="77777777" w:rsidR="00156004" w:rsidRPr="003678FC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Concentration problem</w:t>
            </w:r>
            <w:r w:rsidRPr="003678FC">
              <w:rPr>
                <w:rFonts w:asciiTheme="majorBidi" w:hAnsiTheme="majorBidi" w:cstheme="majorBidi"/>
                <w:sz w:val="16"/>
                <w:szCs w:val="16"/>
              </w:rPr>
              <w:t>: if they have had any problems in concentrating on what they were doing in the past month</w:t>
            </w:r>
          </w:p>
        </w:tc>
      </w:tr>
      <w:tr w:rsidR="00156004" w:rsidRPr="00BD1D56" w14:paraId="632E487A" w14:textId="77777777" w:rsidTr="00F63218">
        <w:trPr>
          <w:trHeight w:val="419"/>
        </w:trPr>
        <w:tc>
          <w:tcPr>
            <w:tcW w:w="1483" w:type="dxa"/>
            <w:vMerge/>
          </w:tcPr>
          <w:p w14:paraId="241B0B71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3C92B4C9" w14:textId="77777777" w:rsidR="00156004" w:rsidRPr="003678FC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Sleep problems: if they have been having problems with trying to get to sleep or with getting back to sleep if they woke up or were woken up</w:t>
            </w:r>
            <w:r w:rsidRPr="003678FC">
              <w:rPr>
                <w:sz w:val="16"/>
                <w:szCs w:val="16"/>
              </w:rPr>
              <w:t xml:space="preserve"> i</w:t>
            </w: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n the past month</w:t>
            </w:r>
          </w:p>
        </w:tc>
      </w:tr>
      <w:tr w:rsidR="00156004" w:rsidRPr="00BD1D56" w14:paraId="56DFB4BF" w14:textId="77777777" w:rsidTr="00F63218">
        <w:trPr>
          <w:trHeight w:val="255"/>
        </w:trPr>
        <w:tc>
          <w:tcPr>
            <w:tcW w:w="1483" w:type="dxa"/>
            <w:vMerge/>
          </w:tcPr>
          <w:p w14:paraId="019F58C6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591D5F59" w14:textId="77777777" w:rsidR="00156004" w:rsidRPr="003678FC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Irritability: if they have felt irritable or short tempered with those around them in the past month</w:t>
            </w:r>
          </w:p>
        </w:tc>
      </w:tr>
      <w:tr w:rsidR="00156004" w:rsidRPr="00BD1D56" w14:paraId="3721F8FD" w14:textId="77777777" w:rsidTr="00692173">
        <w:trPr>
          <w:trHeight w:val="287"/>
        </w:trPr>
        <w:tc>
          <w:tcPr>
            <w:tcW w:w="1483" w:type="dxa"/>
            <w:vMerge/>
          </w:tcPr>
          <w:p w14:paraId="5F25D967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4A123256" w14:textId="77777777" w:rsidR="00156004" w:rsidRPr="003678FC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Worried about physical health: If they have been at all worried about their physical health, in the past month</w:t>
            </w:r>
          </w:p>
        </w:tc>
      </w:tr>
      <w:tr w:rsidR="00156004" w:rsidRPr="00BD1D56" w14:paraId="6CED0778" w14:textId="77777777" w:rsidTr="00692173">
        <w:trPr>
          <w:trHeight w:val="277"/>
        </w:trPr>
        <w:tc>
          <w:tcPr>
            <w:tcW w:w="1483" w:type="dxa"/>
            <w:vMerge/>
          </w:tcPr>
          <w:p w14:paraId="2D59E365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6C75593A" w14:textId="77777777" w:rsidR="00156004" w:rsidRPr="003678FC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Feeling depressed: if they have had a spell of feeling sad, </w:t>
            </w:r>
            <w:proofErr w:type="gramStart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>miserable</w:t>
            </w:r>
            <w:proofErr w:type="gramEnd"/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 or depressed in the past month</w:t>
            </w:r>
          </w:p>
        </w:tc>
      </w:tr>
      <w:tr w:rsidR="00156004" w:rsidRPr="00BD1D56" w14:paraId="3A7557F9" w14:textId="77777777" w:rsidTr="00692173">
        <w:trPr>
          <w:trHeight w:val="267"/>
        </w:trPr>
        <w:tc>
          <w:tcPr>
            <w:tcW w:w="1483" w:type="dxa"/>
            <w:vMerge/>
          </w:tcPr>
          <w:p w14:paraId="5C447B1B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4A33A608" w14:textId="77777777" w:rsidR="00156004" w:rsidRPr="003678FC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678FC">
              <w:rPr>
                <w:rFonts w:ascii="Times New Roman" w:hAnsi="Times New Roman" w:cs="Times New Roman"/>
                <w:sz w:val="16"/>
                <w:szCs w:val="16"/>
              </w:rPr>
              <w:t xml:space="preserve">Being worried: if they found themselves worrying about things more than they needed to, in the past month </w:t>
            </w:r>
          </w:p>
        </w:tc>
      </w:tr>
      <w:tr w:rsidR="00156004" w:rsidRPr="00BD1D56" w14:paraId="6EC2A1D3" w14:textId="77777777" w:rsidTr="00692173">
        <w:trPr>
          <w:trHeight w:val="285"/>
        </w:trPr>
        <w:tc>
          <w:tcPr>
            <w:tcW w:w="1483" w:type="dxa"/>
            <w:vMerge/>
          </w:tcPr>
          <w:p w14:paraId="42BCC7D8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5F4B81E2" w14:textId="77777777" w:rsidR="00156004" w:rsidRPr="00606047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6047">
              <w:rPr>
                <w:rFonts w:ascii="Times New Roman" w:hAnsi="Times New Roman" w:cs="Times New Roman"/>
                <w:sz w:val="16"/>
                <w:szCs w:val="16"/>
              </w:rPr>
              <w:t>Feeling anxious: If they have been feeling anxious or nervous in the past month</w:t>
            </w:r>
          </w:p>
        </w:tc>
      </w:tr>
      <w:tr w:rsidR="00156004" w:rsidRPr="00BD1D56" w14:paraId="4A450EED" w14:textId="77777777" w:rsidTr="00692173">
        <w:trPr>
          <w:trHeight w:val="402"/>
        </w:trPr>
        <w:tc>
          <w:tcPr>
            <w:tcW w:w="1483" w:type="dxa"/>
            <w:vMerge/>
          </w:tcPr>
          <w:p w14:paraId="3BC71CFB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60AF9070" w14:textId="320D12A2" w:rsidR="00156004" w:rsidRPr="00606047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6047">
              <w:rPr>
                <w:rFonts w:ascii="Times New Roman" w:hAnsi="Times New Roman" w:cs="Times New Roman"/>
                <w:sz w:val="16"/>
                <w:szCs w:val="16"/>
              </w:rPr>
              <w:t xml:space="preserve">Compulsion: if they found that they kept on doing things </w:t>
            </w:r>
            <w:proofErr w:type="gramStart"/>
            <w:r w:rsidRPr="00606047">
              <w:rPr>
                <w:rFonts w:ascii="Times New Roman" w:hAnsi="Times New Roman" w:cs="Times New Roman"/>
                <w:sz w:val="16"/>
                <w:szCs w:val="16"/>
              </w:rPr>
              <w:t>over and over again</w:t>
            </w:r>
            <w:proofErr w:type="gramEnd"/>
            <w:r w:rsidRPr="00606047">
              <w:rPr>
                <w:rFonts w:ascii="Times New Roman" w:hAnsi="Times New Roman" w:cs="Times New Roman"/>
                <w:sz w:val="16"/>
                <w:szCs w:val="16"/>
              </w:rPr>
              <w:t xml:space="preserve"> when they knew they had already done them. For example, making their bed or washing their hands </w:t>
            </w:r>
            <w:proofErr w:type="gramStart"/>
            <w:r w:rsidRPr="00606047">
              <w:rPr>
                <w:rFonts w:ascii="Times New Roman" w:hAnsi="Times New Roman" w:cs="Times New Roman"/>
                <w:sz w:val="16"/>
                <w:szCs w:val="16"/>
              </w:rPr>
              <w:t>over and over again</w:t>
            </w:r>
            <w:proofErr w:type="gramEnd"/>
            <w:r w:rsidRPr="00606047">
              <w:rPr>
                <w:sz w:val="16"/>
                <w:szCs w:val="16"/>
              </w:rPr>
              <w:t xml:space="preserve"> i</w:t>
            </w:r>
            <w:r w:rsidRPr="00606047">
              <w:rPr>
                <w:rFonts w:ascii="Times New Roman" w:hAnsi="Times New Roman" w:cs="Times New Roman"/>
                <w:sz w:val="16"/>
                <w:szCs w:val="16"/>
              </w:rPr>
              <w:t>n the past month</w:t>
            </w:r>
          </w:p>
        </w:tc>
      </w:tr>
      <w:tr w:rsidR="00156004" w:rsidRPr="00BD1D56" w14:paraId="423F2D16" w14:textId="77777777" w:rsidTr="00692173">
        <w:trPr>
          <w:trHeight w:val="423"/>
        </w:trPr>
        <w:tc>
          <w:tcPr>
            <w:tcW w:w="1483" w:type="dxa"/>
            <w:vMerge/>
          </w:tcPr>
          <w:p w14:paraId="565A65B3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64FC686E" w14:textId="77777777" w:rsidR="00156004" w:rsidRPr="00606047" w:rsidRDefault="00156004" w:rsidP="003E26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6047">
              <w:rPr>
                <w:rFonts w:ascii="Times New Roman" w:hAnsi="Times New Roman" w:cs="Times New Roman"/>
                <w:sz w:val="16"/>
                <w:szCs w:val="16"/>
              </w:rPr>
              <w:t xml:space="preserve">Obsessive thoughts: if they had any thoughts or ideas </w:t>
            </w:r>
            <w:proofErr w:type="gramStart"/>
            <w:r w:rsidRPr="00606047">
              <w:rPr>
                <w:rFonts w:ascii="Times New Roman" w:hAnsi="Times New Roman" w:cs="Times New Roman"/>
                <w:sz w:val="16"/>
                <w:szCs w:val="16"/>
              </w:rPr>
              <w:t>over and over again</w:t>
            </w:r>
            <w:proofErr w:type="gramEnd"/>
            <w:r w:rsidRPr="00606047">
              <w:rPr>
                <w:rFonts w:ascii="Times New Roman" w:hAnsi="Times New Roman" w:cs="Times New Roman"/>
                <w:sz w:val="16"/>
                <w:szCs w:val="16"/>
              </w:rPr>
              <w:t xml:space="preserve"> that they found unpleasant and would prefer not to think about, that still kept on coming into their mind</w:t>
            </w:r>
            <w:r w:rsidRPr="00606047">
              <w:rPr>
                <w:sz w:val="16"/>
                <w:szCs w:val="16"/>
              </w:rPr>
              <w:t xml:space="preserve"> i</w:t>
            </w:r>
            <w:r w:rsidRPr="00606047">
              <w:rPr>
                <w:rFonts w:ascii="Times New Roman" w:hAnsi="Times New Roman" w:cs="Times New Roman"/>
                <w:sz w:val="16"/>
                <w:szCs w:val="16"/>
              </w:rPr>
              <w:t xml:space="preserve">n the past month. For example, constantly thinking about death. </w:t>
            </w:r>
          </w:p>
        </w:tc>
      </w:tr>
      <w:tr w:rsidR="00156004" w:rsidRPr="00BD1D56" w14:paraId="3D77E1F8" w14:textId="77777777" w:rsidTr="00504DA7">
        <w:trPr>
          <w:trHeight w:val="426"/>
        </w:trPr>
        <w:tc>
          <w:tcPr>
            <w:tcW w:w="1483" w:type="dxa"/>
            <w:vMerge/>
          </w:tcPr>
          <w:p w14:paraId="0CB178C4" w14:textId="77777777" w:rsidR="00156004" w:rsidRDefault="00156004" w:rsidP="003E26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81" w:type="dxa"/>
          </w:tcPr>
          <w:p w14:paraId="0F72AD88" w14:textId="278A6D34" w:rsidR="00156004" w:rsidRPr="00606047" w:rsidRDefault="00156004" w:rsidP="00606047">
            <w:pPr>
              <w:pStyle w:val="Default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>Any common mental disorder (CMD): any of six depressive and anxiety disorders: generalised anxiety disorder, phobic disorder, panic disorder, obsessive and compulsive disorder, depression, and CMD not otherwise specified. (past week):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 xml:space="preserve"> neurotic (CISR). </w:t>
            </w:r>
          </w:p>
        </w:tc>
      </w:tr>
      <w:tr w:rsidR="003E2692" w:rsidRPr="00BD1D56" w14:paraId="009F1716" w14:textId="77777777" w:rsidTr="004D17C4">
        <w:trPr>
          <w:trHeight w:val="298"/>
        </w:trPr>
        <w:tc>
          <w:tcPr>
            <w:tcW w:w="1483" w:type="dxa"/>
            <w:vMerge w:val="restart"/>
          </w:tcPr>
          <w:p w14:paraId="2194505F" w14:textId="77777777" w:rsidR="003E2692" w:rsidRPr="003678FC" w:rsidRDefault="003E2692" w:rsidP="003E2692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78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Mental wellbeing </w:t>
            </w:r>
          </w:p>
        </w:tc>
        <w:tc>
          <w:tcPr>
            <w:tcW w:w="8881" w:type="dxa"/>
          </w:tcPr>
          <w:p w14:paraId="51DC0455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>Feeling optimistic: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>I've been feeling optimistic about the future</w:t>
            </w:r>
          </w:p>
        </w:tc>
      </w:tr>
      <w:tr w:rsidR="003E2692" w:rsidRPr="00BD1D56" w14:paraId="2F7FEE31" w14:textId="77777777" w:rsidTr="004D17C4">
        <w:trPr>
          <w:trHeight w:val="298"/>
        </w:trPr>
        <w:tc>
          <w:tcPr>
            <w:tcW w:w="1483" w:type="dxa"/>
            <w:vMerge/>
          </w:tcPr>
          <w:p w14:paraId="7245512D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68480F4D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Feeling useful: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been feeling useful</w:t>
            </w:r>
          </w:p>
        </w:tc>
      </w:tr>
      <w:tr w:rsidR="003E2692" w:rsidRPr="00BD1D56" w14:paraId="75F0ACEC" w14:textId="77777777" w:rsidTr="004D17C4">
        <w:trPr>
          <w:trHeight w:val="298"/>
        </w:trPr>
        <w:tc>
          <w:tcPr>
            <w:tcW w:w="1483" w:type="dxa"/>
            <w:vMerge/>
          </w:tcPr>
          <w:p w14:paraId="59E192E2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3DCCD413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Feeling relaxed: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been feeling relaxed</w:t>
            </w:r>
          </w:p>
        </w:tc>
      </w:tr>
      <w:tr w:rsidR="003E2692" w:rsidRPr="00BD1D56" w14:paraId="0935129F" w14:textId="77777777" w:rsidTr="004D17C4">
        <w:trPr>
          <w:trHeight w:val="298"/>
        </w:trPr>
        <w:tc>
          <w:tcPr>
            <w:tcW w:w="1483" w:type="dxa"/>
            <w:vMerge/>
          </w:tcPr>
          <w:p w14:paraId="2D26D9A3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46781E74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Feeling interested in other people: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been feeling interested in other people.</w:t>
            </w:r>
          </w:p>
        </w:tc>
      </w:tr>
      <w:tr w:rsidR="003E2692" w:rsidRPr="00BD1D56" w14:paraId="2887C3F0" w14:textId="77777777" w:rsidTr="004D17C4">
        <w:trPr>
          <w:trHeight w:val="298"/>
        </w:trPr>
        <w:tc>
          <w:tcPr>
            <w:tcW w:w="1483" w:type="dxa"/>
            <w:vMerge/>
          </w:tcPr>
          <w:p w14:paraId="5418265E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3D84BE5D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Had energy to spare: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had energy to spare</w:t>
            </w:r>
          </w:p>
        </w:tc>
      </w:tr>
      <w:tr w:rsidR="003E2692" w:rsidRPr="00BD1D56" w14:paraId="59686A2B" w14:textId="77777777" w:rsidTr="004D17C4">
        <w:trPr>
          <w:trHeight w:val="298"/>
        </w:trPr>
        <w:tc>
          <w:tcPr>
            <w:tcW w:w="1483" w:type="dxa"/>
            <w:vMerge/>
          </w:tcPr>
          <w:p w14:paraId="7B7492F8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42372A8E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Dealing with problems well: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been dealing with problems well</w:t>
            </w:r>
          </w:p>
        </w:tc>
      </w:tr>
      <w:tr w:rsidR="003E2692" w:rsidRPr="00BD1D56" w14:paraId="5A8F86FA" w14:textId="77777777" w:rsidTr="004D17C4">
        <w:trPr>
          <w:trHeight w:val="298"/>
        </w:trPr>
        <w:tc>
          <w:tcPr>
            <w:tcW w:w="1483" w:type="dxa"/>
            <w:vMerge/>
          </w:tcPr>
          <w:p w14:paraId="15BDD2A2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2E46509E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Thinking clearly: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been thinking clearly</w:t>
            </w:r>
          </w:p>
        </w:tc>
      </w:tr>
      <w:tr w:rsidR="003E2692" w:rsidRPr="00BD1D56" w14:paraId="00B9DBCC" w14:textId="77777777" w:rsidTr="004D17C4">
        <w:trPr>
          <w:trHeight w:val="298"/>
        </w:trPr>
        <w:tc>
          <w:tcPr>
            <w:tcW w:w="1483" w:type="dxa"/>
            <w:vMerge/>
          </w:tcPr>
          <w:p w14:paraId="4F3A0CE5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010D9280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Feeling good about themselves: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been feeling good about myself</w:t>
            </w:r>
          </w:p>
        </w:tc>
      </w:tr>
      <w:tr w:rsidR="003E2692" w:rsidRPr="00BD1D56" w14:paraId="0A8DA0DF" w14:textId="77777777" w:rsidTr="004D17C4">
        <w:trPr>
          <w:trHeight w:val="298"/>
        </w:trPr>
        <w:tc>
          <w:tcPr>
            <w:tcW w:w="1483" w:type="dxa"/>
            <w:vMerge/>
          </w:tcPr>
          <w:p w14:paraId="7531C36D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11231948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Feeling close to other people: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been feeling close to other people</w:t>
            </w:r>
          </w:p>
        </w:tc>
      </w:tr>
      <w:tr w:rsidR="003E2692" w:rsidRPr="00BD1D56" w14:paraId="0BA92F5E" w14:textId="77777777" w:rsidTr="004D17C4">
        <w:trPr>
          <w:trHeight w:val="298"/>
        </w:trPr>
        <w:tc>
          <w:tcPr>
            <w:tcW w:w="1483" w:type="dxa"/>
            <w:vMerge/>
          </w:tcPr>
          <w:p w14:paraId="766149F3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0D5EDF4C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Feeling confident: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been feeling confident</w:t>
            </w:r>
          </w:p>
        </w:tc>
      </w:tr>
      <w:tr w:rsidR="003E2692" w:rsidRPr="00BD1D56" w14:paraId="5DA6E7B0" w14:textId="77777777" w:rsidTr="004D17C4">
        <w:trPr>
          <w:trHeight w:val="298"/>
        </w:trPr>
        <w:tc>
          <w:tcPr>
            <w:tcW w:w="1483" w:type="dxa"/>
            <w:vMerge/>
          </w:tcPr>
          <w:p w14:paraId="748AEAEF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1063BF19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>Able to make up own mind about things: I've been able to make up my own mind about things.</w:t>
            </w:r>
          </w:p>
        </w:tc>
      </w:tr>
      <w:tr w:rsidR="003E2692" w:rsidRPr="00BD1D56" w14:paraId="5847F076" w14:textId="77777777" w:rsidTr="00156004">
        <w:trPr>
          <w:trHeight w:val="295"/>
        </w:trPr>
        <w:tc>
          <w:tcPr>
            <w:tcW w:w="1483" w:type="dxa"/>
            <w:vMerge/>
          </w:tcPr>
          <w:p w14:paraId="67134152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68BDE6B1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>Feeling loved: I've been feeling loved.</w:t>
            </w:r>
          </w:p>
        </w:tc>
      </w:tr>
      <w:tr w:rsidR="003E2692" w:rsidRPr="00BD1D56" w14:paraId="1F8AB897" w14:textId="77777777" w:rsidTr="00156004">
        <w:trPr>
          <w:trHeight w:val="271"/>
        </w:trPr>
        <w:tc>
          <w:tcPr>
            <w:tcW w:w="1483" w:type="dxa"/>
            <w:vMerge/>
          </w:tcPr>
          <w:p w14:paraId="5AE0C8BD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7C81EDBF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>Interested in new things: I've been interested in new things.</w:t>
            </w:r>
          </w:p>
        </w:tc>
      </w:tr>
      <w:tr w:rsidR="003E2692" w:rsidRPr="00BD1D56" w14:paraId="7AD43870" w14:textId="77777777" w:rsidTr="00156004">
        <w:trPr>
          <w:trHeight w:val="275"/>
        </w:trPr>
        <w:tc>
          <w:tcPr>
            <w:tcW w:w="1483" w:type="dxa"/>
            <w:vMerge/>
          </w:tcPr>
          <w:p w14:paraId="27D84A9B" w14:textId="77777777" w:rsidR="003E2692" w:rsidRPr="00B070A3" w:rsidRDefault="003E2692" w:rsidP="003E2692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881" w:type="dxa"/>
            <w:vAlign w:val="center"/>
          </w:tcPr>
          <w:p w14:paraId="2FB2D64E" w14:textId="77777777" w:rsidR="003E2692" w:rsidRPr="00606047" w:rsidRDefault="003E2692" w:rsidP="003E269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606047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Feeling cheerful: </w:t>
            </w:r>
            <w:r w:rsidRPr="00606047">
              <w:rPr>
                <w:rFonts w:asciiTheme="majorBidi" w:hAnsiTheme="majorBidi" w:cstheme="majorBidi"/>
                <w:sz w:val="16"/>
                <w:szCs w:val="16"/>
              </w:rPr>
              <w:t>I've been feeling cheerful.</w:t>
            </w:r>
          </w:p>
        </w:tc>
      </w:tr>
    </w:tbl>
    <w:p w14:paraId="608C45DB" w14:textId="77777777" w:rsidR="006476D3" w:rsidRPr="003E2692" w:rsidRDefault="006476D3" w:rsidP="00504DA7"/>
    <w:sectPr w:rsidR="006476D3" w:rsidRPr="003E2692" w:rsidSect="00B1237E">
      <w:pgSz w:w="11906" w:h="16838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92"/>
    <w:rsid w:val="00156004"/>
    <w:rsid w:val="003678FC"/>
    <w:rsid w:val="003E2692"/>
    <w:rsid w:val="00504DA7"/>
    <w:rsid w:val="00606047"/>
    <w:rsid w:val="006476D3"/>
    <w:rsid w:val="00692173"/>
    <w:rsid w:val="00987887"/>
    <w:rsid w:val="009B2BCC"/>
    <w:rsid w:val="00A40C65"/>
    <w:rsid w:val="00B1237E"/>
    <w:rsid w:val="00F6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D7BA"/>
  <w15:chartTrackingRefBased/>
  <w15:docId w15:val="{C03675E2-13CF-4776-BAC8-5A1CF524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692"/>
    <w:pPr>
      <w:spacing w:after="0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69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692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3E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6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1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Hashemi, Ladan</dc:creator>
  <cp:keywords/>
  <dc:description/>
  <cp:lastModifiedBy>Bunce, Annie</cp:lastModifiedBy>
  <cp:revision>10</cp:revision>
  <dcterms:created xsi:type="dcterms:W3CDTF">2023-01-16T11:45:00Z</dcterms:created>
  <dcterms:modified xsi:type="dcterms:W3CDTF">2024-01-10T15:03:00Z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2023-01-16T11:09:58Z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13887d2c-0e3e-4e42-af52-59b149ffe97c</vt:lpwstr>
  </property>
  <property fmtid="{D5CDD505-2E9C-101B-9397-08002B2CF9AE}" pid="8" name="MSIP_Label_06c24981-b6df-48f8-949b-0896357b9b03_ContentBits">
    <vt:lpwstr>0</vt:lpwstr>
  </property>
</Properties>
</file>