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E0A7" w14:textId="47EBEDA6" w:rsidR="000447FE" w:rsidRPr="00AC2028" w:rsidRDefault="004120DC" w:rsidP="00AC2028">
      <w:pPr>
        <w:pStyle w:val="paragraph"/>
        <w:textAlignment w:val="baseline"/>
        <w:rPr>
          <w:lang w:val="en-US"/>
        </w:rPr>
      </w:pPr>
      <w:r>
        <w:rPr>
          <w:rStyle w:val="normaltextrun"/>
          <w:b/>
          <w:bCs/>
          <w:lang w:val="en"/>
        </w:rPr>
        <w:t>Appendix S</w:t>
      </w:r>
      <w:r w:rsidR="000447FE" w:rsidRPr="000447FE">
        <w:rPr>
          <w:rStyle w:val="normaltextrun"/>
          <w:b/>
          <w:bCs/>
          <w:lang w:val="en"/>
        </w:rPr>
        <w:t>2 </w:t>
      </w:r>
      <w:r w:rsidR="00AC2028" w:rsidRPr="00AC2028">
        <w:rPr>
          <w:lang w:val="en-US"/>
        </w:rPr>
        <w:t>Summary of 18 ultrasound signs for detection of fetal lower urinary tract obstruction (LUTO) suggested in literature and number of studies they are reported i</w:t>
      </w:r>
      <w:r w:rsidR="00AC2028">
        <w:rPr>
          <w:lang w:val="en-US"/>
        </w:rPr>
        <w:t>n</w:t>
      </w:r>
    </w:p>
    <w:p w14:paraId="2182A567" w14:textId="0E35D435" w:rsidR="000447FE" w:rsidRPr="000447FE" w:rsidRDefault="000447FE" w:rsidP="000447FE">
      <w:pPr>
        <w:pStyle w:val="paragraph"/>
        <w:spacing w:before="0" w:beforeAutospacing="0" w:after="0" w:afterAutospacing="0"/>
        <w:textAlignment w:val="baseline"/>
      </w:pPr>
    </w:p>
    <w:tbl>
      <w:tblPr>
        <w:tblStyle w:val="TableGrid"/>
        <w:tblW w:w="6941" w:type="dxa"/>
        <w:tblLook w:val="04A0" w:firstRow="1" w:lastRow="0" w:firstColumn="1" w:lastColumn="0" w:noHBand="0" w:noVBand="1"/>
      </w:tblPr>
      <w:tblGrid>
        <w:gridCol w:w="3555"/>
        <w:gridCol w:w="3386"/>
      </w:tblGrid>
      <w:tr w:rsidR="000447FE" w:rsidRPr="000447FE" w14:paraId="003A0392" w14:textId="77777777" w:rsidTr="000447FE">
        <w:trPr>
          <w:trHeight w:val="366"/>
        </w:trPr>
        <w:tc>
          <w:tcPr>
            <w:tcW w:w="3555" w:type="dxa"/>
            <w:hideMark/>
          </w:tcPr>
          <w:p w14:paraId="4CAED6D2" w14:textId="31BFFCC9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Ultrasou</w:t>
            </w: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n</w:t>
            </w:r>
            <w:r w:rsidRPr="000447FE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Finding</w:t>
            </w:r>
            <w:r w:rsidRPr="000447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6" w:type="dxa"/>
            <w:hideMark/>
          </w:tcPr>
          <w:p w14:paraId="6A7406E9" w14:textId="0BA0303E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"/>
              </w:rPr>
              <w:t>Studies Reporting Ultrasound Finding</w:t>
            </w:r>
          </w:p>
        </w:tc>
      </w:tr>
      <w:tr w:rsidR="000447FE" w:rsidRPr="000447FE" w14:paraId="38EB54A4" w14:textId="77777777" w:rsidTr="000447FE">
        <w:trPr>
          <w:trHeight w:val="278"/>
        </w:trPr>
        <w:tc>
          <w:tcPr>
            <w:tcW w:w="3555" w:type="dxa"/>
            <w:hideMark/>
          </w:tcPr>
          <w:p w14:paraId="4CA7B33B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Bilateral agenesis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5893CB4E" w14:textId="6334959A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</w:t>
            </w:r>
          </w:p>
        </w:tc>
      </w:tr>
      <w:tr w:rsidR="000447FE" w:rsidRPr="000447FE" w14:paraId="28A3C081" w14:textId="77777777" w:rsidTr="000447FE">
        <w:trPr>
          <w:trHeight w:val="283"/>
        </w:trPr>
        <w:tc>
          <w:tcPr>
            <w:tcW w:w="3555" w:type="dxa"/>
            <w:hideMark/>
          </w:tcPr>
          <w:p w14:paraId="371AE13C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Bilateral dysplasia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1D3F837B" w14:textId="735C2CAE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9</w:t>
            </w:r>
          </w:p>
        </w:tc>
      </w:tr>
      <w:tr w:rsidR="000447FE" w:rsidRPr="000447FE" w14:paraId="56099545" w14:textId="77777777" w:rsidTr="000447FE">
        <w:trPr>
          <w:trHeight w:val="273"/>
        </w:trPr>
        <w:tc>
          <w:tcPr>
            <w:tcW w:w="3555" w:type="dxa"/>
            <w:hideMark/>
          </w:tcPr>
          <w:p w14:paraId="2D1CDEE5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Bilateral hydronephrosis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479FBC5A" w14:textId="322AF317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19</w:t>
            </w:r>
          </w:p>
        </w:tc>
      </w:tr>
      <w:tr w:rsidR="000447FE" w:rsidRPr="000447FE" w14:paraId="267FFC63" w14:textId="77777777" w:rsidTr="000447FE">
        <w:trPr>
          <w:trHeight w:val="247"/>
        </w:trPr>
        <w:tc>
          <w:tcPr>
            <w:tcW w:w="3555" w:type="dxa"/>
            <w:hideMark/>
          </w:tcPr>
          <w:p w14:paraId="48B06A55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Bilateral hydroureteronephrosis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32EC18CB" w14:textId="34BC9824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17</w:t>
            </w:r>
          </w:p>
        </w:tc>
      </w:tr>
      <w:tr w:rsidR="000447FE" w:rsidRPr="000447FE" w14:paraId="6AA75C49" w14:textId="77777777" w:rsidTr="000447FE">
        <w:trPr>
          <w:trHeight w:val="266"/>
        </w:trPr>
        <w:tc>
          <w:tcPr>
            <w:tcW w:w="3555" w:type="dxa"/>
            <w:hideMark/>
          </w:tcPr>
          <w:p w14:paraId="1702373C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Bladder thickening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4B0DC765" w14:textId="42256E4D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11</w:t>
            </w:r>
          </w:p>
        </w:tc>
      </w:tr>
      <w:tr w:rsidR="000447FE" w:rsidRPr="000447FE" w14:paraId="01FEA96D" w14:textId="77777777" w:rsidTr="000447FE">
        <w:trPr>
          <w:trHeight w:val="255"/>
        </w:trPr>
        <w:tc>
          <w:tcPr>
            <w:tcW w:w="3555" w:type="dxa"/>
            <w:hideMark/>
          </w:tcPr>
          <w:p w14:paraId="318C3A42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Echogenicity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6BA3B25E" w14:textId="310555EB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5</w:t>
            </w:r>
          </w:p>
        </w:tc>
      </w:tr>
      <w:tr w:rsidR="000447FE" w:rsidRPr="000447FE" w14:paraId="25A9F035" w14:textId="77777777" w:rsidTr="000447FE">
        <w:trPr>
          <w:trHeight w:val="246"/>
        </w:trPr>
        <w:tc>
          <w:tcPr>
            <w:tcW w:w="3555" w:type="dxa"/>
            <w:hideMark/>
          </w:tcPr>
          <w:p w14:paraId="21B67605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Keyhole sign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6FDA52DE" w14:textId="34BDD8F6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10</w:t>
            </w:r>
          </w:p>
        </w:tc>
      </w:tr>
      <w:tr w:rsidR="000447FE" w:rsidRPr="000447FE" w14:paraId="7B6886B4" w14:textId="77777777" w:rsidTr="000447FE">
        <w:trPr>
          <w:trHeight w:val="249"/>
        </w:trPr>
        <w:tc>
          <w:tcPr>
            <w:tcW w:w="3555" w:type="dxa"/>
            <w:hideMark/>
          </w:tcPr>
          <w:p w14:paraId="0370E7EA" w14:textId="03A1B9ED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Megacystis</w:t>
            </w:r>
            <w:r w:rsidR="00C53746">
              <w:rPr>
                <w:rFonts w:ascii="Times New Roman" w:eastAsia="Times New Roman" w:hAnsi="Times New Roman" w:cs="Times New Roman"/>
                <w:color w:val="333333"/>
                <w:lang w:val="en"/>
              </w:rPr>
              <w:t>*</w:t>
            </w:r>
          </w:p>
        </w:tc>
        <w:tc>
          <w:tcPr>
            <w:tcW w:w="3386" w:type="dxa"/>
            <w:hideMark/>
          </w:tcPr>
          <w:p w14:paraId="1D7DBA80" w14:textId="72391EDE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20</w:t>
            </w:r>
          </w:p>
        </w:tc>
      </w:tr>
      <w:tr w:rsidR="000447FE" w:rsidRPr="000447FE" w14:paraId="6167223F" w14:textId="77777777" w:rsidTr="000447FE">
        <w:trPr>
          <w:trHeight w:val="240"/>
        </w:trPr>
        <w:tc>
          <w:tcPr>
            <w:tcW w:w="3555" w:type="dxa"/>
            <w:hideMark/>
          </w:tcPr>
          <w:p w14:paraId="7404AF28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Male sex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72C096D3" w14:textId="1462321F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14</w:t>
            </w:r>
          </w:p>
        </w:tc>
      </w:tr>
      <w:tr w:rsidR="000447FE" w:rsidRPr="000447FE" w14:paraId="33F9DC5E" w14:textId="77777777" w:rsidTr="000447FE">
        <w:trPr>
          <w:trHeight w:val="243"/>
        </w:trPr>
        <w:tc>
          <w:tcPr>
            <w:tcW w:w="3555" w:type="dxa"/>
            <w:hideMark/>
          </w:tcPr>
          <w:p w14:paraId="4C99C5FE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Oligo- or anhydramnios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424D8BD2" w14:textId="16299253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26</w:t>
            </w:r>
          </w:p>
        </w:tc>
      </w:tr>
      <w:tr w:rsidR="000447FE" w:rsidRPr="000447FE" w14:paraId="5E5A17A8" w14:textId="77777777" w:rsidTr="000447FE">
        <w:trPr>
          <w:trHeight w:val="248"/>
        </w:trPr>
        <w:tc>
          <w:tcPr>
            <w:tcW w:w="3555" w:type="dxa"/>
            <w:hideMark/>
          </w:tcPr>
          <w:p w14:paraId="1387DD44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Obstructive ureterocele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5E402862" w14:textId="53DF436E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2</w:t>
            </w:r>
          </w:p>
        </w:tc>
      </w:tr>
      <w:tr w:rsidR="000447FE" w:rsidRPr="000447FE" w14:paraId="4970DBA3" w14:textId="77777777" w:rsidTr="000447FE">
        <w:trPr>
          <w:trHeight w:val="237"/>
        </w:trPr>
        <w:tc>
          <w:tcPr>
            <w:tcW w:w="3555" w:type="dxa"/>
            <w:hideMark/>
          </w:tcPr>
          <w:p w14:paraId="414A82FD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Unilateral agenesis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62900085" w14:textId="372AC587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3</w:t>
            </w:r>
          </w:p>
        </w:tc>
      </w:tr>
      <w:tr w:rsidR="000447FE" w:rsidRPr="000447FE" w14:paraId="1439D91B" w14:textId="77777777" w:rsidTr="000447FE">
        <w:trPr>
          <w:trHeight w:val="228"/>
        </w:trPr>
        <w:tc>
          <w:tcPr>
            <w:tcW w:w="3555" w:type="dxa"/>
            <w:hideMark/>
          </w:tcPr>
          <w:p w14:paraId="09A6D695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Unilateral dysplasia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6082C7DA" w14:textId="7EE89B77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7</w:t>
            </w:r>
          </w:p>
        </w:tc>
      </w:tr>
      <w:tr w:rsidR="000447FE" w:rsidRPr="000447FE" w14:paraId="58523C4F" w14:textId="77777777" w:rsidTr="000447FE">
        <w:trPr>
          <w:trHeight w:val="231"/>
        </w:trPr>
        <w:tc>
          <w:tcPr>
            <w:tcW w:w="3555" w:type="dxa"/>
            <w:hideMark/>
          </w:tcPr>
          <w:p w14:paraId="0A4A8B4C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Unilateral hydronephrosis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68CE95B5" w14:textId="3CA112C0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14</w:t>
            </w:r>
          </w:p>
        </w:tc>
      </w:tr>
      <w:tr w:rsidR="000447FE" w:rsidRPr="000447FE" w14:paraId="0BFB7BD1" w14:textId="77777777" w:rsidTr="000447FE">
        <w:trPr>
          <w:trHeight w:val="236"/>
        </w:trPr>
        <w:tc>
          <w:tcPr>
            <w:tcW w:w="3555" w:type="dxa"/>
            <w:hideMark/>
          </w:tcPr>
          <w:p w14:paraId="65E090B1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Unilateral hydroureteronephrosis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731BC903" w14:textId="0A592698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11</w:t>
            </w:r>
          </w:p>
        </w:tc>
      </w:tr>
      <w:tr w:rsidR="000447FE" w:rsidRPr="000447FE" w14:paraId="2971BA61" w14:textId="77777777" w:rsidTr="000447FE">
        <w:trPr>
          <w:trHeight w:val="225"/>
        </w:trPr>
        <w:tc>
          <w:tcPr>
            <w:tcW w:w="3555" w:type="dxa"/>
            <w:hideMark/>
          </w:tcPr>
          <w:p w14:paraId="49C9C0FD" w14:textId="77777777" w:rsidR="000447FE" w:rsidRPr="000447FE" w:rsidRDefault="000447FE" w:rsidP="000447F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Urinoma or Ascites</w:t>
            </w:r>
            <w:r w:rsidRPr="000447F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3386" w:type="dxa"/>
            <w:hideMark/>
          </w:tcPr>
          <w:p w14:paraId="5BFD8F5D" w14:textId="192A5CB4" w:rsidR="000447FE" w:rsidRPr="000447FE" w:rsidRDefault="000447F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447FE">
              <w:rPr>
                <w:rFonts w:ascii="Times New Roman" w:eastAsia="Times New Roman" w:hAnsi="Times New Roman" w:cs="Times New Roman"/>
                <w:color w:val="333333"/>
                <w:lang w:val="en"/>
              </w:rPr>
              <w:t>8</w:t>
            </w:r>
          </w:p>
        </w:tc>
      </w:tr>
      <w:tr w:rsidR="007D0E8E" w:rsidRPr="000447FE" w14:paraId="4709B422" w14:textId="77777777" w:rsidTr="000447FE">
        <w:trPr>
          <w:trHeight w:val="225"/>
        </w:trPr>
        <w:tc>
          <w:tcPr>
            <w:tcW w:w="3555" w:type="dxa"/>
          </w:tcPr>
          <w:p w14:paraId="3C59206A" w14:textId="013A996E" w:rsidR="007D0E8E" w:rsidRPr="000447FE" w:rsidRDefault="007D0E8E" w:rsidP="000447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"/>
              </w:rPr>
              <w:t>Cortical cysts</w:t>
            </w:r>
          </w:p>
        </w:tc>
        <w:tc>
          <w:tcPr>
            <w:tcW w:w="3386" w:type="dxa"/>
          </w:tcPr>
          <w:p w14:paraId="423D5C46" w14:textId="120CF00C" w:rsidR="007D0E8E" w:rsidRPr="000447FE" w:rsidRDefault="007D0E8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"/>
              </w:rPr>
              <w:t>7</w:t>
            </w:r>
          </w:p>
        </w:tc>
      </w:tr>
      <w:tr w:rsidR="007D0E8E" w:rsidRPr="000447FE" w14:paraId="6A019CDB" w14:textId="77777777" w:rsidTr="000447FE">
        <w:trPr>
          <w:trHeight w:val="225"/>
        </w:trPr>
        <w:tc>
          <w:tcPr>
            <w:tcW w:w="3555" w:type="dxa"/>
          </w:tcPr>
          <w:p w14:paraId="6D93AAFD" w14:textId="763A398E" w:rsidR="007D0E8E" w:rsidRPr="000447FE" w:rsidRDefault="007D0E8E" w:rsidP="000447FE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"/>
              </w:rPr>
              <w:t xml:space="preserve">Cortico-medullary differentiation </w:t>
            </w:r>
          </w:p>
        </w:tc>
        <w:tc>
          <w:tcPr>
            <w:tcW w:w="3386" w:type="dxa"/>
          </w:tcPr>
          <w:p w14:paraId="55138C7E" w14:textId="1561B8FB" w:rsidR="007D0E8E" w:rsidRPr="000447FE" w:rsidRDefault="007D0E8E" w:rsidP="000447F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en"/>
              </w:rPr>
              <w:t>7</w:t>
            </w:r>
          </w:p>
        </w:tc>
      </w:tr>
    </w:tbl>
    <w:p w14:paraId="1AB03FB3" w14:textId="6033213F" w:rsidR="00CA09C4" w:rsidRDefault="00CA09C4">
      <w:pPr>
        <w:rPr>
          <w:rFonts w:ascii="Times New Roman" w:hAnsi="Times New Roman" w:cs="Times New Roman"/>
        </w:rPr>
      </w:pPr>
    </w:p>
    <w:p w14:paraId="248F56F0" w14:textId="2A0701FE" w:rsidR="002E0ECC" w:rsidRDefault="002E0ECC">
      <w:pPr>
        <w:rPr>
          <w:rFonts w:ascii="Times New Roman" w:hAnsi="Times New Roman" w:cs="Times New Roman"/>
        </w:rPr>
      </w:pPr>
    </w:p>
    <w:p w14:paraId="69E427B7" w14:textId="6E667A0F" w:rsidR="002E0ECC" w:rsidRPr="003C2F5D" w:rsidRDefault="00C537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="002E0ECC" w:rsidRPr="003C2F5D">
        <w:rPr>
          <w:rFonts w:ascii="Times New Roman" w:hAnsi="Times New Roman" w:cs="Times New Roman"/>
          <w:b/>
          <w:bCs/>
        </w:rPr>
        <w:t xml:space="preserve">Proposed megacystis definition in the literature: </w:t>
      </w:r>
    </w:p>
    <w:p w14:paraId="0A162E78" w14:textId="77777777" w:rsidR="002E0ECC" w:rsidRPr="003C2F5D" w:rsidRDefault="002E0ECC">
      <w:pPr>
        <w:rPr>
          <w:rFonts w:ascii="Times New Roman" w:hAnsi="Times New Roman" w:cs="Times New Roman"/>
        </w:rPr>
      </w:pPr>
    </w:p>
    <w:p w14:paraId="4B0BE841" w14:textId="1ED3262D" w:rsidR="002E0ECC" w:rsidRDefault="002E0ECC">
      <w:pPr>
        <w:rPr>
          <w:rFonts w:ascii="Times New Roman" w:hAnsi="Times New Roman" w:cs="Times New Roman"/>
        </w:rPr>
      </w:pPr>
      <w:r w:rsidRPr="00C53746">
        <w:rPr>
          <w:rFonts w:ascii="Times New Roman" w:hAnsi="Times New Roman" w:cs="Times New Roman"/>
          <w:u w:val="single"/>
        </w:rPr>
        <w:t>First trimester</w:t>
      </w:r>
      <w:r w:rsidR="00DC4041" w:rsidRPr="00C53746">
        <w:rPr>
          <w:rFonts w:ascii="Times New Roman" w:hAnsi="Times New Roman" w:cs="Times New Roman"/>
          <w:u w:val="single"/>
        </w:rPr>
        <w:t xml:space="preserve"> (up to 13 weeks)</w:t>
      </w:r>
      <w:r w:rsidRPr="00C53746">
        <w:rPr>
          <w:rFonts w:ascii="Times New Roman" w:hAnsi="Times New Roman" w:cs="Times New Roman"/>
          <w:u w:val="single"/>
        </w:rPr>
        <w:t>:</w:t>
      </w:r>
      <w:r w:rsidRPr="003C2F5D">
        <w:rPr>
          <w:rFonts w:ascii="Times New Roman" w:hAnsi="Times New Roman" w:cs="Times New Roman"/>
        </w:rPr>
        <w:t xml:space="preserve"> </w:t>
      </w:r>
      <w:r w:rsidR="00DC4041" w:rsidRPr="003C2F5D">
        <w:rPr>
          <w:rFonts w:ascii="Times New Roman" w:hAnsi="Times New Roman" w:cs="Times New Roman"/>
        </w:rPr>
        <w:t xml:space="preserve">longitudinal bladder diameter (LBD) &gt;/= </w:t>
      </w:r>
      <w:r w:rsidRPr="003C2F5D">
        <w:rPr>
          <w:rFonts w:ascii="Times New Roman" w:hAnsi="Times New Roman" w:cs="Times New Roman"/>
        </w:rPr>
        <w:t>7 mm</w:t>
      </w:r>
    </w:p>
    <w:p w14:paraId="256C6178" w14:textId="4AA963DD" w:rsidR="003315D6" w:rsidRDefault="003315D6" w:rsidP="003315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Sebire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05E9">
        <w:rPr>
          <w:rFonts w:ascii="Times New Roman" w:hAnsi="Times New Roman" w:cs="Times New Roman"/>
          <w:i/>
          <w:iCs/>
        </w:rPr>
        <w:t>et al</w:t>
      </w:r>
      <w:r w:rsidR="009D6F55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1996: suggested spontaneous resolution if LBD&lt;15 mm</w:t>
      </w:r>
    </w:p>
    <w:p w14:paraId="1E36A81D" w14:textId="77777777" w:rsidR="00546FDA" w:rsidRDefault="00546FDA" w:rsidP="00546FDA">
      <w:pPr>
        <w:rPr>
          <w:rFonts w:ascii="Times New Roman" w:hAnsi="Times New Roman" w:cs="Times New Roman"/>
        </w:rPr>
      </w:pPr>
    </w:p>
    <w:p w14:paraId="00CD344C" w14:textId="77777777" w:rsidR="00546FDA" w:rsidRPr="00546FDA" w:rsidRDefault="00546FDA" w:rsidP="00546FDA">
      <w:pPr>
        <w:rPr>
          <w:rFonts w:ascii="Times New Roman" w:hAnsi="Times New Roman" w:cs="Times New Roman"/>
          <w:u w:val="single"/>
        </w:rPr>
      </w:pPr>
      <w:r w:rsidRPr="00546FDA">
        <w:rPr>
          <w:rFonts w:ascii="Times New Roman" w:hAnsi="Times New Roman" w:cs="Times New Roman"/>
          <w:u w:val="single"/>
        </w:rPr>
        <w:t>Early pregnancy (10-17 weeks)</w:t>
      </w:r>
    </w:p>
    <w:p w14:paraId="3691FFF3" w14:textId="5F68F98A" w:rsidR="00C53746" w:rsidRPr="00546FDA" w:rsidRDefault="00C53746" w:rsidP="00546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46FDA">
        <w:rPr>
          <w:rFonts w:ascii="Times New Roman" w:hAnsi="Times New Roman" w:cs="Times New Roman"/>
        </w:rPr>
        <w:t xml:space="preserve">Fontanella </w:t>
      </w:r>
      <w:r w:rsidRPr="00FD0C1B">
        <w:rPr>
          <w:rFonts w:ascii="Times New Roman" w:hAnsi="Times New Roman" w:cs="Times New Roman"/>
          <w:i/>
          <w:iCs/>
        </w:rPr>
        <w:t>et al</w:t>
      </w:r>
      <w:r w:rsidR="009D6F55">
        <w:rPr>
          <w:rFonts w:ascii="Times New Roman" w:hAnsi="Times New Roman" w:cs="Times New Roman"/>
          <w:i/>
          <w:iCs/>
        </w:rPr>
        <w:t>.</w:t>
      </w:r>
      <w:r w:rsidRPr="00546FDA">
        <w:rPr>
          <w:rFonts w:ascii="Times New Roman" w:hAnsi="Times New Roman" w:cs="Times New Roman"/>
        </w:rPr>
        <w:t xml:space="preserve"> 2018: suggested spontaneous resolution if LBD&lt;12 mm</w:t>
      </w:r>
    </w:p>
    <w:p w14:paraId="6769C308" w14:textId="77777777" w:rsidR="00C53746" w:rsidRPr="003315D6" w:rsidRDefault="00C53746" w:rsidP="00C53746">
      <w:pPr>
        <w:pStyle w:val="ListParagraph"/>
        <w:rPr>
          <w:rFonts w:ascii="Times New Roman" w:hAnsi="Times New Roman" w:cs="Times New Roman"/>
        </w:rPr>
      </w:pPr>
    </w:p>
    <w:p w14:paraId="7FC61E87" w14:textId="77777777" w:rsidR="00DC4041" w:rsidRPr="00C749E9" w:rsidRDefault="002E0ECC">
      <w:pPr>
        <w:rPr>
          <w:rFonts w:ascii="Times New Roman" w:hAnsi="Times New Roman" w:cs="Times New Roman"/>
          <w:u w:val="single"/>
        </w:rPr>
      </w:pPr>
      <w:r w:rsidRPr="00C53746">
        <w:rPr>
          <w:rFonts w:ascii="Times New Roman" w:hAnsi="Times New Roman" w:cs="Times New Roman"/>
          <w:u w:val="single"/>
        </w:rPr>
        <w:t>2</w:t>
      </w:r>
      <w:r w:rsidRPr="00C53746">
        <w:rPr>
          <w:rFonts w:ascii="Times New Roman" w:hAnsi="Times New Roman" w:cs="Times New Roman"/>
          <w:u w:val="single"/>
          <w:vertAlign w:val="superscript"/>
        </w:rPr>
        <w:t>nd</w:t>
      </w:r>
      <w:r w:rsidRPr="00C53746">
        <w:rPr>
          <w:rFonts w:ascii="Times New Roman" w:hAnsi="Times New Roman" w:cs="Times New Roman"/>
          <w:u w:val="single"/>
        </w:rPr>
        <w:t xml:space="preserve"> trimester</w:t>
      </w:r>
      <w:r w:rsidR="00DC4041" w:rsidRPr="00C53746">
        <w:rPr>
          <w:rFonts w:ascii="Times New Roman" w:hAnsi="Times New Roman" w:cs="Times New Roman"/>
          <w:u w:val="single"/>
        </w:rPr>
        <w:t xml:space="preserve"> (</w:t>
      </w:r>
      <w:r w:rsidR="00DC4041" w:rsidRPr="00C749E9">
        <w:rPr>
          <w:rFonts w:ascii="Times New Roman" w:hAnsi="Times New Roman" w:cs="Times New Roman"/>
          <w:u w:val="single"/>
        </w:rPr>
        <w:t>beyond 14 weeks)</w:t>
      </w:r>
      <w:r w:rsidRPr="00C749E9">
        <w:rPr>
          <w:rFonts w:ascii="Times New Roman" w:hAnsi="Times New Roman" w:cs="Times New Roman"/>
          <w:u w:val="single"/>
        </w:rPr>
        <w:t xml:space="preserve">: </w:t>
      </w:r>
    </w:p>
    <w:p w14:paraId="245B923E" w14:textId="71D14F5E" w:rsidR="00AD5833" w:rsidRDefault="002E0ECC" w:rsidP="00AD5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749E9">
        <w:rPr>
          <w:rFonts w:ascii="Times New Roman" w:hAnsi="Times New Roman" w:cs="Times New Roman"/>
        </w:rPr>
        <w:t>Maizels</w:t>
      </w:r>
      <w:proofErr w:type="spellEnd"/>
      <w:r w:rsidRPr="00C749E9">
        <w:rPr>
          <w:rFonts w:ascii="Times New Roman" w:hAnsi="Times New Roman" w:cs="Times New Roman"/>
        </w:rPr>
        <w:t xml:space="preserve"> </w:t>
      </w:r>
      <w:r w:rsidRPr="00FD0C1B">
        <w:rPr>
          <w:rFonts w:ascii="Times New Roman" w:hAnsi="Times New Roman" w:cs="Times New Roman"/>
          <w:i/>
          <w:iCs/>
        </w:rPr>
        <w:t>et al</w:t>
      </w:r>
      <w:r w:rsidR="009D6F55">
        <w:rPr>
          <w:rFonts w:ascii="Times New Roman" w:hAnsi="Times New Roman" w:cs="Times New Roman"/>
          <w:i/>
          <w:iCs/>
        </w:rPr>
        <w:t>.</w:t>
      </w:r>
      <w:r w:rsidR="00477901">
        <w:rPr>
          <w:rFonts w:ascii="Times New Roman" w:hAnsi="Times New Roman" w:cs="Times New Roman"/>
        </w:rPr>
        <w:t xml:space="preserve"> 2004</w:t>
      </w:r>
      <w:r w:rsidR="00AD5833" w:rsidRPr="00C749E9">
        <w:rPr>
          <w:rFonts w:ascii="Times New Roman" w:hAnsi="Times New Roman" w:cs="Times New Roman"/>
        </w:rPr>
        <w:t>: predicted LBD: GA (weeks)-5. PUV LBD was between GA+</w:t>
      </w:r>
      <w:r w:rsidR="00E063A2" w:rsidRPr="00C749E9">
        <w:rPr>
          <w:rFonts w:ascii="Times New Roman" w:hAnsi="Times New Roman" w:cs="Times New Roman"/>
        </w:rPr>
        <w:t xml:space="preserve">2 </w:t>
      </w:r>
      <w:r w:rsidR="00AD5833" w:rsidRPr="00C749E9">
        <w:rPr>
          <w:rFonts w:ascii="Times New Roman" w:hAnsi="Times New Roman" w:cs="Times New Roman"/>
        </w:rPr>
        <w:t>and GA+12, while beyond that suggested complex megacystis.</w:t>
      </w:r>
    </w:p>
    <w:p w14:paraId="521CD40C" w14:textId="53229C41" w:rsidR="00A033A3" w:rsidRPr="00A033A3" w:rsidRDefault="00A033A3" w:rsidP="00A0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749E9">
        <w:rPr>
          <w:rFonts w:ascii="Times New Roman" w:hAnsi="Times New Roman" w:cs="Times New Roman"/>
        </w:rPr>
        <w:t xml:space="preserve">Fontanella </w:t>
      </w:r>
      <w:r w:rsidR="009D6F55">
        <w:rPr>
          <w:rFonts w:ascii="Times New Roman" w:hAnsi="Times New Roman" w:cs="Times New Roman"/>
          <w:i/>
          <w:iCs/>
        </w:rPr>
        <w:t xml:space="preserve">et al. </w:t>
      </w:r>
      <w:r w:rsidRPr="00C749E9">
        <w:rPr>
          <w:rFonts w:ascii="Times New Roman" w:hAnsi="Times New Roman" w:cs="Times New Roman"/>
        </w:rPr>
        <w:t>201</w:t>
      </w:r>
      <w:r w:rsidR="005F1008">
        <w:rPr>
          <w:rFonts w:ascii="Times New Roman" w:hAnsi="Times New Roman" w:cs="Times New Roman"/>
        </w:rPr>
        <w:t>8</w:t>
      </w:r>
      <w:r w:rsidRPr="00C749E9">
        <w:rPr>
          <w:rFonts w:ascii="Times New Roman" w:hAnsi="Times New Roman" w:cs="Times New Roman"/>
        </w:rPr>
        <w:t xml:space="preserve">: enlarged bladder that fails to void over a period of 40 min during ultrasonographic examination, but no standardized measurement cut-offs </w:t>
      </w:r>
    </w:p>
    <w:p w14:paraId="5CC595E0" w14:textId="05DEAD42" w:rsidR="00C749E9" w:rsidRPr="00C749E9" w:rsidRDefault="003C2F5D" w:rsidP="00C749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749E9">
        <w:rPr>
          <w:rFonts w:ascii="Times New Roman" w:hAnsi="Times New Roman" w:cs="Times New Roman"/>
        </w:rPr>
        <w:t xml:space="preserve">Fontanella </w:t>
      </w:r>
      <w:r w:rsidRPr="009D6F55">
        <w:rPr>
          <w:rFonts w:ascii="Times New Roman" w:hAnsi="Times New Roman" w:cs="Times New Roman"/>
          <w:i/>
          <w:iCs/>
        </w:rPr>
        <w:t>et al</w:t>
      </w:r>
      <w:r w:rsidR="009D6F55">
        <w:rPr>
          <w:rFonts w:ascii="Times New Roman" w:hAnsi="Times New Roman" w:cs="Times New Roman"/>
          <w:i/>
          <w:iCs/>
        </w:rPr>
        <w:t>.</w:t>
      </w:r>
      <w:r w:rsidRPr="00C749E9">
        <w:rPr>
          <w:rFonts w:ascii="Times New Roman" w:hAnsi="Times New Roman" w:cs="Times New Roman"/>
        </w:rPr>
        <w:t xml:space="preserve"> 2021: predicted LBD = 1.48 × GA − 17.15</w:t>
      </w:r>
      <w:r w:rsidR="00AD5833" w:rsidRPr="00C749E9">
        <w:rPr>
          <w:rFonts w:ascii="Times New Roman" w:hAnsi="Times New Roman" w:cs="Times New Roman"/>
        </w:rPr>
        <w:t>. PUV LBD</w:t>
      </w:r>
      <w:r w:rsidR="003315D6" w:rsidRPr="00C749E9">
        <w:rPr>
          <w:rFonts w:ascii="Times New Roman" w:hAnsi="Times New Roman" w:cs="Times New Roman"/>
        </w:rPr>
        <w:t xml:space="preserve"> z score was &lt;5.2, while beyond that suggested complex megacystis. </w:t>
      </w:r>
    </w:p>
    <w:p w14:paraId="7A2D63DE" w14:textId="32521765" w:rsidR="003C2F5D" w:rsidRPr="00DC4041" w:rsidRDefault="003C2F5D" w:rsidP="00C749E9">
      <w:pPr>
        <w:pStyle w:val="ListParagraph"/>
        <w:rPr>
          <w:rFonts w:ascii="Times New Roman" w:hAnsi="Times New Roman" w:cs="Times New Roman"/>
        </w:rPr>
      </w:pPr>
    </w:p>
    <w:sectPr w:rsidR="003C2F5D" w:rsidRPr="00DC4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521E"/>
    <w:multiLevelType w:val="hybridMultilevel"/>
    <w:tmpl w:val="B3C639B4"/>
    <w:lvl w:ilvl="0" w:tplc="66B0E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E81"/>
    <w:multiLevelType w:val="hybridMultilevel"/>
    <w:tmpl w:val="63006DB0"/>
    <w:lvl w:ilvl="0" w:tplc="32EA9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46776">
    <w:abstractNumId w:val="0"/>
  </w:num>
  <w:num w:numId="2" w16cid:durableId="172517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FE"/>
    <w:rsid w:val="000447FE"/>
    <w:rsid w:val="002E0ECC"/>
    <w:rsid w:val="003315D6"/>
    <w:rsid w:val="003C2F5D"/>
    <w:rsid w:val="004120DC"/>
    <w:rsid w:val="00477901"/>
    <w:rsid w:val="00531F65"/>
    <w:rsid w:val="00546FDA"/>
    <w:rsid w:val="005F1008"/>
    <w:rsid w:val="007D0E8E"/>
    <w:rsid w:val="008805E9"/>
    <w:rsid w:val="00925DCA"/>
    <w:rsid w:val="009D6F55"/>
    <w:rsid w:val="00A033A3"/>
    <w:rsid w:val="00AC2028"/>
    <w:rsid w:val="00AD5833"/>
    <w:rsid w:val="00B958F2"/>
    <w:rsid w:val="00C53746"/>
    <w:rsid w:val="00C749E9"/>
    <w:rsid w:val="00CA09C4"/>
    <w:rsid w:val="00CB2968"/>
    <w:rsid w:val="00DC4041"/>
    <w:rsid w:val="00E063A2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73F0"/>
  <w15:chartTrackingRefBased/>
  <w15:docId w15:val="{3870E87B-ED88-2C40-BC66-D994684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47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447FE"/>
  </w:style>
  <w:style w:type="character" w:customStyle="1" w:styleId="eop">
    <w:name w:val="eop"/>
    <w:basedOn w:val="DefaultParagraphFont"/>
    <w:rsid w:val="000447FE"/>
  </w:style>
  <w:style w:type="table" w:styleId="TableGrid">
    <w:name w:val="Table Grid"/>
    <w:basedOn w:val="TableNormal"/>
    <w:uiPriority w:val="39"/>
    <w:rsid w:val="0004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47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40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F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959d4-bd39-4a03-8053-226e0a73a35d" xsi:nil="true"/>
    <lcf76f155ced4ddcb4097134ff3c332f xmlns="b698f96d-d5ec-48b2-ae82-8afd58f7cf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6558F88BE734894A08D8394EE58EE" ma:contentTypeVersion="13" ma:contentTypeDescription="Create a new document." ma:contentTypeScope="" ma:versionID="58c1488a1f6ef45be0f0e35dd2996602">
  <xsd:schema xmlns:xsd="http://www.w3.org/2001/XMLSchema" xmlns:xs="http://www.w3.org/2001/XMLSchema" xmlns:p="http://schemas.microsoft.com/office/2006/metadata/properties" xmlns:ns2="b698f96d-d5ec-48b2-ae82-8afd58f7cf55" xmlns:ns3="32d959d4-bd39-4a03-8053-226e0a73a35d" targetNamespace="http://schemas.microsoft.com/office/2006/metadata/properties" ma:root="true" ma:fieldsID="4d71ccab07e3c74066be0ea2b6571848" ns2:_="" ns3:_="">
    <xsd:import namespace="b698f96d-d5ec-48b2-ae82-8afd58f7cf55"/>
    <xsd:import namespace="32d959d4-bd39-4a03-8053-226e0a73a3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f96d-d5ec-48b2-ae82-8afd58f7cf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7fb5a4-a0ac-49d0-9a4e-8590e2071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9d4-bd39-4a03-8053-226e0a73a3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d8c34a-7f38-44f5-a8e7-c781c9b378c9}" ma:internalName="TaxCatchAll" ma:showField="CatchAllData" ma:web="32d959d4-bd39-4a03-8053-226e0a73a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ECA3C-F439-466C-9B83-34DF3741A5C1}">
  <ds:schemaRefs>
    <ds:schemaRef ds:uri="http://schemas.microsoft.com/office/2006/metadata/properties"/>
    <ds:schemaRef ds:uri="http://schemas.microsoft.com/office/infopath/2007/PartnerControls"/>
    <ds:schemaRef ds:uri="32d959d4-bd39-4a03-8053-226e0a73a35d"/>
    <ds:schemaRef ds:uri="b698f96d-d5ec-48b2-ae82-8afd58f7cf55"/>
  </ds:schemaRefs>
</ds:datastoreItem>
</file>

<file path=customXml/itemProps2.xml><?xml version="1.0" encoding="utf-8"?>
<ds:datastoreItem xmlns:ds="http://schemas.openxmlformats.org/officeDocument/2006/customXml" ds:itemID="{85A7B2DE-7712-4D43-BFDA-C51394059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04D64-E265-45E1-A242-AB3FDA7F2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Keefe</dc:creator>
  <cp:keywords/>
  <dc:description/>
  <cp:lastModifiedBy>Ana Ugrinic</cp:lastModifiedBy>
  <cp:revision>16</cp:revision>
  <dcterms:created xsi:type="dcterms:W3CDTF">2022-05-05T15:24:00Z</dcterms:created>
  <dcterms:modified xsi:type="dcterms:W3CDTF">2024-08-22T16:06:00Z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0x01010062C6558F88BE734894A08D8394EE58EE</vt:lpwstr>
  </property>
  <property fmtid="{D5CDD505-2E9C-101B-9397-08002B2CF9AE}" pid="3" name="Order">
    <vt:r8>1683800</vt:r8>
  </property>
  <property fmtid="{D5CDD505-2E9C-101B-9397-08002B2CF9AE}" pid="4" name="MediaServiceImageTags">
    <vt:lpwstr/>
  </property>
</Properties>
</file>