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6254F" w14:textId="7279172C" w:rsidR="0027181E" w:rsidRDefault="0027181E" w:rsidP="0027181E">
      <w:pPr>
        <w:spacing w:line="480" w:lineRule="auto"/>
        <w:jc w:val="center"/>
        <w:rPr>
          <w:rFonts w:ascii="Times New Roman" w:eastAsia="Times New Roman" w:hAnsi="Times New Roman" w:cs="Times New Roman"/>
          <w:b/>
          <w:bCs/>
          <w:color w:val="333333"/>
          <w:sz w:val="32"/>
          <w:szCs w:val="32"/>
          <w:shd w:val="clear" w:color="auto" w:fill="FFFFFF"/>
        </w:rPr>
      </w:pPr>
      <w:bookmarkStart w:id="0" w:name="_GoBack"/>
      <w:bookmarkEnd w:id="0"/>
      <w:r w:rsidRPr="002A63F2">
        <w:rPr>
          <w:rFonts w:ascii="Times New Roman" w:eastAsia="Times New Roman" w:hAnsi="Times New Roman" w:cs="Times New Roman"/>
          <w:b/>
          <w:bCs/>
          <w:color w:val="333333"/>
          <w:sz w:val="32"/>
          <w:szCs w:val="32"/>
          <w:shd w:val="clear" w:color="auto" w:fill="FFFFFF"/>
        </w:rPr>
        <w:t>The relationship between joint hypermobility and patellar instability: A systematic review</w:t>
      </w:r>
    </w:p>
    <w:p w14:paraId="34D20BF6" w14:textId="77777777" w:rsidR="0027181E" w:rsidRPr="002A63F2" w:rsidRDefault="0027181E" w:rsidP="0027181E">
      <w:pPr>
        <w:spacing w:line="480" w:lineRule="auto"/>
        <w:jc w:val="center"/>
        <w:rPr>
          <w:rFonts w:ascii="Times New Roman" w:eastAsia="Times New Roman" w:hAnsi="Times New Roman" w:cs="Times New Roman"/>
          <w:b/>
          <w:bCs/>
          <w:color w:val="333333"/>
          <w:sz w:val="32"/>
          <w:szCs w:val="32"/>
          <w:shd w:val="clear" w:color="auto" w:fill="FFFFFF"/>
        </w:rPr>
      </w:pPr>
      <w:r>
        <w:rPr>
          <w:rFonts w:ascii="Times New Roman" w:eastAsia="Times New Roman" w:hAnsi="Times New Roman" w:cs="Times New Roman"/>
          <w:color w:val="333333"/>
          <w:sz w:val="32"/>
          <w:szCs w:val="32"/>
          <w:shd w:val="clear" w:color="auto" w:fill="FFFFFF"/>
        </w:rPr>
        <w:t>RUNNING TITLE: hypermobility and patellar instability</w:t>
      </w:r>
    </w:p>
    <w:p w14:paraId="7921A20C" w14:textId="77777777" w:rsidR="0027181E" w:rsidRPr="00FE246D" w:rsidRDefault="0027181E" w:rsidP="0027181E">
      <w:pPr>
        <w:spacing w:line="480" w:lineRule="auto"/>
        <w:jc w:val="center"/>
        <w:rPr>
          <w:rFonts w:ascii="Times New Roman" w:hAnsi="Times New Roman" w:cs="Times New Roman"/>
          <w:sz w:val="24"/>
          <w:szCs w:val="24"/>
          <w:vertAlign w:val="superscript"/>
          <w:lang w:val="es-AR"/>
        </w:rPr>
      </w:pPr>
      <w:r w:rsidRPr="00FE246D">
        <w:rPr>
          <w:rFonts w:ascii="Times New Roman" w:hAnsi="Times New Roman" w:cs="Times New Roman"/>
          <w:sz w:val="24"/>
          <w:szCs w:val="24"/>
          <w:lang w:val="es-AR"/>
        </w:rPr>
        <w:t>Libbi Anne Heighes</w:t>
      </w:r>
      <w:r w:rsidRPr="00FE246D">
        <w:rPr>
          <w:rFonts w:ascii="Times New Roman" w:hAnsi="Times New Roman" w:cs="Times New Roman"/>
          <w:sz w:val="24"/>
          <w:szCs w:val="24"/>
          <w:vertAlign w:val="superscript"/>
          <w:lang w:val="es-AR"/>
        </w:rPr>
        <w:t>a</w:t>
      </w:r>
      <w:r w:rsidRPr="00FE246D">
        <w:rPr>
          <w:rFonts w:ascii="Times New Roman" w:hAnsi="Times New Roman" w:cs="Times New Roman"/>
          <w:sz w:val="24"/>
          <w:szCs w:val="24"/>
          <w:lang w:val="es-AR"/>
        </w:rPr>
        <w:t>, Diego Agust</w:t>
      </w:r>
      <w:r w:rsidRPr="00FE246D">
        <w:rPr>
          <w:rFonts w:ascii="Times New Roman" w:hAnsi="Times New Roman" w:cs="Times New Roman"/>
          <w:color w:val="4D5156"/>
          <w:sz w:val="24"/>
          <w:szCs w:val="24"/>
          <w:shd w:val="clear" w:color="auto" w:fill="FFFFFF"/>
          <w:lang w:val="es-AR"/>
        </w:rPr>
        <w:t>í</w:t>
      </w:r>
      <w:r w:rsidRPr="00FE246D">
        <w:rPr>
          <w:rFonts w:ascii="Times New Roman" w:hAnsi="Times New Roman" w:cs="Times New Roman"/>
          <w:sz w:val="24"/>
          <w:szCs w:val="24"/>
          <w:lang w:val="es-AR"/>
        </w:rPr>
        <w:t>n Abelleyra Lastoria</w:t>
      </w:r>
      <w:r w:rsidRPr="00FE246D">
        <w:rPr>
          <w:rFonts w:ascii="Times New Roman" w:hAnsi="Times New Roman" w:cs="Times New Roman"/>
          <w:sz w:val="24"/>
          <w:szCs w:val="24"/>
          <w:vertAlign w:val="superscript"/>
          <w:lang w:val="es-AR"/>
        </w:rPr>
        <w:t>a</w:t>
      </w:r>
      <w:r w:rsidRPr="00FE246D">
        <w:rPr>
          <w:rFonts w:ascii="Times New Roman" w:hAnsi="Times New Roman" w:cs="Times New Roman"/>
          <w:sz w:val="24"/>
          <w:szCs w:val="24"/>
          <w:lang w:val="es-AR"/>
        </w:rPr>
        <w:t>, Rebecca Beni</w:t>
      </w:r>
      <w:r w:rsidRPr="00FE246D">
        <w:rPr>
          <w:rFonts w:ascii="Times New Roman" w:hAnsi="Times New Roman" w:cs="Times New Roman"/>
          <w:sz w:val="24"/>
          <w:szCs w:val="24"/>
          <w:vertAlign w:val="superscript"/>
          <w:lang w:val="es-AR"/>
        </w:rPr>
        <w:t>a</w:t>
      </w:r>
      <w:r w:rsidRPr="00FE246D">
        <w:rPr>
          <w:rFonts w:ascii="Times New Roman" w:hAnsi="Times New Roman" w:cs="Times New Roman"/>
          <w:sz w:val="24"/>
          <w:szCs w:val="24"/>
          <w:lang w:val="es-AR"/>
        </w:rPr>
        <w:t>, Ahsan Iftikhar</w:t>
      </w:r>
      <w:r w:rsidRPr="00FE246D">
        <w:rPr>
          <w:rFonts w:ascii="Times New Roman" w:hAnsi="Times New Roman" w:cs="Times New Roman"/>
          <w:sz w:val="24"/>
          <w:szCs w:val="24"/>
          <w:vertAlign w:val="superscript"/>
          <w:lang w:val="es-AR"/>
        </w:rPr>
        <w:t>a</w:t>
      </w:r>
      <w:r w:rsidRPr="00FE246D">
        <w:rPr>
          <w:rFonts w:ascii="Times New Roman" w:hAnsi="Times New Roman" w:cs="Times New Roman"/>
          <w:sz w:val="24"/>
          <w:szCs w:val="24"/>
          <w:lang w:val="es-AR"/>
        </w:rPr>
        <w:t>, Caroline Blanca Hing</w:t>
      </w:r>
      <w:r w:rsidRPr="00FE246D">
        <w:rPr>
          <w:rFonts w:ascii="Times New Roman" w:hAnsi="Times New Roman" w:cs="Times New Roman"/>
          <w:sz w:val="24"/>
          <w:szCs w:val="24"/>
          <w:vertAlign w:val="superscript"/>
          <w:lang w:val="es-AR"/>
        </w:rPr>
        <w:t>b</w:t>
      </w:r>
    </w:p>
    <w:p w14:paraId="1A52A3B8" w14:textId="77777777" w:rsidR="0027181E" w:rsidRPr="00FE246D" w:rsidRDefault="0027181E" w:rsidP="0027181E">
      <w:pPr>
        <w:spacing w:line="480" w:lineRule="auto"/>
        <w:jc w:val="center"/>
        <w:rPr>
          <w:rFonts w:ascii="Times New Roman" w:hAnsi="Times New Roman" w:cs="Times New Roman"/>
          <w:sz w:val="24"/>
          <w:szCs w:val="24"/>
          <w:vertAlign w:val="superscript"/>
          <w:lang w:val="es-AR"/>
        </w:rPr>
      </w:pPr>
    </w:p>
    <w:p w14:paraId="6F5F78F9" w14:textId="77777777" w:rsidR="0027181E" w:rsidRPr="00FE246D" w:rsidRDefault="0027181E" w:rsidP="0027181E">
      <w:pPr>
        <w:spacing w:line="480" w:lineRule="auto"/>
        <w:rPr>
          <w:rFonts w:ascii="Times New Roman" w:hAnsi="Times New Roman" w:cs="Times New Roman"/>
          <w:sz w:val="24"/>
          <w:szCs w:val="24"/>
        </w:rPr>
      </w:pPr>
      <w:r w:rsidRPr="00FE246D">
        <w:rPr>
          <w:rFonts w:ascii="Times New Roman" w:hAnsi="Times New Roman" w:cs="Times New Roman"/>
          <w:sz w:val="24"/>
          <w:szCs w:val="24"/>
          <w:vertAlign w:val="superscript"/>
        </w:rPr>
        <w:t>a</w:t>
      </w:r>
      <w:r w:rsidRPr="00FE246D">
        <w:rPr>
          <w:rFonts w:ascii="Times New Roman" w:hAnsi="Times New Roman" w:cs="Times New Roman"/>
          <w:sz w:val="24"/>
          <w:szCs w:val="24"/>
        </w:rPr>
        <w:t>St George’s, University of London, London, SW17 0RE, United Kingdom</w:t>
      </w:r>
    </w:p>
    <w:p w14:paraId="3CB0CBF6" w14:textId="77777777" w:rsidR="0027181E" w:rsidRPr="00FE246D" w:rsidRDefault="0027181E" w:rsidP="0027181E">
      <w:pPr>
        <w:spacing w:line="480" w:lineRule="auto"/>
        <w:rPr>
          <w:rFonts w:ascii="Times New Roman" w:hAnsi="Times New Roman" w:cs="Times New Roman"/>
          <w:sz w:val="24"/>
          <w:szCs w:val="24"/>
        </w:rPr>
      </w:pPr>
      <w:r w:rsidRPr="00FE246D">
        <w:rPr>
          <w:rFonts w:ascii="Times New Roman" w:hAnsi="Times New Roman" w:cs="Times New Roman"/>
          <w:sz w:val="24"/>
          <w:szCs w:val="24"/>
          <w:vertAlign w:val="superscript"/>
        </w:rPr>
        <w:t>b</w:t>
      </w:r>
      <w:r w:rsidRPr="00FE246D">
        <w:rPr>
          <w:rFonts w:ascii="Times New Roman" w:hAnsi="Times New Roman" w:cs="Times New Roman"/>
          <w:sz w:val="24"/>
          <w:szCs w:val="24"/>
        </w:rPr>
        <w:t>St George’s University Hospitals NHS Foundation Trust, London, SW17 0RE, United Kingdom</w:t>
      </w:r>
    </w:p>
    <w:p w14:paraId="658D7E99" w14:textId="77777777" w:rsidR="0027181E" w:rsidRPr="00FE246D" w:rsidRDefault="0027181E" w:rsidP="0027181E">
      <w:pPr>
        <w:spacing w:line="480" w:lineRule="auto"/>
        <w:rPr>
          <w:rFonts w:ascii="Times New Roman" w:hAnsi="Times New Roman" w:cs="Times New Roman"/>
          <w:b/>
          <w:bCs/>
          <w:color w:val="000000" w:themeColor="text1"/>
          <w:sz w:val="24"/>
          <w:szCs w:val="24"/>
          <w:lang w:val="en-US"/>
        </w:rPr>
      </w:pPr>
    </w:p>
    <w:p w14:paraId="003E9272" w14:textId="77777777" w:rsidR="0027181E" w:rsidRPr="00FE246D" w:rsidRDefault="0027181E" w:rsidP="0027181E">
      <w:pPr>
        <w:spacing w:line="480" w:lineRule="auto"/>
        <w:rPr>
          <w:rStyle w:val="marky420djsd3"/>
          <w:rFonts w:ascii="Times New Roman" w:hAnsi="Times New Roman" w:cs="Times New Roman"/>
          <w:color w:val="000000" w:themeColor="text1"/>
          <w:sz w:val="24"/>
          <w:szCs w:val="24"/>
          <w:bdr w:val="none" w:sz="0" w:space="0" w:color="auto" w:frame="1"/>
          <w:shd w:val="clear" w:color="auto" w:fill="FFFFFF"/>
        </w:rPr>
      </w:pPr>
      <w:r w:rsidRPr="00FE246D">
        <w:rPr>
          <w:rStyle w:val="marky420djsd3"/>
          <w:rFonts w:ascii="Times New Roman" w:hAnsi="Times New Roman" w:cs="Times New Roman"/>
          <w:color w:val="000000" w:themeColor="text1"/>
          <w:sz w:val="24"/>
          <w:szCs w:val="24"/>
          <w:u w:val="single"/>
          <w:bdr w:val="none" w:sz="0" w:space="0" w:color="auto" w:frame="1"/>
          <w:shd w:val="clear" w:color="auto" w:fill="FFFFFF"/>
        </w:rPr>
        <w:t>Corresponding author</w:t>
      </w:r>
      <w:r w:rsidRPr="00FE246D">
        <w:rPr>
          <w:rStyle w:val="marky420djsd3"/>
          <w:rFonts w:ascii="Times New Roman" w:hAnsi="Times New Roman" w:cs="Times New Roman"/>
          <w:color w:val="000000" w:themeColor="text1"/>
          <w:sz w:val="24"/>
          <w:szCs w:val="24"/>
          <w:bdr w:val="none" w:sz="0" w:space="0" w:color="auto" w:frame="1"/>
          <w:shd w:val="clear" w:color="auto" w:fill="FFFFFF"/>
        </w:rPr>
        <w:t>:</w:t>
      </w:r>
    </w:p>
    <w:p w14:paraId="7B84D13D" w14:textId="77777777" w:rsidR="0027181E" w:rsidRPr="00FE246D" w:rsidRDefault="0027181E" w:rsidP="0027181E">
      <w:pPr>
        <w:spacing w:line="480" w:lineRule="auto"/>
        <w:outlineLvl w:val="0"/>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Diego A Abelleyra Lastoria</w:t>
      </w:r>
    </w:p>
    <w:p w14:paraId="315C0959" w14:textId="77777777" w:rsidR="0027181E" w:rsidRPr="00FE246D" w:rsidRDefault="0027181E" w:rsidP="0027181E">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St George’s, University of London</w:t>
      </w:r>
    </w:p>
    <w:p w14:paraId="32DF6AAF" w14:textId="77777777" w:rsidR="0027181E" w:rsidRPr="00FE246D" w:rsidRDefault="0027181E" w:rsidP="0027181E">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Cranmer Terrace, London, SW17 0RE</w:t>
      </w:r>
    </w:p>
    <w:p w14:paraId="400C7CC3" w14:textId="77777777" w:rsidR="0027181E" w:rsidRPr="00FE246D" w:rsidRDefault="0027181E" w:rsidP="0027181E">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United Kingdom</w:t>
      </w:r>
    </w:p>
    <w:p w14:paraId="3A1B1FBB" w14:textId="77777777" w:rsidR="0027181E" w:rsidRDefault="0027181E" w:rsidP="0027181E">
      <w:pPr>
        <w:spacing w:line="480" w:lineRule="auto"/>
        <w:rPr>
          <w:rFonts w:ascii="Times New Roman" w:hAnsi="Times New Roman" w:cs="Times New Roman"/>
          <w:sz w:val="24"/>
          <w:szCs w:val="24"/>
        </w:rPr>
      </w:pPr>
      <w:r w:rsidRPr="00935A10">
        <w:rPr>
          <w:rFonts w:ascii="Times New Roman" w:hAnsi="Times New Roman" w:cs="Times New Roman"/>
          <w:sz w:val="24"/>
          <w:szCs w:val="24"/>
        </w:rPr>
        <w:t>m1800817@sgul.ac.uk</w:t>
      </w:r>
    </w:p>
    <w:p w14:paraId="3D9D0913" w14:textId="77777777" w:rsidR="0027181E" w:rsidRDefault="0027181E" w:rsidP="0027181E">
      <w:pPr>
        <w:spacing w:line="480" w:lineRule="auto"/>
        <w:rPr>
          <w:rFonts w:ascii="Times New Roman" w:hAnsi="Times New Roman" w:cs="Times New Roman"/>
          <w:sz w:val="24"/>
          <w:szCs w:val="24"/>
        </w:rPr>
      </w:pPr>
    </w:p>
    <w:p w14:paraId="4C71E3F6" w14:textId="77777777" w:rsidR="0027181E" w:rsidRPr="00FE246D" w:rsidRDefault="0027181E" w:rsidP="0027181E">
      <w:pPr>
        <w:spacing w:line="480" w:lineRule="auto"/>
        <w:rPr>
          <w:rStyle w:val="marky420djsd3"/>
          <w:rFonts w:ascii="Times New Roman" w:hAnsi="Times New Roman" w:cs="Times New Roman"/>
          <w:color w:val="000000" w:themeColor="text1"/>
          <w:sz w:val="24"/>
          <w:szCs w:val="24"/>
          <w:bdr w:val="none" w:sz="0" w:space="0" w:color="auto" w:frame="1"/>
          <w:shd w:val="clear" w:color="auto" w:fill="FFFFFF"/>
        </w:rPr>
      </w:pPr>
      <w:bookmarkStart w:id="1" w:name="_Hlk123561178"/>
      <w:r w:rsidRPr="00FE246D">
        <w:rPr>
          <w:rStyle w:val="marky420djsd3"/>
          <w:rFonts w:ascii="Times New Roman" w:hAnsi="Times New Roman" w:cs="Times New Roman"/>
          <w:color w:val="000000" w:themeColor="text1"/>
          <w:sz w:val="24"/>
          <w:szCs w:val="24"/>
          <w:u w:val="single"/>
          <w:bdr w:val="none" w:sz="0" w:space="0" w:color="auto" w:frame="1"/>
          <w:shd w:val="clear" w:color="auto" w:fill="FFFFFF"/>
        </w:rPr>
        <w:t>Disclosure statements</w:t>
      </w:r>
      <w:r w:rsidRPr="00FE246D">
        <w:rPr>
          <w:rStyle w:val="marky420djsd3"/>
          <w:rFonts w:ascii="Times New Roman" w:hAnsi="Times New Roman" w:cs="Times New Roman"/>
          <w:color w:val="000000" w:themeColor="text1"/>
          <w:sz w:val="24"/>
          <w:szCs w:val="24"/>
          <w:bdr w:val="none" w:sz="0" w:space="0" w:color="auto" w:frame="1"/>
          <w:shd w:val="clear" w:color="auto" w:fill="FFFFFF"/>
        </w:rPr>
        <w:t>:</w:t>
      </w:r>
    </w:p>
    <w:p w14:paraId="484327D6" w14:textId="77777777" w:rsidR="0027181E" w:rsidRPr="00FE246D" w:rsidRDefault="0027181E" w:rsidP="0027181E">
      <w:pPr>
        <w:spacing w:line="480" w:lineRule="auto"/>
        <w:rPr>
          <w:rStyle w:val="marky420djsd3"/>
          <w:rFonts w:ascii="Times New Roman" w:hAnsi="Times New Roman" w:cs="Times New Roman"/>
          <w:color w:val="000000" w:themeColor="text1"/>
          <w:sz w:val="24"/>
          <w:szCs w:val="24"/>
          <w:bdr w:val="none" w:sz="0" w:space="0" w:color="auto" w:frame="1"/>
          <w:shd w:val="clear" w:color="auto" w:fill="FFFFFF"/>
        </w:rPr>
      </w:pPr>
      <w:r w:rsidRPr="00FE246D">
        <w:rPr>
          <w:rStyle w:val="marky420djsd3"/>
          <w:rFonts w:ascii="Times New Roman" w:hAnsi="Times New Roman" w:cs="Times New Roman"/>
          <w:color w:val="000000" w:themeColor="text1"/>
          <w:sz w:val="24"/>
          <w:szCs w:val="24"/>
          <w:bdr w:val="none" w:sz="0" w:space="0" w:color="auto" w:frame="1"/>
          <w:shd w:val="clear" w:color="auto" w:fill="FFFFFF"/>
        </w:rPr>
        <w:t>Acknowledgement: none</w:t>
      </w:r>
    </w:p>
    <w:p w14:paraId="535C23EB" w14:textId="77777777" w:rsidR="0027181E" w:rsidRPr="00FE246D" w:rsidRDefault="0027181E" w:rsidP="0027181E">
      <w:pPr>
        <w:spacing w:line="480" w:lineRule="auto"/>
        <w:rPr>
          <w:rStyle w:val="marky420djsd3"/>
          <w:rFonts w:ascii="Times New Roman" w:hAnsi="Times New Roman" w:cs="Times New Roman"/>
          <w:color w:val="000000" w:themeColor="text1"/>
          <w:sz w:val="24"/>
          <w:szCs w:val="24"/>
          <w:bdr w:val="none" w:sz="0" w:space="0" w:color="auto" w:frame="1"/>
          <w:shd w:val="clear" w:color="auto" w:fill="FFFFFF"/>
        </w:rPr>
      </w:pPr>
      <w:r w:rsidRPr="00FE246D">
        <w:rPr>
          <w:rStyle w:val="marky420djsd3"/>
          <w:rFonts w:ascii="Times New Roman" w:hAnsi="Times New Roman" w:cs="Times New Roman"/>
          <w:color w:val="000000" w:themeColor="text1"/>
          <w:sz w:val="24"/>
          <w:szCs w:val="24"/>
          <w:bdr w:val="none" w:sz="0" w:space="0" w:color="auto" w:frame="1"/>
          <w:shd w:val="clear" w:color="auto" w:fill="FFFFFF"/>
        </w:rPr>
        <w:t>Conflict of interest: none</w:t>
      </w:r>
    </w:p>
    <w:p w14:paraId="10DACCC9" w14:textId="77777777" w:rsidR="0027181E" w:rsidRPr="00FE246D" w:rsidRDefault="0027181E" w:rsidP="0027181E">
      <w:pPr>
        <w:spacing w:line="480" w:lineRule="auto"/>
        <w:rPr>
          <w:rStyle w:val="marky420djsd3"/>
          <w:rFonts w:ascii="Times New Roman" w:hAnsi="Times New Roman" w:cs="Times New Roman"/>
          <w:color w:val="000000" w:themeColor="text1"/>
          <w:sz w:val="24"/>
          <w:szCs w:val="24"/>
          <w:bdr w:val="none" w:sz="0" w:space="0" w:color="auto" w:frame="1"/>
          <w:shd w:val="clear" w:color="auto" w:fill="FFFFFF"/>
        </w:rPr>
      </w:pPr>
      <w:r w:rsidRPr="00FE246D">
        <w:rPr>
          <w:rStyle w:val="marky420djsd3"/>
          <w:rFonts w:ascii="Times New Roman" w:hAnsi="Times New Roman" w:cs="Times New Roman"/>
          <w:color w:val="000000" w:themeColor="text1"/>
          <w:sz w:val="24"/>
          <w:szCs w:val="24"/>
          <w:bdr w:val="none" w:sz="0" w:space="0" w:color="auto" w:frame="1"/>
          <w:shd w:val="clear" w:color="auto" w:fill="FFFFFF"/>
        </w:rPr>
        <w:t xml:space="preserve">Funding/sponsorship: </w:t>
      </w:r>
      <w:r w:rsidRPr="00FE246D">
        <w:rPr>
          <w:rStyle w:val="marky420djsd3"/>
          <w:rFonts w:ascii="Times New Roman" w:hAnsi="Times New Roman" w:cs="Times New Roman"/>
          <w:color w:val="000000" w:themeColor="text1"/>
          <w:sz w:val="24"/>
          <w:szCs w:val="24"/>
          <w:bdr w:val="none" w:sz="0" w:space="0" w:color="auto" w:frame="1"/>
        </w:rPr>
        <w:t>this research did not receive any specific grant from funding agencies in the public, commercial or not-for-profit sectors</w:t>
      </w:r>
      <w:r w:rsidRPr="00FE246D">
        <w:rPr>
          <w:rStyle w:val="marky420djsd3"/>
          <w:rFonts w:ascii="Times New Roman" w:hAnsi="Times New Roman" w:cs="Times New Roman"/>
          <w:color w:val="000000" w:themeColor="text1"/>
          <w:sz w:val="24"/>
          <w:szCs w:val="24"/>
          <w:bdr w:val="none" w:sz="0" w:space="0" w:color="auto" w:frame="1"/>
          <w:shd w:val="clear" w:color="auto" w:fill="FFFFFF"/>
        </w:rPr>
        <w:t>.</w:t>
      </w:r>
    </w:p>
    <w:p w14:paraId="34EEE967" w14:textId="77777777" w:rsidR="0027181E" w:rsidRPr="00FE246D" w:rsidRDefault="0027181E" w:rsidP="0027181E">
      <w:pPr>
        <w:spacing w:line="480" w:lineRule="auto"/>
        <w:rPr>
          <w:rStyle w:val="marky420djsd3"/>
          <w:rFonts w:ascii="Times New Roman" w:hAnsi="Times New Roman" w:cs="Times New Roman"/>
          <w:color w:val="000000" w:themeColor="text1"/>
          <w:sz w:val="24"/>
          <w:szCs w:val="24"/>
          <w:bdr w:val="none" w:sz="0" w:space="0" w:color="auto" w:frame="1"/>
          <w:shd w:val="clear" w:color="auto" w:fill="FFFFFF"/>
        </w:rPr>
      </w:pPr>
      <w:r w:rsidRPr="00FE246D">
        <w:rPr>
          <w:rStyle w:val="marky420djsd3"/>
          <w:rFonts w:ascii="Times New Roman" w:hAnsi="Times New Roman" w:cs="Times New Roman"/>
          <w:color w:val="000000" w:themeColor="text1"/>
          <w:sz w:val="24"/>
          <w:szCs w:val="24"/>
          <w:bdr w:val="none" w:sz="0" w:space="0" w:color="auto" w:frame="1"/>
          <w:shd w:val="clear" w:color="auto" w:fill="FFFFFF"/>
        </w:rPr>
        <w:t>Informed consent: not applicable</w:t>
      </w:r>
    </w:p>
    <w:p w14:paraId="0B610B02" w14:textId="43FD7BA8" w:rsidR="009749DC" w:rsidRPr="0027181E" w:rsidRDefault="0027181E" w:rsidP="0027181E">
      <w:pPr>
        <w:spacing w:line="480" w:lineRule="auto"/>
        <w:rPr>
          <w:rFonts w:ascii="Times New Roman" w:eastAsia="Times New Roman" w:hAnsi="Times New Roman" w:cs="Times New Roman"/>
          <w:b/>
          <w:bCs/>
          <w:sz w:val="24"/>
          <w:szCs w:val="24"/>
        </w:rPr>
      </w:pPr>
      <w:r w:rsidRPr="00FE246D">
        <w:rPr>
          <w:rStyle w:val="marky420djsd3"/>
          <w:rFonts w:ascii="Times New Roman" w:hAnsi="Times New Roman" w:cs="Times New Roman"/>
          <w:color w:val="000000" w:themeColor="text1"/>
          <w:sz w:val="24"/>
          <w:szCs w:val="24"/>
          <w:bdr w:val="none" w:sz="0" w:space="0" w:color="auto" w:frame="1"/>
          <w:shd w:val="clear" w:color="auto" w:fill="FFFFFF"/>
        </w:rPr>
        <w:t>Institutional Ethical Committee Approval: not applicable</w:t>
      </w:r>
      <w:bookmarkEnd w:id="1"/>
      <w:r w:rsidR="009749DC" w:rsidRPr="00FE246D">
        <w:rPr>
          <w:rFonts w:ascii="Times New Roman" w:hAnsi="Times New Roman" w:cs="Times New Roman"/>
          <w:b/>
          <w:bCs/>
          <w:color w:val="000000" w:themeColor="text1"/>
          <w:sz w:val="24"/>
          <w:szCs w:val="24"/>
          <w:lang w:val="en-US"/>
        </w:rPr>
        <w:br w:type="page"/>
      </w:r>
    </w:p>
    <w:p w14:paraId="6928380D" w14:textId="4EF440A6" w:rsidR="00C82088" w:rsidRPr="00FE246D" w:rsidRDefault="00C82088" w:rsidP="007D04FB">
      <w:pPr>
        <w:spacing w:line="480" w:lineRule="auto"/>
        <w:rPr>
          <w:rFonts w:ascii="Times New Roman" w:hAnsi="Times New Roman" w:cs="Times New Roman"/>
          <w:b/>
          <w:bCs/>
          <w:color w:val="000000" w:themeColor="text1"/>
          <w:sz w:val="24"/>
          <w:szCs w:val="24"/>
          <w:lang w:val="en-US"/>
        </w:rPr>
      </w:pPr>
      <w:r w:rsidRPr="00FE246D">
        <w:rPr>
          <w:rFonts w:ascii="Times New Roman" w:hAnsi="Times New Roman" w:cs="Times New Roman"/>
          <w:b/>
          <w:bCs/>
          <w:color w:val="000000" w:themeColor="text1"/>
          <w:sz w:val="24"/>
          <w:szCs w:val="24"/>
          <w:lang w:val="en-US"/>
        </w:rPr>
        <w:lastRenderedPageBreak/>
        <w:t>Abbreviations:</w:t>
      </w:r>
    </w:p>
    <w:p w14:paraId="65E6F267" w14:textId="77777777" w:rsidR="008721EE" w:rsidRPr="00FE246D" w:rsidRDefault="008721EE" w:rsidP="007D04FB">
      <w:pPr>
        <w:spacing w:line="480" w:lineRule="auto"/>
        <w:rPr>
          <w:rFonts w:ascii="Times New Roman" w:hAnsi="Times New Roman" w:cs="Times New Roman"/>
          <w:sz w:val="24"/>
          <w:szCs w:val="24"/>
        </w:rPr>
      </w:pPr>
      <w:r w:rsidRPr="00FE246D">
        <w:rPr>
          <w:rFonts w:ascii="Times New Roman" w:hAnsi="Times New Roman" w:cs="Times New Roman"/>
          <w:sz w:val="24"/>
          <w:szCs w:val="24"/>
        </w:rPr>
        <w:t xml:space="preserve">MPFLR: Medial patellofemoral ligament reconstruction </w:t>
      </w:r>
    </w:p>
    <w:p w14:paraId="67EE4FE1" w14:textId="77777777" w:rsidR="008721EE" w:rsidRPr="00FE246D" w:rsidRDefault="008721EE" w:rsidP="007D04FB">
      <w:pPr>
        <w:spacing w:line="480" w:lineRule="auto"/>
        <w:rPr>
          <w:rFonts w:ascii="Times New Roman" w:hAnsi="Times New Roman" w:cs="Times New Roman"/>
          <w:sz w:val="24"/>
          <w:szCs w:val="24"/>
        </w:rPr>
      </w:pPr>
      <w:r w:rsidRPr="00FE246D">
        <w:rPr>
          <w:rFonts w:ascii="Times New Roman" w:hAnsi="Times New Roman" w:cs="Times New Roman"/>
          <w:sz w:val="24"/>
          <w:szCs w:val="24"/>
        </w:rPr>
        <w:t xml:space="preserve">EDS: Ehlers Danlos syndrome </w:t>
      </w:r>
    </w:p>
    <w:p w14:paraId="3C7B4B3F" w14:textId="77777777" w:rsidR="008721EE" w:rsidRPr="00FE246D" w:rsidRDefault="008721EE" w:rsidP="007D04FB">
      <w:pPr>
        <w:spacing w:line="480" w:lineRule="auto"/>
        <w:rPr>
          <w:rFonts w:ascii="Times New Roman" w:hAnsi="Times New Roman" w:cs="Times New Roman"/>
          <w:sz w:val="24"/>
          <w:szCs w:val="24"/>
        </w:rPr>
      </w:pPr>
      <w:r w:rsidRPr="00FE246D">
        <w:rPr>
          <w:rFonts w:ascii="Times New Roman" w:hAnsi="Times New Roman" w:cs="Times New Roman"/>
          <w:sz w:val="24"/>
          <w:szCs w:val="24"/>
        </w:rPr>
        <w:t>MPFL: Medial patellofemoral ligament</w:t>
      </w:r>
    </w:p>
    <w:p w14:paraId="23F9B75E" w14:textId="77777777" w:rsidR="008721EE" w:rsidRPr="00FE246D" w:rsidRDefault="008721EE" w:rsidP="007D04FB">
      <w:pPr>
        <w:spacing w:line="480" w:lineRule="auto"/>
        <w:rPr>
          <w:rFonts w:ascii="Times New Roman" w:hAnsi="Times New Roman" w:cs="Times New Roman"/>
          <w:sz w:val="24"/>
          <w:szCs w:val="24"/>
        </w:rPr>
      </w:pPr>
      <w:r w:rsidRPr="00FE246D">
        <w:rPr>
          <w:rFonts w:ascii="Times New Roman" w:hAnsi="Times New Roman" w:cs="Times New Roman"/>
          <w:sz w:val="24"/>
          <w:szCs w:val="24"/>
        </w:rPr>
        <w:t>LAX: ligamentous laxity</w:t>
      </w:r>
    </w:p>
    <w:p w14:paraId="3DFC64B2" w14:textId="77777777" w:rsidR="008721EE" w:rsidRPr="00FE246D" w:rsidRDefault="008721EE" w:rsidP="007D04FB">
      <w:pPr>
        <w:spacing w:line="480" w:lineRule="auto"/>
        <w:rPr>
          <w:rFonts w:ascii="Times New Roman" w:hAnsi="Times New Roman" w:cs="Times New Roman"/>
          <w:sz w:val="24"/>
          <w:szCs w:val="24"/>
        </w:rPr>
      </w:pPr>
      <w:r w:rsidRPr="00FE246D">
        <w:rPr>
          <w:rFonts w:ascii="Times New Roman" w:hAnsi="Times New Roman" w:cs="Times New Roman"/>
          <w:sz w:val="24"/>
          <w:szCs w:val="24"/>
        </w:rPr>
        <w:t>NLX: No ligamentous laxity</w:t>
      </w:r>
    </w:p>
    <w:p w14:paraId="16AFC873" w14:textId="77777777" w:rsidR="008721EE" w:rsidRDefault="008721EE" w:rsidP="007D04FB">
      <w:pPr>
        <w:spacing w:line="480" w:lineRule="auto"/>
        <w:rPr>
          <w:rFonts w:ascii="Times New Roman" w:eastAsia="Times New Roman" w:hAnsi="Times New Roman" w:cs="Times New Roman"/>
          <w:sz w:val="24"/>
          <w:szCs w:val="24"/>
        </w:rPr>
      </w:pPr>
      <w:r w:rsidRPr="00FE246D">
        <w:rPr>
          <w:rFonts w:ascii="Times New Roman" w:hAnsi="Times New Roman" w:cs="Times New Roman"/>
          <w:sz w:val="24"/>
          <w:szCs w:val="24"/>
        </w:rPr>
        <w:t xml:space="preserve">IKDC: </w:t>
      </w:r>
      <w:r w:rsidRPr="00FE246D">
        <w:rPr>
          <w:rFonts w:ascii="Times New Roman" w:eastAsia="Times New Roman" w:hAnsi="Times New Roman" w:cs="Times New Roman"/>
          <w:sz w:val="24"/>
          <w:szCs w:val="24"/>
        </w:rPr>
        <w:t xml:space="preserve">International knee documentation committee </w:t>
      </w:r>
    </w:p>
    <w:p w14:paraId="620373FC" w14:textId="77777777" w:rsidR="009B0731" w:rsidRPr="00FE246D" w:rsidRDefault="009B0731" w:rsidP="009B0731">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sz w:val="24"/>
          <w:szCs w:val="24"/>
        </w:rPr>
        <w:t>BANFF: Banff instability instrument 2.0</w:t>
      </w:r>
    </w:p>
    <w:p w14:paraId="70A997B3" w14:textId="77777777" w:rsidR="008721EE" w:rsidRDefault="008721EE" w:rsidP="007D04FB">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sz w:val="24"/>
          <w:szCs w:val="24"/>
        </w:rPr>
        <w:t>OKS: Oxford Knee Score</w:t>
      </w:r>
    </w:p>
    <w:p w14:paraId="25F9F21C" w14:textId="00C9D08D" w:rsidR="009B0731" w:rsidRPr="00FE246D" w:rsidRDefault="009B0731" w:rsidP="007D04FB">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sz w:val="24"/>
          <w:szCs w:val="24"/>
        </w:rPr>
        <w:t>Pedi-FABS: Pediatric functional activity brief scale</w:t>
      </w:r>
    </w:p>
    <w:p w14:paraId="352DA983" w14:textId="77777777" w:rsidR="008721EE" w:rsidRDefault="008721EE" w:rsidP="007D04FB">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sz w:val="24"/>
          <w:szCs w:val="24"/>
        </w:rPr>
        <w:t xml:space="preserve">WOMAC: Western Ontario and McMaster University Osteoarthritis index </w:t>
      </w:r>
    </w:p>
    <w:p w14:paraId="626385D5" w14:textId="77777777" w:rsidR="009B0731" w:rsidRPr="00FE246D" w:rsidRDefault="009B0731" w:rsidP="009B0731">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sz w:val="24"/>
          <w:szCs w:val="24"/>
        </w:rPr>
        <w:t>SF-12MCS: 12-item short form survey mental component summary</w:t>
      </w:r>
    </w:p>
    <w:p w14:paraId="33CCC741" w14:textId="77777777" w:rsidR="008721EE" w:rsidRPr="00FE246D" w:rsidRDefault="008721EE" w:rsidP="007D04FB">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sz w:val="24"/>
          <w:szCs w:val="24"/>
        </w:rPr>
        <w:t>SF-12PCS: 12-item short form survey physical component summary</w:t>
      </w:r>
    </w:p>
    <w:p w14:paraId="5413F6DD" w14:textId="508AF78E" w:rsidR="007B375E" w:rsidRPr="00FE246D" w:rsidRDefault="007B375E" w:rsidP="007D04FB">
      <w:pPr>
        <w:spacing w:line="480" w:lineRule="auto"/>
        <w:rPr>
          <w:rFonts w:ascii="Times New Roman" w:eastAsia="Times New Roman" w:hAnsi="Times New Roman" w:cs="Times New Roman"/>
          <w:b/>
          <w:bCs/>
          <w:sz w:val="24"/>
          <w:szCs w:val="24"/>
          <w:shd w:val="clear" w:color="auto" w:fill="FFFFFF"/>
        </w:rPr>
      </w:pPr>
      <w:r w:rsidRPr="00FE246D">
        <w:rPr>
          <w:rFonts w:ascii="Times New Roman" w:eastAsia="Times New Roman" w:hAnsi="Times New Roman" w:cs="Times New Roman"/>
          <w:b/>
          <w:bCs/>
          <w:sz w:val="24"/>
          <w:szCs w:val="24"/>
          <w:shd w:val="clear" w:color="auto" w:fill="FFFFFF"/>
        </w:rPr>
        <w:br w:type="page"/>
      </w:r>
    </w:p>
    <w:p w14:paraId="24119199" w14:textId="62BBA774" w:rsidR="00404357" w:rsidRPr="00FE246D" w:rsidRDefault="00404357" w:rsidP="007D04FB">
      <w:pPr>
        <w:spacing w:line="480" w:lineRule="auto"/>
        <w:rPr>
          <w:rFonts w:ascii="Times New Roman" w:eastAsia="Times New Roman" w:hAnsi="Times New Roman" w:cs="Times New Roman"/>
          <w:b/>
          <w:bCs/>
          <w:sz w:val="24"/>
          <w:szCs w:val="24"/>
          <w:shd w:val="clear" w:color="auto" w:fill="FFFFFF"/>
        </w:rPr>
      </w:pPr>
      <w:r w:rsidRPr="00FE246D">
        <w:rPr>
          <w:rFonts w:ascii="Times New Roman" w:eastAsia="Times New Roman" w:hAnsi="Times New Roman" w:cs="Times New Roman"/>
          <w:b/>
          <w:bCs/>
          <w:sz w:val="24"/>
          <w:szCs w:val="24"/>
          <w:shd w:val="clear" w:color="auto" w:fill="FFFFFF"/>
        </w:rPr>
        <w:lastRenderedPageBreak/>
        <w:t xml:space="preserve">Abstract </w:t>
      </w:r>
    </w:p>
    <w:p w14:paraId="1990E7C5" w14:textId="64098BF8" w:rsidR="007B375E" w:rsidRPr="00FE246D" w:rsidRDefault="00FE48CB" w:rsidP="007D04FB">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i/>
          <w:iCs/>
          <w:sz w:val="24"/>
          <w:szCs w:val="24"/>
        </w:rPr>
        <w:t>Introduction</w:t>
      </w:r>
      <w:r w:rsidR="00404357" w:rsidRPr="00FE246D">
        <w:rPr>
          <w:rFonts w:ascii="Times New Roman" w:eastAsia="Times New Roman" w:hAnsi="Times New Roman" w:cs="Times New Roman"/>
          <w:i/>
          <w:iCs/>
          <w:sz w:val="24"/>
          <w:szCs w:val="24"/>
        </w:rPr>
        <w:t>:</w:t>
      </w:r>
      <w:r w:rsidR="00404357" w:rsidRPr="00FE246D">
        <w:rPr>
          <w:rFonts w:ascii="Times New Roman" w:eastAsia="Times New Roman" w:hAnsi="Times New Roman" w:cs="Times New Roman"/>
          <w:sz w:val="24"/>
          <w:szCs w:val="24"/>
        </w:rPr>
        <w:t xml:space="preserve"> </w:t>
      </w:r>
      <w:r w:rsidR="00A9100B" w:rsidRPr="00FE246D">
        <w:rPr>
          <w:rFonts w:ascii="Times New Roman" w:eastAsia="Times New Roman" w:hAnsi="Times New Roman" w:cs="Times New Roman"/>
          <w:sz w:val="24"/>
          <w:szCs w:val="24"/>
        </w:rPr>
        <w:t>H</w:t>
      </w:r>
      <w:r w:rsidR="00B85B8E" w:rsidRPr="00FE246D">
        <w:rPr>
          <w:rFonts w:ascii="Times New Roman" w:eastAsia="Times New Roman" w:hAnsi="Times New Roman" w:cs="Times New Roman"/>
          <w:sz w:val="24"/>
          <w:szCs w:val="24"/>
        </w:rPr>
        <w:t xml:space="preserve">ypermobility describes the </w:t>
      </w:r>
      <w:r w:rsidR="00C12FCE">
        <w:rPr>
          <w:rFonts w:ascii="Times New Roman" w:eastAsia="Times New Roman" w:hAnsi="Times New Roman" w:cs="Times New Roman"/>
          <w:sz w:val="24"/>
          <w:szCs w:val="24"/>
        </w:rPr>
        <w:t>movement of joints beyond</w:t>
      </w:r>
      <w:r w:rsidR="00B85B8E" w:rsidRPr="00FE246D">
        <w:rPr>
          <w:rFonts w:ascii="Times New Roman" w:eastAsia="Times New Roman" w:hAnsi="Times New Roman" w:cs="Times New Roman"/>
          <w:sz w:val="24"/>
          <w:szCs w:val="24"/>
        </w:rPr>
        <w:t xml:space="preserve"> normal limits</w:t>
      </w:r>
      <w:r w:rsidR="00A9100B" w:rsidRPr="00FE246D">
        <w:rPr>
          <w:rFonts w:ascii="Times New Roman" w:eastAsia="Times New Roman" w:hAnsi="Times New Roman" w:cs="Times New Roman"/>
          <w:sz w:val="24"/>
          <w:szCs w:val="24"/>
        </w:rPr>
        <w:t xml:space="preserve">. </w:t>
      </w:r>
      <w:r w:rsidR="00B46F5A" w:rsidRPr="00FE246D">
        <w:rPr>
          <w:rFonts w:ascii="Times New Roman" w:eastAsia="Times New Roman" w:hAnsi="Times New Roman" w:cs="Times New Roman"/>
          <w:sz w:val="24"/>
          <w:szCs w:val="24"/>
        </w:rPr>
        <w:t>W</w:t>
      </w:r>
      <w:r w:rsidR="00F23079" w:rsidRPr="00FE246D">
        <w:rPr>
          <w:rFonts w:ascii="Times New Roman" w:eastAsia="Times New Roman" w:hAnsi="Times New Roman" w:cs="Times New Roman"/>
          <w:sz w:val="24"/>
          <w:szCs w:val="24"/>
        </w:rPr>
        <w:t xml:space="preserve">hether hypermobility </w:t>
      </w:r>
      <w:r w:rsidR="00C12FCE">
        <w:rPr>
          <w:rFonts w:ascii="Times New Roman" w:eastAsia="Times New Roman" w:hAnsi="Times New Roman" w:cs="Times New Roman"/>
          <w:sz w:val="24"/>
          <w:szCs w:val="24"/>
        </w:rPr>
        <w:t>predisposes to</w:t>
      </w:r>
      <w:r w:rsidR="00F23079" w:rsidRPr="00FE246D">
        <w:rPr>
          <w:rFonts w:ascii="Times New Roman" w:eastAsia="Times New Roman" w:hAnsi="Times New Roman" w:cs="Times New Roman"/>
          <w:sz w:val="24"/>
          <w:szCs w:val="24"/>
        </w:rPr>
        <w:t xml:space="preserve"> </w:t>
      </w:r>
      <w:r w:rsidR="00AD6564" w:rsidRPr="00FE246D">
        <w:rPr>
          <w:rFonts w:ascii="Times New Roman" w:eastAsia="Times New Roman" w:hAnsi="Times New Roman" w:cs="Times New Roman"/>
          <w:sz w:val="24"/>
          <w:szCs w:val="24"/>
        </w:rPr>
        <w:t>patellar instability</w:t>
      </w:r>
      <w:r w:rsidR="00F23079" w:rsidRPr="00FE246D">
        <w:rPr>
          <w:rFonts w:ascii="Times New Roman" w:eastAsia="Times New Roman" w:hAnsi="Times New Roman" w:cs="Times New Roman"/>
          <w:sz w:val="24"/>
          <w:szCs w:val="24"/>
        </w:rPr>
        <w:t xml:space="preserve"> is</w:t>
      </w:r>
      <w:r w:rsidR="00B46F5A" w:rsidRPr="00FE246D">
        <w:rPr>
          <w:rFonts w:ascii="Times New Roman" w:eastAsia="Times New Roman" w:hAnsi="Times New Roman" w:cs="Times New Roman"/>
          <w:sz w:val="24"/>
          <w:szCs w:val="24"/>
        </w:rPr>
        <w:t xml:space="preserve"> yet</w:t>
      </w:r>
      <w:r w:rsidR="00F23079" w:rsidRPr="00FE246D">
        <w:rPr>
          <w:rFonts w:ascii="Times New Roman" w:eastAsia="Times New Roman" w:hAnsi="Times New Roman" w:cs="Times New Roman"/>
          <w:sz w:val="24"/>
          <w:szCs w:val="24"/>
        </w:rPr>
        <w:t xml:space="preserve"> to be established. </w:t>
      </w:r>
      <w:r w:rsidR="00C12FCE">
        <w:rPr>
          <w:rFonts w:ascii="Times New Roman" w:eastAsia="Times New Roman" w:hAnsi="Times New Roman" w:cs="Times New Roman"/>
          <w:sz w:val="24"/>
          <w:szCs w:val="24"/>
        </w:rPr>
        <w:t>We aimed</w:t>
      </w:r>
      <w:r w:rsidR="00AD6564" w:rsidRPr="00FE246D">
        <w:rPr>
          <w:rFonts w:ascii="Times New Roman" w:eastAsia="Times New Roman" w:hAnsi="Times New Roman" w:cs="Times New Roman"/>
          <w:sz w:val="24"/>
          <w:szCs w:val="24"/>
        </w:rPr>
        <w:t xml:space="preserve"> to determine if joint hypermobility leads to an increased ri</w:t>
      </w:r>
      <w:r w:rsidR="00C922E9" w:rsidRPr="00FE246D">
        <w:rPr>
          <w:rFonts w:ascii="Times New Roman" w:eastAsia="Times New Roman" w:hAnsi="Times New Roman" w:cs="Times New Roman"/>
          <w:sz w:val="24"/>
          <w:szCs w:val="24"/>
        </w:rPr>
        <w:t>sk of patellar instability</w:t>
      </w:r>
      <w:r w:rsidR="00C12FCE">
        <w:rPr>
          <w:rFonts w:ascii="Times New Roman" w:eastAsia="Times New Roman" w:hAnsi="Times New Roman" w:cs="Times New Roman"/>
          <w:sz w:val="24"/>
          <w:szCs w:val="24"/>
        </w:rPr>
        <w:t>, and to</w:t>
      </w:r>
      <w:r w:rsidR="003D1FEB" w:rsidRPr="00FE246D">
        <w:rPr>
          <w:rFonts w:ascii="Times New Roman" w:eastAsia="Times New Roman" w:hAnsi="Times New Roman" w:cs="Times New Roman"/>
          <w:sz w:val="24"/>
          <w:szCs w:val="24"/>
        </w:rPr>
        <w:t xml:space="preserve"> </w:t>
      </w:r>
      <w:r w:rsidR="00C922E9" w:rsidRPr="00FE246D">
        <w:rPr>
          <w:rFonts w:ascii="Times New Roman" w:eastAsia="Times New Roman" w:hAnsi="Times New Roman" w:cs="Times New Roman"/>
          <w:sz w:val="24"/>
          <w:szCs w:val="24"/>
        </w:rPr>
        <w:t xml:space="preserve">evaluate outcomes of treatment for patellar instability in those who exhibit hypermobility. </w:t>
      </w:r>
    </w:p>
    <w:p w14:paraId="289538D8" w14:textId="31DB7D9A" w:rsidR="007B375E" w:rsidRPr="00FE246D" w:rsidRDefault="00FE48CB" w:rsidP="007D04FB">
      <w:pPr>
        <w:spacing w:line="480" w:lineRule="auto"/>
        <w:rPr>
          <w:rStyle w:val="normaltextrun"/>
          <w:rFonts w:ascii="Times New Roman" w:hAnsi="Times New Roman" w:cs="Times New Roman"/>
          <w:sz w:val="24"/>
          <w:szCs w:val="24"/>
        </w:rPr>
      </w:pPr>
      <w:r w:rsidRPr="00FE246D">
        <w:rPr>
          <w:rStyle w:val="normaltextrun"/>
          <w:rFonts w:ascii="Times New Roman" w:hAnsi="Times New Roman" w:cs="Times New Roman"/>
          <w:i/>
          <w:iCs/>
          <w:sz w:val="24"/>
          <w:szCs w:val="24"/>
        </w:rPr>
        <w:t xml:space="preserve">Methods: </w:t>
      </w:r>
      <w:r w:rsidR="00AB2C63" w:rsidRPr="00FE246D">
        <w:rPr>
          <w:rStyle w:val="normaltextrun"/>
          <w:rFonts w:ascii="Times New Roman" w:hAnsi="Times New Roman" w:cs="Times New Roman"/>
          <w:sz w:val="24"/>
          <w:szCs w:val="24"/>
        </w:rPr>
        <w:t>Published and unpublished literature databases</w:t>
      </w:r>
      <w:r w:rsidR="00831CC7">
        <w:rPr>
          <w:rStyle w:val="normaltextrun"/>
          <w:rFonts w:ascii="Times New Roman" w:hAnsi="Times New Roman" w:cs="Times New Roman"/>
          <w:sz w:val="24"/>
          <w:szCs w:val="24"/>
        </w:rPr>
        <w:t xml:space="preserve"> </w:t>
      </w:r>
      <w:r w:rsidR="00AB2C63" w:rsidRPr="00FE246D">
        <w:rPr>
          <w:rStyle w:val="normaltextrun"/>
          <w:rFonts w:ascii="Times New Roman" w:hAnsi="Times New Roman" w:cs="Times New Roman"/>
          <w:sz w:val="24"/>
          <w:szCs w:val="24"/>
        </w:rPr>
        <w:t>were searched</w:t>
      </w:r>
      <w:r w:rsidR="00831CC7">
        <w:rPr>
          <w:rStyle w:val="normaltextrun"/>
          <w:rFonts w:ascii="Times New Roman" w:hAnsi="Times New Roman" w:cs="Times New Roman"/>
          <w:sz w:val="24"/>
          <w:szCs w:val="24"/>
        </w:rPr>
        <w:t xml:space="preserve"> to </w:t>
      </w:r>
      <w:r w:rsidR="00831CC7" w:rsidRPr="00FE246D">
        <w:rPr>
          <w:rStyle w:val="normaltextrun"/>
        </w:rPr>
        <w:t>the 7</w:t>
      </w:r>
      <w:r w:rsidR="00831CC7" w:rsidRPr="00FE246D">
        <w:rPr>
          <w:rStyle w:val="normaltextrun"/>
          <w:vertAlign w:val="superscript"/>
        </w:rPr>
        <w:t>th</w:t>
      </w:r>
      <w:r w:rsidR="00831CC7" w:rsidRPr="00FE246D">
        <w:rPr>
          <w:rStyle w:val="normaltextrun"/>
        </w:rPr>
        <w:t xml:space="preserve"> of September 2023</w:t>
      </w:r>
      <w:r w:rsidR="00AB2C63" w:rsidRPr="00FE246D">
        <w:rPr>
          <w:rStyle w:val="normaltextrun"/>
          <w:rFonts w:ascii="Times New Roman" w:hAnsi="Times New Roman" w:cs="Times New Roman"/>
          <w:sz w:val="24"/>
          <w:szCs w:val="24"/>
        </w:rPr>
        <w:t xml:space="preserve">. </w:t>
      </w:r>
      <w:r w:rsidR="00831CC7">
        <w:rPr>
          <w:rStyle w:val="normaltextrun"/>
          <w:rFonts w:ascii="Times New Roman" w:hAnsi="Times New Roman" w:cs="Times New Roman"/>
          <w:sz w:val="24"/>
          <w:szCs w:val="24"/>
        </w:rPr>
        <w:t>Studies comparing</w:t>
      </w:r>
      <w:r w:rsidR="00AB2C63" w:rsidRPr="00FE246D">
        <w:rPr>
          <w:rStyle w:val="normaltextrun"/>
          <w:rFonts w:ascii="Times New Roman" w:hAnsi="Times New Roman" w:cs="Times New Roman"/>
          <w:sz w:val="24"/>
          <w:szCs w:val="24"/>
        </w:rPr>
        <w:t xml:space="preserve"> </w:t>
      </w:r>
      <w:r w:rsidR="00AB2C63" w:rsidRPr="00FE246D">
        <w:rPr>
          <w:rStyle w:val="normaltextrun"/>
          <w:rFonts w:ascii="Times New Roman" w:hAnsi="Times New Roman" w:cs="Times New Roman"/>
          <w:sz w:val="24"/>
          <w:szCs w:val="24"/>
          <w:shd w:val="clear" w:color="auto" w:fill="FFFFFF"/>
        </w:rPr>
        <w:t>prevalence of patellar dislocation/differences in treatment outcomes in patients with and without hypermobility</w:t>
      </w:r>
      <w:r w:rsidR="00831CC7">
        <w:rPr>
          <w:rStyle w:val="normaltextrun"/>
          <w:rFonts w:ascii="Times New Roman" w:hAnsi="Times New Roman" w:cs="Times New Roman"/>
          <w:sz w:val="24"/>
          <w:szCs w:val="24"/>
          <w:shd w:val="clear" w:color="auto" w:fill="FFFFFF"/>
        </w:rPr>
        <w:t xml:space="preserve"> were included</w:t>
      </w:r>
      <w:r w:rsidR="00AB2C63" w:rsidRPr="00FE246D">
        <w:rPr>
          <w:rStyle w:val="normaltextrun"/>
          <w:rFonts w:ascii="Times New Roman" w:hAnsi="Times New Roman" w:cs="Times New Roman"/>
          <w:sz w:val="24"/>
          <w:szCs w:val="24"/>
        </w:rPr>
        <w:t xml:space="preserve">. </w:t>
      </w:r>
    </w:p>
    <w:p w14:paraId="65586730" w14:textId="6E1C372D" w:rsidR="00FE6F56" w:rsidRPr="00FE246D" w:rsidRDefault="00FE48CB" w:rsidP="007D04FB">
      <w:pPr>
        <w:pStyle w:val="paragraph"/>
        <w:shd w:val="clear" w:color="auto" w:fill="FFFFFF" w:themeFill="background1"/>
        <w:spacing w:before="0" w:beforeAutospacing="0" w:after="0" w:afterAutospacing="0" w:line="480" w:lineRule="auto"/>
        <w:textAlignment w:val="baseline"/>
      </w:pPr>
      <w:r w:rsidRPr="00FE246D">
        <w:rPr>
          <w:i/>
          <w:iCs/>
        </w:rPr>
        <w:t xml:space="preserve">Results: </w:t>
      </w:r>
      <w:r w:rsidR="00831CC7">
        <w:t>We identified 18 eligible studies</w:t>
      </w:r>
      <w:r w:rsidR="002572C7" w:rsidRPr="00FE246D">
        <w:t xml:space="preserve"> (</w:t>
      </w:r>
      <w:r w:rsidR="0045546E" w:rsidRPr="00FE246D">
        <w:t>4391</w:t>
      </w:r>
      <w:r w:rsidR="002572C7" w:rsidRPr="00FE246D">
        <w:t xml:space="preserve"> patients)</w:t>
      </w:r>
      <w:r w:rsidR="003D6128" w:rsidRPr="00FE246D">
        <w:t>. The evidence was low in quality.</w:t>
      </w:r>
      <w:r w:rsidR="0021432C" w:rsidRPr="00FE246D">
        <w:t xml:space="preserve"> </w:t>
      </w:r>
      <w:r w:rsidR="001B6D8B" w:rsidRPr="00FE246D">
        <w:t>A case series o</w:t>
      </w:r>
      <w:r w:rsidR="00A56AEF" w:rsidRPr="00FE246D">
        <w:t>n</w:t>
      </w:r>
      <w:r w:rsidR="001B6D8B" w:rsidRPr="00FE246D">
        <w:t xml:space="preserve"> 82 </w:t>
      </w:r>
      <w:r w:rsidR="006B7F3C" w:rsidRPr="00FE246D">
        <w:t>patients</w:t>
      </w:r>
      <w:r w:rsidR="001B6D8B" w:rsidRPr="00FE246D">
        <w:t xml:space="preserve"> found that there was a relationship between generalised joint laxity and patellar </w:t>
      </w:r>
      <w:r w:rsidR="00413534">
        <w:t>instability</w:t>
      </w:r>
      <w:r w:rsidR="006B7F3C" w:rsidRPr="00FE246D">
        <w:t>.</w:t>
      </w:r>
      <w:r w:rsidR="00BE237E" w:rsidRPr="00FE246D">
        <w:t xml:space="preserve"> This was co</w:t>
      </w:r>
      <w:r w:rsidR="00282098" w:rsidRPr="00FE246D">
        <w:t xml:space="preserve">rroborated by a study </w:t>
      </w:r>
      <w:r w:rsidR="006B7F3C" w:rsidRPr="00FE246D">
        <w:t>comparing</w:t>
      </w:r>
      <w:r w:rsidR="00282098" w:rsidRPr="00FE246D">
        <w:t xml:space="preserve"> 104 </w:t>
      </w:r>
      <w:r w:rsidR="006B7F3C" w:rsidRPr="00FE246D">
        <w:t>patients</w:t>
      </w:r>
      <w:r w:rsidR="00282098" w:rsidRPr="00FE246D">
        <w:t xml:space="preserve"> with </w:t>
      </w:r>
      <w:r w:rsidR="006B7F3C" w:rsidRPr="00FE246D">
        <w:t>patellar</w:t>
      </w:r>
      <w:r w:rsidR="00282098" w:rsidRPr="00FE246D">
        <w:t xml:space="preserve"> dislocation to 110 patients without. Prevalence of generalised joint </w:t>
      </w:r>
      <w:r w:rsidR="006B7F3C" w:rsidRPr="00FE246D">
        <w:t>laxity</w:t>
      </w:r>
      <w:r w:rsidR="00282098" w:rsidRPr="00FE246D">
        <w:t xml:space="preserve"> was six time higher</w:t>
      </w:r>
      <w:r w:rsidR="006C24F3" w:rsidRPr="00FE246D">
        <w:t xml:space="preserve"> in the former</w:t>
      </w:r>
      <w:r w:rsidR="00144336" w:rsidRPr="00FE246D">
        <w:t xml:space="preserve"> (64.4% vs 10.9%, p &lt; 0.001)</w:t>
      </w:r>
      <w:r w:rsidR="006C24F3" w:rsidRPr="00FE246D">
        <w:t xml:space="preserve">. </w:t>
      </w:r>
    </w:p>
    <w:p w14:paraId="7F06A780" w14:textId="2A13C317" w:rsidR="007B375E" w:rsidRPr="00FE246D" w:rsidRDefault="00F12301" w:rsidP="007D04FB">
      <w:pPr>
        <w:spacing w:line="480" w:lineRule="auto"/>
        <w:rPr>
          <w:rFonts w:ascii="Times New Roman" w:eastAsia="Times New Roman" w:hAnsi="Times New Roman" w:cs="Times New Roman"/>
          <w:sz w:val="24"/>
          <w:szCs w:val="24"/>
        </w:rPr>
      </w:pPr>
      <w:r w:rsidRPr="00FE246D">
        <w:rPr>
          <w:rFonts w:ascii="Times New Roman" w:hAnsi="Times New Roman" w:cs="Times New Roman"/>
          <w:sz w:val="24"/>
          <w:szCs w:val="24"/>
        </w:rPr>
        <w:t xml:space="preserve">Five studies found surgical intervention aimed at correcting patellar dislocation in patients with idiopathic </w:t>
      </w:r>
      <w:r w:rsidR="006B7F3C" w:rsidRPr="00FE246D">
        <w:rPr>
          <w:rFonts w:ascii="Times New Roman" w:hAnsi="Times New Roman" w:cs="Times New Roman"/>
          <w:sz w:val="24"/>
          <w:szCs w:val="24"/>
        </w:rPr>
        <w:t>hypermobility</w:t>
      </w:r>
      <w:r w:rsidRPr="00FE246D">
        <w:rPr>
          <w:rFonts w:ascii="Times New Roman" w:hAnsi="Times New Roman" w:cs="Times New Roman"/>
          <w:sz w:val="24"/>
          <w:szCs w:val="24"/>
        </w:rPr>
        <w:t xml:space="preserve"> le</w:t>
      </w:r>
      <w:r w:rsidR="00397025" w:rsidRPr="00FE246D">
        <w:rPr>
          <w:rFonts w:ascii="Times New Roman" w:hAnsi="Times New Roman" w:cs="Times New Roman"/>
          <w:sz w:val="24"/>
          <w:szCs w:val="24"/>
        </w:rPr>
        <w:t>d</w:t>
      </w:r>
      <w:r w:rsidRPr="00FE246D">
        <w:rPr>
          <w:rFonts w:ascii="Times New Roman" w:hAnsi="Times New Roman" w:cs="Times New Roman"/>
          <w:sz w:val="24"/>
          <w:szCs w:val="24"/>
        </w:rPr>
        <w:t xml:space="preserve"> to </w:t>
      </w:r>
      <w:r w:rsidR="006B7F3C" w:rsidRPr="00FE246D">
        <w:rPr>
          <w:rFonts w:ascii="Times New Roman" w:hAnsi="Times New Roman" w:cs="Times New Roman"/>
          <w:sz w:val="24"/>
          <w:szCs w:val="24"/>
        </w:rPr>
        <w:t>satisfactory</w:t>
      </w:r>
      <w:r w:rsidRPr="00FE246D">
        <w:rPr>
          <w:rFonts w:ascii="Times New Roman" w:hAnsi="Times New Roman" w:cs="Times New Roman"/>
          <w:sz w:val="24"/>
          <w:szCs w:val="24"/>
        </w:rPr>
        <w:t xml:space="preserve"> outcomes. There was conflicting </w:t>
      </w:r>
      <w:r w:rsidR="006B7F3C" w:rsidRPr="00FE246D">
        <w:rPr>
          <w:rFonts w:ascii="Times New Roman" w:hAnsi="Times New Roman" w:cs="Times New Roman"/>
          <w:sz w:val="24"/>
          <w:szCs w:val="24"/>
        </w:rPr>
        <w:t>evidence</w:t>
      </w:r>
      <w:r w:rsidRPr="00FE246D">
        <w:rPr>
          <w:rFonts w:ascii="Times New Roman" w:hAnsi="Times New Roman" w:cs="Times New Roman"/>
          <w:sz w:val="24"/>
          <w:szCs w:val="24"/>
        </w:rPr>
        <w:t xml:space="preserve"> </w:t>
      </w:r>
      <w:r w:rsidR="000A1A9D" w:rsidRPr="00FE246D">
        <w:rPr>
          <w:rFonts w:ascii="Times New Roman" w:hAnsi="Times New Roman" w:cs="Times New Roman"/>
          <w:sz w:val="24"/>
          <w:szCs w:val="24"/>
        </w:rPr>
        <w:t xml:space="preserve">regarding if </w:t>
      </w:r>
      <w:r w:rsidR="006B7F3C" w:rsidRPr="00FE246D">
        <w:rPr>
          <w:rFonts w:ascii="Times New Roman" w:hAnsi="Times New Roman" w:cs="Times New Roman"/>
          <w:sz w:val="24"/>
          <w:szCs w:val="24"/>
        </w:rPr>
        <w:t>hypermobile</w:t>
      </w:r>
      <w:r w:rsidR="000A1A9D" w:rsidRPr="00FE246D">
        <w:rPr>
          <w:rFonts w:ascii="Times New Roman" w:hAnsi="Times New Roman" w:cs="Times New Roman"/>
          <w:sz w:val="24"/>
          <w:szCs w:val="24"/>
        </w:rPr>
        <w:t xml:space="preserve"> patients have worse outcomes than </w:t>
      </w:r>
      <w:r w:rsidR="006B7F3C" w:rsidRPr="00FE246D">
        <w:rPr>
          <w:rFonts w:ascii="Times New Roman" w:hAnsi="Times New Roman" w:cs="Times New Roman"/>
          <w:sz w:val="24"/>
          <w:szCs w:val="24"/>
        </w:rPr>
        <w:t>non-hypermobile</w:t>
      </w:r>
      <w:r w:rsidR="000A1A9D" w:rsidRPr="00FE246D">
        <w:rPr>
          <w:rFonts w:ascii="Times New Roman" w:hAnsi="Times New Roman" w:cs="Times New Roman"/>
          <w:sz w:val="24"/>
          <w:szCs w:val="24"/>
        </w:rPr>
        <w:t xml:space="preserve"> </w:t>
      </w:r>
      <w:r w:rsidR="006B7F3C" w:rsidRPr="00FE246D">
        <w:rPr>
          <w:rFonts w:ascii="Times New Roman" w:hAnsi="Times New Roman" w:cs="Times New Roman"/>
          <w:sz w:val="24"/>
          <w:szCs w:val="24"/>
        </w:rPr>
        <w:t>patients</w:t>
      </w:r>
      <w:r w:rsidR="000A1A9D" w:rsidRPr="00FE246D">
        <w:rPr>
          <w:rFonts w:ascii="Times New Roman" w:hAnsi="Times New Roman" w:cs="Times New Roman"/>
          <w:sz w:val="24"/>
          <w:szCs w:val="24"/>
        </w:rPr>
        <w:t xml:space="preserve"> following medial patellofemoral ligament reconstruction (MPFLR) in two studies</w:t>
      </w:r>
      <w:r w:rsidR="006B7F3C" w:rsidRPr="00FE246D">
        <w:rPr>
          <w:rFonts w:ascii="Times New Roman" w:hAnsi="Times New Roman" w:cs="Times New Roman"/>
          <w:sz w:val="24"/>
          <w:szCs w:val="24"/>
        </w:rPr>
        <w:t xml:space="preserve">. In addition, this procedure had a 19.1% failure </w:t>
      </w:r>
      <w:r w:rsidR="000D6CF9" w:rsidRPr="00FE246D">
        <w:rPr>
          <w:rFonts w:ascii="Times New Roman" w:hAnsi="Times New Roman" w:cs="Times New Roman"/>
          <w:sz w:val="24"/>
          <w:szCs w:val="24"/>
        </w:rPr>
        <w:t>rate</w:t>
      </w:r>
      <w:r w:rsidR="006B7F3C" w:rsidRPr="00FE246D">
        <w:rPr>
          <w:rFonts w:ascii="Times New Roman" w:hAnsi="Times New Roman" w:cs="Times New Roman"/>
          <w:sz w:val="24"/>
          <w:szCs w:val="24"/>
        </w:rPr>
        <w:t xml:space="preserve"> in patients with </w:t>
      </w:r>
      <w:r w:rsidR="001F5A8F" w:rsidRPr="00FE246D">
        <w:rPr>
          <w:rFonts w:ascii="Times New Roman" w:hAnsi="Times New Roman" w:cs="Times New Roman"/>
          <w:sz w:val="24"/>
          <w:szCs w:val="24"/>
        </w:rPr>
        <w:t>Ehlers Danlos Syndrome (EDS)</w:t>
      </w:r>
      <w:r w:rsidR="00FE47EE">
        <w:rPr>
          <w:rFonts w:ascii="Times New Roman" w:hAnsi="Times New Roman" w:cs="Times New Roman"/>
          <w:sz w:val="24"/>
          <w:szCs w:val="24"/>
        </w:rPr>
        <w:t>, with hypermobility associated with a</w:t>
      </w:r>
      <w:r w:rsidR="006B7F3C" w:rsidRPr="00FE246D">
        <w:rPr>
          <w:rFonts w:ascii="Times New Roman" w:hAnsi="Times New Roman" w:cs="Times New Roman"/>
          <w:sz w:val="24"/>
          <w:szCs w:val="24"/>
        </w:rPr>
        <w:t xml:space="preserve"> higher failure rate (</w:t>
      </w:r>
      <w:r w:rsidR="0050610C" w:rsidRPr="00FE246D">
        <w:rPr>
          <w:rFonts w:ascii="Times New Roman" w:hAnsi="Times New Roman" w:cs="Times New Roman"/>
          <w:sz w:val="24"/>
          <w:szCs w:val="24"/>
        </w:rPr>
        <w:t>p</w:t>
      </w:r>
      <w:r w:rsidR="002F0612" w:rsidRPr="00FE246D">
        <w:rPr>
          <w:rFonts w:ascii="Times New Roman" w:hAnsi="Times New Roman" w:cs="Times New Roman"/>
          <w:sz w:val="24"/>
          <w:szCs w:val="24"/>
        </w:rPr>
        <w:t xml:space="preserve"> = </w:t>
      </w:r>
      <w:r w:rsidR="006B7F3C" w:rsidRPr="00FE246D">
        <w:rPr>
          <w:rFonts w:ascii="Times New Roman" w:hAnsi="Times New Roman" w:cs="Times New Roman"/>
          <w:sz w:val="24"/>
          <w:szCs w:val="24"/>
        </w:rPr>
        <w:t>0.03)</w:t>
      </w:r>
      <w:r w:rsidR="006454C0" w:rsidRPr="00FE246D">
        <w:rPr>
          <w:rFonts w:ascii="Times New Roman" w:hAnsi="Times New Roman" w:cs="Times New Roman"/>
          <w:sz w:val="24"/>
          <w:szCs w:val="24"/>
        </w:rPr>
        <w:t>.</w:t>
      </w:r>
      <w:r w:rsidR="006B7F3C" w:rsidRPr="00FE246D">
        <w:rPr>
          <w:rFonts w:ascii="Times New Roman" w:hAnsi="Times New Roman" w:cs="Times New Roman"/>
          <w:sz w:val="24"/>
          <w:szCs w:val="24"/>
        </w:rPr>
        <w:t xml:space="preserve"> </w:t>
      </w:r>
      <w:r w:rsidR="00144336" w:rsidRPr="00FE246D">
        <w:rPr>
          <w:rFonts w:ascii="Times New Roman" w:hAnsi="Times New Roman" w:cs="Times New Roman"/>
          <w:sz w:val="24"/>
          <w:szCs w:val="24"/>
        </w:rPr>
        <w:t xml:space="preserve">One study showed the type of graft used made no difference in outcome scores or re-dislocation rates </w:t>
      </w:r>
      <w:r w:rsidR="00144336" w:rsidRPr="00FE246D">
        <w:rPr>
          <w:rFonts w:ascii="Times New Roman" w:eastAsia="Times New Roman" w:hAnsi="Times New Roman" w:cs="Times New Roman"/>
          <w:sz w:val="24"/>
          <w:szCs w:val="24"/>
        </w:rPr>
        <w:t xml:space="preserve">(p &gt; 0.5). Another study had 7/31 (22.6%) </w:t>
      </w:r>
      <w:r w:rsidR="000C5D25">
        <w:rPr>
          <w:rFonts w:ascii="Times New Roman" w:eastAsia="Times New Roman" w:hAnsi="Times New Roman" w:cs="Times New Roman"/>
          <w:sz w:val="24"/>
          <w:szCs w:val="24"/>
        </w:rPr>
        <w:t>autografts</w:t>
      </w:r>
      <w:r w:rsidR="00144336" w:rsidRPr="00FE246D">
        <w:rPr>
          <w:rFonts w:ascii="Times New Roman" w:eastAsia="Times New Roman" w:hAnsi="Times New Roman" w:cs="Times New Roman"/>
          <w:sz w:val="24"/>
          <w:szCs w:val="24"/>
        </w:rPr>
        <w:t xml:space="preserve"> </w:t>
      </w:r>
      <w:r w:rsidR="00F262FB">
        <w:rPr>
          <w:rFonts w:ascii="Times New Roman" w:eastAsia="Times New Roman" w:hAnsi="Times New Roman" w:cs="Times New Roman"/>
          <w:sz w:val="24"/>
          <w:szCs w:val="24"/>
        </w:rPr>
        <w:t xml:space="preserve">which </w:t>
      </w:r>
      <w:r w:rsidR="00144336" w:rsidRPr="00FE246D">
        <w:rPr>
          <w:rFonts w:ascii="Times New Roman" w:eastAsia="Times New Roman" w:hAnsi="Times New Roman" w:cs="Times New Roman"/>
          <w:sz w:val="24"/>
          <w:szCs w:val="24"/>
        </w:rPr>
        <w:t>fail</w:t>
      </w:r>
      <w:r w:rsidR="000C5D25">
        <w:rPr>
          <w:rFonts w:ascii="Times New Roman" w:eastAsia="Times New Roman" w:hAnsi="Times New Roman" w:cs="Times New Roman"/>
          <w:sz w:val="24"/>
          <w:szCs w:val="24"/>
        </w:rPr>
        <w:t>ed</w:t>
      </w:r>
      <w:r w:rsidR="00144336" w:rsidRPr="00FE246D">
        <w:rPr>
          <w:rFonts w:ascii="Times New Roman" w:eastAsia="Times New Roman" w:hAnsi="Times New Roman" w:cs="Times New Roman"/>
          <w:sz w:val="24"/>
          <w:szCs w:val="24"/>
        </w:rPr>
        <w:t>, compared to 2/16</w:t>
      </w:r>
      <w:r w:rsidR="000C5D25">
        <w:rPr>
          <w:rFonts w:ascii="Times New Roman" w:eastAsia="Times New Roman" w:hAnsi="Times New Roman" w:cs="Times New Roman"/>
          <w:sz w:val="24"/>
          <w:szCs w:val="24"/>
        </w:rPr>
        <w:t xml:space="preserve"> allografts</w:t>
      </w:r>
      <w:r w:rsidR="00144336" w:rsidRPr="00FE246D">
        <w:rPr>
          <w:rFonts w:ascii="Times New Roman" w:eastAsia="Times New Roman" w:hAnsi="Times New Roman" w:cs="Times New Roman"/>
          <w:sz w:val="24"/>
          <w:szCs w:val="24"/>
        </w:rPr>
        <w:t xml:space="preserve"> (12.5%) (p = 0.69). </w:t>
      </w:r>
    </w:p>
    <w:p w14:paraId="2C2141A7" w14:textId="16B4567B" w:rsidR="00404357" w:rsidRPr="00FE246D" w:rsidRDefault="00404357" w:rsidP="007D04FB">
      <w:pPr>
        <w:pStyle w:val="paragraph"/>
        <w:shd w:val="clear" w:color="auto" w:fill="FFFFFF" w:themeFill="background1"/>
        <w:spacing w:before="0" w:beforeAutospacing="0" w:after="0" w:afterAutospacing="0" w:line="480" w:lineRule="auto"/>
        <w:textAlignment w:val="baseline"/>
      </w:pPr>
      <w:r w:rsidRPr="00FE246D">
        <w:rPr>
          <w:i/>
          <w:iCs/>
        </w:rPr>
        <w:t>Conclusion</w:t>
      </w:r>
      <w:r w:rsidR="0008525E" w:rsidRPr="00FE246D">
        <w:rPr>
          <w:i/>
          <w:iCs/>
        </w:rPr>
        <w:t>:</w:t>
      </w:r>
      <w:r w:rsidR="00D76FDF" w:rsidRPr="00FE246D">
        <w:rPr>
          <w:b/>
          <w:bCs/>
        </w:rPr>
        <w:t xml:space="preserve"> </w:t>
      </w:r>
      <w:r w:rsidR="00D76FDF" w:rsidRPr="00FE246D">
        <w:t xml:space="preserve">Joint hypermobility is a </w:t>
      </w:r>
      <w:r w:rsidR="00144336" w:rsidRPr="00FE246D">
        <w:t>risk</w:t>
      </w:r>
      <w:r w:rsidR="00D76FDF" w:rsidRPr="00FE246D">
        <w:t xml:space="preserve"> factor for</w:t>
      </w:r>
      <w:r w:rsidR="00485F45" w:rsidRPr="00FE246D">
        <w:t xml:space="preserve"> </w:t>
      </w:r>
      <w:r w:rsidR="00D76FDF" w:rsidRPr="00FE246D">
        <w:t>patellar instability</w:t>
      </w:r>
      <w:r w:rsidR="00173568" w:rsidRPr="00FE246D">
        <w:t xml:space="preserve">. Identification of </w:t>
      </w:r>
      <w:r w:rsidR="001B3476">
        <w:t>at-risk</w:t>
      </w:r>
      <w:r w:rsidR="00173568" w:rsidRPr="00FE246D">
        <w:t xml:space="preserve"> group</w:t>
      </w:r>
      <w:r w:rsidR="001B3476">
        <w:t>s</w:t>
      </w:r>
      <w:r w:rsidR="00173568" w:rsidRPr="00FE246D">
        <w:t xml:space="preserve"> </w:t>
      </w:r>
      <w:r w:rsidR="00470D27" w:rsidRPr="00FE246D">
        <w:t xml:space="preserve">may </w:t>
      </w:r>
      <w:r w:rsidR="008E3934" w:rsidRPr="00FE246D">
        <w:t xml:space="preserve">aid </w:t>
      </w:r>
      <w:r w:rsidR="00BA7DDF" w:rsidRPr="00FE246D">
        <w:t xml:space="preserve">prevention of dislocations and allow for appropriate treatment. Patients </w:t>
      </w:r>
      <w:r w:rsidR="00BA7DDF" w:rsidRPr="00FE246D">
        <w:lastRenderedPageBreak/>
        <w:t xml:space="preserve">with </w:t>
      </w:r>
      <w:r w:rsidR="00D40A6D" w:rsidRPr="00FE246D">
        <w:t xml:space="preserve">EDS experience poor outcomes following </w:t>
      </w:r>
      <w:r w:rsidR="00BD0F01" w:rsidRPr="00FE246D">
        <w:t xml:space="preserve">patellar stabilisation </w:t>
      </w:r>
      <w:r w:rsidR="00D40A6D" w:rsidRPr="00FE246D">
        <w:t xml:space="preserve">surgery, </w:t>
      </w:r>
      <w:r w:rsidR="000A7B93" w:rsidRPr="00FE246D">
        <w:t>with</w:t>
      </w:r>
      <w:r w:rsidR="00D40A6D" w:rsidRPr="00FE246D">
        <w:t xml:space="preserve"> post</w:t>
      </w:r>
      <w:r w:rsidR="000A7B93" w:rsidRPr="00FE246D">
        <w:t>-</w:t>
      </w:r>
      <w:r w:rsidR="00D40A6D" w:rsidRPr="00FE246D">
        <w:t xml:space="preserve">operative </w:t>
      </w:r>
      <w:r w:rsidR="00BD0F01" w:rsidRPr="00FE246D">
        <w:t xml:space="preserve">monitoring </w:t>
      </w:r>
      <w:r w:rsidR="000A7B93" w:rsidRPr="00FE246D">
        <w:t>required</w:t>
      </w:r>
      <w:r w:rsidR="00D40A6D" w:rsidRPr="00FE246D">
        <w:t xml:space="preserve">. </w:t>
      </w:r>
    </w:p>
    <w:p w14:paraId="5F3949F5" w14:textId="77777777" w:rsidR="009975CF" w:rsidRPr="00FE246D" w:rsidRDefault="009975CF" w:rsidP="007D04FB">
      <w:pPr>
        <w:spacing w:line="480" w:lineRule="auto"/>
        <w:rPr>
          <w:rFonts w:ascii="Times New Roman" w:eastAsia="Times New Roman" w:hAnsi="Times New Roman" w:cs="Times New Roman"/>
          <w:b/>
          <w:bCs/>
          <w:sz w:val="24"/>
          <w:szCs w:val="24"/>
        </w:rPr>
      </w:pPr>
    </w:p>
    <w:p w14:paraId="4EA00122" w14:textId="39ED862D" w:rsidR="005F31C0" w:rsidRPr="00FE246D" w:rsidRDefault="008C665C" w:rsidP="007D04FB">
      <w:pPr>
        <w:spacing w:line="480" w:lineRule="auto"/>
        <w:rPr>
          <w:rFonts w:ascii="Times New Roman" w:eastAsia="Times New Roman" w:hAnsi="Times New Roman" w:cs="Times New Roman"/>
          <w:b/>
          <w:bCs/>
          <w:sz w:val="24"/>
          <w:szCs w:val="24"/>
          <w:u w:val="single"/>
        </w:rPr>
      </w:pPr>
      <w:r w:rsidRPr="00FE246D">
        <w:rPr>
          <w:rFonts w:ascii="Times New Roman" w:eastAsia="Times New Roman" w:hAnsi="Times New Roman" w:cs="Times New Roman"/>
          <w:i/>
          <w:iCs/>
          <w:sz w:val="24"/>
          <w:szCs w:val="24"/>
        </w:rPr>
        <w:t>Keywords:</w:t>
      </w:r>
      <w:r w:rsidR="009301B7" w:rsidRPr="00FE246D">
        <w:rPr>
          <w:rFonts w:ascii="Times New Roman" w:eastAsia="Times New Roman" w:hAnsi="Times New Roman" w:cs="Times New Roman"/>
          <w:i/>
          <w:iCs/>
          <w:sz w:val="24"/>
          <w:szCs w:val="24"/>
        </w:rPr>
        <w:t xml:space="preserve"> </w:t>
      </w:r>
      <w:r w:rsidR="00D0359F" w:rsidRPr="003D2B32">
        <w:rPr>
          <w:rFonts w:ascii="Times New Roman" w:eastAsia="Times New Roman" w:hAnsi="Times New Roman" w:cs="Times New Roman"/>
          <w:sz w:val="24"/>
          <w:szCs w:val="24"/>
        </w:rPr>
        <w:t>p</w:t>
      </w:r>
      <w:r w:rsidR="009301B7" w:rsidRPr="003D2B32">
        <w:rPr>
          <w:rFonts w:ascii="Times New Roman" w:eastAsia="Times New Roman" w:hAnsi="Times New Roman" w:cs="Times New Roman"/>
          <w:sz w:val="24"/>
          <w:szCs w:val="24"/>
        </w:rPr>
        <w:t>atellar instability</w:t>
      </w:r>
      <w:r w:rsidR="00FB59C2">
        <w:rPr>
          <w:rFonts w:ascii="Times New Roman" w:eastAsia="Times New Roman" w:hAnsi="Times New Roman" w:cs="Times New Roman"/>
          <w:sz w:val="24"/>
          <w:szCs w:val="24"/>
        </w:rPr>
        <w:t>;</w:t>
      </w:r>
      <w:r w:rsidR="009301B7" w:rsidRPr="003D2B32">
        <w:rPr>
          <w:rFonts w:ascii="Times New Roman" w:eastAsia="Times New Roman" w:hAnsi="Times New Roman" w:cs="Times New Roman"/>
          <w:sz w:val="24"/>
          <w:szCs w:val="24"/>
        </w:rPr>
        <w:t xml:space="preserve"> hypermobility</w:t>
      </w:r>
      <w:r w:rsidR="00FB59C2">
        <w:rPr>
          <w:rFonts w:ascii="Times New Roman" w:eastAsia="Times New Roman" w:hAnsi="Times New Roman" w:cs="Times New Roman"/>
          <w:sz w:val="24"/>
          <w:szCs w:val="24"/>
        </w:rPr>
        <w:t>;</w:t>
      </w:r>
      <w:r w:rsidR="009301B7" w:rsidRPr="00FE246D">
        <w:rPr>
          <w:rFonts w:ascii="Times New Roman" w:eastAsia="Times New Roman" w:hAnsi="Times New Roman" w:cs="Times New Roman"/>
          <w:sz w:val="24"/>
          <w:szCs w:val="24"/>
        </w:rPr>
        <w:t xml:space="preserve"> Ehlers Danlos </w:t>
      </w:r>
      <w:r w:rsidR="00DB5430" w:rsidRPr="00FE246D">
        <w:rPr>
          <w:rFonts w:ascii="Times New Roman" w:eastAsia="Times New Roman" w:hAnsi="Times New Roman" w:cs="Times New Roman"/>
          <w:sz w:val="24"/>
          <w:szCs w:val="24"/>
        </w:rPr>
        <w:t>s</w:t>
      </w:r>
      <w:r w:rsidR="009301B7" w:rsidRPr="00FE246D">
        <w:rPr>
          <w:rFonts w:ascii="Times New Roman" w:eastAsia="Times New Roman" w:hAnsi="Times New Roman" w:cs="Times New Roman"/>
          <w:sz w:val="24"/>
          <w:szCs w:val="24"/>
        </w:rPr>
        <w:t>yndrome</w:t>
      </w:r>
      <w:r w:rsidR="00FB59C2">
        <w:rPr>
          <w:rFonts w:ascii="Times New Roman" w:eastAsia="Times New Roman" w:hAnsi="Times New Roman" w:cs="Times New Roman"/>
          <w:sz w:val="24"/>
          <w:szCs w:val="24"/>
        </w:rPr>
        <w:t>;</w:t>
      </w:r>
      <w:r w:rsidR="009301B7" w:rsidRPr="00FE246D">
        <w:rPr>
          <w:rFonts w:ascii="Times New Roman" w:eastAsia="Times New Roman" w:hAnsi="Times New Roman" w:cs="Times New Roman"/>
          <w:sz w:val="24"/>
          <w:szCs w:val="24"/>
        </w:rPr>
        <w:t xml:space="preserve"> Downs syndrome</w:t>
      </w:r>
      <w:r w:rsidR="00FB59C2">
        <w:rPr>
          <w:rFonts w:ascii="Times New Roman" w:eastAsia="Times New Roman" w:hAnsi="Times New Roman" w:cs="Times New Roman"/>
          <w:sz w:val="24"/>
          <w:szCs w:val="24"/>
        </w:rPr>
        <w:t>;</w:t>
      </w:r>
      <w:r w:rsidR="009301B7" w:rsidRPr="00FE246D">
        <w:rPr>
          <w:rFonts w:ascii="Times New Roman" w:eastAsia="Times New Roman" w:hAnsi="Times New Roman" w:cs="Times New Roman"/>
          <w:sz w:val="24"/>
          <w:szCs w:val="24"/>
        </w:rPr>
        <w:t xml:space="preserve"> </w:t>
      </w:r>
      <w:r w:rsidR="0085607A" w:rsidRPr="00FE246D">
        <w:rPr>
          <w:rFonts w:ascii="Times New Roman" w:eastAsia="Times New Roman" w:hAnsi="Times New Roman" w:cs="Times New Roman"/>
          <w:sz w:val="24"/>
          <w:szCs w:val="24"/>
        </w:rPr>
        <w:t>m</w:t>
      </w:r>
      <w:r w:rsidR="009301B7" w:rsidRPr="00FE246D">
        <w:rPr>
          <w:rFonts w:ascii="Times New Roman" w:eastAsia="Times New Roman" w:hAnsi="Times New Roman" w:cs="Times New Roman"/>
          <w:sz w:val="24"/>
          <w:szCs w:val="24"/>
        </w:rPr>
        <w:t xml:space="preserve">edial </w:t>
      </w:r>
      <w:r w:rsidR="0085607A" w:rsidRPr="00FE246D">
        <w:rPr>
          <w:rFonts w:ascii="Times New Roman" w:eastAsia="Times New Roman" w:hAnsi="Times New Roman" w:cs="Times New Roman"/>
          <w:sz w:val="24"/>
          <w:szCs w:val="24"/>
        </w:rPr>
        <w:t>p</w:t>
      </w:r>
      <w:r w:rsidR="009301B7" w:rsidRPr="00FE246D">
        <w:rPr>
          <w:rFonts w:ascii="Times New Roman" w:eastAsia="Times New Roman" w:hAnsi="Times New Roman" w:cs="Times New Roman"/>
          <w:sz w:val="24"/>
          <w:szCs w:val="24"/>
        </w:rPr>
        <w:t>atellofemoral ligament reconstruction</w:t>
      </w:r>
      <w:r w:rsidR="005F31C0" w:rsidRPr="00FE246D">
        <w:rPr>
          <w:rFonts w:ascii="Times New Roman" w:eastAsia="Times New Roman" w:hAnsi="Times New Roman" w:cs="Times New Roman"/>
          <w:b/>
          <w:bCs/>
          <w:sz w:val="24"/>
          <w:szCs w:val="24"/>
          <w:u w:val="single"/>
        </w:rPr>
        <w:br w:type="page"/>
      </w:r>
    </w:p>
    <w:p w14:paraId="4F8FD6F1" w14:textId="512FEA4D" w:rsidR="00404357" w:rsidRPr="00FE246D" w:rsidRDefault="005B601F" w:rsidP="007D04FB">
      <w:pPr>
        <w:spacing w:line="480" w:lineRule="auto"/>
        <w:rPr>
          <w:rFonts w:ascii="Times New Roman" w:eastAsia="Times New Roman" w:hAnsi="Times New Roman" w:cs="Times New Roman"/>
          <w:b/>
          <w:bCs/>
          <w:sz w:val="24"/>
          <w:szCs w:val="24"/>
        </w:rPr>
      </w:pPr>
      <w:r w:rsidRPr="00FE246D">
        <w:rPr>
          <w:rFonts w:ascii="Times New Roman" w:eastAsia="Times New Roman" w:hAnsi="Times New Roman" w:cs="Times New Roman"/>
          <w:b/>
          <w:bCs/>
          <w:sz w:val="24"/>
          <w:szCs w:val="24"/>
        </w:rPr>
        <w:lastRenderedPageBreak/>
        <w:t>1.1 Introduction</w:t>
      </w:r>
    </w:p>
    <w:p w14:paraId="6BB73FFA" w14:textId="19BFE987" w:rsidR="00391F00" w:rsidRPr="00FE246D" w:rsidRDefault="009B0731" w:rsidP="007D04FB">
      <w:pPr>
        <w:spacing w:line="480" w:lineRule="auto"/>
        <w:rPr>
          <w:rFonts w:ascii="Times New Roman" w:eastAsia="Times New Roman" w:hAnsi="Times New Roman" w:cs="Times New Roman"/>
          <w:sz w:val="24"/>
          <w:szCs w:val="24"/>
          <w:shd w:val="clear" w:color="auto" w:fill="FFFFFF"/>
          <w:vertAlign w:val="superscript"/>
        </w:rPr>
      </w:pPr>
      <w:r>
        <w:rPr>
          <w:rFonts w:ascii="Times New Roman" w:eastAsia="Times New Roman" w:hAnsi="Times New Roman" w:cs="Times New Roman"/>
          <w:sz w:val="24"/>
          <w:szCs w:val="24"/>
        </w:rPr>
        <w:t>Joint</w:t>
      </w:r>
      <w:r w:rsidR="0055097C" w:rsidRPr="00FE24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sidRPr="00FE246D">
        <w:rPr>
          <w:rFonts w:ascii="Times New Roman" w:eastAsia="Times New Roman" w:hAnsi="Times New Roman" w:cs="Times New Roman"/>
          <w:sz w:val="24"/>
          <w:szCs w:val="24"/>
        </w:rPr>
        <w:t xml:space="preserve">ypermobility describes the </w:t>
      </w:r>
      <w:r>
        <w:rPr>
          <w:rFonts w:ascii="Times New Roman" w:eastAsia="Times New Roman" w:hAnsi="Times New Roman" w:cs="Times New Roman"/>
          <w:sz w:val="24"/>
          <w:szCs w:val="24"/>
        </w:rPr>
        <w:t>movement of joints beyond</w:t>
      </w:r>
      <w:r w:rsidRPr="00FE246D">
        <w:rPr>
          <w:rFonts w:ascii="Times New Roman" w:eastAsia="Times New Roman" w:hAnsi="Times New Roman" w:cs="Times New Roman"/>
          <w:sz w:val="24"/>
          <w:szCs w:val="24"/>
        </w:rPr>
        <w:t xml:space="preserve"> normal limits</w:t>
      </w:r>
      <w:r w:rsidR="00FC2891" w:rsidRPr="00FE246D">
        <w:rPr>
          <w:rFonts w:ascii="Times New Roman" w:eastAsia="Times New Roman" w:hAnsi="Times New Roman" w:cs="Times New Roman"/>
          <w:sz w:val="24"/>
          <w:szCs w:val="24"/>
        </w:rPr>
        <w:t>. This is</w:t>
      </w:r>
      <w:r w:rsidR="0055097C" w:rsidRPr="00FE246D">
        <w:rPr>
          <w:rFonts w:ascii="Times New Roman" w:eastAsia="Times New Roman" w:hAnsi="Times New Roman" w:cs="Times New Roman"/>
          <w:sz w:val="24"/>
          <w:szCs w:val="24"/>
        </w:rPr>
        <w:t xml:space="preserve"> usually accompanied by joint laxity</w:t>
      </w:r>
      <w:r w:rsidR="0055097C" w:rsidRPr="00FE246D">
        <w:rPr>
          <w:rFonts w:ascii="Times New Roman" w:eastAsia="Times New Roman" w:hAnsi="Times New Roman" w:cs="Times New Roman"/>
          <w:sz w:val="24"/>
          <w:szCs w:val="24"/>
          <w:shd w:val="clear" w:color="auto" w:fill="FFFFFF"/>
        </w:rPr>
        <w:t>.</w:t>
      </w:r>
      <w:r w:rsidR="00CA2EA2" w:rsidRPr="00FE246D">
        <w:rPr>
          <w:rFonts w:ascii="Times New Roman" w:eastAsia="Times New Roman" w:hAnsi="Times New Roman" w:cs="Times New Roman"/>
          <w:sz w:val="24"/>
          <w:szCs w:val="24"/>
          <w:shd w:val="clear" w:color="auto" w:fill="FFFFFF"/>
          <w:vertAlign w:val="superscript"/>
        </w:rPr>
        <w:t>1</w:t>
      </w:r>
      <w:r w:rsidR="0055097C" w:rsidRPr="00FE246D">
        <w:rPr>
          <w:rFonts w:ascii="Times New Roman" w:eastAsia="Times New Roman" w:hAnsi="Times New Roman" w:cs="Times New Roman"/>
          <w:sz w:val="24"/>
          <w:szCs w:val="24"/>
          <w:shd w:val="clear" w:color="auto" w:fill="FFFFFF"/>
        </w:rPr>
        <w:t xml:space="preserve">  </w:t>
      </w:r>
      <w:r w:rsidR="000E323E" w:rsidRPr="00FE246D">
        <w:rPr>
          <w:rFonts w:ascii="Times New Roman" w:eastAsia="Times New Roman" w:hAnsi="Times New Roman" w:cs="Times New Roman"/>
          <w:sz w:val="24"/>
          <w:szCs w:val="24"/>
          <w:shd w:val="clear" w:color="auto" w:fill="FFFFFF"/>
        </w:rPr>
        <w:t>J</w:t>
      </w:r>
      <w:r w:rsidR="246E9469" w:rsidRPr="00FE246D">
        <w:rPr>
          <w:rFonts w:ascii="Times New Roman" w:eastAsia="Times New Roman" w:hAnsi="Times New Roman" w:cs="Times New Roman"/>
          <w:sz w:val="24"/>
          <w:szCs w:val="24"/>
          <w:shd w:val="clear" w:color="auto" w:fill="FFFFFF"/>
        </w:rPr>
        <w:t>oint</w:t>
      </w:r>
      <w:r w:rsidR="000E323E" w:rsidRPr="00FE246D">
        <w:rPr>
          <w:rFonts w:ascii="Times New Roman" w:eastAsia="Times New Roman" w:hAnsi="Times New Roman" w:cs="Times New Roman"/>
          <w:sz w:val="24"/>
          <w:szCs w:val="24"/>
          <w:shd w:val="clear" w:color="auto" w:fill="FFFFFF"/>
        </w:rPr>
        <w:t xml:space="preserve"> hypermobility</w:t>
      </w:r>
      <w:r w:rsidR="246E9469" w:rsidRPr="00FE246D">
        <w:rPr>
          <w:rFonts w:ascii="Times New Roman" w:eastAsia="Times New Roman" w:hAnsi="Times New Roman" w:cs="Times New Roman"/>
          <w:sz w:val="24"/>
          <w:szCs w:val="24"/>
          <w:shd w:val="clear" w:color="auto" w:fill="FFFFFF"/>
        </w:rPr>
        <w:t xml:space="preserve"> can present as a symptom of connective tissue disorders, </w:t>
      </w:r>
      <w:r w:rsidR="00391F00" w:rsidRPr="00FE246D">
        <w:rPr>
          <w:rFonts w:ascii="Times New Roman" w:eastAsia="Times New Roman" w:hAnsi="Times New Roman" w:cs="Times New Roman"/>
          <w:sz w:val="24"/>
          <w:szCs w:val="24"/>
          <w:shd w:val="clear" w:color="auto" w:fill="FFFFFF"/>
        </w:rPr>
        <w:t xml:space="preserve">including </w:t>
      </w:r>
      <w:r w:rsidR="007A3DE3" w:rsidRPr="00FE246D">
        <w:rPr>
          <w:rFonts w:ascii="Times New Roman" w:eastAsia="Times New Roman" w:hAnsi="Times New Roman" w:cs="Times New Roman"/>
          <w:sz w:val="24"/>
          <w:szCs w:val="24"/>
          <w:shd w:val="clear" w:color="auto" w:fill="FFFFFF"/>
        </w:rPr>
        <w:t>EDS</w:t>
      </w:r>
      <w:r w:rsidR="00391F00" w:rsidRPr="00FE246D">
        <w:rPr>
          <w:rFonts w:ascii="Times New Roman" w:eastAsia="Times New Roman" w:hAnsi="Times New Roman" w:cs="Times New Roman"/>
          <w:sz w:val="24"/>
          <w:szCs w:val="24"/>
          <w:shd w:val="clear" w:color="auto" w:fill="FFFFFF"/>
        </w:rPr>
        <w:t xml:space="preserve"> and</w:t>
      </w:r>
      <w:r w:rsidR="00557B01" w:rsidRPr="00FE246D">
        <w:rPr>
          <w:rFonts w:ascii="Times New Roman" w:eastAsia="Times New Roman" w:hAnsi="Times New Roman" w:cs="Times New Roman"/>
          <w:sz w:val="24"/>
          <w:szCs w:val="24"/>
          <w:shd w:val="clear" w:color="auto" w:fill="FFFFFF"/>
        </w:rPr>
        <w:t xml:space="preserve"> </w:t>
      </w:r>
      <w:r w:rsidR="0094015D" w:rsidRPr="00FE246D">
        <w:rPr>
          <w:rFonts w:ascii="Times New Roman" w:eastAsia="Times New Roman" w:hAnsi="Times New Roman" w:cs="Times New Roman"/>
          <w:sz w:val="24"/>
          <w:szCs w:val="24"/>
          <w:shd w:val="clear" w:color="auto" w:fill="FFFFFF"/>
        </w:rPr>
        <w:t>Down</w:t>
      </w:r>
      <w:r w:rsidR="00107B92" w:rsidRPr="00FE246D">
        <w:rPr>
          <w:rFonts w:ascii="Times New Roman" w:eastAsia="Times New Roman" w:hAnsi="Times New Roman" w:cs="Times New Roman"/>
          <w:sz w:val="24"/>
          <w:szCs w:val="24"/>
          <w:shd w:val="clear" w:color="auto" w:fill="FFFFFF"/>
        </w:rPr>
        <w:t>’</w:t>
      </w:r>
      <w:r w:rsidR="00557B01" w:rsidRPr="00FE246D">
        <w:rPr>
          <w:rFonts w:ascii="Times New Roman" w:eastAsia="Times New Roman" w:hAnsi="Times New Roman" w:cs="Times New Roman"/>
          <w:sz w:val="24"/>
          <w:szCs w:val="24"/>
          <w:shd w:val="clear" w:color="auto" w:fill="FFFFFF"/>
        </w:rPr>
        <w:t>s</w:t>
      </w:r>
      <w:r w:rsidR="0094015D" w:rsidRPr="00FE246D">
        <w:rPr>
          <w:rFonts w:ascii="Times New Roman" w:eastAsia="Times New Roman" w:hAnsi="Times New Roman" w:cs="Times New Roman"/>
          <w:sz w:val="24"/>
          <w:szCs w:val="24"/>
          <w:shd w:val="clear" w:color="auto" w:fill="FFFFFF"/>
        </w:rPr>
        <w:t xml:space="preserve"> syndrome</w:t>
      </w:r>
      <w:r w:rsidR="007A3DE3" w:rsidRPr="00FE246D">
        <w:rPr>
          <w:rFonts w:ascii="Times New Roman" w:eastAsia="Times New Roman" w:hAnsi="Times New Roman" w:cs="Times New Roman"/>
          <w:sz w:val="24"/>
          <w:szCs w:val="24"/>
          <w:shd w:val="clear" w:color="auto" w:fill="FFFFFF"/>
        </w:rPr>
        <w:t>,</w:t>
      </w:r>
      <w:r w:rsidR="3F06350F" w:rsidRPr="00FE246D">
        <w:rPr>
          <w:rFonts w:ascii="Times New Roman" w:eastAsia="Times New Roman" w:hAnsi="Times New Roman" w:cs="Times New Roman"/>
          <w:sz w:val="24"/>
          <w:szCs w:val="24"/>
          <w:shd w:val="clear" w:color="auto" w:fill="FFFFFF"/>
        </w:rPr>
        <w:t xml:space="preserve"> but </w:t>
      </w:r>
      <w:r w:rsidR="00FC2891" w:rsidRPr="00FE246D">
        <w:rPr>
          <w:rFonts w:ascii="Times New Roman" w:eastAsia="Times New Roman" w:hAnsi="Times New Roman" w:cs="Times New Roman"/>
          <w:sz w:val="24"/>
          <w:szCs w:val="24"/>
          <w:shd w:val="clear" w:color="auto" w:fill="FFFFFF"/>
        </w:rPr>
        <w:t xml:space="preserve">may also be part of </w:t>
      </w:r>
      <w:r w:rsidR="3F06350F" w:rsidRPr="00FE246D">
        <w:rPr>
          <w:rFonts w:ascii="Times New Roman" w:eastAsia="Times New Roman" w:hAnsi="Times New Roman" w:cs="Times New Roman"/>
          <w:sz w:val="24"/>
          <w:szCs w:val="24"/>
          <w:shd w:val="clear" w:color="auto" w:fill="FFFFFF"/>
        </w:rPr>
        <w:t xml:space="preserve">benign joint hypermobility syndrome. </w:t>
      </w:r>
      <w:r w:rsidR="00E40C5C" w:rsidRPr="00FE246D">
        <w:rPr>
          <w:rFonts w:ascii="Times New Roman" w:eastAsia="Times New Roman" w:hAnsi="Times New Roman" w:cs="Times New Roman"/>
          <w:sz w:val="24"/>
          <w:szCs w:val="24"/>
          <w:shd w:val="clear" w:color="auto" w:fill="FFFFFF"/>
        </w:rPr>
        <w:t>T</w:t>
      </w:r>
      <w:r w:rsidR="00BA4870" w:rsidRPr="00FE246D">
        <w:rPr>
          <w:rFonts w:ascii="Times New Roman" w:eastAsia="Times New Roman" w:hAnsi="Times New Roman" w:cs="Times New Roman"/>
          <w:sz w:val="24"/>
          <w:szCs w:val="24"/>
          <w:shd w:val="clear" w:color="auto" w:fill="FFFFFF"/>
        </w:rPr>
        <w:t>o</w:t>
      </w:r>
      <w:r w:rsidR="00E40C5C" w:rsidRPr="00FE246D">
        <w:rPr>
          <w:rFonts w:ascii="Times New Roman" w:eastAsia="Times New Roman" w:hAnsi="Times New Roman" w:cs="Times New Roman"/>
          <w:sz w:val="24"/>
          <w:szCs w:val="24"/>
          <w:shd w:val="clear" w:color="auto" w:fill="FFFFFF"/>
        </w:rPr>
        <w:t xml:space="preserve"> quantify hypermobility, the Beighton score is used</w:t>
      </w:r>
      <w:r w:rsidR="001C274A" w:rsidRPr="00FE246D">
        <w:rPr>
          <w:rFonts w:ascii="Times New Roman" w:eastAsia="Times New Roman" w:hAnsi="Times New Roman" w:cs="Times New Roman"/>
          <w:sz w:val="24"/>
          <w:szCs w:val="24"/>
          <w:shd w:val="clear" w:color="auto" w:fill="FFFFFF"/>
        </w:rPr>
        <w:t>.</w:t>
      </w:r>
      <w:r w:rsidR="00CA2EA2" w:rsidRPr="00FE246D">
        <w:rPr>
          <w:rFonts w:ascii="Times New Roman" w:eastAsia="Times New Roman" w:hAnsi="Times New Roman" w:cs="Times New Roman"/>
          <w:sz w:val="24"/>
          <w:szCs w:val="24"/>
          <w:shd w:val="clear" w:color="auto" w:fill="FFFFFF"/>
          <w:vertAlign w:val="superscript"/>
        </w:rPr>
        <w:t>2</w:t>
      </w:r>
      <w:r w:rsidR="001C274A" w:rsidRPr="00FE246D">
        <w:rPr>
          <w:rFonts w:ascii="Times New Roman" w:eastAsia="Times New Roman" w:hAnsi="Times New Roman" w:cs="Times New Roman"/>
          <w:sz w:val="24"/>
          <w:szCs w:val="24"/>
          <w:shd w:val="clear" w:color="auto" w:fill="FFFFFF"/>
        </w:rPr>
        <w:t xml:space="preserve"> </w:t>
      </w:r>
      <w:r w:rsidR="002566C1" w:rsidRPr="00FE246D">
        <w:rPr>
          <w:rFonts w:ascii="Times New Roman" w:eastAsia="Times New Roman" w:hAnsi="Times New Roman" w:cs="Times New Roman"/>
          <w:sz w:val="24"/>
          <w:szCs w:val="24"/>
          <w:shd w:val="clear" w:color="auto" w:fill="FFFFFF"/>
        </w:rPr>
        <w:t>T</w:t>
      </w:r>
      <w:r w:rsidR="009279D3" w:rsidRPr="00FE246D">
        <w:rPr>
          <w:rFonts w:ascii="Times New Roman" w:eastAsia="Times New Roman" w:hAnsi="Times New Roman" w:cs="Times New Roman"/>
          <w:sz w:val="24"/>
          <w:szCs w:val="24"/>
          <w:shd w:val="clear" w:color="auto" w:fill="FFFFFF"/>
        </w:rPr>
        <w:t>he most common cut off to define hypermobility is a score of  &gt;4/9</w:t>
      </w:r>
      <w:r w:rsidR="002566C1" w:rsidRPr="00FE246D">
        <w:rPr>
          <w:rFonts w:ascii="Times New Roman" w:eastAsia="Times New Roman" w:hAnsi="Times New Roman" w:cs="Times New Roman"/>
          <w:sz w:val="24"/>
          <w:szCs w:val="24"/>
          <w:shd w:val="clear" w:color="auto" w:fill="FFFFFF"/>
        </w:rPr>
        <w:t>.</w:t>
      </w:r>
      <w:r w:rsidR="009179FB" w:rsidRPr="00FE246D">
        <w:rPr>
          <w:rFonts w:ascii="Times New Roman" w:eastAsia="Times New Roman" w:hAnsi="Times New Roman" w:cs="Times New Roman"/>
          <w:sz w:val="24"/>
          <w:szCs w:val="24"/>
          <w:shd w:val="clear" w:color="auto" w:fill="FFFFFF"/>
          <w:vertAlign w:val="superscript"/>
        </w:rPr>
        <w:t>3</w:t>
      </w:r>
    </w:p>
    <w:p w14:paraId="4528DEE9" w14:textId="095D6829" w:rsidR="00D64160" w:rsidRPr="00FE246D" w:rsidRDefault="00806DA0" w:rsidP="007D04F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Patellar instability has an incidence of</w:t>
      </w:r>
      <w:r w:rsidR="0055097C" w:rsidRPr="00FE246D">
        <w:rPr>
          <w:rFonts w:ascii="Times New Roman" w:eastAsia="Times New Roman" w:hAnsi="Times New Roman" w:cs="Times New Roman"/>
          <w:sz w:val="24"/>
          <w:szCs w:val="24"/>
        </w:rPr>
        <w:t xml:space="preserve"> 5.8 per 100,000, with </w:t>
      </w:r>
      <w:r w:rsidR="3970F32F" w:rsidRPr="00FE246D">
        <w:rPr>
          <w:rFonts w:ascii="Times New Roman" w:eastAsia="Times New Roman" w:hAnsi="Times New Roman" w:cs="Times New Roman"/>
          <w:sz w:val="24"/>
          <w:szCs w:val="24"/>
        </w:rPr>
        <w:t>most</w:t>
      </w:r>
      <w:r w:rsidR="0055097C" w:rsidRPr="00FE246D">
        <w:rPr>
          <w:rFonts w:ascii="Times New Roman" w:eastAsia="Times New Roman" w:hAnsi="Times New Roman" w:cs="Times New Roman"/>
          <w:sz w:val="24"/>
          <w:szCs w:val="24"/>
        </w:rPr>
        <w:t xml:space="preserve"> patients </w:t>
      </w:r>
      <w:r w:rsidR="00FF5604" w:rsidRPr="00FE246D">
        <w:rPr>
          <w:rFonts w:ascii="Times New Roman" w:eastAsia="Times New Roman" w:hAnsi="Times New Roman" w:cs="Times New Roman"/>
          <w:sz w:val="24"/>
          <w:szCs w:val="24"/>
        </w:rPr>
        <w:t>aged between</w:t>
      </w:r>
      <w:r w:rsidR="0055097C" w:rsidRPr="00FE246D">
        <w:rPr>
          <w:rFonts w:ascii="Times New Roman" w:eastAsia="Times New Roman" w:hAnsi="Times New Roman" w:cs="Times New Roman"/>
          <w:sz w:val="24"/>
          <w:szCs w:val="24"/>
        </w:rPr>
        <w:t xml:space="preserve"> 10-16 years.</w:t>
      </w:r>
      <w:r w:rsidR="009179FB" w:rsidRPr="00FE246D">
        <w:rPr>
          <w:rFonts w:ascii="Times New Roman" w:eastAsia="Times New Roman" w:hAnsi="Times New Roman" w:cs="Times New Roman"/>
          <w:sz w:val="24"/>
          <w:szCs w:val="24"/>
          <w:vertAlign w:val="superscript"/>
        </w:rPr>
        <w:t>4</w:t>
      </w:r>
      <w:r w:rsidR="1F78B448" w:rsidRPr="00FE246D">
        <w:rPr>
          <w:rFonts w:ascii="Times New Roman" w:eastAsia="Times New Roman" w:hAnsi="Times New Roman" w:cs="Times New Roman"/>
          <w:sz w:val="24"/>
          <w:szCs w:val="24"/>
        </w:rPr>
        <w:t xml:space="preserve"> </w:t>
      </w:r>
      <w:r w:rsidR="00EF12B6" w:rsidRPr="00FE246D">
        <w:rPr>
          <w:rFonts w:ascii="Times New Roman" w:eastAsia="Times New Roman" w:hAnsi="Times New Roman" w:cs="Times New Roman"/>
          <w:sz w:val="24"/>
          <w:szCs w:val="24"/>
        </w:rPr>
        <w:t xml:space="preserve">Patellar dislocation </w:t>
      </w:r>
      <w:r w:rsidR="000D7D31" w:rsidRPr="00FE246D">
        <w:rPr>
          <w:rFonts w:ascii="Times New Roman" w:eastAsia="Times New Roman" w:hAnsi="Times New Roman" w:cs="Times New Roman"/>
          <w:sz w:val="24"/>
          <w:szCs w:val="24"/>
        </w:rPr>
        <w:t>accounts for 2%</w:t>
      </w:r>
      <w:r w:rsidR="00AE0C9F" w:rsidRPr="00FE246D">
        <w:rPr>
          <w:rFonts w:ascii="Times New Roman" w:eastAsia="Times New Roman" w:hAnsi="Times New Roman" w:cs="Times New Roman"/>
          <w:sz w:val="24"/>
          <w:szCs w:val="24"/>
        </w:rPr>
        <w:t xml:space="preserve"> to </w:t>
      </w:r>
      <w:r w:rsidR="000D7D31" w:rsidRPr="00FE246D">
        <w:rPr>
          <w:rFonts w:ascii="Times New Roman" w:eastAsia="Times New Roman" w:hAnsi="Times New Roman" w:cs="Times New Roman"/>
          <w:sz w:val="24"/>
          <w:szCs w:val="24"/>
        </w:rPr>
        <w:t>3% of knee joint injuries</w:t>
      </w:r>
      <w:r w:rsidR="009179FB" w:rsidRPr="00FE246D">
        <w:rPr>
          <w:rFonts w:ascii="Times New Roman" w:eastAsia="Times New Roman" w:hAnsi="Times New Roman" w:cs="Times New Roman"/>
          <w:sz w:val="24"/>
          <w:szCs w:val="24"/>
          <w:vertAlign w:val="superscript"/>
        </w:rPr>
        <w:t>5</w:t>
      </w:r>
      <w:r w:rsidR="000D7D31" w:rsidRPr="00FE246D">
        <w:rPr>
          <w:rFonts w:ascii="Times New Roman" w:eastAsia="Times New Roman" w:hAnsi="Times New Roman" w:cs="Times New Roman"/>
          <w:sz w:val="24"/>
          <w:szCs w:val="24"/>
        </w:rPr>
        <w:t xml:space="preserve"> with an incidence of 6 in 100,000.</w:t>
      </w:r>
      <w:r w:rsidR="009179FB" w:rsidRPr="00FE246D">
        <w:rPr>
          <w:rFonts w:ascii="Times New Roman" w:eastAsia="Times New Roman" w:hAnsi="Times New Roman" w:cs="Times New Roman"/>
          <w:sz w:val="24"/>
          <w:szCs w:val="24"/>
          <w:vertAlign w:val="superscript"/>
        </w:rPr>
        <w:t>6</w:t>
      </w:r>
      <w:r w:rsidR="000D7D31" w:rsidRPr="00FE246D">
        <w:rPr>
          <w:rFonts w:ascii="Times New Roman" w:eastAsia="Times New Roman" w:hAnsi="Times New Roman" w:cs="Times New Roman"/>
          <w:sz w:val="24"/>
          <w:szCs w:val="24"/>
        </w:rPr>
        <w:t xml:space="preserve">  </w:t>
      </w:r>
      <w:r w:rsidR="00FF5604" w:rsidRPr="00FE246D">
        <w:rPr>
          <w:rFonts w:ascii="Times New Roman" w:eastAsia="Times New Roman" w:hAnsi="Times New Roman" w:cs="Times New Roman"/>
          <w:sz w:val="24"/>
          <w:szCs w:val="24"/>
        </w:rPr>
        <w:t>Patellofemoral instability is a multifactorial phenomenon</w:t>
      </w:r>
      <w:r w:rsidR="005F23F4" w:rsidRPr="00FE246D">
        <w:rPr>
          <w:rFonts w:ascii="Times New Roman" w:eastAsia="Times New Roman" w:hAnsi="Times New Roman" w:cs="Times New Roman"/>
          <w:sz w:val="24"/>
          <w:szCs w:val="24"/>
        </w:rPr>
        <w:t xml:space="preserve">, with abnormalities </w:t>
      </w:r>
      <w:r>
        <w:rPr>
          <w:rFonts w:ascii="Times New Roman" w:eastAsia="Times New Roman" w:hAnsi="Times New Roman" w:cs="Times New Roman"/>
          <w:sz w:val="24"/>
          <w:szCs w:val="24"/>
        </w:rPr>
        <w:t>such as</w:t>
      </w:r>
      <w:r w:rsidR="005F23F4" w:rsidRPr="00FE246D">
        <w:rPr>
          <w:rFonts w:ascii="Times New Roman" w:eastAsia="Times New Roman" w:hAnsi="Times New Roman" w:cs="Times New Roman"/>
          <w:sz w:val="24"/>
          <w:szCs w:val="24"/>
        </w:rPr>
        <w:t xml:space="preserve"> excessive tibial tubercle lateralization</w:t>
      </w:r>
      <w:r>
        <w:rPr>
          <w:rFonts w:ascii="Times New Roman" w:eastAsia="Times New Roman" w:hAnsi="Times New Roman" w:cs="Times New Roman"/>
          <w:sz w:val="24"/>
          <w:szCs w:val="24"/>
        </w:rPr>
        <w:t xml:space="preserve"> and </w:t>
      </w:r>
      <w:r w:rsidRPr="00FE246D">
        <w:rPr>
          <w:rFonts w:ascii="Times New Roman" w:eastAsia="Times New Roman" w:hAnsi="Times New Roman" w:cs="Times New Roman"/>
          <w:sz w:val="24"/>
          <w:szCs w:val="24"/>
        </w:rPr>
        <w:t>trochlear dysplasia</w:t>
      </w:r>
      <w:r w:rsidR="005F23F4" w:rsidRPr="00FE246D">
        <w:rPr>
          <w:rFonts w:ascii="Times New Roman" w:eastAsia="Times New Roman" w:hAnsi="Times New Roman" w:cs="Times New Roman"/>
          <w:sz w:val="24"/>
          <w:szCs w:val="24"/>
        </w:rPr>
        <w:t xml:space="preserve"> being predisposing factors.</w:t>
      </w:r>
      <w:r w:rsidR="001F661F" w:rsidRPr="00FE246D">
        <w:rPr>
          <w:rFonts w:ascii="Times New Roman" w:eastAsia="Times New Roman" w:hAnsi="Times New Roman" w:cs="Times New Roman"/>
          <w:sz w:val="24"/>
          <w:szCs w:val="24"/>
          <w:vertAlign w:val="superscript"/>
        </w:rPr>
        <w:t>7</w:t>
      </w:r>
      <w:r w:rsidR="005F23F4" w:rsidRPr="00FE246D" w:rsidDel="005F23F4">
        <w:rPr>
          <w:rFonts w:ascii="Times New Roman" w:eastAsia="Times New Roman" w:hAnsi="Times New Roman" w:cs="Times New Roman"/>
          <w:sz w:val="24"/>
          <w:szCs w:val="24"/>
        </w:rPr>
        <w:t xml:space="preserve"> </w:t>
      </w:r>
    </w:p>
    <w:p w14:paraId="5E8821D7" w14:textId="010BA46E" w:rsidR="000D7D31" w:rsidRPr="00FE246D" w:rsidRDefault="00823F0A" w:rsidP="007D04FB">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sz w:val="24"/>
          <w:szCs w:val="24"/>
        </w:rPr>
        <w:t xml:space="preserve">Previous studies have proposed that </w:t>
      </w:r>
      <w:r w:rsidR="00D923DF" w:rsidRPr="00FE246D">
        <w:rPr>
          <w:rFonts w:ascii="Times New Roman" w:eastAsia="Times New Roman" w:hAnsi="Times New Roman" w:cs="Times New Roman"/>
          <w:sz w:val="24"/>
          <w:szCs w:val="24"/>
        </w:rPr>
        <w:t>hypermobility</w:t>
      </w:r>
      <w:r w:rsidRPr="00FE246D">
        <w:rPr>
          <w:rFonts w:ascii="Times New Roman" w:eastAsia="Times New Roman" w:hAnsi="Times New Roman" w:cs="Times New Roman"/>
          <w:sz w:val="24"/>
          <w:szCs w:val="24"/>
        </w:rPr>
        <w:t xml:space="preserve"> and ligamentous hyperlaxity are </w:t>
      </w:r>
      <w:r w:rsidR="00D923DF" w:rsidRPr="00FE246D">
        <w:rPr>
          <w:rFonts w:ascii="Times New Roman" w:eastAsia="Times New Roman" w:hAnsi="Times New Roman" w:cs="Times New Roman"/>
          <w:sz w:val="24"/>
          <w:szCs w:val="24"/>
        </w:rPr>
        <w:t>predisposing</w:t>
      </w:r>
      <w:r w:rsidR="003D74C0" w:rsidRPr="00FE246D">
        <w:rPr>
          <w:rFonts w:ascii="Times New Roman" w:eastAsia="Times New Roman" w:hAnsi="Times New Roman" w:cs="Times New Roman"/>
          <w:sz w:val="24"/>
          <w:szCs w:val="24"/>
        </w:rPr>
        <w:t xml:space="preserve"> factors</w:t>
      </w:r>
      <w:r w:rsidRPr="00FE246D">
        <w:rPr>
          <w:rFonts w:ascii="Times New Roman" w:eastAsia="Times New Roman" w:hAnsi="Times New Roman" w:cs="Times New Roman"/>
          <w:sz w:val="24"/>
          <w:szCs w:val="24"/>
        </w:rPr>
        <w:t xml:space="preserve"> for patella</w:t>
      </w:r>
      <w:r w:rsidR="0026108B" w:rsidRPr="00FE246D">
        <w:rPr>
          <w:rFonts w:ascii="Times New Roman" w:eastAsia="Times New Roman" w:hAnsi="Times New Roman" w:cs="Times New Roman"/>
          <w:sz w:val="24"/>
          <w:szCs w:val="24"/>
        </w:rPr>
        <w:t>r</w:t>
      </w:r>
      <w:r w:rsidRPr="00FE246D">
        <w:rPr>
          <w:rFonts w:ascii="Times New Roman" w:eastAsia="Times New Roman" w:hAnsi="Times New Roman" w:cs="Times New Roman"/>
          <w:sz w:val="24"/>
          <w:szCs w:val="24"/>
        </w:rPr>
        <w:t xml:space="preserve"> instability and patella</w:t>
      </w:r>
      <w:r w:rsidR="0026108B" w:rsidRPr="00FE246D">
        <w:rPr>
          <w:rFonts w:ascii="Times New Roman" w:eastAsia="Times New Roman" w:hAnsi="Times New Roman" w:cs="Times New Roman"/>
          <w:sz w:val="24"/>
          <w:szCs w:val="24"/>
        </w:rPr>
        <w:t>r</w:t>
      </w:r>
      <w:r w:rsidRPr="00FE246D">
        <w:rPr>
          <w:rFonts w:ascii="Times New Roman" w:eastAsia="Times New Roman" w:hAnsi="Times New Roman" w:cs="Times New Roman"/>
          <w:sz w:val="24"/>
          <w:szCs w:val="24"/>
        </w:rPr>
        <w:t xml:space="preserve"> dislocation</w:t>
      </w:r>
      <w:r w:rsidR="000F44DE" w:rsidRPr="00FE246D">
        <w:rPr>
          <w:rFonts w:ascii="Times New Roman" w:eastAsia="Times New Roman" w:hAnsi="Times New Roman" w:cs="Times New Roman"/>
          <w:sz w:val="24"/>
          <w:szCs w:val="24"/>
        </w:rPr>
        <w:t>.</w:t>
      </w:r>
      <w:r w:rsidR="001F661F" w:rsidRPr="00FE246D">
        <w:rPr>
          <w:rFonts w:ascii="Times New Roman" w:eastAsia="Times New Roman" w:hAnsi="Times New Roman" w:cs="Times New Roman"/>
          <w:sz w:val="24"/>
          <w:szCs w:val="24"/>
          <w:vertAlign w:val="superscript"/>
        </w:rPr>
        <w:t>8-9</w:t>
      </w:r>
      <w:r w:rsidR="003B59E4" w:rsidRPr="00FE246D">
        <w:rPr>
          <w:rFonts w:ascii="Times New Roman" w:eastAsia="Times New Roman" w:hAnsi="Times New Roman" w:cs="Times New Roman"/>
          <w:sz w:val="24"/>
          <w:szCs w:val="24"/>
        </w:rPr>
        <w:t xml:space="preserve"> </w:t>
      </w:r>
      <w:r w:rsidR="00570718" w:rsidRPr="00FE246D">
        <w:rPr>
          <w:rFonts w:ascii="Times New Roman" w:eastAsia="Times New Roman" w:hAnsi="Times New Roman" w:cs="Times New Roman"/>
          <w:sz w:val="24"/>
          <w:szCs w:val="24"/>
        </w:rPr>
        <w:t>H</w:t>
      </w:r>
      <w:r w:rsidR="00C5251D" w:rsidRPr="00FE246D">
        <w:rPr>
          <w:rFonts w:ascii="Times New Roman" w:eastAsia="Times New Roman" w:hAnsi="Times New Roman" w:cs="Times New Roman"/>
          <w:sz w:val="24"/>
          <w:szCs w:val="24"/>
        </w:rPr>
        <w:t>ypermobility is caused by collagen</w:t>
      </w:r>
      <w:r w:rsidR="0026108B" w:rsidRPr="00FE246D">
        <w:rPr>
          <w:rFonts w:ascii="Times New Roman" w:eastAsia="Times New Roman" w:hAnsi="Times New Roman" w:cs="Times New Roman"/>
          <w:sz w:val="24"/>
          <w:szCs w:val="24"/>
        </w:rPr>
        <w:t xml:space="preserve"> abnormalities</w:t>
      </w:r>
      <w:r w:rsidR="00C5251D" w:rsidRPr="00FE246D">
        <w:rPr>
          <w:rFonts w:ascii="Times New Roman" w:eastAsia="Times New Roman" w:hAnsi="Times New Roman" w:cs="Times New Roman"/>
          <w:sz w:val="24"/>
          <w:szCs w:val="24"/>
        </w:rPr>
        <w:t xml:space="preserve"> which can result in ligamentous laxity. </w:t>
      </w:r>
      <w:r w:rsidR="00E05428" w:rsidRPr="00FE246D">
        <w:rPr>
          <w:rFonts w:ascii="Times New Roman" w:eastAsia="Times New Roman" w:hAnsi="Times New Roman" w:cs="Times New Roman"/>
          <w:sz w:val="24"/>
          <w:szCs w:val="24"/>
        </w:rPr>
        <w:t>Ligamentous laxity is also seen in Down syndrome</w:t>
      </w:r>
      <w:r w:rsidR="007A3DE3" w:rsidRPr="00FE246D">
        <w:rPr>
          <w:rFonts w:ascii="Times New Roman" w:eastAsia="Times New Roman" w:hAnsi="Times New Roman" w:cs="Times New Roman"/>
          <w:sz w:val="24"/>
          <w:szCs w:val="24"/>
        </w:rPr>
        <w:t xml:space="preserve"> and EDS</w:t>
      </w:r>
      <w:r w:rsidR="00570718" w:rsidRPr="00FE246D">
        <w:rPr>
          <w:rFonts w:ascii="Times New Roman" w:eastAsia="Times New Roman" w:hAnsi="Times New Roman" w:cs="Times New Roman"/>
          <w:sz w:val="24"/>
          <w:szCs w:val="24"/>
        </w:rPr>
        <w:t>,</w:t>
      </w:r>
      <w:r w:rsidR="00E05428" w:rsidRPr="00FE246D">
        <w:rPr>
          <w:rFonts w:ascii="Times New Roman" w:eastAsia="Times New Roman" w:hAnsi="Times New Roman" w:cs="Times New Roman"/>
          <w:sz w:val="24"/>
          <w:szCs w:val="24"/>
        </w:rPr>
        <w:t xml:space="preserve"> caused by </w:t>
      </w:r>
      <w:r w:rsidR="007A3DE3" w:rsidRPr="00FE246D">
        <w:rPr>
          <w:rFonts w:ascii="Times New Roman" w:eastAsia="Times New Roman" w:hAnsi="Times New Roman" w:cs="Times New Roman"/>
          <w:sz w:val="24"/>
          <w:szCs w:val="24"/>
        </w:rPr>
        <w:t>genetic</w:t>
      </w:r>
      <w:r w:rsidR="00E05428" w:rsidRPr="00FE246D">
        <w:rPr>
          <w:rFonts w:ascii="Times New Roman" w:eastAsia="Times New Roman" w:hAnsi="Times New Roman" w:cs="Times New Roman"/>
          <w:sz w:val="24"/>
          <w:szCs w:val="24"/>
        </w:rPr>
        <w:t xml:space="preserve"> abnormalities</w:t>
      </w:r>
      <w:r w:rsidR="000F44DE" w:rsidRPr="00FE246D">
        <w:rPr>
          <w:rFonts w:ascii="Times New Roman" w:eastAsia="Times New Roman" w:hAnsi="Times New Roman" w:cs="Times New Roman"/>
          <w:sz w:val="24"/>
          <w:szCs w:val="24"/>
        </w:rPr>
        <w:t>.</w:t>
      </w:r>
      <w:r w:rsidR="001F661F" w:rsidRPr="00FE246D">
        <w:rPr>
          <w:rFonts w:ascii="Times New Roman" w:eastAsia="Times New Roman" w:hAnsi="Times New Roman" w:cs="Times New Roman"/>
          <w:sz w:val="24"/>
          <w:szCs w:val="24"/>
          <w:vertAlign w:val="superscript"/>
        </w:rPr>
        <w:t>10-11</w:t>
      </w:r>
      <w:r w:rsidR="000F44DE" w:rsidRPr="00FE246D">
        <w:rPr>
          <w:rFonts w:ascii="Times New Roman" w:eastAsia="Times New Roman" w:hAnsi="Times New Roman" w:cs="Times New Roman"/>
          <w:sz w:val="24"/>
          <w:szCs w:val="24"/>
        </w:rPr>
        <w:t xml:space="preserve"> </w:t>
      </w:r>
      <w:r w:rsidR="00E05428" w:rsidRPr="00FE246D">
        <w:rPr>
          <w:rFonts w:ascii="Times New Roman" w:eastAsia="Times New Roman" w:hAnsi="Times New Roman" w:cs="Times New Roman"/>
          <w:sz w:val="24"/>
          <w:szCs w:val="24"/>
        </w:rPr>
        <w:t>The medial patellofemoral ligament</w:t>
      </w:r>
      <w:r w:rsidR="0026108B" w:rsidRPr="00FE246D">
        <w:rPr>
          <w:rFonts w:ascii="Times New Roman" w:eastAsia="Times New Roman" w:hAnsi="Times New Roman" w:cs="Times New Roman"/>
          <w:sz w:val="24"/>
          <w:szCs w:val="24"/>
        </w:rPr>
        <w:t xml:space="preserve"> (MPFL)</w:t>
      </w:r>
      <w:r w:rsidR="00E05428" w:rsidRPr="00FE246D">
        <w:rPr>
          <w:rFonts w:ascii="Times New Roman" w:eastAsia="Times New Roman" w:hAnsi="Times New Roman" w:cs="Times New Roman"/>
          <w:sz w:val="24"/>
          <w:szCs w:val="24"/>
        </w:rPr>
        <w:t xml:space="preserve"> </w:t>
      </w:r>
      <w:r w:rsidR="00570718" w:rsidRPr="00FE246D">
        <w:rPr>
          <w:rFonts w:ascii="Times New Roman" w:eastAsia="Times New Roman" w:hAnsi="Times New Roman" w:cs="Times New Roman"/>
          <w:sz w:val="24"/>
          <w:szCs w:val="24"/>
        </w:rPr>
        <w:t>is mostly made</w:t>
      </w:r>
      <w:r w:rsidR="00E05428" w:rsidRPr="00FE246D">
        <w:rPr>
          <w:rFonts w:ascii="Times New Roman" w:eastAsia="Times New Roman" w:hAnsi="Times New Roman" w:cs="Times New Roman"/>
          <w:sz w:val="24"/>
          <w:szCs w:val="24"/>
        </w:rPr>
        <w:t xml:space="preserve"> up of collagen</w:t>
      </w:r>
      <w:r w:rsidR="004E3864">
        <w:rPr>
          <w:rFonts w:ascii="Times New Roman" w:eastAsia="Times New Roman" w:hAnsi="Times New Roman" w:cs="Times New Roman"/>
          <w:sz w:val="24"/>
          <w:szCs w:val="24"/>
        </w:rPr>
        <w:t>, and is the primary stabilser of the knee</w:t>
      </w:r>
      <w:r w:rsidR="00E05428" w:rsidRPr="00FE246D">
        <w:rPr>
          <w:rFonts w:ascii="Times New Roman" w:eastAsia="Times New Roman" w:hAnsi="Times New Roman" w:cs="Times New Roman"/>
          <w:sz w:val="24"/>
          <w:szCs w:val="24"/>
        </w:rPr>
        <w:t>.</w:t>
      </w:r>
      <w:r w:rsidR="004E3864">
        <w:rPr>
          <w:rFonts w:ascii="Times New Roman" w:eastAsia="Times New Roman" w:hAnsi="Times New Roman" w:cs="Times New Roman"/>
          <w:sz w:val="24"/>
          <w:szCs w:val="24"/>
          <w:vertAlign w:val="superscript"/>
        </w:rPr>
        <w:t>12, 1</w:t>
      </w:r>
      <w:r w:rsidR="001F661F" w:rsidRPr="00FE246D">
        <w:rPr>
          <w:rFonts w:ascii="Times New Roman" w:eastAsia="Times New Roman" w:hAnsi="Times New Roman" w:cs="Times New Roman"/>
          <w:sz w:val="24"/>
          <w:szCs w:val="24"/>
          <w:vertAlign w:val="superscript"/>
        </w:rPr>
        <w:t>3</w:t>
      </w:r>
      <w:r w:rsidR="00E05428" w:rsidRPr="00FE246D">
        <w:rPr>
          <w:rFonts w:ascii="Times New Roman" w:eastAsia="Times New Roman" w:hAnsi="Times New Roman" w:cs="Times New Roman"/>
          <w:sz w:val="24"/>
          <w:szCs w:val="24"/>
        </w:rPr>
        <w:t xml:space="preserve"> Consequentially, the weaken</w:t>
      </w:r>
      <w:r w:rsidR="008828CD" w:rsidRPr="00FE246D">
        <w:rPr>
          <w:rFonts w:ascii="Times New Roman" w:eastAsia="Times New Roman" w:hAnsi="Times New Roman" w:cs="Times New Roman"/>
          <w:sz w:val="24"/>
          <w:szCs w:val="24"/>
        </w:rPr>
        <w:t>e</w:t>
      </w:r>
      <w:r w:rsidR="00E05428" w:rsidRPr="00FE246D">
        <w:rPr>
          <w:rFonts w:ascii="Times New Roman" w:eastAsia="Times New Roman" w:hAnsi="Times New Roman" w:cs="Times New Roman"/>
          <w:sz w:val="24"/>
          <w:szCs w:val="24"/>
        </w:rPr>
        <w:t>d connective tissue of th</w:t>
      </w:r>
      <w:r w:rsidR="008828CD" w:rsidRPr="00FE246D">
        <w:rPr>
          <w:rFonts w:ascii="Times New Roman" w:eastAsia="Times New Roman" w:hAnsi="Times New Roman" w:cs="Times New Roman"/>
          <w:sz w:val="24"/>
          <w:szCs w:val="24"/>
        </w:rPr>
        <w:t>is</w:t>
      </w:r>
      <w:r w:rsidR="00E05428" w:rsidRPr="00FE246D">
        <w:rPr>
          <w:rFonts w:ascii="Times New Roman" w:eastAsia="Times New Roman" w:hAnsi="Times New Roman" w:cs="Times New Roman"/>
          <w:sz w:val="24"/>
          <w:szCs w:val="24"/>
        </w:rPr>
        <w:t xml:space="preserve"> ligament leads to a</w:t>
      </w:r>
      <w:r w:rsidR="00B31CD5">
        <w:rPr>
          <w:rFonts w:ascii="Times New Roman" w:eastAsia="Times New Roman" w:hAnsi="Times New Roman" w:cs="Times New Roman"/>
          <w:sz w:val="24"/>
          <w:szCs w:val="24"/>
        </w:rPr>
        <w:t xml:space="preserve">n </w:t>
      </w:r>
      <w:r w:rsidR="00E05428" w:rsidRPr="00FE246D">
        <w:rPr>
          <w:rFonts w:ascii="Times New Roman" w:eastAsia="Times New Roman" w:hAnsi="Times New Roman" w:cs="Times New Roman"/>
          <w:sz w:val="24"/>
          <w:szCs w:val="24"/>
        </w:rPr>
        <w:t>increased risk of dislocation.</w:t>
      </w:r>
    </w:p>
    <w:p w14:paraId="0B5F79BE" w14:textId="02EDFEEC" w:rsidR="005F31C0" w:rsidRPr="00FE246D" w:rsidRDefault="008C6C54" w:rsidP="007D04FB">
      <w:pPr>
        <w:spacing w:line="480" w:lineRule="auto"/>
        <w:rPr>
          <w:rStyle w:val="normaltextrun"/>
          <w:rFonts w:ascii="Times New Roman" w:eastAsia="Times New Roman" w:hAnsi="Times New Roman" w:cs="Times New Roman"/>
          <w:b/>
          <w:bCs/>
          <w:kern w:val="0"/>
          <w:sz w:val="24"/>
          <w:szCs w:val="24"/>
          <w:u w:val="single"/>
          <w:lang w:eastAsia="en-GB"/>
          <w14:ligatures w14:val="none"/>
        </w:rPr>
      </w:pPr>
      <w:r w:rsidRPr="00FE246D">
        <w:rPr>
          <w:rFonts w:ascii="Times New Roman" w:eastAsia="Times New Roman" w:hAnsi="Times New Roman" w:cs="Times New Roman"/>
          <w:sz w:val="24"/>
          <w:szCs w:val="24"/>
        </w:rPr>
        <w:t xml:space="preserve">Knowledge of the relationship between hypermobility and patellar dislocation </w:t>
      </w:r>
      <w:r w:rsidR="004A6399" w:rsidRPr="00FE246D">
        <w:rPr>
          <w:rFonts w:ascii="Times New Roman" w:eastAsia="Times New Roman" w:hAnsi="Times New Roman" w:cs="Times New Roman"/>
          <w:sz w:val="24"/>
          <w:szCs w:val="24"/>
        </w:rPr>
        <w:t xml:space="preserve">may help </w:t>
      </w:r>
      <w:r w:rsidRPr="00FE246D">
        <w:rPr>
          <w:rFonts w:ascii="Times New Roman" w:eastAsia="Times New Roman" w:hAnsi="Times New Roman" w:cs="Times New Roman"/>
          <w:sz w:val="24"/>
          <w:szCs w:val="24"/>
        </w:rPr>
        <w:t>identify patients at risk</w:t>
      </w:r>
      <w:r w:rsidR="00D64160" w:rsidRPr="00FE246D">
        <w:rPr>
          <w:rFonts w:ascii="Times New Roman" w:eastAsia="Times New Roman" w:hAnsi="Times New Roman" w:cs="Times New Roman"/>
          <w:sz w:val="24"/>
          <w:szCs w:val="24"/>
        </w:rPr>
        <w:t xml:space="preserve">, aiding prevention of dislocations and </w:t>
      </w:r>
      <w:r w:rsidR="000D7D31" w:rsidRPr="00FE246D">
        <w:rPr>
          <w:rFonts w:ascii="Times New Roman" w:eastAsia="Times New Roman" w:hAnsi="Times New Roman" w:cs="Times New Roman"/>
          <w:sz w:val="24"/>
          <w:szCs w:val="24"/>
        </w:rPr>
        <w:t xml:space="preserve">allowing </w:t>
      </w:r>
      <w:r w:rsidR="00D40094" w:rsidRPr="00FE246D">
        <w:rPr>
          <w:rFonts w:ascii="Times New Roman" w:eastAsia="Times New Roman" w:hAnsi="Times New Roman" w:cs="Times New Roman"/>
          <w:sz w:val="24"/>
          <w:szCs w:val="24"/>
        </w:rPr>
        <w:t xml:space="preserve">for </w:t>
      </w:r>
      <w:r w:rsidR="00D64160" w:rsidRPr="00FE246D">
        <w:rPr>
          <w:rFonts w:ascii="Times New Roman" w:eastAsia="Times New Roman" w:hAnsi="Times New Roman" w:cs="Times New Roman"/>
          <w:sz w:val="24"/>
          <w:szCs w:val="24"/>
        </w:rPr>
        <w:t xml:space="preserve">appropriate </w:t>
      </w:r>
      <w:r w:rsidR="000D7D31" w:rsidRPr="00FE246D">
        <w:rPr>
          <w:rFonts w:ascii="Times New Roman" w:eastAsia="Times New Roman" w:hAnsi="Times New Roman" w:cs="Times New Roman"/>
          <w:sz w:val="24"/>
          <w:szCs w:val="24"/>
        </w:rPr>
        <w:t xml:space="preserve">management. </w:t>
      </w:r>
      <w:r w:rsidR="001E3968">
        <w:rPr>
          <w:rFonts w:ascii="Times New Roman" w:eastAsia="Times New Roman" w:hAnsi="Times New Roman" w:cs="Times New Roman"/>
          <w:sz w:val="24"/>
          <w:szCs w:val="24"/>
        </w:rPr>
        <w:t>We aimed</w:t>
      </w:r>
      <w:r w:rsidR="001E3968" w:rsidRPr="00FE246D">
        <w:rPr>
          <w:rFonts w:ascii="Times New Roman" w:eastAsia="Times New Roman" w:hAnsi="Times New Roman" w:cs="Times New Roman"/>
          <w:sz w:val="24"/>
          <w:szCs w:val="24"/>
        </w:rPr>
        <w:t xml:space="preserve"> to determine if joint hypermobility leads to an increased risk of patellar instability</w:t>
      </w:r>
      <w:r w:rsidR="001E3968">
        <w:rPr>
          <w:rFonts w:ascii="Times New Roman" w:eastAsia="Times New Roman" w:hAnsi="Times New Roman" w:cs="Times New Roman"/>
          <w:sz w:val="24"/>
          <w:szCs w:val="24"/>
        </w:rPr>
        <w:t>, and to</w:t>
      </w:r>
      <w:r w:rsidR="001E3968" w:rsidRPr="00FE246D">
        <w:rPr>
          <w:rFonts w:ascii="Times New Roman" w:eastAsia="Times New Roman" w:hAnsi="Times New Roman" w:cs="Times New Roman"/>
          <w:sz w:val="24"/>
          <w:szCs w:val="24"/>
        </w:rPr>
        <w:t xml:space="preserve"> evaluate outcomes of treatment for patellar instability in those who exhibit hypermobility.</w:t>
      </w:r>
      <w:r w:rsidR="005F31C0" w:rsidRPr="00FE246D">
        <w:rPr>
          <w:rStyle w:val="normaltextrun"/>
          <w:rFonts w:ascii="Times New Roman" w:hAnsi="Times New Roman" w:cs="Times New Roman"/>
          <w:b/>
          <w:bCs/>
          <w:sz w:val="24"/>
          <w:szCs w:val="24"/>
          <w:u w:val="single"/>
        </w:rPr>
        <w:br w:type="page"/>
      </w:r>
    </w:p>
    <w:p w14:paraId="7D7BEA66" w14:textId="3960B3ED" w:rsidR="00404357" w:rsidRPr="00FE246D" w:rsidRDefault="00455BEC" w:rsidP="007D04FB">
      <w:pPr>
        <w:pStyle w:val="paragraph"/>
        <w:spacing w:before="0" w:beforeAutospacing="0" w:after="0" w:afterAutospacing="0" w:line="480" w:lineRule="auto"/>
        <w:textAlignment w:val="baseline"/>
      </w:pPr>
      <w:r w:rsidRPr="00FE246D">
        <w:rPr>
          <w:rStyle w:val="normaltextrun"/>
          <w:b/>
          <w:bCs/>
        </w:rPr>
        <w:lastRenderedPageBreak/>
        <w:t xml:space="preserve">1.2 </w:t>
      </w:r>
      <w:r w:rsidR="00404357" w:rsidRPr="00FE246D">
        <w:rPr>
          <w:rStyle w:val="normaltextrun"/>
          <w:b/>
          <w:bCs/>
        </w:rPr>
        <w:t>Methods</w:t>
      </w:r>
    </w:p>
    <w:p w14:paraId="3F1D7647" w14:textId="41E020D5" w:rsidR="00404357" w:rsidRPr="00FE246D" w:rsidRDefault="00FE71A4" w:rsidP="007D04FB">
      <w:pPr>
        <w:pStyle w:val="paragraph"/>
        <w:spacing w:before="0" w:beforeAutospacing="0" w:after="0" w:afterAutospacing="0" w:line="480" w:lineRule="auto"/>
        <w:jc w:val="both"/>
        <w:textAlignment w:val="baseline"/>
      </w:pPr>
      <w:r>
        <w:rPr>
          <w:rStyle w:val="normaltextrun"/>
        </w:rPr>
        <w:t>T</w:t>
      </w:r>
      <w:r w:rsidR="00404357" w:rsidRPr="00FE246D">
        <w:rPr>
          <w:rStyle w:val="normaltextrun"/>
        </w:rPr>
        <w:t>his systematic review</w:t>
      </w:r>
      <w:r>
        <w:rPr>
          <w:rStyle w:val="normaltextrun"/>
        </w:rPr>
        <w:t xml:space="preserve"> was conducted in accordance with the PRISMA 2020 checklist</w:t>
      </w:r>
      <w:r w:rsidR="00404357" w:rsidRPr="00FE246D">
        <w:rPr>
          <w:rStyle w:val="normaltextrun"/>
        </w:rPr>
        <w:t>.</w:t>
      </w:r>
      <w:r w:rsidR="001F661F" w:rsidRPr="00FE246D">
        <w:rPr>
          <w:rStyle w:val="normaltextrun"/>
          <w:vertAlign w:val="superscript"/>
        </w:rPr>
        <w:t>14</w:t>
      </w:r>
      <w:r w:rsidR="00404357" w:rsidRPr="00FE246D">
        <w:rPr>
          <w:rStyle w:val="normaltextrun"/>
        </w:rPr>
        <w:t xml:space="preserve"> </w:t>
      </w:r>
      <w:r>
        <w:rPr>
          <w:rStyle w:val="normaltextrun"/>
        </w:rPr>
        <w:t xml:space="preserve">We prospectively registered our review in </w:t>
      </w:r>
      <w:r w:rsidR="00404357" w:rsidRPr="00FE246D">
        <w:rPr>
          <w:rStyle w:val="normaltextrun"/>
        </w:rPr>
        <w:t xml:space="preserve">PROSPERO </w:t>
      </w:r>
      <w:r>
        <w:rPr>
          <w:rStyle w:val="normaltextrun"/>
        </w:rPr>
        <w:t>(</w:t>
      </w:r>
      <w:r w:rsidR="00404357" w:rsidRPr="00FE246D">
        <w:rPr>
          <w:rStyle w:val="normaltextrun"/>
        </w:rPr>
        <w:t>Registration: CRD42023451103). </w:t>
      </w:r>
      <w:r w:rsidR="00404357" w:rsidRPr="00FE246D">
        <w:rPr>
          <w:rStyle w:val="eop"/>
        </w:rPr>
        <w:t> </w:t>
      </w:r>
    </w:p>
    <w:p w14:paraId="53E5B9BA" w14:textId="530F7F58" w:rsidR="00404357" w:rsidRPr="00FE246D" w:rsidRDefault="004314A4" w:rsidP="007D04FB">
      <w:pPr>
        <w:pStyle w:val="paragraph"/>
        <w:spacing w:before="0" w:beforeAutospacing="0" w:after="0" w:afterAutospacing="0" w:line="480" w:lineRule="auto"/>
        <w:jc w:val="both"/>
        <w:textAlignment w:val="baseline"/>
      </w:pPr>
      <w:r w:rsidRPr="00FE246D">
        <w:rPr>
          <w:rStyle w:val="normaltextrun"/>
          <w:i/>
          <w:iCs/>
        </w:rPr>
        <w:t xml:space="preserve">1.2.1 </w:t>
      </w:r>
      <w:r w:rsidR="00404357" w:rsidRPr="00FE246D">
        <w:rPr>
          <w:rStyle w:val="normaltextrun"/>
          <w:i/>
          <w:iCs/>
        </w:rPr>
        <w:t>Study eligibility</w:t>
      </w:r>
      <w:r w:rsidR="00404357" w:rsidRPr="00FE246D">
        <w:rPr>
          <w:rStyle w:val="eop"/>
        </w:rPr>
        <w:t>:</w:t>
      </w:r>
    </w:p>
    <w:p w14:paraId="0789FEB4" w14:textId="7133B0AA" w:rsidR="00404357" w:rsidRPr="00FE246D" w:rsidRDefault="00FE690E" w:rsidP="007D04FB">
      <w:pPr>
        <w:pStyle w:val="paragraph"/>
        <w:shd w:val="clear" w:color="auto" w:fill="FFFFFF" w:themeFill="background1"/>
        <w:spacing w:before="0" w:beforeAutospacing="0" w:after="0" w:afterAutospacing="0" w:line="480" w:lineRule="auto"/>
        <w:textAlignment w:val="baseline"/>
        <w:rPr>
          <w:rStyle w:val="normaltextrun"/>
        </w:rPr>
      </w:pPr>
      <w:r>
        <w:rPr>
          <w:rStyle w:val="normaltextrun"/>
        </w:rPr>
        <w:t>We included studies</w:t>
      </w:r>
      <w:r w:rsidR="00404357" w:rsidRPr="00FE246D">
        <w:rPr>
          <w:rStyle w:val="normaltextrun"/>
        </w:rPr>
        <w:t xml:space="preserve"> if they compared </w:t>
      </w:r>
      <w:r w:rsidR="00404357" w:rsidRPr="00FE246D">
        <w:rPr>
          <w:rStyle w:val="normaltextrun"/>
          <w:shd w:val="clear" w:color="auto" w:fill="FFFFFF"/>
        </w:rPr>
        <w:t>prevalence of patellar dislocation</w:t>
      </w:r>
      <w:r w:rsidR="000D5AEC" w:rsidRPr="00FE246D">
        <w:rPr>
          <w:rStyle w:val="normaltextrun"/>
          <w:shd w:val="clear" w:color="auto" w:fill="FFFFFF"/>
        </w:rPr>
        <w:t>,</w:t>
      </w:r>
      <w:r w:rsidR="0026108B" w:rsidRPr="00FE246D">
        <w:rPr>
          <w:rStyle w:val="normaltextrun"/>
          <w:shd w:val="clear" w:color="auto" w:fill="FFFFFF"/>
        </w:rPr>
        <w:t xml:space="preserve"> </w:t>
      </w:r>
      <w:r w:rsidR="00404357" w:rsidRPr="00FE246D">
        <w:rPr>
          <w:rStyle w:val="normaltextrun"/>
          <w:shd w:val="clear" w:color="auto" w:fill="FFFFFF"/>
        </w:rPr>
        <w:t>differences in treatment outcomes in patients with and without hypermobility</w:t>
      </w:r>
      <w:r w:rsidR="000D5AEC" w:rsidRPr="00FE246D">
        <w:rPr>
          <w:rStyle w:val="normaltextrun"/>
          <w:shd w:val="clear" w:color="auto" w:fill="FFFFFF"/>
        </w:rPr>
        <w:t>, or musculoskeletal symptoms among patients with joint laxity</w:t>
      </w:r>
      <w:r w:rsidR="00404357" w:rsidRPr="00FE246D">
        <w:rPr>
          <w:rStyle w:val="normaltextrun"/>
        </w:rPr>
        <w:t>. Patients with idiopathic hypermobility</w:t>
      </w:r>
      <w:r w:rsidR="0026108B" w:rsidRPr="00FE246D">
        <w:rPr>
          <w:rStyle w:val="normaltextrun"/>
        </w:rPr>
        <w:t xml:space="preserve"> or</w:t>
      </w:r>
      <w:r w:rsidR="00404357" w:rsidRPr="00FE246D">
        <w:rPr>
          <w:rStyle w:val="normaltextrun"/>
        </w:rPr>
        <w:t xml:space="preserve"> hyperlaxity were eligible, as well as those with conditions leading to hypermobility</w:t>
      </w:r>
      <w:r w:rsidR="0026108B" w:rsidRPr="00FE246D">
        <w:rPr>
          <w:rStyle w:val="normaltextrun"/>
        </w:rPr>
        <w:t xml:space="preserve"> or </w:t>
      </w:r>
      <w:r w:rsidR="00404357" w:rsidRPr="00FE246D">
        <w:rPr>
          <w:rStyle w:val="normaltextrun"/>
        </w:rPr>
        <w:t>hyperlaxity, including Marfan’s</w:t>
      </w:r>
      <w:r w:rsidR="0026108B" w:rsidRPr="00FE246D">
        <w:rPr>
          <w:rStyle w:val="normaltextrun"/>
        </w:rPr>
        <w:t xml:space="preserve"> syndrome</w:t>
      </w:r>
      <w:r w:rsidR="00404357" w:rsidRPr="00FE246D">
        <w:rPr>
          <w:rStyle w:val="normaltextrun"/>
        </w:rPr>
        <w:t xml:space="preserve">, </w:t>
      </w:r>
      <w:r w:rsidR="004153C2" w:rsidRPr="00FE246D">
        <w:rPr>
          <w:rStyle w:val="normaltextrun"/>
        </w:rPr>
        <w:t>EDS</w:t>
      </w:r>
      <w:r w:rsidR="00404357" w:rsidRPr="00FE246D">
        <w:rPr>
          <w:rStyle w:val="normaltextrun"/>
        </w:rPr>
        <w:t>, and Down’s syndrome.</w:t>
      </w:r>
      <w:r w:rsidR="005C1A01">
        <w:rPr>
          <w:rStyle w:val="normaltextrun"/>
        </w:rPr>
        <w:t xml:space="preserve"> </w:t>
      </w:r>
      <w:r w:rsidR="004531EB">
        <w:rPr>
          <w:rStyle w:val="normaltextrun"/>
        </w:rPr>
        <w:t xml:space="preserve">We included </w:t>
      </w:r>
      <w:r w:rsidR="00404357" w:rsidRPr="00FE246D">
        <w:rPr>
          <w:rStyle w:val="normaltextrun"/>
        </w:rPr>
        <w:t>full-texts and abstracts.</w:t>
      </w:r>
      <w:r w:rsidR="005C1A01">
        <w:rPr>
          <w:rStyle w:val="normaltextrun"/>
        </w:rPr>
        <w:t xml:space="preserve"> Cross</w:t>
      </w:r>
      <w:r w:rsidR="00404357" w:rsidRPr="00FE246D">
        <w:rPr>
          <w:rStyle w:val="normaltextrun"/>
        </w:rPr>
        <w:t>-sectional</w:t>
      </w:r>
      <w:r w:rsidR="005C1A01">
        <w:rPr>
          <w:rStyle w:val="normaltextrun"/>
        </w:rPr>
        <w:t>, cohort and case control</w:t>
      </w:r>
      <w:r w:rsidR="00404357" w:rsidRPr="00FE246D">
        <w:rPr>
          <w:rStyle w:val="normaltextrun"/>
        </w:rPr>
        <w:t xml:space="preserve"> studies, as well as</w:t>
      </w:r>
      <w:r w:rsidR="005C1A01">
        <w:rPr>
          <w:rStyle w:val="normaltextrun"/>
        </w:rPr>
        <w:t xml:space="preserve"> case series</w:t>
      </w:r>
      <w:r w:rsidR="00404357" w:rsidRPr="00FE246D">
        <w:rPr>
          <w:rStyle w:val="normaltextrun"/>
        </w:rPr>
        <w:t xml:space="preserve"> randomised controlled trials</w:t>
      </w:r>
      <w:r w:rsidR="005C1A01">
        <w:rPr>
          <w:rStyle w:val="normaltextrun"/>
        </w:rPr>
        <w:t xml:space="preserve"> were eligible. Systematic or literature</w:t>
      </w:r>
      <w:r w:rsidR="00404357" w:rsidRPr="00FE246D">
        <w:rPr>
          <w:rStyle w:val="normaltextrun"/>
        </w:rPr>
        <w:t xml:space="preserve"> reviews were excluded, along with those not analysing patients with and without hypermobility separately, case reports, </w:t>
      </w:r>
      <w:r w:rsidR="005C1A01">
        <w:rPr>
          <w:rStyle w:val="normaltextrun"/>
        </w:rPr>
        <w:t xml:space="preserve">letters to the editor, and </w:t>
      </w:r>
      <w:r w:rsidR="00404357" w:rsidRPr="00FE246D">
        <w:rPr>
          <w:rStyle w:val="normaltextrun"/>
        </w:rPr>
        <w:t>cadaveric studies. There w</w:t>
      </w:r>
      <w:r w:rsidR="0044656D" w:rsidRPr="00FE246D">
        <w:rPr>
          <w:rStyle w:val="normaltextrun"/>
        </w:rPr>
        <w:t>ere</w:t>
      </w:r>
      <w:r w:rsidR="00404357" w:rsidRPr="00FE246D">
        <w:rPr>
          <w:rStyle w:val="normaltextrun"/>
        </w:rPr>
        <w:t xml:space="preserve"> no </w:t>
      </w:r>
      <w:r w:rsidR="005C1A01">
        <w:rPr>
          <w:rStyle w:val="normaltextrun"/>
        </w:rPr>
        <w:t xml:space="preserve">restrictions placed </w:t>
      </w:r>
      <w:r w:rsidR="00404357" w:rsidRPr="00FE246D">
        <w:rPr>
          <w:rStyle w:val="normaltextrun"/>
        </w:rPr>
        <w:t>based on patient demographics</w:t>
      </w:r>
      <w:r w:rsidR="005C1A01">
        <w:rPr>
          <w:rStyle w:val="normaltextrun"/>
        </w:rPr>
        <w:t>, language, or publication status</w:t>
      </w:r>
      <w:r w:rsidR="00404357" w:rsidRPr="00FE246D">
        <w:rPr>
          <w:rStyle w:val="normaltextrun"/>
        </w:rPr>
        <w:t xml:space="preserve">. </w:t>
      </w:r>
      <w:r w:rsidR="005C1A01">
        <w:rPr>
          <w:rStyle w:val="normaltextrun"/>
        </w:rPr>
        <w:t>T</w:t>
      </w:r>
      <w:r w:rsidR="00404357" w:rsidRPr="00FE246D">
        <w:rPr>
          <w:rStyle w:val="normaltextrun"/>
        </w:rPr>
        <w:t>wo reviewers (LH, DAAL)</w:t>
      </w:r>
      <w:r w:rsidR="005C1A01">
        <w:rPr>
          <w:rStyle w:val="normaltextrun"/>
        </w:rPr>
        <w:t xml:space="preserve"> independently performed eligibility assessment</w:t>
      </w:r>
      <w:r w:rsidR="00404357" w:rsidRPr="00FE246D">
        <w:rPr>
          <w:rStyle w:val="normaltextrun"/>
        </w:rPr>
        <w:t>.</w:t>
      </w:r>
    </w:p>
    <w:p w14:paraId="37FACA5C" w14:textId="1F4DA374" w:rsidR="00404357" w:rsidRPr="00FE246D" w:rsidRDefault="004314A4" w:rsidP="007D04FB">
      <w:pPr>
        <w:pStyle w:val="paragraph"/>
        <w:spacing w:before="0" w:beforeAutospacing="0" w:after="0" w:afterAutospacing="0" w:line="480" w:lineRule="auto"/>
        <w:jc w:val="both"/>
        <w:textAlignment w:val="baseline"/>
      </w:pPr>
      <w:r w:rsidRPr="00FE246D">
        <w:rPr>
          <w:rStyle w:val="normaltextrun"/>
          <w:i/>
          <w:iCs/>
        </w:rPr>
        <w:t xml:space="preserve">1.2.2 </w:t>
      </w:r>
      <w:r w:rsidR="00404357" w:rsidRPr="00FE246D">
        <w:rPr>
          <w:rStyle w:val="normaltextrun"/>
          <w:i/>
          <w:iCs/>
        </w:rPr>
        <w:t>Search strategy</w:t>
      </w:r>
      <w:r w:rsidR="00404357" w:rsidRPr="00FE246D">
        <w:rPr>
          <w:rStyle w:val="eop"/>
        </w:rPr>
        <w:t>:</w:t>
      </w:r>
    </w:p>
    <w:p w14:paraId="6C43CD98" w14:textId="116367ED" w:rsidR="00404357" w:rsidRPr="00FE246D" w:rsidRDefault="009B682E" w:rsidP="007D04FB">
      <w:pPr>
        <w:pStyle w:val="paragraph"/>
        <w:spacing w:before="0" w:beforeAutospacing="0" w:after="0" w:afterAutospacing="0" w:line="480" w:lineRule="auto"/>
        <w:jc w:val="both"/>
        <w:textAlignment w:val="baseline"/>
      </w:pPr>
      <w:r>
        <w:rPr>
          <w:rStyle w:val="normaltextrun"/>
        </w:rPr>
        <w:t>E</w:t>
      </w:r>
      <w:r w:rsidR="00404357" w:rsidRPr="00FE246D">
        <w:rPr>
          <w:rStyle w:val="normaltextrun"/>
        </w:rPr>
        <w:t>lectronic databases</w:t>
      </w:r>
      <w:r>
        <w:rPr>
          <w:rStyle w:val="normaltextrun"/>
        </w:rPr>
        <w:t xml:space="preserve"> searched included</w:t>
      </w:r>
      <w:r w:rsidR="00404357" w:rsidRPr="00FE246D">
        <w:rPr>
          <w:rStyle w:val="normaltextrun"/>
        </w:rPr>
        <w:t>: Web of Science</w:t>
      </w:r>
      <w:r>
        <w:rPr>
          <w:rStyle w:val="normaltextrun"/>
        </w:rPr>
        <w:t>,</w:t>
      </w:r>
      <w:r w:rsidR="00404357" w:rsidRPr="00FE246D">
        <w:rPr>
          <w:rStyle w:val="normaltextrun"/>
        </w:rPr>
        <w:t xml:space="preserve"> ScienceDirect</w:t>
      </w:r>
      <w:r>
        <w:rPr>
          <w:rStyle w:val="normaltextrun"/>
        </w:rPr>
        <w:t xml:space="preserve">, PEDRo, </w:t>
      </w:r>
      <w:r w:rsidRPr="00FE246D">
        <w:rPr>
          <w:rStyle w:val="normaltextrun"/>
        </w:rPr>
        <w:t xml:space="preserve">Global Health, </w:t>
      </w:r>
      <w:r>
        <w:rPr>
          <w:rStyle w:val="normaltextrun"/>
        </w:rPr>
        <w:t>MEDLINE</w:t>
      </w:r>
      <w:r w:rsidRPr="00FE246D">
        <w:rPr>
          <w:rStyle w:val="normaltextrun"/>
        </w:rPr>
        <w:t>,</w:t>
      </w:r>
      <w:r>
        <w:rPr>
          <w:rStyle w:val="normaltextrun"/>
        </w:rPr>
        <w:t xml:space="preserve"> and Embase</w:t>
      </w:r>
      <w:r w:rsidR="00404357" w:rsidRPr="00FE246D">
        <w:rPr>
          <w:rStyle w:val="normaltextrun"/>
        </w:rPr>
        <w:t xml:space="preserve">. </w:t>
      </w:r>
      <w:r w:rsidR="00585D27">
        <w:rPr>
          <w:rStyle w:val="normaltextrun"/>
        </w:rPr>
        <w:t xml:space="preserve">We reviewed the </w:t>
      </w:r>
      <w:r w:rsidR="00404357" w:rsidRPr="00FE246D">
        <w:rPr>
          <w:rStyle w:val="normaltextrun"/>
        </w:rPr>
        <w:t xml:space="preserve">ISRCTN registry, the </w:t>
      </w:r>
      <w:r w:rsidR="00654756" w:rsidRPr="00FE246D">
        <w:rPr>
          <w:rStyle w:val="normaltextrun"/>
        </w:rPr>
        <w:t>NIHR</w:t>
      </w:r>
      <w:r w:rsidR="00404357" w:rsidRPr="00FE246D">
        <w:rPr>
          <w:rStyle w:val="normaltextrun"/>
        </w:rPr>
        <w:t xml:space="preserve"> Portfolio</w:t>
      </w:r>
      <w:r w:rsidR="00585D27">
        <w:rPr>
          <w:rStyle w:val="normaltextrun"/>
        </w:rPr>
        <w:t xml:space="preserve">, </w:t>
      </w:r>
      <w:r w:rsidR="00404357" w:rsidRPr="00FE246D">
        <w:rPr>
          <w:rStyle w:val="normaltextrun"/>
        </w:rPr>
        <w:t>the WHO International Clinical Trials Registry Platform,</w:t>
      </w:r>
      <w:r w:rsidR="00585D27">
        <w:rPr>
          <w:rStyle w:val="normaltextrun"/>
        </w:rPr>
        <w:t xml:space="preserve"> </w:t>
      </w:r>
      <w:r w:rsidR="00585D27" w:rsidRPr="00FE246D">
        <w:rPr>
          <w:rStyle w:val="normaltextrun"/>
        </w:rPr>
        <w:t xml:space="preserve">the UK National Research Register Archive, </w:t>
      </w:r>
      <w:r w:rsidR="00404357" w:rsidRPr="00FE246D">
        <w:rPr>
          <w:rStyle w:val="normaltextrun"/>
        </w:rPr>
        <w:t>and OpenSIGLE</w:t>
      </w:r>
      <w:r w:rsidR="00585D27">
        <w:rPr>
          <w:rStyle w:val="normaltextrun"/>
        </w:rPr>
        <w:t xml:space="preserve"> to identify currently registered studies</w:t>
      </w:r>
      <w:r w:rsidR="00404357" w:rsidRPr="00FE246D">
        <w:rPr>
          <w:rStyle w:val="normaltextrun"/>
        </w:rPr>
        <w:t>.</w:t>
      </w:r>
      <w:r w:rsidR="00585D27">
        <w:rPr>
          <w:rStyle w:val="normaltextrun"/>
        </w:rPr>
        <w:t xml:space="preserve"> We searched </w:t>
      </w:r>
      <w:r w:rsidR="00BE0941">
        <w:rPr>
          <w:rStyle w:val="normaltextrun"/>
        </w:rPr>
        <w:t>c</w:t>
      </w:r>
      <w:r w:rsidR="00404357" w:rsidRPr="00FE246D">
        <w:rPr>
          <w:rStyle w:val="normaltextrun"/>
        </w:rPr>
        <w:t>onference proceedings from</w:t>
      </w:r>
      <w:r w:rsidR="00585D27">
        <w:rPr>
          <w:rStyle w:val="normaltextrun"/>
        </w:rPr>
        <w:t xml:space="preserve"> the </w:t>
      </w:r>
      <w:r w:rsidR="00404357" w:rsidRPr="00FE246D">
        <w:rPr>
          <w:rStyle w:val="normaltextrun"/>
        </w:rPr>
        <w:t>British Trauma Society, the International Society of Arthroscopy, Knee Surgery and Orthopaedic Sports Medicine</w:t>
      </w:r>
      <w:r w:rsidR="00585D27">
        <w:rPr>
          <w:rStyle w:val="normaltextrun"/>
        </w:rPr>
        <w:t xml:space="preserve">, </w:t>
      </w:r>
      <w:r w:rsidR="00585D27" w:rsidRPr="00FE246D">
        <w:rPr>
          <w:rStyle w:val="normaltextrun"/>
        </w:rPr>
        <w:t>the European Federation of National Associations of Orthopaedics and Traumatolog</w:t>
      </w:r>
      <w:r w:rsidR="00585D27">
        <w:rPr>
          <w:rStyle w:val="normaltextrun"/>
        </w:rPr>
        <w:t xml:space="preserve">y, and the </w:t>
      </w:r>
      <w:r w:rsidR="00585D27" w:rsidRPr="00FE246D">
        <w:rPr>
          <w:rStyle w:val="normaltextrun"/>
        </w:rPr>
        <w:t>British Orthopaedic Association</w:t>
      </w:r>
      <w:r w:rsidR="00404357" w:rsidRPr="00FE246D">
        <w:rPr>
          <w:rStyle w:val="normaltextrun"/>
        </w:rPr>
        <w:t xml:space="preserve">. </w:t>
      </w:r>
      <w:r w:rsidR="00546697">
        <w:rPr>
          <w:rStyle w:val="normaltextrun"/>
        </w:rPr>
        <w:t>B</w:t>
      </w:r>
      <w:r w:rsidR="00C8424D" w:rsidRPr="00FE246D">
        <w:rPr>
          <w:rStyle w:val="normaltextrun"/>
        </w:rPr>
        <w:t>ackwards searching</w:t>
      </w:r>
      <w:r w:rsidR="00546697">
        <w:rPr>
          <w:rStyle w:val="normaltextrun"/>
        </w:rPr>
        <w:t xml:space="preserve"> was performed by reviewing the reference lists of included studies</w:t>
      </w:r>
      <w:r w:rsidR="00404357" w:rsidRPr="00FE246D">
        <w:rPr>
          <w:rStyle w:val="normaltextrun"/>
        </w:rPr>
        <w:t xml:space="preserve">. </w:t>
      </w:r>
      <w:r w:rsidR="00546697">
        <w:rPr>
          <w:rStyle w:val="normaltextrun"/>
        </w:rPr>
        <w:t>We utilized</w:t>
      </w:r>
      <w:r w:rsidR="00404357" w:rsidRPr="00FE246D">
        <w:rPr>
          <w:rStyle w:val="normaltextrun"/>
        </w:rPr>
        <w:t xml:space="preserve"> Google Schola</w:t>
      </w:r>
      <w:r w:rsidR="00546697">
        <w:rPr>
          <w:rStyle w:val="normaltextrun"/>
        </w:rPr>
        <w:t>r to review papers citing the studies included for eligibility</w:t>
      </w:r>
      <w:r w:rsidR="00404357" w:rsidRPr="00FE246D">
        <w:rPr>
          <w:rStyle w:val="normaltextrun"/>
        </w:rPr>
        <w:t xml:space="preserve"> (forward-searching).</w:t>
      </w:r>
      <w:r w:rsidR="00404357" w:rsidRPr="00FE246D">
        <w:rPr>
          <w:rStyle w:val="eop"/>
        </w:rPr>
        <w:t> </w:t>
      </w:r>
    </w:p>
    <w:p w14:paraId="509D222B" w14:textId="6F6D8A63" w:rsidR="000826D1" w:rsidRPr="00FE246D" w:rsidRDefault="005E1E68" w:rsidP="007D04FB">
      <w:pPr>
        <w:pStyle w:val="paragraph"/>
        <w:spacing w:before="0" w:beforeAutospacing="0" w:after="0" w:afterAutospacing="0" w:line="480" w:lineRule="auto"/>
        <w:jc w:val="both"/>
        <w:textAlignment w:val="baseline"/>
        <w:rPr>
          <w:rStyle w:val="normaltextrun"/>
          <w:shd w:val="clear" w:color="auto" w:fill="FFFFFF"/>
        </w:rPr>
      </w:pPr>
      <w:r>
        <w:rPr>
          <w:rStyle w:val="normaltextrun"/>
        </w:rPr>
        <w:lastRenderedPageBreak/>
        <w:t>T</w:t>
      </w:r>
      <w:r w:rsidR="00404357" w:rsidRPr="00FE246D">
        <w:rPr>
          <w:rStyle w:val="normaltextrun"/>
        </w:rPr>
        <w:t>wo reviewers (LH, DAAL)</w:t>
      </w:r>
      <w:r>
        <w:rPr>
          <w:rStyle w:val="normaltextrun"/>
        </w:rPr>
        <w:t xml:space="preserve"> carried out database search independently, t</w:t>
      </w:r>
      <w:r w:rsidR="00404357" w:rsidRPr="00FE246D">
        <w:rPr>
          <w:rStyle w:val="normaltextrun"/>
        </w:rPr>
        <w:t xml:space="preserve">wice for quality assurance. The </w:t>
      </w:r>
      <w:r>
        <w:rPr>
          <w:rStyle w:val="normaltextrun"/>
        </w:rPr>
        <w:t>last</w:t>
      </w:r>
      <w:r w:rsidR="00404357" w:rsidRPr="00FE246D">
        <w:rPr>
          <w:rStyle w:val="normaltextrun"/>
        </w:rPr>
        <w:t xml:space="preserve"> search was </w:t>
      </w:r>
      <w:r>
        <w:rPr>
          <w:rStyle w:val="normaltextrun"/>
        </w:rPr>
        <w:t>conducted</w:t>
      </w:r>
      <w:r w:rsidR="00404357" w:rsidRPr="00FE246D">
        <w:rPr>
          <w:rStyle w:val="normaltextrun"/>
        </w:rPr>
        <w:t xml:space="preserve"> on the 7</w:t>
      </w:r>
      <w:r w:rsidR="00404357" w:rsidRPr="00FE246D">
        <w:rPr>
          <w:rStyle w:val="normaltextrun"/>
          <w:vertAlign w:val="superscript"/>
        </w:rPr>
        <w:t>th</w:t>
      </w:r>
      <w:r w:rsidR="00404357" w:rsidRPr="00FE246D">
        <w:rPr>
          <w:rStyle w:val="normaltextrun"/>
        </w:rPr>
        <w:t xml:space="preserve"> of September 2023 </w:t>
      </w:r>
      <w:r>
        <w:rPr>
          <w:rStyle w:val="normaltextrun"/>
        </w:rPr>
        <w:t>(</w:t>
      </w:r>
      <w:r w:rsidR="00404357" w:rsidRPr="00FE246D">
        <w:rPr>
          <w:rStyle w:val="normaltextrun"/>
          <w:b/>
          <w:bCs/>
          <w:i/>
          <w:iCs/>
        </w:rPr>
        <w:t xml:space="preserve">Appendix </w:t>
      </w:r>
      <w:r w:rsidR="00052AB6" w:rsidRPr="00FE246D">
        <w:rPr>
          <w:rStyle w:val="normaltextrun"/>
          <w:b/>
          <w:bCs/>
          <w:i/>
          <w:iCs/>
        </w:rPr>
        <w:t>A</w:t>
      </w:r>
      <w:r>
        <w:rPr>
          <w:rStyle w:val="normaltextrun"/>
        </w:rPr>
        <w:t>).</w:t>
      </w:r>
      <w:r w:rsidR="00404357" w:rsidRPr="00FE246D">
        <w:rPr>
          <w:rStyle w:val="normaltextrun"/>
          <w:shd w:val="clear" w:color="auto" w:fill="FFFFFF"/>
        </w:rPr>
        <w:t xml:space="preserve"> </w:t>
      </w:r>
    </w:p>
    <w:p w14:paraId="20A11F95" w14:textId="444DDB69" w:rsidR="000826D1" w:rsidRPr="00FE246D" w:rsidRDefault="004314A4" w:rsidP="007D04FB">
      <w:pPr>
        <w:pStyle w:val="paragraph"/>
        <w:spacing w:before="0" w:beforeAutospacing="0" w:after="0" w:afterAutospacing="0" w:line="480" w:lineRule="auto"/>
        <w:jc w:val="both"/>
        <w:textAlignment w:val="baseline"/>
        <w:rPr>
          <w:rStyle w:val="normaltextrun"/>
          <w:shd w:val="clear" w:color="auto" w:fill="FFFFFF"/>
        </w:rPr>
      </w:pPr>
      <w:r w:rsidRPr="00FE246D">
        <w:rPr>
          <w:rStyle w:val="normaltextrun"/>
          <w:i/>
          <w:iCs/>
        </w:rPr>
        <w:t xml:space="preserve">1.2.3 </w:t>
      </w:r>
      <w:r w:rsidR="000826D1" w:rsidRPr="00FE246D">
        <w:rPr>
          <w:rStyle w:val="normaltextrun"/>
          <w:i/>
          <w:iCs/>
        </w:rPr>
        <w:t>Data extraction:</w:t>
      </w:r>
    </w:p>
    <w:p w14:paraId="003342C0" w14:textId="6FC19318" w:rsidR="00404357" w:rsidRPr="00FE246D" w:rsidRDefault="006E256D" w:rsidP="007D04FB">
      <w:pPr>
        <w:pStyle w:val="paragraph"/>
        <w:spacing w:before="0" w:beforeAutospacing="0" w:after="0" w:afterAutospacing="0" w:line="480" w:lineRule="auto"/>
        <w:jc w:val="both"/>
        <w:textAlignment w:val="baseline"/>
      </w:pPr>
      <w:r>
        <w:rPr>
          <w:rStyle w:val="normaltextrun"/>
          <w:shd w:val="clear" w:color="auto" w:fill="FFFFFF"/>
        </w:rPr>
        <w:t>B</w:t>
      </w:r>
      <w:r w:rsidR="00404357" w:rsidRPr="00FE246D">
        <w:rPr>
          <w:rStyle w:val="normaltextrun"/>
          <w:shd w:val="clear" w:color="auto" w:fill="FFFFFF"/>
        </w:rPr>
        <w:t xml:space="preserve">aseline characteristics </w:t>
      </w:r>
      <w:r w:rsidR="00784E36" w:rsidRPr="00FE246D">
        <w:rPr>
          <w:rStyle w:val="normaltextrun"/>
          <w:shd w:val="clear" w:color="auto" w:fill="FFFFFF"/>
        </w:rPr>
        <w:t>(</w:t>
      </w:r>
      <w:r w:rsidR="00404357" w:rsidRPr="00FE246D">
        <w:rPr>
          <w:rStyle w:val="normaltextrun"/>
          <w:shd w:val="clear" w:color="auto" w:fill="FFFFFF"/>
        </w:rPr>
        <w:t>patient sex</w:t>
      </w:r>
      <w:r>
        <w:rPr>
          <w:rStyle w:val="normaltextrun"/>
          <w:shd w:val="clear" w:color="auto" w:fill="FFFFFF"/>
        </w:rPr>
        <w:t xml:space="preserve"> and </w:t>
      </w:r>
      <w:r w:rsidR="00404357" w:rsidRPr="00FE246D">
        <w:rPr>
          <w:rStyle w:val="normaltextrun"/>
          <w:shd w:val="clear" w:color="auto" w:fill="FFFFFF"/>
        </w:rPr>
        <w:t xml:space="preserve">age, </w:t>
      </w:r>
      <w:r>
        <w:rPr>
          <w:rStyle w:val="normaltextrun"/>
          <w:shd w:val="clear" w:color="auto" w:fill="FFFFFF"/>
        </w:rPr>
        <w:t xml:space="preserve">number of patients, </w:t>
      </w:r>
      <w:r w:rsidR="00404357" w:rsidRPr="00FE246D">
        <w:rPr>
          <w:rStyle w:val="normaltextrun"/>
          <w:shd w:val="clear" w:color="auto" w:fill="FFFFFF"/>
        </w:rPr>
        <w:t>follow-up duration, and imaging/treatment modality</w:t>
      </w:r>
      <w:r w:rsidR="00784E36" w:rsidRPr="00FE246D">
        <w:rPr>
          <w:rStyle w:val="normaltextrun"/>
          <w:shd w:val="clear" w:color="auto" w:fill="FFFFFF"/>
        </w:rPr>
        <w:t>)</w:t>
      </w:r>
      <w:r>
        <w:rPr>
          <w:rStyle w:val="normaltextrun"/>
          <w:shd w:val="clear" w:color="auto" w:fill="FFFFFF"/>
        </w:rPr>
        <w:t xml:space="preserve"> were extracted</w:t>
      </w:r>
      <w:r w:rsidR="00404357" w:rsidRPr="00FE246D">
        <w:rPr>
          <w:rStyle w:val="normaltextrun"/>
          <w:shd w:val="clear" w:color="auto" w:fill="FFFFFF"/>
        </w:rPr>
        <w:t>, as well as prevalence of patellar dislocation/differences in treatment outcomes in patients with and without hypermobility. Data extraction was conducted by three reviewers (LH, RB, AI). Data were narratively synthesised owing to heterogeneous study designs, patient characteristics, and outcomes reported, preventing quantitative pooled analysis.</w:t>
      </w:r>
      <w:r w:rsidR="00404357" w:rsidRPr="00FE246D">
        <w:rPr>
          <w:rStyle w:val="eop"/>
        </w:rPr>
        <w:t> </w:t>
      </w:r>
    </w:p>
    <w:p w14:paraId="49945D0C" w14:textId="0E061992" w:rsidR="00404357" w:rsidRPr="00FE246D" w:rsidRDefault="004314A4" w:rsidP="007D04FB">
      <w:pPr>
        <w:pStyle w:val="paragraph"/>
        <w:spacing w:before="0" w:beforeAutospacing="0" w:after="0" w:afterAutospacing="0" w:line="480" w:lineRule="auto"/>
        <w:jc w:val="both"/>
        <w:textAlignment w:val="baseline"/>
      </w:pPr>
      <w:r w:rsidRPr="00FE246D">
        <w:rPr>
          <w:rStyle w:val="normaltextrun"/>
          <w:i/>
          <w:iCs/>
          <w:shd w:val="clear" w:color="auto" w:fill="FFFFFF"/>
        </w:rPr>
        <w:t xml:space="preserve">1.2.4 </w:t>
      </w:r>
      <w:r w:rsidR="00404357" w:rsidRPr="00FE246D">
        <w:rPr>
          <w:rStyle w:val="normaltextrun"/>
          <w:i/>
          <w:iCs/>
          <w:shd w:val="clear" w:color="auto" w:fill="FFFFFF"/>
        </w:rPr>
        <w:t>Outcomes:</w:t>
      </w:r>
      <w:r w:rsidR="00404357" w:rsidRPr="00FE246D">
        <w:rPr>
          <w:rStyle w:val="eop"/>
        </w:rPr>
        <w:t> </w:t>
      </w:r>
    </w:p>
    <w:p w14:paraId="5BC27006" w14:textId="183D2997" w:rsidR="00404357" w:rsidRPr="00FE246D" w:rsidRDefault="00404357" w:rsidP="007D04FB">
      <w:pPr>
        <w:pStyle w:val="paragraph"/>
        <w:spacing w:before="0" w:beforeAutospacing="0" w:after="0" w:afterAutospacing="0" w:line="480" w:lineRule="auto"/>
        <w:jc w:val="both"/>
        <w:textAlignment w:val="baseline"/>
      </w:pPr>
      <w:r w:rsidRPr="00FE246D">
        <w:rPr>
          <w:rStyle w:val="normaltextrun"/>
        </w:rPr>
        <w:t>The primary outcome was differences in prevalence of patellar instability between patients with and without hypermobility. Secondary outcomes included treatment outcomes in patients with and without hypermobility</w:t>
      </w:r>
      <w:r w:rsidR="00F81A08" w:rsidRPr="00FE246D">
        <w:rPr>
          <w:rStyle w:val="normaltextrun"/>
        </w:rPr>
        <w:t>.</w:t>
      </w:r>
    </w:p>
    <w:p w14:paraId="4D50762A" w14:textId="0447C5BD" w:rsidR="00404357" w:rsidRPr="00FE246D" w:rsidRDefault="004314A4" w:rsidP="007D04FB">
      <w:pPr>
        <w:pStyle w:val="paragraph"/>
        <w:spacing w:before="0" w:beforeAutospacing="0" w:after="0" w:afterAutospacing="0" w:line="480" w:lineRule="auto"/>
        <w:jc w:val="both"/>
        <w:textAlignment w:val="baseline"/>
      </w:pPr>
      <w:r w:rsidRPr="00FE246D">
        <w:rPr>
          <w:rStyle w:val="normaltextrun"/>
          <w:i/>
          <w:iCs/>
        </w:rPr>
        <w:t xml:space="preserve">1.2.5 </w:t>
      </w:r>
      <w:r w:rsidR="00404357" w:rsidRPr="00FE246D">
        <w:rPr>
          <w:rStyle w:val="normaltextrun"/>
          <w:i/>
          <w:iCs/>
        </w:rPr>
        <w:t>Methodological appraisal:</w:t>
      </w:r>
      <w:r w:rsidR="00404357" w:rsidRPr="00FE246D">
        <w:rPr>
          <w:rStyle w:val="eop"/>
        </w:rPr>
        <w:t> </w:t>
      </w:r>
    </w:p>
    <w:p w14:paraId="473B596C" w14:textId="3294F377" w:rsidR="005F31C0" w:rsidRPr="00FE246D" w:rsidRDefault="00AC1B54" w:rsidP="007D04FB">
      <w:pPr>
        <w:pStyle w:val="paragraph"/>
        <w:spacing w:before="0" w:beforeAutospacing="0" w:after="0" w:afterAutospacing="0" w:line="480" w:lineRule="auto"/>
        <w:textAlignment w:val="baseline"/>
        <w:rPr>
          <w:b/>
          <w:bCs/>
          <w:u w:val="single"/>
        </w:rPr>
      </w:pPr>
      <w:r>
        <w:rPr>
          <w:rStyle w:val="normaltextrun"/>
        </w:rPr>
        <w:t>Two reviewers evaluated the r</w:t>
      </w:r>
      <w:r w:rsidR="00404357" w:rsidRPr="00FE246D">
        <w:rPr>
          <w:rStyle w:val="normaltextrun"/>
        </w:rPr>
        <w:t xml:space="preserve">isk of bias of </w:t>
      </w:r>
      <w:r w:rsidR="004A10F2">
        <w:rPr>
          <w:rStyle w:val="normaltextrun"/>
        </w:rPr>
        <w:t>full text</w:t>
      </w:r>
      <w:r w:rsidR="00404357" w:rsidRPr="00FE246D">
        <w:rPr>
          <w:rStyle w:val="normaltextrun"/>
        </w:rPr>
        <w:t xml:space="preserve"> </w:t>
      </w:r>
      <w:r>
        <w:rPr>
          <w:rStyle w:val="normaltextrun"/>
        </w:rPr>
        <w:t>studies</w:t>
      </w:r>
      <w:r w:rsidR="003B5537">
        <w:rPr>
          <w:rStyle w:val="normaltextrun"/>
        </w:rPr>
        <w:t xml:space="preserve"> </w:t>
      </w:r>
      <w:r w:rsidR="00404357" w:rsidRPr="00FE246D">
        <w:rPr>
          <w:rStyle w:val="normaltextrun"/>
        </w:rPr>
        <w:t xml:space="preserve">(RB, AI). A third reviewer reviewed any disagreements (DAAL). The level of evidence of the studies was determined with the March 2009 Oxford </w:t>
      </w:r>
      <w:r w:rsidR="00947056">
        <w:rPr>
          <w:rStyle w:val="normaltextrun"/>
        </w:rPr>
        <w:t>CEBM</w:t>
      </w:r>
      <w:r w:rsidR="00404357" w:rsidRPr="00FE246D">
        <w:rPr>
          <w:rStyle w:val="normaltextrun"/>
        </w:rPr>
        <w:t>: Levels of Evidence.</w:t>
      </w:r>
      <w:r w:rsidR="001F661F" w:rsidRPr="00FE246D">
        <w:rPr>
          <w:rStyle w:val="normaltextrun"/>
          <w:vertAlign w:val="superscript"/>
        </w:rPr>
        <w:t>15</w:t>
      </w:r>
      <w:r w:rsidR="00404357" w:rsidRPr="00FE246D">
        <w:rPr>
          <w:rStyle w:val="normaltextrun"/>
        </w:rPr>
        <w:t xml:space="preserve"> </w:t>
      </w:r>
      <w:r w:rsidR="00947056">
        <w:rPr>
          <w:rStyle w:val="normaltextrun"/>
        </w:rPr>
        <w:t>T</w:t>
      </w:r>
      <w:r w:rsidR="00404357" w:rsidRPr="00FE246D">
        <w:rPr>
          <w:rStyle w:val="normaltextrun"/>
        </w:rPr>
        <w:t>he Downes and Black Tool for cross-sectional studies,</w:t>
      </w:r>
      <w:r w:rsidR="001F661F" w:rsidRPr="00FE246D">
        <w:rPr>
          <w:rStyle w:val="normaltextrun"/>
          <w:vertAlign w:val="superscript"/>
        </w:rPr>
        <w:t>16</w:t>
      </w:r>
      <w:r w:rsidR="00404357" w:rsidRPr="00FE246D">
        <w:rPr>
          <w:rStyle w:val="normaltextrun"/>
        </w:rPr>
        <w:t xml:space="preserve"> the CLARITY tool</w:t>
      </w:r>
      <w:r w:rsidR="00CF1E31" w:rsidRPr="00FE246D">
        <w:rPr>
          <w:rStyle w:val="normaltextrun"/>
        </w:rPr>
        <w:t>s</w:t>
      </w:r>
      <w:r w:rsidR="00404357" w:rsidRPr="00FE246D">
        <w:rPr>
          <w:rStyle w:val="normaltextrun"/>
        </w:rPr>
        <w:t xml:space="preserve"> for </w:t>
      </w:r>
      <w:r w:rsidR="00947056">
        <w:rPr>
          <w:rStyle w:val="normaltextrun"/>
        </w:rPr>
        <w:t>cohort and case-control</w:t>
      </w:r>
      <w:r w:rsidR="00CF1E31" w:rsidRPr="00FE246D">
        <w:rPr>
          <w:rStyle w:val="normaltextrun"/>
        </w:rPr>
        <w:t xml:space="preserve"> studies</w:t>
      </w:r>
      <w:r w:rsidR="00404357" w:rsidRPr="00FE246D">
        <w:rPr>
          <w:rStyle w:val="normaltextrun"/>
        </w:rPr>
        <w:t>,</w:t>
      </w:r>
      <w:r w:rsidR="001F661F" w:rsidRPr="00FE246D">
        <w:rPr>
          <w:rStyle w:val="normaltextrun"/>
          <w:vertAlign w:val="superscript"/>
        </w:rPr>
        <w:t>17</w:t>
      </w:r>
      <w:r w:rsidR="00404357" w:rsidRPr="00FE246D">
        <w:rPr>
          <w:rStyle w:val="normaltextrun"/>
        </w:rPr>
        <w:t xml:space="preserve"> </w:t>
      </w:r>
      <w:r w:rsidR="00784E36" w:rsidRPr="00FE246D">
        <w:rPr>
          <w:rStyle w:val="normaltextrun"/>
        </w:rPr>
        <w:t xml:space="preserve">and </w:t>
      </w:r>
      <w:r w:rsidR="00404357" w:rsidRPr="00FE246D">
        <w:rPr>
          <w:rStyle w:val="normaltextrun"/>
        </w:rPr>
        <w:t>the Institute of Health Economics case series quality appraisal checklist</w:t>
      </w:r>
      <w:r w:rsidR="00947056">
        <w:rPr>
          <w:rStyle w:val="normaltextrun"/>
        </w:rPr>
        <w:t xml:space="preserve"> were utilized to carry out the risk of bias assessment</w:t>
      </w:r>
      <w:r w:rsidR="00CF1E31" w:rsidRPr="00FE246D">
        <w:rPr>
          <w:rStyle w:val="normaltextrun"/>
        </w:rPr>
        <w:t>.</w:t>
      </w:r>
      <w:r w:rsidR="001F661F" w:rsidRPr="00FE246D">
        <w:rPr>
          <w:rStyle w:val="normaltextrun"/>
          <w:vertAlign w:val="superscript"/>
        </w:rPr>
        <w:t>18</w:t>
      </w:r>
      <w:r w:rsidR="001217DA" w:rsidRPr="00FE246D">
        <w:t xml:space="preserve"> </w:t>
      </w:r>
      <w:r w:rsidR="005F31C0" w:rsidRPr="00FE246D">
        <w:rPr>
          <w:b/>
          <w:bCs/>
          <w:u w:val="single"/>
        </w:rPr>
        <w:br w:type="page"/>
      </w:r>
    </w:p>
    <w:p w14:paraId="3CC4CA2B" w14:textId="38E7E94B" w:rsidR="005D0AF7" w:rsidRPr="00FE246D" w:rsidRDefault="004314A4" w:rsidP="007D04FB">
      <w:pPr>
        <w:spacing w:line="480" w:lineRule="auto"/>
        <w:rPr>
          <w:rFonts w:ascii="Times New Roman" w:eastAsia="Times New Roman" w:hAnsi="Times New Roman" w:cs="Times New Roman"/>
          <w:b/>
          <w:bCs/>
          <w:sz w:val="24"/>
          <w:szCs w:val="24"/>
        </w:rPr>
      </w:pPr>
      <w:r w:rsidRPr="00FE246D">
        <w:rPr>
          <w:rFonts w:ascii="Times New Roman" w:eastAsia="Times New Roman" w:hAnsi="Times New Roman" w:cs="Times New Roman"/>
          <w:b/>
          <w:bCs/>
          <w:sz w:val="24"/>
          <w:szCs w:val="24"/>
        </w:rPr>
        <w:lastRenderedPageBreak/>
        <w:t xml:space="preserve">1.3 </w:t>
      </w:r>
      <w:r w:rsidR="00404357" w:rsidRPr="00FE246D">
        <w:rPr>
          <w:rFonts w:ascii="Times New Roman" w:eastAsia="Times New Roman" w:hAnsi="Times New Roman" w:cs="Times New Roman"/>
          <w:b/>
          <w:bCs/>
          <w:sz w:val="24"/>
          <w:szCs w:val="24"/>
        </w:rPr>
        <w:t xml:space="preserve">Results </w:t>
      </w:r>
    </w:p>
    <w:p w14:paraId="7E06BDB2" w14:textId="58175C7E" w:rsidR="002276A9" w:rsidRPr="00FE246D" w:rsidRDefault="00DD7F9D" w:rsidP="007D04FB">
      <w:pPr>
        <w:spacing w:line="480" w:lineRule="auto"/>
        <w:rPr>
          <w:rFonts w:ascii="Times New Roman" w:hAnsi="Times New Roman" w:cs="Times New Roman"/>
          <w:sz w:val="24"/>
          <w:szCs w:val="24"/>
        </w:rPr>
      </w:pPr>
      <w:r>
        <w:rPr>
          <w:rFonts w:ascii="Times New Roman" w:hAnsi="Times New Roman" w:cs="Times New Roman"/>
          <w:sz w:val="24"/>
          <w:szCs w:val="24"/>
        </w:rPr>
        <w:t>Eighteen</w:t>
      </w:r>
      <w:r w:rsidR="00D345DB" w:rsidRPr="00FE246D">
        <w:rPr>
          <w:rFonts w:ascii="Times New Roman" w:hAnsi="Times New Roman" w:cs="Times New Roman"/>
          <w:sz w:val="24"/>
          <w:szCs w:val="24"/>
        </w:rPr>
        <w:t xml:space="preserve"> eligible</w:t>
      </w:r>
      <w:r>
        <w:rPr>
          <w:rFonts w:ascii="Times New Roman" w:hAnsi="Times New Roman" w:cs="Times New Roman"/>
          <w:sz w:val="24"/>
          <w:szCs w:val="24"/>
        </w:rPr>
        <w:t xml:space="preserve"> articles were identified out of 14,344 records screened </w:t>
      </w:r>
      <w:r w:rsidR="00D345DB" w:rsidRPr="00FE246D">
        <w:rPr>
          <w:rFonts w:ascii="Times New Roman" w:hAnsi="Times New Roman" w:cs="Times New Roman"/>
          <w:sz w:val="24"/>
          <w:szCs w:val="24"/>
        </w:rPr>
        <w:t>(</w:t>
      </w:r>
      <w:r w:rsidR="00D345DB" w:rsidRPr="00FE246D">
        <w:rPr>
          <w:rFonts w:ascii="Times New Roman" w:hAnsi="Times New Roman" w:cs="Times New Roman"/>
          <w:b/>
          <w:i/>
          <w:sz w:val="24"/>
          <w:szCs w:val="24"/>
        </w:rPr>
        <w:t>figure 1</w:t>
      </w:r>
      <w:r w:rsidR="00D345DB" w:rsidRPr="00FE246D">
        <w:rPr>
          <w:rFonts w:ascii="Times New Roman" w:hAnsi="Times New Roman" w:cs="Times New Roman"/>
          <w:sz w:val="24"/>
          <w:szCs w:val="24"/>
        </w:rPr>
        <w:t xml:space="preserve">). </w:t>
      </w:r>
      <w:r w:rsidR="00DB3462" w:rsidRPr="00FE246D">
        <w:rPr>
          <w:rFonts w:ascii="Times New Roman" w:hAnsi="Times New Roman" w:cs="Times New Roman"/>
          <w:sz w:val="24"/>
          <w:szCs w:val="24"/>
        </w:rPr>
        <w:t>O</w:t>
      </w:r>
      <w:r w:rsidR="381967A6" w:rsidRPr="00FE246D">
        <w:rPr>
          <w:rFonts w:ascii="Times New Roman" w:hAnsi="Times New Roman" w:cs="Times New Roman"/>
          <w:sz w:val="24"/>
          <w:szCs w:val="24"/>
        </w:rPr>
        <w:t>f</w:t>
      </w:r>
      <w:r w:rsidR="3E04D504" w:rsidRPr="00FE246D">
        <w:rPr>
          <w:rFonts w:ascii="Times New Roman" w:hAnsi="Times New Roman" w:cs="Times New Roman"/>
          <w:sz w:val="24"/>
          <w:szCs w:val="24"/>
        </w:rPr>
        <w:t xml:space="preserve"> these</w:t>
      </w:r>
      <w:r w:rsidR="00DB3462" w:rsidRPr="00FE246D">
        <w:rPr>
          <w:rFonts w:ascii="Times New Roman" w:hAnsi="Times New Roman" w:cs="Times New Roman"/>
          <w:sz w:val="24"/>
          <w:szCs w:val="24"/>
        </w:rPr>
        <w:t xml:space="preserve">, </w:t>
      </w:r>
      <w:r w:rsidR="00895019" w:rsidRPr="00FE246D">
        <w:rPr>
          <w:rFonts w:ascii="Times New Roman" w:hAnsi="Times New Roman" w:cs="Times New Roman"/>
          <w:sz w:val="24"/>
          <w:szCs w:val="24"/>
        </w:rPr>
        <w:t>five</w:t>
      </w:r>
      <w:r w:rsidR="3E04D504" w:rsidRPr="00FE246D">
        <w:rPr>
          <w:rFonts w:ascii="Times New Roman" w:hAnsi="Times New Roman" w:cs="Times New Roman"/>
          <w:sz w:val="24"/>
          <w:szCs w:val="24"/>
        </w:rPr>
        <w:t xml:space="preserve"> </w:t>
      </w:r>
      <w:r w:rsidR="17A3F156" w:rsidRPr="00FE246D">
        <w:rPr>
          <w:rFonts w:ascii="Times New Roman" w:hAnsi="Times New Roman" w:cs="Times New Roman"/>
          <w:sz w:val="24"/>
          <w:szCs w:val="24"/>
        </w:rPr>
        <w:t>investigated</w:t>
      </w:r>
      <w:r w:rsidR="3E04D504" w:rsidRPr="00FE246D">
        <w:rPr>
          <w:rFonts w:ascii="Times New Roman" w:hAnsi="Times New Roman" w:cs="Times New Roman"/>
          <w:sz w:val="24"/>
          <w:szCs w:val="24"/>
        </w:rPr>
        <w:t xml:space="preserve"> the effects of hypermobility on the stability of the patella</w:t>
      </w:r>
      <w:r w:rsidR="00643424" w:rsidRPr="00FE246D">
        <w:rPr>
          <w:rFonts w:ascii="Times New Roman" w:hAnsi="Times New Roman" w:cs="Times New Roman"/>
          <w:sz w:val="24"/>
          <w:szCs w:val="24"/>
        </w:rPr>
        <w:t xml:space="preserve"> (3</w:t>
      </w:r>
      <w:r w:rsidR="00C372C2" w:rsidRPr="00FE246D">
        <w:rPr>
          <w:rFonts w:ascii="Times New Roman" w:hAnsi="Times New Roman" w:cs="Times New Roman"/>
          <w:sz w:val="24"/>
          <w:szCs w:val="24"/>
        </w:rPr>
        <w:t>434</w:t>
      </w:r>
      <w:r w:rsidR="00643424" w:rsidRPr="00FE246D">
        <w:rPr>
          <w:rFonts w:ascii="Times New Roman" w:hAnsi="Times New Roman" w:cs="Times New Roman"/>
          <w:sz w:val="24"/>
          <w:szCs w:val="24"/>
        </w:rPr>
        <w:t xml:space="preserve"> knees of 33</w:t>
      </w:r>
      <w:r w:rsidR="00C372C2" w:rsidRPr="00FE246D">
        <w:rPr>
          <w:rFonts w:ascii="Times New Roman" w:hAnsi="Times New Roman" w:cs="Times New Roman"/>
          <w:sz w:val="24"/>
          <w:szCs w:val="24"/>
        </w:rPr>
        <w:t>86</w:t>
      </w:r>
      <w:r w:rsidR="00643424" w:rsidRPr="00FE246D">
        <w:rPr>
          <w:rFonts w:ascii="Times New Roman" w:hAnsi="Times New Roman" w:cs="Times New Roman"/>
          <w:sz w:val="24"/>
          <w:szCs w:val="24"/>
        </w:rPr>
        <w:t xml:space="preserve"> patients</w:t>
      </w:r>
      <w:r w:rsidR="00815DC2">
        <w:rPr>
          <w:rFonts w:ascii="Times New Roman" w:hAnsi="Times New Roman" w:cs="Times New Roman"/>
          <w:sz w:val="24"/>
          <w:szCs w:val="24"/>
        </w:rPr>
        <w:t xml:space="preserve">, mean age range: </w:t>
      </w:r>
      <w:r w:rsidR="5EF2480E" w:rsidRPr="00FE246D">
        <w:rPr>
          <w:rFonts w:ascii="Times New Roman" w:hAnsi="Times New Roman" w:cs="Times New Roman"/>
          <w:sz w:val="24"/>
          <w:szCs w:val="24"/>
        </w:rPr>
        <w:t>12.7 to</w:t>
      </w:r>
      <w:r w:rsidR="5839B878" w:rsidRPr="00FE246D">
        <w:rPr>
          <w:rFonts w:ascii="Times New Roman" w:hAnsi="Times New Roman" w:cs="Times New Roman"/>
          <w:sz w:val="24"/>
          <w:szCs w:val="24"/>
        </w:rPr>
        <w:t xml:space="preserve"> 23.</w:t>
      </w:r>
      <w:r w:rsidR="00C372C2" w:rsidRPr="00FE246D">
        <w:rPr>
          <w:rFonts w:ascii="Times New Roman" w:hAnsi="Times New Roman" w:cs="Times New Roman"/>
          <w:sz w:val="24"/>
          <w:szCs w:val="24"/>
        </w:rPr>
        <w:t>5</w:t>
      </w:r>
      <w:r w:rsidR="0059145E" w:rsidRPr="00FE246D">
        <w:rPr>
          <w:rFonts w:ascii="Times New Roman" w:hAnsi="Times New Roman" w:cs="Times New Roman"/>
          <w:sz w:val="24"/>
          <w:szCs w:val="24"/>
        </w:rPr>
        <w:t xml:space="preserve"> </w:t>
      </w:r>
      <w:r w:rsidR="49CD712A" w:rsidRPr="00FE246D">
        <w:rPr>
          <w:rFonts w:ascii="Times New Roman" w:hAnsi="Times New Roman" w:cs="Times New Roman"/>
          <w:sz w:val="24"/>
          <w:szCs w:val="24"/>
        </w:rPr>
        <w:t>years</w:t>
      </w:r>
      <w:r w:rsidR="00815DC2">
        <w:rPr>
          <w:rFonts w:ascii="Times New Roman" w:hAnsi="Times New Roman" w:cs="Times New Roman"/>
          <w:sz w:val="24"/>
          <w:szCs w:val="24"/>
        </w:rPr>
        <w:t>)</w:t>
      </w:r>
      <w:r w:rsidR="49CD712A" w:rsidRPr="00FE246D">
        <w:rPr>
          <w:rFonts w:ascii="Times New Roman" w:hAnsi="Times New Roman" w:cs="Times New Roman"/>
          <w:sz w:val="24"/>
          <w:szCs w:val="24"/>
        </w:rPr>
        <w:t>.</w:t>
      </w:r>
      <w:r w:rsidR="005D0AF7" w:rsidRPr="00FE246D">
        <w:rPr>
          <w:rFonts w:ascii="Times New Roman" w:hAnsi="Times New Roman" w:cs="Times New Roman"/>
          <w:sz w:val="24"/>
          <w:szCs w:val="24"/>
        </w:rPr>
        <w:t xml:space="preserve"> </w:t>
      </w:r>
      <w:r w:rsidR="00643424" w:rsidRPr="00FE246D">
        <w:rPr>
          <w:rFonts w:ascii="Times New Roman" w:hAnsi="Times New Roman" w:cs="Times New Roman"/>
          <w:sz w:val="24"/>
          <w:szCs w:val="24"/>
        </w:rPr>
        <w:t>T</w:t>
      </w:r>
      <w:r w:rsidR="00F83979" w:rsidRPr="00FE246D">
        <w:rPr>
          <w:rFonts w:ascii="Times New Roman" w:hAnsi="Times New Roman" w:cs="Times New Roman"/>
          <w:sz w:val="24"/>
          <w:szCs w:val="24"/>
        </w:rPr>
        <w:t>he remaining 13 investigated the effects of hypermobility on surgical outcomes on those with patellar instability</w:t>
      </w:r>
      <w:r w:rsidR="00643424" w:rsidRPr="00FE246D">
        <w:rPr>
          <w:rFonts w:ascii="Times New Roman" w:hAnsi="Times New Roman" w:cs="Times New Roman"/>
          <w:sz w:val="24"/>
          <w:szCs w:val="24"/>
        </w:rPr>
        <w:t xml:space="preserve"> (1</w:t>
      </w:r>
      <w:r w:rsidR="00FD720C" w:rsidRPr="00FE246D">
        <w:rPr>
          <w:rFonts w:ascii="Times New Roman" w:hAnsi="Times New Roman" w:cs="Times New Roman"/>
          <w:sz w:val="24"/>
          <w:szCs w:val="24"/>
        </w:rPr>
        <w:t>0</w:t>
      </w:r>
      <w:r w:rsidR="00395D43" w:rsidRPr="00FE246D">
        <w:rPr>
          <w:rFonts w:ascii="Times New Roman" w:hAnsi="Times New Roman" w:cs="Times New Roman"/>
          <w:sz w:val="24"/>
          <w:szCs w:val="24"/>
        </w:rPr>
        <w:t xml:space="preserve">62 </w:t>
      </w:r>
      <w:r w:rsidR="00FD720C" w:rsidRPr="00FE246D">
        <w:rPr>
          <w:rFonts w:ascii="Times New Roman" w:hAnsi="Times New Roman" w:cs="Times New Roman"/>
          <w:sz w:val="24"/>
          <w:szCs w:val="24"/>
        </w:rPr>
        <w:t xml:space="preserve">knees of </w:t>
      </w:r>
      <w:r w:rsidR="00395D43" w:rsidRPr="00FE246D">
        <w:rPr>
          <w:rFonts w:ascii="Times New Roman" w:hAnsi="Times New Roman" w:cs="Times New Roman"/>
          <w:sz w:val="24"/>
          <w:szCs w:val="24"/>
        </w:rPr>
        <w:t>1005</w:t>
      </w:r>
      <w:r w:rsidR="009431C2" w:rsidRPr="00FE246D">
        <w:rPr>
          <w:rFonts w:ascii="Times New Roman" w:hAnsi="Times New Roman" w:cs="Times New Roman"/>
          <w:sz w:val="24"/>
          <w:szCs w:val="24"/>
        </w:rPr>
        <w:t xml:space="preserve"> </w:t>
      </w:r>
      <w:r w:rsidR="00FD720C" w:rsidRPr="00FE246D">
        <w:rPr>
          <w:rFonts w:ascii="Times New Roman" w:hAnsi="Times New Roman" w:cs="Times New Roman"/>
          <w:sz w:val="24"/>
          <w:szCs w:val="24"/>
        </w:rPr>
        <w:t>patients</w:t>
      </w:r>
      <w:r w:rsidR="00815DC2">
        <w:rPr>
          <w:rFonts w:ascii="Times New Roman" w:hAnsi="Times New Roman" w:cs="Times New Roman"/>
          <w:sz w:val="24"/>
          <w:szCs w:val="24"/>
        </w:rPr>
        <w:t xml:space="preserve">, mean age range: </w:t>
      </w:r>
      <w:r w:rsidR="00815DC2" w:rsidRPr="00FE246D">
        <w:rPr>
          <w:rFonts w:ascii="Times New Roman" w:hAnsi="Times New Roman" w:cs="Times New Roman"/>
          <w:sz w:val="24"/>
          <w:szCs w:val="24"/>
        </w:rPr>
        <w:t>6.1 to 43.3 years</w:t>
      </w:r>
      <w:r w:rsidR="00FD720C" w:rsidRPr="00FE246D">
        <w:rPr>
          <w:rFonts w:ascii="Times New Roman" w:hAnsi="Times New Roman" w:cs="Times New Roman"/>
          <w:sz w:val="24"/>
          <w:szCs w:val="24"/>
        </w:rPr>
        <w:t>)</w:t>
      </w:r>
      <w:r w:rsidR="0059145E" w:rsidRPr="00FE246D">
        <w:rPr>
          <w:rFonts w:ascii="Times New Roman" w:hAnsi="Times New Roman" w:cs="Times New Roman"/>
          <w:sz w:val="24"/>
          <w:szCs w:val="24"/>
        </w:rPr>
        <w:t xml:space="preserve"> (</w:t>
      </w:r>
      <w:r w:rsidR="0059145E" w:rsidRPr="00FE246D">
        <w:rPr>
          <w:rFonts w:ascii="Times New Roman" w:hAnsi="Times New Roman" w:cs="Times New Roman"/>
          <w:b/>
          <w:bCs/>
          <w:i/>
          <w:iCs/>
          <w:sz w:val="24"/>
          <w:szCs w:val="24"/>
        </w:rPr>
        <w:t>Table 1</w:t>
      </w:r>
      <w:r w:rsidR="0059145E" w:rsidRPr="00FE246D">
        <w:rPr>
          <w:rFonts w:ascii="Times New Roman" w:hAnsi="Times New Roman" w:cs="Times New Roman"/>
          <w:sz w:val="24"/>
          <w:szCs w:val="24"/>
        </w:rPr>
        <w:t>)</w:t>
      </w:r>
      <w:r w:rsidR="009F2717" w:rsidRPr="00FE246D">
        <w:rPr>
          <w:rFonts w:ascii="Times New Roman" w:hAnsi="Times New Roman" w:cs="Times New Roman"/>
          <w:sz w:val="24"/>
          <w:szCs w:val="24"/>
        </w:rPr>
        <w:t xml:space="preserve">. </w:t>
      </w:r>
      <w:r w:rsidR="00E211B8">
        <w:rPr>
          <w:rFonts w:ascii="Times New Roman" w:hAnsi="Times New Roman" w:cs="Times New Roman"/>
          <w:sz w:val="24"/>
          <w:szCs w:val="24"/>
        </w:rPr>
        <w:t>Reconstruction of the m</w:t>
      </w:r>
      <w:r w:rsidR="00053001" w:rsidRPr="00FE246D">
        <w:rPr>
          <w:rFonts w:ascii="Times New Roman" w:hAnsi="Times New Roman" w:cs="Times New Roman"/>
          <w:sz w:val="24"/>
          <w:szCs w:val="24"/>
        </w:rPr>
        <w:t>edial patellofemoral ligament accounted for 940</w:t>
      </w:r>
      <w:r w:rsidR="00817161">
        <w:rPr>
          <w:rFonts w:ascii="Times New Roman" w:hAnsi="Times New Roman" w:cs="Times New Roman"/>
          <w:sz w:val="24"/>
          <w:szCs w:val="24"/>
        </w:rPr>
        <w:t xml:space="preserve"> procedures</w:t>
      </w:r>
      <w:r w:rsidR="00053001" w:rsidRPr="00FE246D">
        <w:rPr>
          <w:rFonts w:ascii="Times New Roman" w:hAnsi="Times New Roman" w:cs="Times New Roman"/>
          <w:sz w:val="24"/>
          <w:szCs w:val="24"/>
        </w:rPr>
        <w:t xml:space="preserve">. </w:t>
      </w:r>
    </w:p>
    <w:p w14:paraId="659ED2AC" w14:textId="717959AE" w:rsidR="00116275" w:rsidRPr="00FE246D" w:rsidRDefault="004314A4" w:rsidP="007D04FB">
      <w:pPr>
        <w:spacing w:line="480" w:lineRule="auto"/>
        <w:rPr>
          <w:rFonts w:ascii="Times New Roman" w:hAnsi="Times New Roman" w:cs="Times New Roman"/>
          <w:i/>
          <w:iCs/>
          <w:sz w:val="24"/>
          <w:szCs w:val="24"/>
        </w:rPr>
      </w:pPr>
      <w:r w:rsidRPr="00FE246D">
        <w:rPr>
          <w:rFonts w:ascii="Times New Roman" w:hAnsi="Times New Roman" w:cs="Times New Roman"/>
          <w:i/>
          <w:iCs/>
          <w:sz w:val="24"/>
          <w:szCs w:val="24"/>
        </w:rPr>
        <w:t xml:space="preserve">1.3.1 </w:t>
      </w:r>
      <w:r w:rsidR="00095EED">
        <w:rPr>
          <w:rFonts w:ascii="Times New Roman" w:hAnsi="Times New Roman" w:cs="Times New Roman"/>
          <w:i/>
          <w:iCs/>
          <w:sz w:val="24"/>
          <w:szCs w:val="24"/>
        </w:rPr>
        <w:t>Methodological appraisal</w:t>
      </w:r>
      <w:r w:rsidR="00116275" w:rsidRPr="00FE246D">
        <w:rPr>
          <w:rFonts w:ascii="Times New Roman" w:hAnsi="Times New Roman" w:cs="Times New Roman"/>
          <w:i/>
          <w:iCs/>
          <w:sz w:val="24"/>
          <w:szCs w:val="24"/>
        </w:rPr>
        <w:t>:</w:t>
      </w:r>
    </w:p>
    <w:p w14:paraId="1904F38B" w14:textId="548DB183" w:rsidR="00116275" w:rsidRPr="00FE246D" w:rsidRDefault="00116275" w:rsidP="007D04FB">
      <w:pPr>
        <w:spacing w:line="480" w:lineRule="auto"/>
        <w:rPr>
          <w:rFonts w:ascii="Times New Roman" w:hAnsi="Times New Roman" w:cs="Times New Roman"/>
          <w:sz w:val="24"/>
          <w:szCs w:val="24"/>
        </w:rPr>
      </w:pPr>
      <w:r w:rsidRPr="00FE246D">
        <w:rPr>
          <w:rFonts w:ascii="Times New Roman" w:hAnsi="Times New Roman" w:cs="Times New Roman"/>
          <w:sz w:val="24"/>
          <w:szCs w:val="24"/>
        </w:rPr>
        <w:t xml:space="preserve">All studies </w:t>
      </w:r>
      <w:r w:rsidR="007C72D7">
        <w:rPr>
          <w:rFonts w:ascii="Times New Roman" w:hAnsi="Times New Roman" w:cs="Times New Roman"/>
          <w:sz w:val="24"/>
          <w:szCs w:val="24"/>
        </w:rPr>
        <w:t>c</w:t>
      </w:r>
      <w:r w:rsidR="00FB604E" w:rsidRPr="00FE246D">
        <w:rPr>
          <w:rFonts w:ascii="Times New Roman" w:hAnsi="Times New Roman" w:cs="Times New Roman"/>
          <w:sz w:val="24"/>
          <w:szCs w:val="24"/>
        </w:rPr>
        <w:t>arried a</w:t>
      </w:r>
      <w:r w:rsidRPr="00FE246D">
        <w:rPr>
          <w:rFonts w:ascii="Times New Roman" w:hAnsi="Times New Roman" w:cs="Times New Roman"/>
          <w:sz w:val="24"/>
          <w:szCs w:val="24"/>
        </w:rPr>
        <w:t xml:space="preserve"> level of evidence</w:t>
      </w:r>
      <w:r w:rsidR="00FB604E" w:rsidRPr="00FE246D">
        <w:rPr>
          <w:rFonts w:ascii="Times New Roman" w:hAnsi="Times New Roman" w:cs="Times New Roman"/>
          <w:sz w:val="24"/>
          <w:szCs w:val="24"/>
        </w:rPr>
        <w:t xml:space="preserve"> of</w:t>
      </w:r>
      <w:r w:rsidRPr="00FE246D">
        <w:rPr>
          <w:rFonts w:ascii="Times New Roman" w:hAnsi="Times New Roman" w:cs="Times New Roman"/>
          <w:sz w:val="24"/>
          <w:szCs w:val="24"/>
        </w:rPr>
        <w:t xml:space="preserve"> 4</w:t>
      </w:r>
      <w:r w:rsidR="000752A1" w:rsidRPr="00FE246D">
        <w:rPr>
          <w:rFonts w:ascii="Times New Roman" w:hAnsi="Times New Roman" w:cs="Times New Roman"/>
          <w:sz w:val="24"/>
          <w:szCs w:val="24"/>
        </w:rPr>
        <w:t>.</w:t>
      </w:r>
      <w:r w:rsidRPr="00FE246D">
        <w:rPr>
          <w:rFonts w:ascii="Times New Roman" w:hAnsi="Times New Roman" w:cs="Times New Roman"/>
          <w:sz w:val="24"/>
          <w:szCs w:val="24"/>
        </w:rPr>
        <w:t xml:space="preserve"> </w:t>
      </w:r>
      <w:r w:rsidR="007C72D7">
        <w:rPr>
          <w:rFonts w:ascii="Times New Roman" w:hAnsi="Times New Roman" w:cs="Times New Roman"/>
          <w:sz w:val="24"/>
          <w:szCs w:val="24"/>
        </w:rPr>
        <w:t>O</w:t>
      </w:r>
      <w:r w:rsidR="009B52C0" w:rsidRPr="00FE246D">
        <w:rPr>
          <w:rFonts w:ascii="Times New Roman" w:hAnsi="Times New Roman" w:cs="Times New Roman"/>
          <w:sz w:val="24"/>
          <w:szCs w:val="24"/>
        </w:rPr>
        <w:t>nly one study blinded outcome assessors</w:t>
      </w:r>
      <w:r w:rsidR="007C72D7">
        <w:rPr>
          <w:rFonts w:ascii="Times New Roman" w:hAnsi="Times New Roman" w:cs="Times New Roman"/>
          <w:sz w:val="24"/>
          <w:szCs w:val="24"/>
        </w:rPr>
        <w:t>, and it was unclear whether outcomes were established a priori</w:t>
      </w:r>
      <w:r w:rsidRPr="00FE246D">
        <w:rPr>
          <w:rFonts w:ascii="Times New Roman" w:hAnsi="Times New Roman" w:cs="Times New Roman"/>
          <w:sz w:val="24"/>
          <w:szCs w:val="24"/>
        </w:rPr>
        <w:t xml:space="preserve"> (</w:t>
      </w:r>
      <w:r w:rsidRPr="00FE246D">
        <w:rPr>
          <w:rFonts w:ascii="Times New Roman" w:hAnsi="Times New Roman" w:cs="Times New Roman"/>
          <w:b/>
          <w:bCs/>
          <w:i/>
          <w:iCs/>
          <w:sz w:val="24"/>
          <w:szCs w:val="24"/>
        </w:rPr>
        <w:t>Table 2</w:t>
      </w:r>
      <w:r w:rsidRPr="00FE246D">
        <w:rPr>
          <w:rFonts w:ascii="Times New Roman" w:hAnsi="Times New Roman" w:cs="Times New Roman"/>
          <w:sz w:val="24"/>
          <w:szCs w:val="24"/>
        </w:rPr>
        <w:t xml:space="preserve">). Overall, the </w:t>
      </w:r>
      <w:r w:rsidR="007C72D7">
        <w:rPr>
          <w:rFonts w:ascii="Times New Roman" w:hAnsi="Times New Roman" w:cs="Times New Roman"/>
          <w:sz w:val="24"/>
          <w:szCs w:val="24"/>
        </w:rPr>
        <w:t>studies carried</w:t>
      </w:r>
      <w:r w:rsidRPr="00FE246D">
        <w:rPr>
          <w:rFonts w:ascii="Times New Roman" w:hAnsi="Times New Roman" w:cs="Times New Roman"/>
          <w:sz w:val="24"/>
          <w:szCs w:val="24"/>
        </w:rPr>
        <w:t xml:space="preserve"> concerns regarding risk of bias</w:t>
      </w:r>
      <w:r w:rsidR="007C72D7">
        <w:rPr>
          <w:rFonts w:ascii="Times New Roman" w:hAnsi="Times New Roman" w:cs="Times New Roman"/>
          <w:sz w:val="24"/>
          <w:szCs w:val="24"/>
        </w:rPr>
        <w:t xml:space="preserve"> and a low level of evidence</w:t>
      </w:r>
      <w:r w:rsidRPr="00FE246D">
        <w:rPr>
          <w:rFonts w:ascii="Times New Roman" w:hAnsi="Times New Roman" w:cs="Times New Roman"/>
          <w:sz w:val="24"/>
          <w:szCs w:val="24"/>
        </w:rPr>
        <w:t xml:space="preserve">. </w:t>
      </w:r>
    </w:p>
    <w:p w14:paraId="65291936" w14:textId="2D345B06" w:rsidR="2877B6A3" w:rsidRPr="00FE246D" w:rsidRDefault="004314A4" w:rsidP="007D04FB">
      <w:pPr>
        <w:spacing w:line="480" w:lineRule="auto"/>
        <w:rPr>
          <w:rFonts w:ascii="Times New Roman" w:eastAsia="Times New Roman" w:hAnsi="Times New Roman" w:cs="Times New Roman"/>
          <w:i/>
          <w:iCs/>
          <w:sz w:val="24"/>
          <w:szCs w:val="24"/>
        </w:rPr>
      </w:pPr>
      <w:r w:rsidRPr="00FE246D">
        <w:rPr>
          <w:rFonts w:ascii="Times New Roman" w:eastAsia="Times New Roman" w:hAnsi="Times New Roman" w:cs="Times New Roman"/>
          <w:i/>
          <w:iCs/>
          <w:sz w:val="24"/>
          <w:szCs w:val="24"/>
        </w:rPr>
        <w:t xml:space="preserve">1.3.2 </w:t>
      </w:r>
      <w:r w:rsidR="2877B6A3" w:rsidRPr="00FE246D">
        <w:rPr>
          <w:rFonts w:ascii="Times New Roman" w:eastAsia="Times New Roman" w:hAnsi="Times New Roman" w:cs="Times New Roman"/>
          <w:i/>
          <w:iCs/>
          <w:sz w:val="24"/>
          <w:szCs w:val="24"/>
        </w:rPr>
        <w:t xml:space="preserve">Relationship between patellar </w:t>
      </w:r>
      <w:r w:rsidR="70939FE6" w:rsidRPr="00FE246D">
        <w:rPr>
          <w:rFonts w:ascii="Times New Roman" w:eastAsia="Times New Roman" w:hAnsi="Times New Roman" w:cs="Times New Roman"/>
          <w:i/>
          <w:iCs/>
          <w:sz w:val="24"/>
          <w:szCs w:val="24"/>
        </w:rPr>
        <w:t>hypermobility</w:t>
      </w:r>
      <w:r w:rsidR="2877B6A3" w:rsidRPr="00FE246D">
        <w:rPr>
          <w:rFonts w:ascii="Times New Roman" w:eastAsia="Times New Roman" w:hAnsi="Times New Roman" w:cs="Times New Roman"/>
          <w:i/>
          <w:iCs/>
          <w:sz w:val="24"/>
          <w:szCs w:val="24"/>
        </w:rPr>
        <w:t xml:space="preserve"> and patellar dislocation</w:t>
      </w:r>
      <w:r w:rsidR="009431C2" w:rsidRPr="00FE246D">
        <w:rPr>
          <w:rFonts w:ascii="Times New Roman" w:eastAsia="Times New Roman" w:hAnsi="Times New Roman" w:cs="Times New Roman"/>
          <w:i/>
          <w:iCs/>
          <w:sz w:val="24"/>
          <w:szCs w:val="24"/>
        </w:rPr>
        <w:t>:</w:t>
      </w:r>
    </w:p>
    <w:p w14:paraId="2DCB6A6D" w14:textId="14F61CF1" w:rsidR="00172AB9" w:rsidRPr="00FE246D" w:rsidRDefault="383C1B99" w:rsidP="007D04FB">
      <w:pPr>
        <w:spacing w:line="480" w:lineRule="auto"/>
        <w:rPr>
          <w:rFonts w:ascii="Times New Roman" w:eastAsia="Times New Roman" w:hAnsi="Times New Roman" w:cs="Times New Roman"/>
          <w:sz w:val="24"/>
          <w:szCs w:val="24"/>
          <w:vertAlign w:val="superscript"/>
        </w:rPr>
      </w:pPr>
      <w:r w:rsidRPr="00FE246D">
        <w:rPr>
          <w:rFonts w:ascii="Times New Roman" w:eastAsia="Times New Roman" w:hAnsi="Times New Roman" w:cs="Times New Roman"/>
          <w:sz w:val="24"/>
          <w:szCs w:val="24"/>
        </w:rPr>
        <w:t xml:space="preserve">Two studies directly compared the </w:t>
      </w:r>
      <w:r w:rsidR="52EBBA55" w:rsidRPr="00FE246D">
        <w:rPr>
          <w:rFonts w:ascii="Times New Roman" w:eastAsia="Times New Roman" w:hAnsi="Times New Roman" w:cs="Times New Roman"/>
          <w:sz w:val="24"/>
          <w:szCs w:val="24"/>
        </w:rPr>
        <w:t>prevalence</w:t>
      </w:r>
      <w:r w:rsidRPr="00FE246D">
        <w:rPr>
          <w:rFonts w:ascii="Times New Roman" w:eastAsia="Times New Roman" w:hAnsi="Times New Roman" w:cs="Times New Roman"/>
          <w:sz w:val="24"/>
          <w:szCs w:val="24"/>
        </w:rPr>
        <w:t xml:space="preserve"> of patellar instability in </w:t>
      </w:r>
      <w:r w:rsidR="1DC1D94F" w:rsidRPr="00FE246D">
        <w:rPr>
          <w:rFonts w:ascii="Times New Roman" w:eastAsia="Times New Roman" w:hAnsi="Times New Roman" w:cs="Times New Roman"/>
          <w:sz w:val="24"/>
          <w:szCs w:val="24"/>
        </w:rPr>
        <w:t>hypermobile</w:t>
      </w:r>
      <w:r w:rsidRPr="00FE246D">
        <w:rPr>
          <w:rFonts w:ascii="Times New Roman" w:eastAsia="Times New Roman" w:hAnsi="Times New Roman" w:cs="Times New Roman"/>
          <w:sz w:val="24"/>
          <w:szCs w:val="24"/>
        </w:rPr>
        <w:t xml:space="preserve"> individuals and healthy controls. Nomura et al</w:t>
      </w:r>
      <w:r w:rsidR="00D01A2C" w:rsidRPr="00FE246D">
        <w:rPr>
          <w:rFonts w:ascii="Times New Roman" w:eastAsia="Times New Roman" w:hAnsi="Times New Roman" w:cs="Times New Roman"/>
          <w:sz w:val="24"/>
          <w:szCs w:val="24"/>
        </w:rPr>
        <w:t xml:space="preserve"> </w:t>
      </w:r>
      <w:r w:rsidR="463A17F6" w:rsidRPr="00FE246D">
        <w:rPr>
          <w:rFonts w:ascii="Times New Roman" w:eastAsia="Times New Roman" w:hAnsi="Times New Roman" w:cs="Times New Roman"/>
          <w:sz w:val="24"/>
          <w:szCs w:val="24"/>
        </w:rPr>
        <w:t xml:space="preserve">found </w:t>
      </w:r>
      <w:r w:rsidR="080C7532" w:rsidRPr="00FE246D">
        <w:rPr>
          <w:rFonts w:ascii="Times New Roman" w:eastAsia="Times New Roman" w:hAnsi="Times New Roman" w:cs="Times New Roman"/>
          <w:sz w:val="24"/>
          <w:szCs w:val="24"/>
        </w:rPr>
        <w:t>generalised</w:t>
      </w:r>
      <w:r w:rsidR="0E456FC2" w:rsidRPr="00FE246D">
        <w:rPr>
          <w:rFonts w:ascii="Times New Roman" w:eastAsia="Times New Roman" w:hAnsi="Times New Roman" w:cs="Times New Roman"/>
          <w:sz w:val="24"/>
          <w:szCs w:val="24"/>
        </w:rPr>
        <w:t xml:space="preserve"> joint laxity</w:t>
      </w:r>
      <w:r w:rsidR="4676E554" w:rsidRPr="00FE246D">
        <w:rPr>
          <w:rFonts w:ascii="Times New Roman" w:eastAsia="Times New Roman" w:hAnsi="Times New Roman" w:cs="Times New Roman"/>
          <w:sz w:val="24"/>
          <w:szCs w:val="24"/>
        </w:rPr>
        <w:t xml:space="preserve"> </w:t>
      </w:r>
      <w:r w:rsidR="0E456FC2" w:rsidRPr="00FE246D">
        <w:rPr>
          <w:rFonts w:ascii="Times New Roman" w:eastAsia="Times New Roman" w:hAnsi="Times New Roman" w:cs="Times New Roman"/>
          <w:sz w:val="24"/>
          <w:szCs w:val="24"/>
        </w:rPr>
        <w:t xml:space="preserve">in 20 </w:t>
      </w:r>
      <w:r w:rsidR="002363F1">
        <w:rPr>
          <w:rFonts w:ascii="Times New Roman" w:eastAsia="Times New Roman" w:hAnsi="Times New Roman" w:cs="Times New Roman"/>
          <w:sz w:val="24"/>
          <w:szCs w:val="24"/>
        </w:rPr>
        <w:t>subject</w:t>
      </w:r>
      <w:r w:rsidR="0E456FC2" w:rsidRPr="00FE246D">
        <w:rPr>
          <w:rFonts w:ascii="Times New Roman" w:eastAsia="Times New Roman" w:hAnsi="Times New Roman" w:cs="Times New Roman"/>
          <w:sz w:val="24"/>
          <w:szCs w:val="24"/>
        </w:rPr>
        <w:t xml:space="preserve">s (24%) with </w:t>
      </w:r>
      <w:r w:rsidR="00281FFE">
        <w:rPr>
          <w:rFonts w:ascii="Times New Roman" w:eastAsia="Times New Roman" w:hAnsi="Times New Roman" w:cs="Times New Roman"/>
          <w:sz w:val="24"/>
          <w:szCs w:val="24"/>
        </w:rPr>
        <w:t>p</w:t>
      </w:r>
      <w:r w:rsidR="0E456FC2" w:rsidRPr="00FE246D">
        <w:rPr>
          <w:rFonts w:ascii="Times New Roman" w:eastAsia="Times New Roman" w:hAnsi="Times New Roman" w:cs="Times New Roman"/>
          <w:sz w:val="24"/>
          <w:szCs w:val="24"/>
        </w:rPr>
        <w:t>atellar dislocation</w:t>
      </w:r>
      <w:r w:rsidR="00172AB9" w:rsidRPr="00FE246D">
        <w:rPr>
          <w:rFonts w:ascii="Times New Roman" w:eastAsia="Times New Roman" w:hAnsi="Times New Roman" w:cs="Times New Roman"/>
          <w:sz w:val="24"/>
          <w:szCs w:val="24"/>
        </w:rPr>
        <w:t>,</w:t>
      </w:r>
      <w:r w:rsidR="0E456FC2" w:rsidRPr="00FE246D">
        <w:rPr>
          <w:rFonts w:ascii="Times New Roman" w:eastAsia="Times New Roman" w:hAnsi="Times New Roman" w:cs="Times New Roman"/>
          <w:sz w:val="24"/>
          <w:szCs w:val="24"/>
        </w:rPr>
        <w:t xml:space="preserve"> </w:t>
      </w:r>
      <w:r w:rsidR="00281FFE">
        <w:rPr>
          <w:rFonts w:ascii="Times New Roman" w:eastAsia="Times New Roman" w:hAnsi="Times New Roman" w:cs="Times New Roman"/>
          <w:sz w:val="24"/>
          <w:szCs w:val="24"/>
        </w:rPr>
        <w:t>compared to</w:t>
      </w:r>
      <w:r w:rsidR="0E456FC2" w:rsidRPr="00FE246D">
        <w:rPr>
          <w:rFonts w:ascii="Times New Roman" w:eastAsia="Times New Roman" w:hAnsi="Times New Roman" w:cs="Times New Roman"/>
          <w:sz w:val="24"/>
          <w:szCs w:val="24"/>
        </w:rPr>
        <w:t xml:space="preserve"> eight </w:t>
      </w:r>
      <w:r w:rsidR="00281FFE">
        <w:rPr>
          <w:rFonts w:ascii="Times New Roman" w:eastAsia="Times New Roman" w:hAnsi="Times New Roman" w:cs="Times New Roman"/>
          <w:sz w:val="24"/>
          <w:szCs w:val="24"/>
        </w:rPr>
        <w:t>in</w:t>
      </w:r>
      <w:r w:rsidR="0E456FC2" w:rsidRPr="00FE246D">
        <w:rPr>
          <w:rFonts w:ascii="Times New Roman" w:eastAsia="Times New Roman" w:hAnsi="Times New Roman" w:cs="Times New Roman"/>
          <w:sz w:val="24"/>
          <w:szCs w:val="24"/>
        </w:rPr>
        <w:t xml:space="preserve"> the control </w:t>
      </w:r>
      <w:r w:rsidR="00172AB9" w:rsidRPr="00FE246D">
        <w:rPr>
          <w:rFonts w:ascii="Times New Roman" w:eastAsia="Times New Roman" w:hAnsi="Times New Roman" w:cs="Times New Roman"/>
          <w:sz w:val="24"/>
          <w:szCs w:val="24"/>
        </w:rPr>
        <w:t>grou</w:t>
      </w:r>
      <w:r w:rsidR="004467AA" w:rsidRPr="00FE246D">
        <w:rPr>
          <w:rFonts w:ascii="Times New Roman" w:eastAsia="Times New Roman" w:hAnsi="Times New Roman" w:cs="Times New Roman"/>
          <w:sz w:val="24"/>
          <w:szCs w:val="24"/>
        </w:rPr>
        <w:t xml:space="preserve">p </w:t>
      </w:r>
      <w:r w:rsidR="0E456FC2" w:rsidRPr="00FE246D">
        <w:rPr>
          <w:rFonts w:ascii="Times New Roman" w:eastAsia="Times New Roman" w:hAnsi="Times New Roman" w:cs="Times New Roman"/>
          <w:sz w:val="24"/>
          <w:szCs w:val="24"/>
        </w:rPr>
        <w:t>(10%) (</w:t>
      </w:r>
      <w:r w:rsidR="002F0612" w:rsidRPr="00FE246D">
        <w:rPr>
          <w:rFonts w:ascii="Times New Roman" w:eastAsia="Times New Roman" w:hAnsi="Times New Roman" w:cs="Times New Roman"/>
          <w:sz w:val="24"/>
          <w:szCs w:val="24"/>
        </w:rPr>
        <w:t>p</w:t>
      </w:r>
      <w:r w:rsidR="0050610C"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 xml:space="preserve"> </w:t>
      </w:r>
      <w:r w:rsidR="0E456FC2" w:rsidRPr="00FE246D">
        <w:rPr>
          <w:rFonts w:ascii="Times New Roman" w:eastAsia="Times New Roman" w:hAnsi="Times New Roman" w:cs="Times New Roman"/>
          <w:sz w:val="24"/>
          <w:szCs w:val="24"/>
        </w:rPr>
        <w:t>0.013).</w:t>
      </w:r>
      <w:r w:rsidR="00192FCA" w:rsidRPr="00FE246D">
        <w:rPr>
          <w:rFonts w:ascii="Times New Roman" w:eastAsia="Times New Roman" w:hAnsi="Times New Roman" w:cs="Times New Roman"/>
          <w:sz w:val="24"/>
          <w:szCs w:val="24"/>
          <w:vertAlign w:val="superscript"/>
        </w:rPr>
        <w:t>19</w:t>
      </w:r>
      <w:r w:rsidR="0DFBC929" w:rsidRPr="00FE246D">
        <w:rPr>
          <w:rFonts w:ascii="Times New Roman" w:eastAsia="Times New Roman" w:hAnsi="Times New Roman" w:cs="Times New Roman"/>
          <w:sz w:val="24"/>
          <w:szCs w:val="24"/>
        </w:rPr>
        <w:t xml:space="preserve"> </w:t>
      </w:r>
      <w:r w:rsidR="00281FFE">
        <w:rPr>
          <w:rFonts w:ascii="Times New Roman" w:eastAsia="Times New Roman" w:hAnsi="Times New Roman" w:cs="Times New Roman"/>
          <w:sz w:val="24"/>
          <w:szCs w:val="24"/>
        </w:rPr>
        <w:t>T</w:t>
      </w:r>
      <w:r w:rsidR="00172AB9" w:rsidRPr="00FE246D">
        <w:rPr>
          <w:rFonts w:ascii="Times New Roman" w:eastAsia="Times New Roman" w:hAnsi="Times New Roman" w:cs="Times New Roman"/>
          <w:sz w:val="24"/>
          <w:szCs w:val="24"/>
        </w:rPr>
        <w:t>he mean Carter and Wilkinson Criteria</w:t>
      </w:r>
      <w:r w:rsidR="00281FFE">
        <w:rPr>
          <w:rFonts w:ascii="Times New Roman" w:eastAsia="Times New Roman" w:hAnsi="Times New Roman" w:cs="Times New Roman"/>
          <w:sz w:val="24"/>
          <w:szCs w:val="24"/>
        </w:rPr>
        <w:t xml:space="preserve"> score</w:t>
      </w:r>
      <w:r w:rsidR="00172AB9" w:rsidRPr="00FE246D">
        <w:rPr>
          <w:rFonts w:ascii="Times New Roman" w:eastAsia="Times New Roman" w:hAnsi="Times New Roman" w:cs="Times New Roman"/>
          <w:sz w:val="24"/>
          <w:szCs w:val="24"/>
        </w:rPr>
        <w:t xml:space="preserve"> was 1.7 (</w:t>
      </w:r>
      <w:r w:rsidR="00281FFE" w:rsidRPr="00FE246D">
        <w:rPr>
          <w:rFonts w:ascii="Times New Roman" w:eastAsia="Times New Roman" w:hAnsi="Times New Roman" w:cs="Times New Roman"/>
          <w:sz w:val="24"/>
          <w:szCs w:val="24"/>
        </w:rPr>
        <w:t>standard deviation [SD]</w:t>
      </w:r>
      <w:r w:rsidR="00ED384A" w:rsidRPr="00FE246D">
        <w:rPr>
          <w:rFonts w:ascii="Times New Roman" w:eastAsia="Times New Roman" w:hAnsi="Times New Roman" w:cs="Times New Roman"/>
          <w:sz w:val="24"/>
          <w:szCs w:val="24"/>
        </w:rPr>
        <w:t>:</w:t>
      </w:r>
      <w:r w:rsidR="00172AB9" w:rsidRPr="00FE246D">
        <w:rPr>
          <w:rFonts w:ascii="Times New Roman" w:eastAsia="Times New Roman" w:hAnsi="Times New Roman" w:cs="Times New Roman"/>
          <w:sz w:val="24"/>
          <w:szCs w:val="24"/>
        </w:rPr>
        <w:t xml:space="preserve"> 1.3) in the control group</w:t>
      </w:r>
      <w:r w:rsidR="00281FFE">
        <w:rPr>
          <w:rFonts w:ascii="Times New Roman" w:eastAsia="Times New Roman" w:hAnsi="Times New Roman" w:cs="Times New Roman"/>
          <w:sz w:val="24"/>
          <w:szCs w:val="24"/>
        </w:rPr>
        <w:t xml:space="preserve">, and </w:t>
      </w:r>
      <w:r w:rsidR="00281FFE" w:rsidRPr="00FE246D">
        <w:rPr>
          <w:rFonts w:ascii="Times New Roman" w:eastAsia="Times New Roman" w:hAnsi="Times New Roman" w:cs="Times New Roman"/>
          <w:sz w:val="24"/>
          <w:szCs w:val="24"/>
        </w:rPr>
        <w:t>2.5 (</w:t>
      </w:r>
      <w:r w:rsidR="00281FFE">
        <w:rPr>
          <w:rFonts w:ascii="Times New Roman" w:eastAsia="Times New Roman" w:hAnsi="Times New Roman" w:cs="Times New Roman"/>
          <w:sz w:val="24"/>
          <w:szCs w:val="24"/>
        </w:rPr>
        <w:t>SD</w:t>
      </w:r>
      <w:r w:rsidR="00281FFE" w:rsidRPr="00FE246D">
        <w:rPr>
          <w:rFonts w:ascii="Times New Roman" w:eastAsia="Times New Roman" w:hAnsi="Times New Roman" w:cs="Times New Roman"/>
          <w:sz w:val="24"/>
          <w:szCs w:val="24"/>
        </w:rPr>
        <w:t>: 1.4) in the patient group</w:t>
      </w:r>
      <w:r w:rsidR="00172AB9"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p</w:t>
      </w:r>
      <w:r w:rsidR="0050610C"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 xml:space="preserve"> </w:t>
      </w:r>
      <w:r w:rsidR="00172AB9" w:rsidRPr="00FE246D">
        <w:rPr>
          <w:rFonts w:ascii="Times New Roman" w:eastAsia="Times New Roman" w:hAnsi="Times New Roman" w:cs="Times New Roman"/>
          <w:sz w:val="24"/>
          <w:szCs w:val="24"/>
        </w:rPr>
        <w:t>0.00004).</w:t>
      </w:r>
      <w:r w:rsidR="00192FCA" w:rsidRPr="00FE246D">
        <w:rPr>
          <w:rFonts w:ascii="Times New Roman" w:eastAsia="Times New Roman" w:hAnsi="Times New Roman" w:cs="Times New Roman"/>
          <w:sz w:val="24"/>
          <w:szCs w:val="24"/>
          <w:vertAlign w:val="superscript"/>
        </w:rPr>
        <w:t>19</w:t>
      </w:r>
    </w:p>
    <w:p w14:paraId="7C6974BB" w14:textId="3D94189B" w:rsidR="352A686F" w:rsidRPr="00FE246D" w:rsidRDefault="0DFBC929" w:rsidP="007D04FB">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sz w:val="24"/>
          <w:szCs w:val="24"/>
        </w:rPr>
        <w:t>Similarly, R</w:t>
      </w:r>
      <w:r w:rsidR="00431652" w:rsidRPr="00FE246D">
        <w:rPr>
          <w:rFonts w:ascii="Times New Roman" w:hAnsi="Times New Roman" w:cs="Times New Roman"/>
          <w:sz w:val="24"/>
          <w:szCs w:val="24"/>
        </w:rPr>
        <w:t>ü</w:t>
      </w:r>
      <w:r w:rsidRPr="00FE246D">
        <w:rPr>
          <w:rFonts w:ascii="Times New Roman" w:eastAsia="Times New Roman" w:hAnsi="Times New Roman" w:cs="Times New Roman"/>
          <w:sz w:val="24"/>
          <w:szCs w:val="24"/>
        </w:rPr>
        <w:t xml:space="preserve">now found that </w:t>
      </w:r>
      <w:r w:rsidR="3AF25136" w:rsidRPr="00FE246D">
        <w:rPr>
          <w:rFonts w:ascii="Times New Roman" w:eastAsia="Times New Roman" w:hAnsi="Times New Roman" w:cs="Times New Roman"/>
          <w:sz w:val="24"/>
          <w:szCs w:val="24"/>
        </w:rPr>
        <w:t xml:space="preserve">individuals who had a </w:t>
      </w:r>
      <w:r w:rsidR="2EDF9820" w:rsidRPr="00FE246D">
        <w:rPr>
          <w:rFonts w:ascii="Times New Roman" w:eastAsia="Times New Roman" w:hAnsi="Times New Roman" w:cs="Times New Roman"/>
          <w:sz w:val="24"/>
          <w:szCs w:val="24"/>
        </w:rPr>
        <w:t>history</w:t>
      </w:r>
      <w:r w:rsidR="3AF25136" w:rsidRPr="00FE246D">
        <w:rPr>
          <w:rFonts w:ascii="Times New Roman" w:eastAsia="Times New Roman" w:hAnsi="Times New Roman" w:cs="Times New Roman"/>
          <w:sz w:val="24"/>
          <w:szCs w:val="24"/>
        </w:rPr>
        <w:t xml:space="preserve"> of patellar dislocation were more likely to also have joint laxity compared to controls.</w:t>
      </w:r>
      <w:r w:rsidR="00192FCA" w:rsidRPr="00FE246D">
        <w:rPr>
          <w:rFonts w:ascii="Times New Roman" w:eastAsia="Times New Roman" w:hAnsi="Times New Roman" w:cs="Times New Roman"/>
          <w:sz w:val="24"/>
          <w:szCs w:val="24"/>
          <w:vertAlign w:val="superscript"/>
        </w:rPr>
        <w:t>20</w:t>
      </w:r>
      <w:r w:rsidR="3AF25136" w:rsidRPr="00FE246D">
        <w:rPr>
          <w:rFonts w:ascii="Times New Roman" w:eastAsia="Times New Roman" w:hAnsi="Times New Roman" w:cs="Times New Roman"/>
          <w:sz w:val="24"/>
          <w:szCs w:val="24"/>
        </w:rPr>
        <w:t xml:space="preserve"> </w:t>
      </w:r>
      <w:r w:rsidR="000D5AEC" w:rsidRPr="00FE246D">
        <w:rPr>
          <w:rFonts w:ascii="Times New Roman" w:eastAsia="Times New Roman" w:hAnsi="Times New Roman" w:cs="Times New Roman"/>
          <w:sz w:val="24"/>
          <w:szCs w:val="24"/>
        </w:rPr>
        <w:t xml:space="preserve">Twelve out of </w:t>
      </w:r>
      <w:r w:rsidR="3AF25136" w:rsidRPr="00FE246D">
        <w:rPr>
          <w:rFonts w:ascii="Times New Roman" w:eastAsia="Times New Roman" w:hAnsi="Times New Roman" w:cs="Times New Roman"/>
          <w:sz w:val="24"/>
          <w:szCs w:val="24"/>
        </w:rPr>
        <w:t xml:space="preserve">110 (10.9%) controls had joint laxity, </w:t>
      </w:r>
      <w:r w:rsidR="48F04D93" w:rsidRPr="00FE246D">
        <w:rPr>
          <w:rFonts w:ascii="Times New Roman" w:eastAsia="Times New Roman" w:hAnsi="Times New Roman" w:cs="Times New Roman"/>
          <w:sz w:val="24"/>
          <w:szCs w:val="24"/>
        </w:rPr>
        <w:t>while</w:t>
      </w:r>
      <w:r w:rsidR="3AF25136" w:rsidRPr="00FE246D">
        <w:rPr>
          <w:rFonts w:ascii="Times New Roman" w:eastAsia="Times New Roman" w:hAnsi="Times New Roman" w:cs="Times New Roman"/>
          <w:sz w:val="24"/>
          <w:szCs w:val="24"/>
        </w:rPr>
        <w:t xml:space="preserve"> 67/104 (64.4%)</w:t>
      </w:r>
      <w:r w:rsidR="002B580C" w:rsidRPr="00FE246D">
        <w:rPr>
          <w:rFonts w:ascii="Times New Roman" w:eastAsia="Times New Roman" w:hAnsi="Times New Roman" w:cs="Times New Roman"/>
          <w:sz w:val="24"/>
          <w:szCs w:val="24"/>
        </w:rPr>
        <w:t xml:space="preserve"> </w:t>
      </w:r>
      <w:r w:rsidR="00EE0631">
        <w:rPr>
          <w:rFonts w:ascii="Times New Roman" w:eastAsia="Times New Roman" w:hAnsi="Times New Roman" w:cs="Times New Roman"/>
          <w:sz w:val="24"/>
          <w:szCs w:val="24"/>
        </w:rPr>
        <w:t>(</w:t>
      </w:r>
      <w:r w:rsidR="3AF25136" w:rsidRPr="00FE246D">
        <w:rPr>
          <w:rFonts w:ascii="Times New Roman" w:eastAsia="Times New Roman" w:hAnsi="Times New Roman" w:cs="Times New Roman"/>
          <w:sz w:val="24"/>
          <w:szCs w:val="24"/>
        </w:rPr>
        <w:t>p</w:t>
      </w:r>
      <w:r w:rsidR="002F0612" w:rsidRPr="00FE246D">
        <w:rPr>
          <w:rFonts w:ascii="Times New Roman" w:eastAsia="Times New Roman" w:hAnsi="Times New Roman" w:cs="Times New Roman"/>
          <w:sz w:val="24"/>
          <w:szCs w:val="24"/>
        </w:rPr>
        <w:t xml:space="preserve"> </w:t>
      </w:r>
      <w:r w:rsidR="3AF25136" w:rsidRPr="00FE246D">
        <w:rPr>
          <w:rFonts w:ascii="Times New Roman" w:eastAsia="Times New Roman" w:hAnsi="Times New Roman" w:cs="Times New Roman"/>
          <w:sz w:val="24"/>
          <w:szCs w:val="24"/>
        </w:rPr>
        <w:t>&lt;</w:t>
      </w:r>
      <w:r w:rsidR="002F0612" w:rsidRPr="00FE246D">
        <w:rPr>
          <w:rFonts w:ascii="Times New Roman" w:eastAsia="Times New Roman" w:hAnsi="Times New Roman" w:cs="Times New Roman"/>
          <w:sz w:val="24"/>
          <w:szCs w:val="24"/>
        </w:rPr>
        <w:t xml:space="preserve"> </w:t>
      </w:r>
      <w:r w:rsidR="3AF25136" w:rsidRPr="00FE246D">
        <w:rPr>
          <w:rFonts w:ascii="Times New Roman" w:eastAsia="Times New Roman" w:hAnsi="Times New Roman" w:cs="Times New Roman"/>
          <w:sz w:val="24"/>
          <w:szCs w:val="24"/>
        </w:rPr>
        <w:t>0.001)</w:t>
      </w:r>
      <w:r w:rsidR="1B5C41BB" w:rsidRPr="00FE246D">
        <w:rPr>
          <w:rFonts w:ascii="Times New Roman" w:eastAsia="Times New Roman" w:hAnsi="Times New Roman" w:cs="Times New Roman"/>
          <w:sz w:val="24"/>
          <w:szCs w:val="24"/>
        </w:rPr>
        <w:t>.</w:t>
      </w:r>
    </w:p>
    <w:p w14:paraId="005A8D4B" w14:textId="1D148CF8" w:rsidR="00B22314" w:rsidRPr="00FE246D" w:rsidRDefault="004314A4" w:rsidP="007D04FB">
      <w:pPr>
        <w:spacing w:line="480" w:lineRule="auto"/>
        <w:rPr>
          <w:rFonts w:ascii="Times New Roman" w:eastAsia="Times New Roman" w:hAnsi="Times New Roman" w:cs="Times New Roman"/>
          <w:i/>
          <w:iCs/>
          <w:sz w:val="24"/>
          <w:szCs w:val="24"/>
        </w:rPr>
      </w:pPr>
      <w:r w:rsidRPr="00FE246D">
        <w:rPr>
          <w:rFonts w:ascii="Times New Roman" w:eastAsia="Times New Roman" w:hAnsi="Times New Roman" w:cs="Times New Roman"/>
          <w:i/>
          <w:iCs/>
          <w:sz w:val="24"/>
          <w:szCs w:val="24"/>
        </w:rPr>
        <w:t xml:space="preserve">1.3.3 </w:t>
      </w:r>
      <w:r w:rsidR="13FB1DD7" w:rsidRPr="00FE246D">
        <w:rPr>
          <w:rFonts w:ascii="Times New Roman" w:eastAsia="Times New Roman" w:hAnsi="Times New Roman" w:cs="Times New Roman"/>
          <w:i/>
          <w:iCs/>
          <w:sz w:val="24"/>
          <w:szCs w:val="24"/>
        </w:rPr>
        <w:t xml:space="preserve">Musculoskeletal </w:t>
      </w:r>
      <w:r w:rsidR="0F9879CA" w:rsidRPr="00FE246D">
        <w:rPr>
          <w:rFonts w:ascii="Times New Roman" w:eastAsia="Times New Roman" w:hAnsi="Times New Roman" w:cs="Times New Roman"/>
          <w:i/>
          <w:iCs/>
          <w:sz w:val="24"/>
          <w:szCs w:val="24"/>
        </w:rPr>
        <w:t>symptoms</w:t>
      </w:r>
      <w:r w:rsidR="005052F4" w:rsidRPr="00FE246D">
        <w:rPr>
          <w:rFonts w:ascii="Times New Roman" w:eastAsia="Times New Roman" w:hAnsi="Times New Roman" w:cs="Times New Roman"/>
          <w:i/>
          <w:iCs/>
          <w:sz w:val="24"/>
          <w:szCs w:val="24"/>
        </w:rPr>
        <w:t xml:space="preserve"> </w:t>
      </w:r>
      <w:r w:rsidR="13FB1DD7" w:rsidRPr="00FE246D">
        <w:rPr>
          <w:rFonts w:ascii="Times New Roman" w:eastAsia="Times New Roman" w:hAnsi="Times New Roman" w:cs="Times New Roman"/>
          <w:i/>
          <w:iCs/>
          <w:sz w:val="24"/>
          <w:szCs w:val="24"/>
        </w:rPr>
        <w:t>in those with hypermobility</w:t>
      </w:r>
      <w:r w:rsidR="004E6D77" w:rsidRPr="00FE246D">
        <w:rPr>
          <w:rFonts w:ascii="Times New Roman" w:eastAsia="Times New Roman" w:hAnsi="Times New Roman" w:cs="Times New Roman"/>
          <w:i/>
          <w:iCs/>
          <w:sz w:val="24"/>
          <w:szCs w:val="24"/>
        </w:rPr>
        <w:t>:</w:t>
      </w:r>
    </w:p>
    <w:p w14:paraId="36376DE4" w14:textId="5F7BA8BF" w:rsidR="2780BFB7" w:rsidRPr="00FE246D" w:rsidRDefault="2000151C" w:rsidP="007D04FB">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sz w:val="24"/>
          <w:szCs w:val="24"/>
        </w:rPr>
        <w:t>According to Stern et al</w:t>
      </w:r>
      <w:r w:rsidR="00F551D2">
        <w:rPr>
          <w:rFonts w:ascii="Times New Roman" w:eastAsia="Times New Roman" w:hAnsi="Times New Roman" w:cs="Times New Roman"/>
          <w:sz w:val="24"/>
          <w:szCs w:val="24"/>
        </w:rPr>
        <w:t>, 43.4% out of</w:t>
      </w:r>
      <w:r w:rsidR="00916260"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 xml:space="preserve">205 patients with </w:t>
      </w:r>
      <w:r w:rsidR="00C40EB3" w:rsidRPr="00FE246D">
        <w:rPr>
          <w:rFonts w:ascii="Times New Roman" w:eastAsia="Times New Roman" w:hAnsi="Times New Roman" w:cs="Times New Roman"/>
          <w:sz w:val="24"/>
          <w:szCs w:val="24"/>
        </w:rPr>
        <w:t>EDS</w:t>
      </w:r>
      <w:r w:rsidRPr="00FE246D">
        <w:rPr>
          <w:rFonts w:ascii="Times New Roman" w:eastAsia="Times New Roman" w:hAnsi="Times New Roman" w:cs="Times New Roman"/>
          <w:sz w:val="24"/>
          <w:szCs w:val="24"/>
        </w:rPr>
        <w:t xml:space="preserve"> </w:t>
      </w:r>
      <w:r w:rsidR="00F551D2">
        <w:rPr>
          <w:rFonts w:ascii="Times New Roman" w:eastAsia="Times New Roman" w:hAnsi="Times New Roman" w:cs="Times New Roman"/>
          <w:sz w:val="24"/>
          <w:szCs w:val="24"/>
        </w:rPr>
        <w:t>had</w:t>
      </w:r>
      <w:r w:rsidR="00F551D2" w:rsidRPr="00FE246D">
        <w:rPr>
          <w:rFonts w:ascii="Times New Roman" w:eastAsia="Times New Roman" w:hAnsi="Times New Roman" w:cs="Times New Roman"/>
          <w:sz w:val="24"/>
          <w:szCs w:val="24"/>
        </w:rPr>
        <w:t xml:space="preserve"> musculoskeletal complaints </w:t>
      </w:r>
      <w:r w:rsidR="00F551D2">
        <w:rPr>
          <w:rFonts w:ascii="Times New Roman" w:eastAsia="Times New Roman" w:hAnsi="Times New Roman" w:cs="Times New Roman"/>
          <w:sz w:val="24"/>
          <w:szCs w:val="24"/>
        </w:rPr>
        <w:t>pertaining to the</w:t>
      </w:r>
      <w:r w:rsidR="3A470C1F" w:rsidRPr="00FE246D">
        <w:rPr>
          <w:rFonts w:ascii="Times New Roman" w:eastAsia="Times New Roman" w:hAnsi="Times New Roman" w:cs="Times New Roman"/>
          <w:sz w:val="24"/>
          <w:szCs w:val="24"/>
        </w:rPr>
        <w:t xml:space="preserve"> knee (43.4%).</w:t>
      </w:r>
      <w:r w:rsidR="00192FCA" w:rsidRPr="00FE246D">
        <w:rPr>
          <w:rFonts w:ascii="Times New Roman" w:eastAsia="Times New Roman" w:hAnsi="Times New Roman" w:cs="Times New Roman"/>
          <w:sz w:val="24"/>
          <w:szCs w:val="24"/>
          <w:vertAlign w:val="superscript"/>
        </w:rPr>
        <w:t>21</w:t>
      </w:r>
      <w:r w:rsidR="3A470C1F" w:rsidRPr="00FE246D">
        <w:rPr>
          <w:rFonts w:ascii="Times New Roman" w:eastAsia="Times New Roman" w:hAnsi="Times New Roman" w:cs="Times New Roman"/>
          <w:sz w:val="24"/>
          <w:szCs w:val="24"/>
        </w:rPr>
        <w:t xml:space="preserve"> Common </w:t>
      </w:r>
      <w:r w:rsidR="7BA226ED" w:rsidRPr="00FE246D">
        <w:rPr>
          <w:rFonts w:ascii="Times New Roman" w:eastAsia="Times New Roman" w:hAnsi="Times New Roman" w:cs="Times New Roman"/>
          <w:sz w:val="24"/>
          <w:szCs w:val="24"/>
        </w:rPr>
        <w:t>musculoskeletal</w:t>
      </w:r>
      <w:r w:rsidR="3A470C1F" w:rsidRPr="00FE246D">
        <w:rPr>
          <w:rFonts w:ascii="Times New Roman" w:eastAsia="Times New Roman" w:hAnsi="Times New Roman" w:cs="Times New Roman"/>
          <w:sz w:val="24"/>
          <w:szCs w:val="24"/>
        </w:rPr>
        <w:t xml:space="preserve"> complaints of those with hypermobility </w:t>
      </w:r>
      <w:r w:rsidR="5B3B7342" w:rsidRPr="00FE246D">
        <w:rPr>
          <w:rFonts w:ascii="Times New Roman" w:eastAsia="Times New Roman" w:hAnsi="Times New Roman" w:cs="Times New Roman"/>
          <w:sz w:val="24"/>
          <w:szCs w:val="24"/>
        </w:rPr>
        <w:t>include</w:t>
      </w:r>
      <w:r w:rsidR="00856076" w:rsidRPr="00FE246D">
        <w:rPr>
          <w:rFonts w:ascii="Times New Roman" w:eastAsia="Times New Roman" w:hAnsi="Times New Roman" w:cs="Times New Roman"/>
          <w:sz w:val="24"/>
          <w:szCs w:val="24"/>
        </w:rPr>
        <w:t>d</w:t>
      </w:r>
      <w:r w:rsidR="3A470C1F" w:rsidRPr="00FE246D">
        <w:rPr>
          <w:rFonts w:ascii="Times New Roman" w:eastAsia="Times New Roman" w:hAnsi="Times New Roman" w:cs="Times New Roman"/>
          <w:sz w:val="24"/>
          <w:szCs w:val="24"/>
        </w:rPr>
        <w:t xml:space="preserve"> laxity</w:t>
      </w:r>
      <w:r w:rsidR="21BC1F8F" w:rsidRPr="00FE246D">
        <w:rPr>
          <w:rFonts w:ascii="Times New Roman" w:eastAsia="Times New Roman" w:hAnsi="Times New Roman" w:cs="Times New Roman"/>
          <w:sz w:val="24"/>
          <w:szCs w:val="24"/>
        </w:rPr>
        <w:t xml:space="preserve"> (63.4%)</w:t>
      </w:r>
      <w:r w:rsidR="3A470C1F" w:rsidRPr="00FE246D">
        <w:rPr>
          <w:rFonts w:ascii="Times New Roman" w:eastAsia="Times New Roman" w:hAnsi="Times New Roman" w:cs="Times New Roman"/>
          <w:sz w:val="24"/>
          <w:szCs w:val="24"/>
        </w:rPr>
        <w:t>, pain</w:t>
      </w:r>
      <w:r w:rsidR="04A18A8F" w:rsidRPr="00FE246D">
        <w:rPr>
          <w:rFonts w:ascii="Times New Roman" w:eastAsia="Times New Roman" w:hAnsi="Times New Roman" w:cs="Times New Roman"/>
          <w:sz w:val="24"/>
          <w:szCs w:val="24"/>
        </w:rPr>
        <w:t xml:space="preserve"> (46.8%)</w:t>
      </w:r>
      <w:r w:rsidR="347E48D7" w:rsidRPr="00FE246D">
        <w:rPr>
          <w:rFonts w:ascii="Times New Roman" w:eastAsia="Times New Roman" w:hAnsi="Times New Roman" w:cs="Times New Roman"/>
          <w:sz w:val="24"/>
          <w:szCs w:val="24"/>
        </w:rPr>
        <w:t xml:space="preserve"> and </w:t>
      </w:r>
      <w:r w:rsidR="0208BD52" w:rsidRPr="00FE246D">
        <w:rPr>
          <w:rFonts w:ascii="Times New Roman" w:eastAsia="Times New Roman" w:hAnsi="Times New Roman" w:cs="Times New Roman"/>
          <w:sz w:val="24"/>
          <w:szCs w:val="24"/>
        </w:rPr>
        <w:t>subluxation</w:t>
      </w:r>
      <w:r w:rsidR="7A407DEF" w:rsidRPr="00FE246D">
        <w:rPr>
          <w:rFonts w:ascii="Times New Roman" w:eastAsia="Times New Roman" w:hAnsi="Times New Roman" w:cs="Times New Roman"/>
          <w:sz w:val="24"/>
          <w:szCs w:val="24"/>
        </w:rPr>
        <w:t xml:space="preserve"> (23.9%</w:t>
      </w:r>
      <w:r w:rsidR="005D4869" w:rsidRPr="00FE246D">
        <w:rPr>
          <w:rFonts w:ascii="Times New Roman" w:eastAsia="Times New Roman" w:hAnsi="Times New Roman" w:cs="Times New Roman"/>
          <w:sz w:val="24"/>
          <w:szCs w:val="24"/>
        </w:rPr>
        <w:t>).</w:t>
      </w:r>
      <w:r w:rsidR="5D34D61B" w:rsidRPr="00FE246D">
        <w:rPr>
          <w:rFonts w:ascii="Times New Roman" w:eastAsia="Times New Roman" w:hAnsi="Times New Roman" w:cs="Times New Roman"/>
          <w:sz w:val="24"/>
          <w:szCs w:val="24"/>
        </w:rPr>
        <w:t xml:space="preserve"> </w:t>
      </w:r>
      <w:r w:rsidR="56586E51" w:rsidRPr="00FE246D">
        <w:rPr>
          <w:rFonts w:ascii="Times New Roman" w:eastAsia="Times New Roman" w:hAnsi="Times New Roman" w:cs="Times New Roman"/>
          <w:sz w:val="24"/>
          <w:szCs w:val="24"/>
        </w:rPr>
        <w:t>Tobias et a</w:t>
      </w:r>
      <w:r w:rsidR="00916260" w:rsidRPr="00FE246D">
        <w:rPr>
          <w:rFonts w:ascii="Times New Roman" w:eastAsia="Times New Roman" w:hAnsi="Times New Roman" w:cs="Times New Roman"/>
          <w:sz w:val="24"/>
          <w:szCs w:val="24"/>
        </w:rPr>
        <w:t xml:space="preserve">l </w:t>
      </w:r>
      <w:r w:rsidR="56586E51" w:rsidRPr="00FE246D">
        <w:rPr>
          <w:rFonts w:ascii="Times New Roman" w:eastAsia="Times New Roman" w:hAnsi="Times New Roman" w:cs="Times New Roman"/>
          <w:sz w:val="24"/>
          <w:szCs w:val="24"/>
        </w:rPr>
        <w:t>found</w:t>
      </w:r>
      <w:r w:rsidR="1A5FE94F" w:rsidRPr="00FE246D">
        <w:rPr>
          <w:rFonts w:ascii="Times New Roman" w:eastAsia="Times New Roman" w:hAnsi="Times New Roman" w:cs="Times New Roman"/>
          <w:sz w:val="24"/>
          <w:szCs w:val="24"/>
        </w:rPr>
        <w:t xml:space="preserve"> that there was an association between pain and </w:t>
      </w:r>
      <w:r w:rsidR="4613857A" w:rsidRPr="00FE246D">
        <w:rPr>
          <w:rFonts w:ascii="Times New Roman" w:eastAsia="Times New Roman" w:hAnsi="Times New Roman" w:cs="Times New Roman"/>
          <w:sz w:val="24"/>
          <w:szCs w:val="24"/>
        </w:rPr>
        <w:t>hypermobility</w:t>
      </w:r>
      <w:r w:rsidR="00E33C9E" w:rsidRPr="00FE246D">
        <w:rPr>
          <w:rFonts w:ascii="Times New Roman" w:eastAsia="Times New Roman" w:hAnsi="Times New Roman" w:cs="Times New Roman"/>
          <w:sz w:val="24"/>
          <w:szCs w:val="24"/>
        </w:rPr>
        <w:t>.</w:t>
      </w:r>
      <w:r w:rsidR="00192FCA" w:rsidRPr="00FE246D">
        <w:rPr>
          <w:rFonts w:ascii="Times New Roman" w:eastAsia="Times New Roman" w:hAnsi="Times New Roman" w:cs="Times New Roman"/>
          <w:sz w:val="24"/>
          <w:szCs w:val="24"/>
          <w:vertAlign w:val="superscript"/>
        </w:rPr>
        <w:t>22</w:t>
      </w:r>
      <w:r w:rsidR="1A5FE94F" w:rsidRPr="00FE246D">
        <w:rPr>
          <w:rFonts w:ascii="Times New Roman" w:eastAsia="Times New Roman" w:hAnsi="Times New Roman" w:cs="Times New Roman"/>
          <w:sz w:val="24"/>
          <w:szCs w:val="24"/>
        </w:rPr>
        <w:t xml:space="preserve"> </w:t>
      </w:r>
      <w:r w:rsidR="00E33C9E" w:rsidRPr="00FE246D">
        <w:rPr>
          <w:rFonts w:ascii="Times New Roman" w:eastAsia="Times New Roman" w:hAnsi="Times New Roman" w:cs="Times New Roman"/>
          <w:sz w:val="24"/>
          <w:szCs w:val="24"/>
        </w:rPr>
        <w:t>O</w:t>
      </w:r>
      <w:r w:rsidR="56586E51" w:rsidRPr="00FE246D">
        <w:rPr>
          <w:rFonts w:ascii="Times New Roman" w:eastAsia="Times New Roman" w:hAnsi="Times New Roman" w:cs="Times New Roman"/>
          <w:sz w:val="24"/>
          <w:szCs w:val="24"/>
        </w:rPr>
        <w:t>ut of 2</w:t>
      </w:r>
      <w:r w:rsidR="00E33C9E" w:rsidRPr="00FE246D">
        <w:rPr>
          <w:rFonts w:ascii="Times New Roman" w:eastAsia="Times New Roman" w:hAnsi="Times New Roman" w:cs="Times New Roman"/>
          <w:sz w:val="24"/>
          <w:szCs w:val="24"/>
        </w:rPr>
        <w:t>,</w:t>
      </w:r>
      <w:r w:rsidR="56586E51" w:rsidRPr="00FE246D">
        <w:rPr>
          <w:rFonts w:ascii="Times New Roman" w:eastAsia="Times New Roman" w:hAnsi="Times New Roman" w:cs="Times New Roman"/>
          <w:sz w:val="24"/>
          <w:szCs w:val="24"/>
        </w:rPr>
        <w:t xml:space="preserve">901 children </w:t>
      </w:r>
      <w:r w:rsidR="56586E51" w:rsidRPr="00FE246D">
        <w:rPr>
          <w:rFonts w:ascii="Times New Roman" w:eastAsia="Times New Roman" w:hAnsi="Times New Roman" w:cs="Times New Roman"/>
          <w:sz w:val="24"/>
          <w:szCs w:val="24"/>
        </w:rPr>
        <w:lastRenderedPageBreak/>
        <w:t xml:space="preserve">with </w:t>
      </w:r>
      <w:r w:rsidR="00C142AB" w:rsidRPr="00FE246D">
        <w:rPr>
          <w:rFonts w:ascii="Times New Roman" w:eastAsia="Times New Roman" w:hAnsi="Times New Roman" w:cs="Times New Roman"/>
          <w:sz w:val="24"/>
          <w:szCs w:val="24"/>
        </w:rPr>
        <w:t>pain</w:t>
      </w:r>
      <w:r w:rsidR="2AB684AB" w:rsidRPr="00FE246D">
        <w:rPr>
          <w:rFonts w:ascii="Times New Roman" w:eastAsia="Times New Roman" w:hAnsi="Times New Roman" w:cs="Times New Roman"/>
          <w:sz w:val="24"/>
          <w:szCs w:val="24"/>
        </w:rPr>
        <w:t>,</w:t>
      </w:r>
      <w:r w:rsidR="5DAACF23" w:rsidRPr="00FE246D">
        <w:rPr>
          <w:rFonts w:ascii="Times New Roman" w:eastAsia="Times New Roman" w:hAnsi="Times New Roman" w:cs="Times New Roman"/>
          <w:sz w:val="24"/>
          <w:szCs w:val="24"/>
        </w:rPr>
        <w:t xml:space="preserve"> 4.6% had hypermobility</w:t>
      </w:r>
      <w:r w:rsidR="000E44DD">
        <w:rPr>
          <w:rFonts w:ascii="Times New Roman" w:eastAsia="Times New Roman" w:hAnsi="Times New Roman" w:cs="Times New Roman"/>
          <w:sz w:val="24"/>
          <w:szCs w:val="24"/>
        </w:rPr>
        <w:t>. M</w:t>
      </w:r>
      <w:r w:rsidR="189F538E" w:rsidRPr="00FE246D">
        <w:rPr>
          <w:rFonts w:ascii="Times New Roman" w:eastAsia="Times New Roman" w:hAnsi="Times New Roman" w:cs="Times New Roman"/>
          <w:sz w:val="24"/>
          <w:szCs w:val="24"/>
        </w:rPr>
        <w:t xml:space="preserve">oderately troublesome pain at </w:t>
      </w:r>
      <w:r w:rsidR="00485322" w:rsidRPr="00FE246D">
        <w:rPr>
          <w:rFonts w:ascii="Times New Roman" w:eastAsia="Times New Roman" w:hAnsi="Times New Roman" w:cs="Times New Roman"/>
          <w:sz w:val="24"/>
          <w:szCs w:val="24"/>
        </w:rPr>
        <w:t xml:space="preserve">the </w:t>
      </w:r>
      <w:r w:rsidR="189F538E" w:rsidRPr="00FE246D">
        <w:rPr>
          <w:rFonts w:ascii="Times New Roman" w:eastAsia="Times New Roman" w:hAnsi="Times New Roman" w:cs="Times New Roman"/>
          <w:sz w:val="24"/>
          <w:szCs w:val="24"/>
        </w:rPr>
        <w:t>knee (</w:t>
      </w:r>
      <w:r w:rsidR="00485322" w:rsidRPr="00FE246D">
        <w:rPr>
          <w:rFonts w:ascii="Times New Roman" w:eastAsia="Times New Roman" w:hAnsi="Times New Roman" w:cs="Times New Roman"/>
          <w:sz w:val="24"/>
          <w:szCs w:val="24"/>
        </w:rPr>
        <w:t>odds ratio [</w:t>
      </w:r>
      <w:r w:rsidR="189F538E" w:rsidRPr="00FE246D">
        <w:rPr>
          <w:rFonts w:ascii="Times New Roman" w:eastAsia="Times New Roman" w:hAnsi="Times New Roman" w:cs="Times New Roman"/>
          <w:sz w:val="24"/>
          <w:szCs w:val="24"/>
        </w:rPr>
        <w:t>OR</w:t>
      </w:r>
      <w:r w:rsidR="00485322" w:rsidRPr="00FE246D">
        <w:rPr>
          <w:rFonts w:ascii="Times New Roman" w:eastAsia="Times New Roman" w:hAnsi="Times New Roman" w:cs="Times New Roman"/>
          <w:sz w:val="24"/>
          <w:szCs w:val="24"/>
        </w:rPr>
        <w:t>]</w:t>
      </w:r>
      <w:r w:rsidR="189F538E" w:rsidRPr="00FE246D">
        <w:rPr>
          <w:rFonts w:ascii="Times New Roman" w:eastAsia="Times New Roman" w:hAnsi="Times New Roman" w:cs="Times New Roman"/>
          <w:sz w:val="24"/>
          <w:szCs w:val="24"/>
        </w:rPr>
        <w:t xml:space="preserve">: 1.90, 95% Cl 1.16,3.11, </w:t>
      </w:r>
      <w:r w:rsidR="002F0612" w:rsidRPr="00FE246D">
        <w:rPr>
          <w:rFonts w:ascii="Times New Roman" w:eastAsia="Times New Roman" w:hAnsi="Times New Roman" w:cs="Times New Roman"/>
          <w:sz w:val="24"/>
          <w:szCs w:val="24"/>
        </w:rPr>
        <w:t>p</w:t>
      </w:r>
      <w:r w:rsidR="0050610C"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 xml:space="preserve"> </w:t>
      </w:r>
      <w:r w:rsidR="189F538E" w:rsidRPr="00FE246D">
        <w:rPr>
          <w:rFonts w:ascii="Times New Roman" w:eastAsia="Times New Roman" w:hAnsi="Times New Roman" w:cs="Times New Roman"/>
          <w:sz w:val="24"/>
          <w:szCs w:val="24"/>
        </w:rPr>
        <w:t>0.011)</w:t>
      </w:r>
      <w:r w:rsidR="00485322" w:rsidRPr="00FE246D">
        <w:rPr>
          <w:rFonts w:ascii="Times New Roman" w:eastAsia="Times New Roman" w:hAnsi="Times New Roman" w:cs="Times New Roman"/>
          <w:sz w:val="24"/>
          <w:szCs w:val="24"/>
        </w:rPr>
        <w:t xml:space="preserve"> </w:t>
      </w:r>
      <w:r w:rsidR="189F538E" w:rsidRPr="00FE246D">
        <w:rPr>
          <w:rFonts w:ascii="Times New Roman" w:eastAsia="Times New Roman" w:hAnsi="Times New Roman" w:cs="Times New Roman"/>
          <w:sz w:val="24"/>
          <w:szCs w:val="24"/>
        </w:rPr>
        <w:t xml:space="preserve">showed a positive </w:t>
      </w:r>
      <w:r w:rsidR="001F0DA4" w:rsidRPr="00FE246D">
        <w:rPr>
          <w:rFonts w:ascii="Times New Roman" w:eastAsia="Times New Roman" w:hAnsi="Times New Roman" w:cs="Times New Roman"/>
          <w:sz w:val="24"/>
          <w:szCs w:val="24"/>
        </w:rPr>
        <w:t>association with</w:t>
      </w:r>
      <w:r w:rsidR="189F538E" w:rsidRPr="00FE246D">
        <w:rPr>
          <w:rFonts w:ascii="Times New Roman" w:eastAsia="Times New Roman" w:hAnsi="Times New Roman" w:cs="Times New Roman"/>
          <w:sz w:val="24"/>
          <w:szCs w:val="24"/>
        </w:rPr>
        <w:t xml:space="preserve"> joint hypermobility. </w:t>
      </w:r>
      <w:r w:rsidR="56CE3FB7" w:rsidRPr="00FE246D">
        <w:rPr>
          <w:rFonts w:ascii="Times New Roman" w:eastAsia="Times New Roman" w:hAnsi="Times New Roman" w:cs="Times New Roman"/>
          <w:sz w:val="24"/>
          <w:szCs w:val="24"/>
        </w:rPr>
        <w:t>Tobias et al</w:t>
      </w:r>
      <w:r w:rsidR="005D4869" w:rsidRPr="00FE246D">
        <w:rPr>
          <w:rFonts w:ascii="Times New Roman" w:eastAsia="Times New Roman" w:hAnsi="Times New Roman" w:cs="Times New Roman"/>
          <w:sz w:val="24"/>
          <w:szCs w:val="24"/>
        </w:rPr>
        <w:t xml:space="preserve"> </w:t>
      </w:r>
      <w:r w:rsidR="56CE3FB7" w:rsidRPr="00FE246D">
        <w:rPr>
          <w:rFonts w:ascii="Times New Roman" w:eastAsia="Times New Roman" w:hAnsi="Times New Roman" w:cs="Times New Roman"/>
          <w:sz w:val="24"/>
          <w:szCs w:val="24"/>
        </w:rPr>
        <w:t>also suggested that obesity could be an exacerbating factor for pain in hypermobility.</w:t>
      </w:r>
      <w:r w:rsidR="00192FCA" w:rsidRPr="00FE246D">
        <w:rPr>
          <w:rFonts w:ascii="Times New Roman" w:eastAsia="Times New Roman" w:hAnsi="Times New Roman" w:cs="Times New Roman"/>
          <w:sz w:val="24"/>
          <w:szCs w:val="24"/>
          <w:vertAlign w:val="superscript"/>
        </w:rPr>
        <w:t>22</w:t>
      </w:r>
      <w:r w:rsidR="56CE3FB7" w:rsidRPr="00FE246D">
        <w:rPr>
          <w:rFonts w:ascii="Times New Roman" w:eastAsia="Times New Roman" w:hAnsi="Times New Roman" w:cs="Times New Roman"/>
          <w:sz w:val="24"/>
          <w:szCs w:val="24"/>
        </w:rPr>
        <w:t xml:space="preserve"> </w:t>
      </w:r>
      <w:r w:rsidR="00A8089C">
        <w:rPr>
          <w:rFonts w:ascii="Times New Roman" w:eastAsia="Times New Roman" w:hAnsi="Times New Roman" w:cs="Times New Roman"/>
          <w:sz w:val="24"/>
          <w:szCs w:val="24"/>
        </w:rPr>
        <w:t xml:space="preserve">In the knee, </w:t>
      </w:r>
      <w:r w:rsidR="00E0430B">
        <w:rPr>
          <w:rFonts w:ascii="Times New Roman" w:eastAsia="Times New Roman" w:hAnsi="Times New Roman" w:cs="Times New Roman"/>
          <w:sz w:val="24"/>
          <w:szCs w:val="24"/>
        </w:rPr>
        <w:t>odds ratios</w:t>
      </w:r>
      <w:r w:rsidR="56CE3FB7" w:rsidRPr="00FE246D">
        <w:rPr>
          <w:rFonts w:ascii="Times New Roman" w:eastAsia="Times New Roman" w:hAnsi="Times New Roman" w:cs="Times New Roman"/>
          <w:sz w:val="24"/>
          <w:szCs w:val="24"/>
        </w:rPr>
        <w:t xml:space="preserve"> of 1.57 and 11.01 </w:t>
      </w:r>
      <w:r w:rsidR="00A8089C">
        <w:rPr>
          <w:rFonts w:ascii="Times New Roman" w:eastAsia="Times New Roman" w:hAnsi="Times New Roman" w:cs="Times New Roman"/>
          <w:sz w:val="24"/>
          <w:szCs w:val="24"/>
        </w:rPr>
        <w:t xml:space="preserve">for lower limb pain in </w:t>
      </w:r>
      <w:r w:rsidR="56CE3FB7" w:rsidRPr="00FE246D">
        <w:rPr>
          <w:rFonts w:ascii="Times New Roman" w:eastAsia="Times New Roman" w:hAnsi="Times New Roman" w:cs="Times New Roman"/>
          <w:sz w:val="24"/>
          <w:szCs w:val="24"/>
        </w:rPr>
        <w:t>non</w:t>
      </w:r>
      <w:r w:rsidR="00B60714" w:rsidRPr="00FE246D">
        <w:rPr>
          <w:rFonts w:ascii="Times New Roman" w:eastAsia="Times New Roman" w:hAnsi="Times New Roman" w:cs="Times New Roman"/>
          <w:sz w:val="24"/>
          <w:szCs w:val="24"/>
        </w:rPr>
        <w:t>-</w:t>
      </w:r>
      <w:r w:rsidR="56CE3FB7" w:rsidRPr="00FE246D">
        <w:rPr>
          <w:rFonts w:ascii="Times New Roman" w:eastAsia="Times New Roman" w:hAnsi="Times New Roman" w:cs="Times New Roman"/>
          <w:sz w:val="24"/>
          <w:szCs w:val="24"/>
        </w:rPr>
        <w:t>obese and obese participants with joint hypermobility, respectively</w:t>
      </w:r>
      <w:r w:rsidR="00A8089C">
        <w:rPr>
          <w:rFonts w:ascii="Times New Roman" w:eastAsia="Times New Roman" w:hAnsi="Times New Roman" w:cs="Times New Roman"/>
          <w:sz w:val="24"/>
          <w:szCs w:val="24"/>
        </w:rPr>
        <w:t>, were observed</w:t>
      </w:r>
      <w:r w:rsidR="00E0430B">
        <w:rPr>
          <w:rFonts w:ascii="Times New Roman" w:eastAsia="Times New Roman" w:hAnsi="Times New Roman" w:cs="Times New Roman"/>
          <w:sz w:val="24"/>
          <w:szCs w:val="24"/>
        </w:rPr>
        <w:t>.</w:t>
      </w:r>
    </w:p>
    <w:p w14:paraId="464EEB73" w14:textId="23475D3D" w:rsidR="66F6D42E" w:rsidRPr="00FE246D" w:rsidRDefault="094E22EC" w:rsidP="007D04FB">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sz w:val="24"/>
          <w:szCs w:val="24"/>
        </w:rPr>
        <w:t>Redler et al</w:t>
      </w:r>
      <w:r w:rsidR="00B22314" w:rsidRPr="00FE246D">
        <w:rPr>
          <w:rFonts w:ascii="Times New Roman" w:eastAsia="Times New Roman" w:hAnsi="Times New Roman" w:cs="Times New Roman"/>
          <w:sz w:val="24"/>
          <w:szCs w:val="24"/>
        </w:rPr>
        <w:t xml:space="preserve"> </w:t>
      </w:r>
      <w:r w:rsidR="3EBEEF67" w:rsidRPr="00FE246D">
        <w:rPr>
          <w:rFonts w:ascii="Times New Roman" w:eastAsia="Times New Roman" w:hAnsi="Times New Roman" w:cs="Times New Roman"/>
          <w:sz w:val="24"/>
          <w:szCs w:val="24"/>
        </w:rPr>
        <w:t xml:space="preserve">observed that </w:t>
      </w:r>
      <w:r w:rsidR="0096093E" w:rsidRPr="00FE246D">
        <w:rPr>
          <w:rFonts w:ascii="Times New Roman" w:eastAsia="Times New Roman" w:hAnsi="Times New Roman" w:cs="Times New Roman"/>
          <w:sz w:val="24"/>
          <w:szCs w:val="24"/>
        </w:rPr>
        <w:t xml:space="preserve">patients with </w:t>
      </w:r>
      <w:r w:rsidR="00103274" w:rsidRPr="00FE246D">
        <w:rPr>
          <w:rFonts w:ascii="Times New Roman" w:eastAsia="Times New Roman" w:hAnsi="Times New Roman" w:cs="Times New Roman"/>
          <w:sz w:val="24"/>
          <w:szCs w:val="24"/>
        </w:rPr>
        <w:t>ligamentous laxity</w:t>
      </w:r>
      <w:r w:rsidR="0096093E" w:rsidRPr="00FE246D">
        <w:rPr>
          <w:rFonts w:ascii="Times New Roman" w:eastAsia="Times New Roman" w:hAnsi="Times New Roman" w:cs="Times New Roman"/>
          <w:sz w:val="24"/>
          <w:szCs w:val="24"/>
        </w:rPr>
        <w:t xml:space="preserve"> (LAX)</w:t>
      </w:r>
      <w:r w:rsidR="3EBEEF67" w:rsidRPr="00FE246D">
        <w:rPr>
          <w:rFonts w:ascii="Times New Roman" w:eastAsia="Times New Roman" w:hAnsi="Times New Roman" w:cs="Times New Roman"/>
          <w:sz w:val="24"/>
          <w:szCs w:val="24"/>
        </w:rPr>
        <w:t xml:space="preserve"> had a lower </w:t>
      </w:r>
      <w:r w:rsidR="75FCB2F9" w:rsidRPr="00FE246D">
        <w:rPr>
          <w:rFonts w:ascii="Times New Roman" w:eastAsia="Times New Roman" w:hAnsi="Times New Roman" w:cs="Times New Roman"/>
          <w:sz w:val="24"/>
          <w:szCs w:val="24"/>
        </w:rPr>
        <w:t>rat</w:t>
      </w:r>
      <w:r w:rsidR="3EBEEF67" w:rsidRPr="00FE246D">
        <w:rPr>
          <w:rFonts w:ascii="Times New Roman" w:eastAsia="Times New Roman" w:hAnsi="Times New Roman" w:cs="Times New Roman"/>
          <w:sz w:val="24"/>
          <w:szCs w:val="24"/>
        </w:rPr>
        <w:t xml:space="preserve">e of severe injuries </w:t>
      </w:r>
      <w:r w:rsidR="00822E26" w:rsidRPr="00FE246D">
        <w:rPr>
          <w:rFonts w:ascii="Times New Roman" w:eastAsia="Times New Roman" w:hAnsi="Times New Roman" w:cs="Times New Roman"/>
          <w:sz w:val="24"/>
          <w:szCs w:val="24"/>
        </w:rPr>
        <w:t>than</w:t>
      </w:r>
      <w:r w:rsidR="3EBEEF67" w:rsidRPr="00FE246D">
        <w:rPr>
          <w:rFonts w:ascii="Times New Roman" w:eastAsia="Times New Roman" w:hAnsi="Times New Roman" w:cs="Times New Roman"/>
          <w:sz w:val="24"/>
          <w:szCs w:val="24"/>
        </w:rPr>
        <w:t xml:space="preserve"> th</w:t>
      </w:r>
      <w:r w:rsidR="0096093E" w:rsidRPr="00FE246D">
        <w:rPr>
          <w:rFonts w:ascii="Times New Roman" w:eastAsia="Times New Roman" w:hAnsi="Times New Roman" w:cs="Times New Roman"/>
          <w:sz w:val="24"/>
          <w:szCs w:val="24"/>
        </w:rPr>
        <w:t>ose without ligamentous laxity</w:t>
      </w:r>
      <w:r w:rsidR="3EBEEF67" w:rsidRPr="00FE246D">
        <w:rPr>
          <w:rFonts w:ascii="Times New Roman" w:eastAsia="Times New Roman" w:hAnsi="Times New Roman" w:cs="Times New Roman"/>
          <w:sz w:val="24"/>
          <w:szCs w:val="24"/>
        </w:rPr>
        <w:t xml:space="preserve"> </w:t>
      </w:r>
      <w:r w:rsidR="0096093E" w:rsidRPr="00FE246D">
        <w:rPr>
          <w:rFonts w:ascii="Times New Roman" w:eastAsia="Times New Roman" w:hAnsi="Times New Roman" w:cs="Times New Roman"/>
          <w:sz w:val="24"/>
          <w:szCs w:val="24"/>
        </w:rPr>
        <w:t>(</w:t>
      </w:r>
      <w:r w:rsidR="3EBEEF67" w:rsidRPr="00FE246D">
        <w:rPr>
          <w:rFonts w:ascii="Times New Roman" w:eastAsia="Times New Roman" w:hAnsi="Times New Roman" w:cs="Times New Roman"/>
          <w:sz w:val="24"/>
          <w:szCs w:val="24"/>
        </w:rPr>
        <w:t>NLX</w:t>
      </w:r>
      <w:r w:rsidR="0096093E" w:rsidRPr="00FE246D">
        <w:rPr>
          <w:rFonts w:ascii="Times New Roman" w:eastAsia="Times New Roman" w:hAnsi="Times New Roman" w:cs="Times New Roman"/>
          <w:sz w:val="24"/>
          <w:szCs w:val="24"/>
        </w:rPr>
        <w:t>)</w:t>
      </w:r>
      <w:r w:rsidR="00482035" w:rsidRPr="00FE246D">
        <w:rPr>
          <w:rFonts w:ascii="Times New Roman" w:eastAsia="Times New Roman" w:hAnsi="Times New Roman" w:cs="Times New Roman"/>
          <w:sz w:val="24"/>
          <w:szCs w:val="24"/>
        </w:rPr>
        <w:t xml:space="preserve"> following patellar instability events</w:t>
      </w:r>
      <w:r w:rsidR="3EBEEF67" w:rsidRPr="00FE246D">
        <w:rPr>
          <w:rFonts w:ascii="Times New Roman" w:eastAsia="Times New Roman" w:hAnsi="Times New Roman" w:cs="Times New Roman"/>
          <w:sz w:val="24"/>
          <w:szCs w:val="24"/>
        </w:rPr>
        <w:t xml:space="preserve">, </w:t>
      </w:r>
      <w:r w:rsidR="00822E26" w:rsidRPr="00FE246D">
        <w:rPr>
          <w:rFonts w:ascii="Times New Roman" w:eastAsia="Times New Roman" w:hAnsi="Times New Roman" w:cs="Times New Roman"/>
          <w:sz w:val="24"/>
          <w:szCs w:val="24"/>
        </w:rPr>
        <w:t xml:space="preserve">(45% vs 74%, </w:t>
      </w:r>
      <w:r w:rsidR="002F0612" w:rsidRPr="00FE246D">
        <w:rPr>
          <w:rFonts w:ascii="Times New Roman" w:eastAsia="Times New Roman" w:hAnsi="Times New Roman" w:cs="Times New Roman"/>
          <w:sz w:val="24"/>
          <w:szCs w:val="24"/>
        </w:rPr>
        <w:t>p</w:t>
      </w:r>
      <w:r w:rsidR="0050610C" w:rsidRPr="00FE246D">
        <w:rPr>
          <w:rFonts w:ascii="Times New Roman" w:eastAsia="Times New Roman" w:hAnsi="Times New Roman" w:cs="Times New Roman"/>
          <w:sz w:val="24"/>
          <w:szCs w:val="24"/>
        </w:rPr>
        <w:t xml:space="preserve"> =</w:t>
      </w:r>
      <w:r w:rsidR="3EBEEF67" w:rsidRPr="00FE246D">
        <w:rPr>
          <w:rFonts w:ascii="Times New Roman" w:eastAsia="Times New Roman" w:hAnsi="Times New Roman" w:cs="Times New Roman"/>
          <w:sz w:val="24"/>
          <w:szCs w:val="24"/>
        </w:rPr>
        <w:t xml:space="preserve"> </w:t>
      </w:r>
      <w:r w:rsidR="0096093E" w:rsidRPr="00FE246D">
        <w:rPr>
          <w:rFonts w:ascii="Times New Roman" w:eastAsia="Times New Roman" w:hAnsi="Times New Roman" w:cs="Times New Roman"/>
          <w:sz w:val="24"/>
          <w:szCs w:val="24"/>
        </w:rPr>
        <w:t>0</w:t>
      </w:r>
      <w:r w:rsidR="3EBEEF67" w:rsidRPr="00FE246D">
        <w:rPr>
          <w:rFonts w:ascii="Times New Roman" w:eastAsia="Times New Roman" w:hAnsi="Times New Roman" w:cs="Times New Roman"/>
          <w:sz w:val="24"/>
          <w:szCs w:val="24"/>
        </w:rPr>
        <w:t>.004)</w:t>
      </w:r>
      <w:r w:rsidR="00FC0595">
        <w:rPr>
          <w:rFonts w:ascii="Times New Roman" w:eastAsia="Times New Roman" w:hAnsi="Times New Roman" w:cs="Times New Roman"/>
          <w:sz w:val="24"/>
          <w:szCs w:val="24"/>
        </w:rPr>
        <w:t>, and less osteochondral injuries</w:t>
      </w:r>
      <w:r w:rsidR="3EBEEF67" w:rsidRPr="00FE246D">
        <w:rPr>
          <w:rFonts w:ascii="Times New Roman" w:eastAsia="Times New Roman" w:hAnsi="Times New Roman" w:cs="Times New Roman"/>
          <w:sz w:val="24"/>
          <w:szCs w:val="24"/>
        </w:rPr>
        <w:t xml:space="preserve"> (</w:t>
      </w:r>
      <w:r w:rsidR="00822E26" w:rsidRPr="00FE246D">
        <w:rPr>
          <w:rFonts w:ascii="Times New Roman" w:eastAsia="Times New Roman" w:hAnsi="Times New Roman" w:cs="Times New Roman"/>
          <w:sz w:val="24"/>
          <w:szCs w:val="24"/>
        </w:rPr>
        <w:t xml:space="preserve">14% vs </w:t>
      </w:r>
      <w:r w:rsidR="3EBEEF67" w:rsidRPr="00FE246D">
        <w:rPr>
          <w:rFonts w:ascii="Times New Roman" w:eastAsia="Times New Roman" w:hAnsi="Times New Roman" w:cs="Times New Roman"/>
          <w:sz w:val="24"/>
          <w:szCs w:val="24"/>
        </w:rPr>
        <w:t>25%</w:t>
      </w:r>
      <w:r w:rsidR="00822E26"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p</w:t>
      </w:r>
      <w:r w:rsidR="0050610C" w:rsidRPr="00FE246D">
        <w:rPr>
          <w:rFonts w:ascii="Times New Roman" w:eastAsia="Times New Roman" w:hAnsi="Times New Roman" w:cs="Times New Roman"/>
          <w:sz w:val="24"/>
          <w:szCs w:val="24"/>
        </w:rPr>
        <w:t xml:space="preserve"> =</w:t>
      </w:r>
      <w:r w:rsidR="3EBEEF67" w:rsidRPr="00FE246D">
        <w:rPr>
          <w:rFonts w:ascii="Times New Roman" w:eastAsia="Times New Roman" w:hAnsi="Times New Roman" w:cs="Times New Roman"/>
          <w:sz w:val="24"/>
          <w:szCs w:val="24"/>
        </w:rPr>
        <w:t xml:space="preserve"> </w:t>
      </w:r>
      <w:r w:rsidR="0096093E" w:rsidRPr="00FE246D">
        <w:rPr>
          <w:rFonts w:ascii="Times New Roman" w:eastAsia="Times New Roman" w:hAnsi="Times New Roman" w:cs="Times New Roman"/>
          <w:sz w:val="24"/>
          <w:szCs w:val="24"/>
        </w:rPr>
        <w:t>0</w:t>
      </w:r>
      <w:r w:rsidR="3EBEEF67" w:rsidRPr="00FE246D">
        <w:rPr>
          <w:rFonts w:ascii="Times New Roman" w:eastAsia="Times New Roman" w:hAnsi="Times New Roman" w:cs="Times New Roman"/>
          <w:sz w:val="24"/>
          <w:szCs w:val="24"/>
        </w:rPr>
        <w:t>.132).</w:t>
      </w:r>
      <w:r w:rsidR="00FC0595">
        <w:rPr>
          <w:rFonts w:ascii="Times New Roman" w:eastAsia="Times New Roman" w:hAnsi="Times New Roman" w:cs="Times New Roman"/>
          <w:sz w:val="24"/>
          <w:szCs w:val="24"/>
          <w:vertAlign w:val="superscript"/>
        </w:rPr>
        <w:t>23</w:t>
      </w:r>
      <w:r w:rsidR="3EBEEF67" w:rsidRPr="00FE246D">
        <w:rPr>
          <w:rFonts w:ascii="Times New Roman" w:eastAsia="Times New Roman" w:hAnsi="Times New Roman" w:cs="Times New Roman"/>
          <w:sz w:val="24"/>
          <w:szCs w:val="24"/>
        </w:rPr>
        <w:t xml:space="preserve"> </w:t>
      </w:r>
    </w:p>
    <w:p w14:paraId="55C34356" w14:textId="21434AC9" w:rsidR="00B22314" w:rsidRPr="00FE246D" w:rsidRDefault="004314A4" w:rsidP="007D04FB">
      <w:pPr>
        <w:spacing w:line="480" w:lineRule="auto"/>
        <w:rPr>
          <w:rFonts w:ascii="Times New Roman" w:eastAsia="Times New Roman" w:hAnsi="Times New Roman" w:cs="Times New Roman"/>
          <w:i/>
          <w:iCs/>
          <w:sz w:val="24"/>
          <w:szCs w:val="24"/>
        </w:rPr>
      </w:pPr>
      <w:r w:rsidRPr="00FE246D">
        <w:rPr>
          <w:rFonts w:ascii="Times New Roman" w:eastAsia="Times New Roman" w:hAnsi="Times New Roman" w:cs="Times New Roman"/>
          <w:i/>
          <w:iCs/>
          <w:sz w:val="24"/>
          <w:szCs w:val="24"/>
        </w:rPr>
        <w:t xml:space="preserve">1.3.4 </w:t>
      </w:r>
      <w:r w:rsidR="23E10704" w:rsidRPr="00FE246D">
        <w:rPr>
          <w:rFonts w:ascii="Times New Roman" w:eastAsia="Times New Roman" w:hAnsi="Times New Roman" w:cs="Times New Roman"/>
          <w:i/>
          <w:iCs/>
          <w:sz w:val="24"/>
          <w:szCs w:val="24"/>
        </w:rPr>
        <w:t xml:space="preserve">Risk of re-dislocation </w:t>
      </w:r>
      <w:r w:rsidR="68D759E4" w:rsidRPr="00FE246D">
        <w:rPr>
          <w:rFonts w:ascii="Times New Roman" w:eastAsia="Times New Roman" w:hAnsi="Times New Roman" w:cs="Times New Roman"/>
          <w:i/>
          <w:iCs/>
          <w:sz w:val="24"/>
          <w:szCs w:val="24"/>
        </w:rPr>
        <w:t>and complications</w:t>
      </w:r>
      <w:r w:rsidR="004E6D77" w:rsidRPr="00FE246D">
        <w:rPr>
          <w:rFonts w:ascii="Times New Roman" w:eastAsia="Times New Roman" w:hAnsi="Times New Roman" w:cs="Times New Roman"/>
          <w:i/>
          <w:iCs/>
          <w:sz w:val="24"/>
          <w:szCs w:val="24"/>
        </w:rPr>
        <w:t>:</w:t>
      </w:r>
    </w:p>
    <w:p w14:paraId="19A13201" w14:textId="4CEB406F" w:rsidR="00415163" w:rsidRPr="00FE246D" w:rsidRDefault="00182093" w:rsidP="007D04FB">
      <w:pPr>
        <w:spacing w:line="480" w:lineRule="auto"/>
        <w:rPr>
          <w:rFonts w:ascii="Times New Roman" w:eastAsia="Times New Roman" w:hAnsi="Times New Roman" w:cs="Times New Roman"/>
          <w:sz w:val="24"/>
          <w:szCs w:val="24"/>
          <w:vertAlign w:val="superscript"/>
        </w:rPr>
      </w:pPr>
      <w:r w:rsidRPr="00FE246D">
        <w:rPr>
          <w:rFonts w:ascii="Times New Roman" w:eastAsia="Times New Roman" w:hAnsi="Times New Roman" w:cs="Times New Roman"/>
          <w:sz w:val="24"/>
          <w:szCs w:val="24"/>
        </w:rPr>
        <w:t>Six</w:t>
      </w:r>
      <w:r w:rsidR="002C3802" w:rsidRPr="00FE246D">
        <w:rPr>
          <w:rFonts w:ascii="Times New Roman" w:eastAsia="Times New Roman" w:hAnsi="Times New Roman" w:cs="Times New Roman"/>
          <w:sz w:val="24"/>
          <w:szCs w:val="24"/>
        </w:rPr>
        <w:t xml:space="preserve"> </w:t>
      </w:r>
      <w:r w:rsidR="009D62A9" w:rsidRPr="00FE246D">
        <w:rPr>
          <w:rFonts w:ascii="Times New Roman" w:eastAsia="Times New Roman" w:hAnsi="Times New Roman" w:cs="Times New Roman"/>
          <w:sz w:val="24"/>
          <w:szCs w:val="24"/>
        </w:rPr>
        <w:t>studies</w:t>
      </w:r>
      <w:r w:rsidR="006A4DE9" w:rsidRPr="00FE246D">
        <w:rPr>
          <w:rFonts w:ascii="Times New Roman" w:eastAsia="Times New Roman" w:hAnsi="Times New Roman" w:cs="Times New Roman"/>
          <w:sz w:val="24"/>
          <w:szCs w:val="24"/>
        </w:rPr>
        <w:t xml:space="preserve"> reported </w:t>
      </w:r>
      <w:r w:rsidR="257B7C95" w:rsidRPr="00FE246D">
        <w:rPr>
          <w:rFonts w:ascii="Times New Roman" w:eastAsia="Times New Roman" w:hAnsi="Times New Roman" w:cs="Times New Roman"/>
          <w:sz w:val="24"/>
          <w:szCs w:val="24"/>
        </w:rPr>
        <w:t>zero</w:t>
      </w:r>
      <w:r w:rsidR="006A4DE9" w:rsidRPr="00FE246D">
        <w:rPr>
          <w:rFonts w:ascii="Times New Roman" w:eastAsia="Times New Roman" w:hAnsi="Times New Roman" w:cs="Times New Roman"/>
          <w:sz w:val="24"/>
          <w:szCs w:val="24"/>
        </w:rPr>
        <w:t xml:space="preserve"> re</w:t>
      </w:r>
      <w:r w:rsidR="00B22314" w:rsidRPr="00FE246D">
        <w:rPr>
          <w:rFonts w:ascii="Times New Roman" w:eastAsia="Times New Roman" w:hAnsi="Times New Roman" w:cs="Times New Roman"/>
          <w:sz w:val="24"/>
          <w:szCs w:val="24"/>
        </w:rPr>
        <w:t>-</w:t>
      </w:r>
      <w:r w:rsidR="006A4DE9" w:rsidRPr="00FE246D">
        <w:rPr>
          <w:rFonts w:ascii="Times New Roman" w:eastAsia="Times New Roman" w:hAnsi="Times New Roman" w:cs="Times New Roman"/>
          <w:sz w:val="24"/>
          <w:szCs w:val="24"/>
        </w:rPr>
        <w:t>dislocations after surgery</w:t>
      </w:r>
      <w:r w:rsidR="0039090F" w:rsidRPr="00FE246D">
        <w:rPr>
          <w:rFonts w:ascii="Times New Roman" w:eastAsia="Times New Roman" w:hAnsi="Times New Roman" w:cs="Times New Roman"/>
          <w:sz w:val="24"/>
          <w:szCs w:val="24"/>
        </w:rPr>
        <w:t xml:space="preserve">, </w:t>
      </w:r>
      <w:r w:rsidR="00213116">
        <w:rPr>
          <w:rFonts w:ascii="Times New Roman" w:eastAsia="Times New Roman" w:hAnsi="Times New Roman" w:cs="Times New Roman"/>
          <w:sz w:val="24"/>
          <w:szCs w:val="24"/>
        </w:rPr>
        <w:t>(</w:t>
      </w:r>
      <w:r w:rsidR="0039090F" w:rsidRPr="00FE246D">
        <w:rPr>
          <w:rFonts w:ascii="Times New Roman" w:eastAsia="Times New Roman" w:hAnsi="Times New Roman" w:cs="Times New Roman"/>
          <w:sz w:val="24"/>
          <w:szCs w:val="24"/>
        </w:rPr>
        <w:t xml:space="preserve">follow up </w:t>
      </w:r>
      <w:r w:rsidR="00213116">
        <w:rPr>
          <w:rFonts w:ascii="Times New Roman" w:eastAsia="Times New Roman" w:hAnsi="Times New Roman" w:cs="Times New Roman"/>
          <w:sz w:val="24"/>
          <w:szCs w:val="24"/>
        </w:rPr>
        <w:t>range:</w:t>
      </w:r>
      <w:r w:rsidR="0039090F" w:rsidRPr="00FE246D">
        <w:rPr>
          <w:rFonts w:ascii="Times New Roman" w:eastAsia="Times New Roman" w:hAnsi="Times New Roman" w:cs="Times New Roman"/>
          <w:sz w:val="24"/>
          <w:szCs w:val="24"/>
        </w:rPr>
        <w:t xml:space="preserve"> from </w:t>
      </w:r>
      <w:r w:rsidR="006454C0" w:rsidRPr="00FE246D">
        <w:rPr>
          <w:rFonts w:ascii="Times New Roman" w:eastAsia="Times New Roman" w:hAnsi="Times New Roman" w:cs="Times New Roman"/>
          <w:sz w:val="24"/>
          <w:szCs w:val="24"/>
        </w:rPr>
        <w:t>1 year and 3</w:t>
      </w:r>
      <w:r w:rsidR="0039090F" w:rsidRPr="00FE246D">
        <w:rPr>
          <w:rFonts w:ascii="Times New Roman" w:eastAsia="Times New Roman" w:hAnsi="Times New Roman" w:cs="Times New Roman"/>
          <w:sz w:val="24"/>
          <w:szCs w:val="24"/>
        </w:rPr>
        <w:t xml:space="preserve"> months to </w:t>
      </w:r>
      <w:r w:rsidR="006454C0" w:rsidRPr="00FE246D">
        <w:rPr>
          <w:rFonts w:ascii="Times New Roman" w:eastAsia="Times New Roman" w:hAnsi="Times New Roman" w:cs="Times New Roman"/>
          <w:sz w:val="24"/>
          <w:szCs w:val="24"/>
        </w:rPr>
        <w:t>11 years and 2</w:t>
      </w:r>
      <w:r w:rsidR="0039090F" w:rsidRPr="00FE246D">
        <w:rPr>
          <w:rFonts w:ascii="Times New Roman" w:eastAsia="Times New Roman" w:hAnsi="Times New Roman" w:cs="Times New Roman"/>
          <w:sz w:val="24"/>
          <w:szCs w:val="24"/>
        </w:rPr>
        <w:t xml:space="preserve"> months</w:t>
      </w:r>
      <w:r w:rsidR="00213116">
        <w:rPr>
          <w:rFonts w:ascii="Times New Roman" w:eastAsia="Times New Roman" w:hAnsi="Times New Roman" w:cs="Times New Roman"/>
          <w:sz w:val="24"/>
          <w:szCs w:val="24"/>
        </w:rPr>
        <w:t>)</w:t>
      </w:r>
      <w:r w:rsidR="006373D1" w:rsidRPr="00FE246D">
        <w:rPr>
          <w:rFonts w:ascii="Times New Roman" w:eastAsia="Times New Roman" w:hAnsi="Times New Roman" w:cs="Times New Roman"/>
          <w:sz w:val="24"/>
          <w:szCs w:val="24"/>
        </w:rPr>
        <w:t>.</w:t>
      </w:r>
      <w:r w:rsidR="00192FCA" w:rsidRPr="00FE246D">
        <w:rPr>
          <w:rFonts w:ascii="Times New Roman" w:eastAsia="Times New Roman" w:hAnsi="Times New Roman" w:cs="Times New Roman"/>
          <w:sz w:val="24"/>
          <w:szCs w:val="24"/>
          <w:vertAlign w:val="superscript"/>
        </w:rPr>
        <w:t>24-29</w:t>
      </w:r>
      <w:r w:rsidR="00FF50D1" w:rsidRPr="00FE246D">
        <w:rPr>
          <w:rFonts w:ascii="Times New Roman" w:eastAsia="Times New Roman" w:hAnsi="Times New Roman" w:cs="Times New Roman"/>
          <w:sz w:val="24"/>
          <w:szCs w:val="24"/>
        </w:rPr>
        <w:t xml:space="preserve"> </w:t>
      </w:r>
      <w:r w:rsidR="006A4DE9" w:rsidRPr="00FE246D">
        <w:rPr>
          <w:rFonts w:ascii="Times New Roman" w:eastAsia="Times New Roman" w:hAnsi="Times New Roman" w:cs="Times New Roman"/>
          <w:sz w:val="24"/>
          <w:szCs w:val="24"/>
        </w:rPr>
        <w:t xml:space="preserve">Niedzielski et al found </w:t>
      </w:r>
      <w:r w:rsidR="00213116">
        <w:rPr>
          <w:rFonts w:ascii="Times New Roman" w:eastAsia="Times New Roman" w:hAnsi="Times New Roman" w:cs="Times New Roman"/>
          <w:sz w:val="24"/>
          <w:szCs w:val="24"/>
        </w:rPr>
        <w:t>soft tissue procedures led t</w:t>
      </w:r>
      <w:r w:rsidR="00BC5137">
        <w:rPr>
          <w:rFonts w:ascii="Times New Roman" w:eastAsia="Times New Roman" w:hAnsi="Times New Roman" w:cs="Times New Roman"/>
          <w:sz w:val="24"/>
          <w:szCs w:val="24"/>
        </w:rPr>
        <w:t>o no</w:t>
      </w:r>
      <w:r w:rsidR="006A4DE9" w:rsidRPr="00FE246D">
        <w:rPr>
          <w:rFonts w:ascii="Times New Roman" w:eastAsia="Times New Roman" w:hAnsi="Times New Roman" w:cs="Times New Roman"/>
          <w:sz w:val="24"/>
          <w:szCs w:val="24"/>
        </w:rPr>
        <w:t xml:space="preserve"> further dislocation</w:t>
      </w:r>
      <w:r w:rsidR="00213116">
        <w:rPr>
          <w:rFonts w:ascii="Times New Roman" w:eastAsia="Times New Roman" w:hAnsi="Times New Roman" w:cs="Times New Roman"/>
          <w:sz w:val="24"/>
          <w:szCs w:val="24"/>
        </w:rPr>
        <w:t>s</w:t>
      </w:r>
      <w:r w:rsidR="006A4DE9" w:rsidRPr="00FE246D">
        <w:rPr>
          <w:rFonts w:ascii="Times New Roman" w:eastAsia="Times New Roman" w:hAnsi="Times New Roman" w:cs="Times New Roman"/>
          <w:sz w:val="24"/>
          <w:szCs w:val="24"/>
        </w:rPr>
        <w:t xml:space="preserve"> in 10 out of 11 patients with patellar dislocation and ligamentous laxity</w:t>
      </w:r>
      <w:r w:rsidR="59DDD103" w:rsidRPr="00FE246D">
        <w:rPr>
          <w:rFonts w:ascii="Times New Roman" w:eastAsia="Times New Roman" w:hAnsi="Times New Roman" w:cs="Times New Roman"/>
          <w:sz w:val="24"/>
          <w:szCs w:val="24"/>
        </w:rPr>
        <w:t>.</w:t>
      </w:r>
      <w:r w:rsidR="00192FCA" w:rsidRPr="00FE246D">
        <w:rPr>
          <w:rFonts w:ascii="Times New Roman" w:eastAsia="Times New Roman" w:hAnsi="Times New Roman" w:cs="Times New Roman"/>
          <w:sz w:val="24"/>
          <w:szCs w:val="24"/>
          <w:vertAlign w:val="superscript"/>
        </w:rPr>
        <w:t>30</w:t>
      </w:r>
      <w:r w:rsidR="006A4DE9" w:rsidRPr="00FE246D">
        <w:rPr>
          <w:rFonts w:ascii="Times New Roman" w:eastAsia="Times New Roman" w:hAnsi="Times New Roman" w:cs="Times New Roman"/>
          <w:sz w:val="24"/>
          <w:szCs w:val="24"/>
        </w:rPr>
        <w:t xml:space="preserve"> </w:t>
      </w:r>
      <w:r w:rsidR="08F05F63" w:rsidRPr="00FE246D">
        <w:rPr>
          <w:rFonts w:ascii="Times New Roman" w:eastAsia="Times New Roman" w:hAnsi="Times New Roman" w:cs="Times New Roman"/>
          <w:sz w:val="24"/>
          <w:szCs w:val="24"/>
        </w:rPr>
        <w:t>P</w:t>
      </w:r>
      <w:r w:rsidR="006A4DE9" w:rsidRPr="00FE246D">
        <w:rPr>
          <w:rFonts w:ascii="Times New Roman" w:eastAsia="Times New Roman" w:hAnsi="Times New Roman" w:cs="Times New Roman"/>
          <w:sz w:val="24"/>
          <w:szCs w:val="24"/>
        </w:rPr>
        <w:t>ain with vigorous activity was reported by nine patients.</w:t>
      </w:r>
      <w:r w:rsidR="009D62A9" w:rsidRPr="00FE246D">
        <w:rPr>
          <w:rFonts w:ascii="Times New Roman" w:eastAsia="Times New Roman" w:hAnsi="Times New Roman" w:cs="Times New Roman"/>
          <w:sz w:val="24"/>
          <w:szCs w:val="24"/>
        </w:rPr>
        <w:t xml:space="preserve"> Hiemstra et al</w:t>
      </w:r>
      <w:r w:rsidR="00B22314" w:rsidRPr="00FE246D">
        <w:rPr>
          <w:rFonts w:ascii="Times New Roman" w:eastAsia="Times New Roman" w:hAnsi="Times New Roman" w:cs="Times New Roman"/>
          <w:sz w:val="24"/>
          <w:szCs w:val="24"/>
        </w:rPr>
        <w:t xml:space="preserve"> </w:t>
      </w:r>
      <w:r w:rsidR="00B40538">
        <w:rPr>
          <w:rFonts w:ascii="Times New Roman" w:eastAsia="Times New Roman" w:hAnsi="Times New Roman" w:cs="Times New Roman"/>
          <w:sz w:val="24"/>
          <w:szCs w:val="24"/>
        </w:rPr>
        <w:t>reported r</w:t>
      </w:r>
      <w:r w:rsidR="009D62A9" w:rsidRPr="00FE246D">
        <w:rPr>
          <w:rFonts w:ascii="Times New Roman" w:eastAsia="Times New Roman" w:hAnsi="Times New Roman" w:cs="Times New Roman"/>
          <w:sz w:val="24"/>
          <w:szCs w:val="24"/>
        </w:rPr>
        <w:t>e-dislocation occurred in 28 of the 590 knees (4.8%)</w:t>
      </w:r>
      <w:r w:rsidR="00B40538">
        <w:rPr>
          <w:rFonts w:ascii="Times New Roman" w:eastAsia="Times New Roman" w:hAnsi="Times New Roman" w:cs="Times New Roman"/>
          <w:sz w:val="24"/>
          <w:szCs w:val="24"/>
        </w:rPr>
        <w:t xml:space="preserve"> following surgical patellofemoral </w:t>
      </w:r>
      <w:r w:rsidR="00F83975">
        <w:rPr>
          <w:rFonts w:ascii="Times New Roman" w:eastAsia="Times New Roman" w:hAnsi="Times New Roman" w:cs="Times New Roman"/>
          <w:sz w:val="24"/>
          <w:szCs w:val="24"/>
        </w:rPr>
        <w:t>stabilisation</w:t>
      </w:r>
      <w:r w:rsidR="009D62A9" w:rsidRPr="00FE246D">
        <w:rPr>
          <w:rFonts w:ascii="Times New Roman" w:eastAsia="Times New Roman" w:hAnsi="Times New Roman" w:cs="Times New Roman"/>
          <w:sz w:val="24"/>
          <w:szCs w:val="24"/>
        </w:rPr>
        <w:t>.</w:t>
      </w:r>
      <w:r w:rsidR="00B40538">
        <w:rPr>
          <w:rFonts w:ascii="Times New Roman" w:eastAsia="Times New Roman" w:hAnsi="Times New Roman" w:cs="Times New Roman"/>
          <w:sz w:val="24"/>
          <w:szCs w:val="24"/>
          <w:vertAlign w:val="superscript"/>
        </w:rPr>
        <w:t>31</w:t>
      </w:r>
      <w:r w:rsidR="009D62A9" w:rsidRPr="00FE246D">
        <w:rPr>
          <w:rFonts w:ascii="Times New Roman" w:eastAsia="Times New Roman" w:hAnsi="Times New Roman" w:cs="Times New Roman"/>
          <w:sz w:val="24"/>
          <w:szCs w:val="24"/>
        </w:rPr>
        <w:t xml:space="preserve"> </w:t>
      </w:r>
      <w:r w:rsidR="00F83975">
        <w:rPr>
          <w:rFonts w:ascii="Times New Roman" w:eastAsia="Times New Roman" w:hAnsi="Times New Roman" w:cs="Times New Roman"/>
          <w:sz w:val="24"/>
          <w:szCs w:val="24"/>
        </w:rPr>
        <w:t>J</w:t>
      </w:r>
      <w:r w:rsidR="009D62A9" w:rsidRPr="00FE246D">
        <w:rPr>
          <w:rFonts w:ascii="Times New Roman" w:eastAsia="Times New Roman" w:hAnsi="Times New Roman" w:cs="Times New Roman"/>
          <w:sz w:val="24"/>
          <w:szCs w:val="24"/>
        </w:rPr>
        <w:t xml:space="preserve">oint hypermobility (Beighton score </w:t>
      </w:r>
      <w:r w:rsidR="00F83975">
        <w:rPr>
          <w:rFonts w:ascii="Times New Roman" w:eastAsia="Times New Roman" w:hAnsi="Times New Roman" w:cs="Times New Roman"/>
          <w:sz w:val="24"/>
          <w:szCs w:val="24"/>
        </w:rPr>
        <w:t xml:space="preserve">greater than </w:t>
      </w:r>
      <w:r w:rsidR="009D62A9" w:rsidRPr="00FE246D">
        <w:rPr>
          <w:rFonts w:ascii="Times New Roman" w:eastAsia="Times New Roman" w:hAnsi="Times New Roman" w:cs="Times New Roman"/>
          <w:sz w:val="24"/>
          <w:szCs w:val="24"/>
        </w:rPr>
        <w:t>5 in comparison with &lt;4</w:t>
      </w:r>
      <w:r w:rsidR="00F83975">
        <w:rPr>
          <w:rFonts w:ascii="Times New Roman" w:eastAsia="Times New Roman" w:hAnsi="Times New Roman" w:cs="Times New Roman"/>
          <w:sz w:val="24"/>
          <w:szCs w:val="24"/>
        </w:rPr>
        <w:t>) was associated with graft failure</w:t>
      </w:r>
      <w:r w:rsidR="009D62A9" w:rsidRPr="00FE246D">
        <w:rPr>
          <w:rFonts w:ascii="Times New Roman" w:eastAsia="Times New Roman" w:hAnsi="Times New Roman" w:cs="Times New Roman"/>
          <w:sz w:val="24"/>
          <w:szCs w:val="24"/>
        </w:rPr>
        <w:t xml:space="preserve"> </w:t>
      </w:r>
      <w:r w:rsidR="00F83975">
        <w:rPr>
          <w:rFonts w:ascii="Times New Roman" w:eastAsia="Times New Roman" w:hAnsi="Times New Roman" w:cs="Times New Roman"/>
          <w:sz w:val="24"/>
          <w:szCs w:val="24"/>
        </w:rPr>
        <w:t>(</w:t>
      </w:r>
      <w:r w:rsidR="009D62A9" w:rsidRPr="00FE246D">
        <w:rPr>
          <w:rFonts w:ascii="Times New Roman" w:eastAsia="Times New Roman" w:hAnsi="Times New Roman" w:cs="Times New Roman"/>
          <w:sz w:val="24"/>
          <w:szCs w:val="24"/>
        </w:rPr>
        <w:t>p</w:t>
      </w:r>
      <w:r w:rsidR="002F0612" w:rsidRPr="00FE246D">
        <w:rPr>
          <w:rFonts w:ascii="Times New Roman" w:eastAsia="Times New Roman" w:hAnsi="Times New Roman" w:cs="Times New Roman"/>
          <w:sz w:val="24"/>
          <w:szCs w:val="24"/>
        </w:rPr>
        <w:t xml:space="preserve"> </w:t>
      </w:r>
      <w:r w:rsidR="009D62A9" w:rsidRPr="00FE246D">
        <w:rPr>
          <w:rFonts w:ascii="Times New Roman" w:eastAsia="Times New Roman" w:hAnsi="Times New Roman" w:cs="Times New Roman"/>
          <w:sz w:val="24"/>
          <w:szCs w:val="24"/>
        </w:rPr>
        <w:t>&lt;</w:t>
      </w:r>
      <w:r w:rsidR="002F0612" w:rsidRPr="00FE246D">
        <w:rPr>
          <w:rFonts w:ascii="Times New Roman" w:eastAsia="Times New Roman" w:hAnsi="Times New Roman" w:cs="Times New Roman"/>
          <w:sz w:val="24"/>
          <w:szCs w:val="24"/>
        </w:rPr>
        <w:t xml:space="preserve"> </w:t>
      </w:r>
      <w:r w:rsidR="009D62A9" w:rsidRPr="00FE246D">
        <w:rPr>
          <w:rFonts w:ascii="Times New Roman" w:eastAsia="Times New Roman" w:hAnsi="Times New Roman" w:cs="Times New Roman"/>
          <w:sz w:val="24"/>
          <w:szCs w:val="24"/>
        </w:rPr>
        <w:t>0.01</w:t>
      </w:r>
      <w:r w:rsidR="00903551" w:rsidRPr="00FE246D">
        <w:rPr>
          <w:rFonts w:ascii="Times New Roman" w:eastAsia="Times New Roman" w:hAnsi="Times New Roman" w:cs="Times New Roman"/>
          <w:sz w:val="24"/>
          <w:szCs w:val="24"/>
        </w:rPr>
        <w:t>)</w:t>
      </w:r>
      <w:r w:rsidR="009D62A9" w:rsidRPr="00FE246D">
        <w:rPr>
          <w:rFonts w:ascii="Times New Roman" w:eastAsia="Times New Roman" w:hAnsi="Times New Roman" w:cs="Times New Roman"/>
          <w:sz w:val="24"/>
          <w:szCs w:val="24"/>
        </w:rPr>
        <w:t xml:space="preserve">. Nemunatis et al found that </w:t>
      </w:r>
      <w:r w:rsidR="00E123DE" w:rsidRPr="00FE246D">
        <w:rPr>
          <w:rFonts w:ascii="Times New Roman" w:eastAsia="Times New Roman" w:hAnsi="Times New Roman" w:cs="Times New Roman"/>
          <w:sz w:val="24"/>
          <w:szCs w:val="24"/>
        </w:rPr>
        <w:t>three</w:t>
      </w:r>
      <w:r w:rsidR="009D62A9" w:rsidRPr="00FE246D">
        <w:rPr>
          <w:rFonts w:ascii="Times New Roman" w:eastAsia="Times New Roman" w:hAnsi="Times New Roman" w:cs="Times New Roman"/>
          <w:sz w:val="24"/>
          <w:szCs w:val="24"/>
        </w:rPr>
        <w:t xml:space="preserve"> of 21 (14.2%) knees had recurrent dislocation after </w:t>
      </w:r>
      <w:r w:rsidR="00821313" w:rsidRPr="00FE246D">
        <w:rPr>
          <w:rFonts w:ascii="Times New Roman" w:eastAsia="Times New Roman" w:hAnsi="Times New Roman" w:cs="Times New Roman"/>
          <w:sz w:val="24"/>
          <w:szCs w:val="24"/>
        </w:rPr>
        <w:t>MPFLR</w:t>
      </w:r>
      <w:r w:rsidR="009D62A9" w:rsidRPr="00FE246D">
        <w:rPr>
          <w:rFonts w:ascii="Times New Roman" w:eastAsia="Times New Roman" w:hAnsi="Times New Roman" w:cs="Times New Roman"/>
          <w:sz w:val="24"/>
          <w:szCs w:val="24"/>
        </w:rPr>
        <w:t>.</w:t>
      </w:r>
      <w:r w:rsidR="00192FCA" w:rsidRPr="00FE246D">
        <w:rPr>
          <w:rFonts w:ascii="Times New Roman" w:eastAsia="Times New Roman" w:hAnsi="Times New Roman" w:cs="Times New Roman"/>
          <w:sz w:val="24"/>
          <w:szCs w:val="24"/>
          <w:vertAlign w:val="superscript"/>
        </w:rPr>
        <w:t>32</w:t>
      </w:r>
    </w:p>
    <w:p w14:paraId="58DD9A41" w14:textId="57FE98CB" w:rsidR="00E1301B" w:rsidRPr="00FE246D" w:rsidRDefault="006A4DE9" w:rsidP="007D04FB">
      <w:pPr>
        <w:spacing w:line="480" w:lineRule="auto"/>
        <w:rPr>
          <w:rFonts w:ascii="Times New Roman" w:eastAsia="Times New Roman" w:hAnsi="Times New Roman" w:cs="Times New Roman"/>
          <w:sz w:val="24"/>
          <w:szCs w:val="24"/>
        </w:rPr>
      </w:pPr>
      <w:r w:rsidRPr="00FE246D">
        <w:rPr>
          <w:rFonts w:ascii="Times New Roman" w:hAnsi="Times New Roman" w:cs="Times New Roman"/>
          <w:sz w:val="24"/>
          <w:szCs w:val="24"/>
        </w:rPr>
        <w:t>Howells and Eldridge</w:t>
      </w:r>
      <w:r w:rsidR="004A25BB" w:rsidRPr="00FE246D">
        <w:rPr>
          <w:rFonts w:ascii="Times New Roman" w:hAnsi="Times New Roman" w:cs="Times New Roman"/>
          <w:sz w:val="24"/>
          <w:szCs w:val="24"/>
        </w:rPr>
        <w:t xml:space="preserve"> </w:t>
      </w:r>
      <w:r w:rsidR="00E1301B" w:rsidRPr="00FE246D">
        <w:rPr>
          <w:rFonts w:ascii="Times New Roman" w:hAnsi="Times New Roman" w:cs="Times New Roman"/>
          <w:sz w:val="24"/>
          <w:szCs w:val="24"/>
        </w:rPr>
        <w:t xml:space="preserve">compared outcomes </w:t>
      </w:r>
      <w:r w:rsidR="000A7776" w:rsidRPr="00FE246D">
        <w:rPr>
          <w:rFonts w:ascii="Times New Roman" w:hAnsi="Times New Roman" w:cs="Times New Roman"/>
          <w:sz w:val="24"/>
          <w:szCs w:val="24"/>
        </w:rPr>
        <w:t>in patients with and without joint hypermobility undergoing MPFLR.</w:t>
      </w:r>
      <w:r w:rsidR="00192FCA" w:rsidRPr="00FE246D">
        <w:rPr>
          <w:rFonts w:ascii="Times New Roman" w:hAnsi="Times New Roman" w:cs="Times New Roman"/>
          <w:sz w:val="24"/>
          <w:szCs w:val="24"/>
          <w:vertAlign w:val="superscript"/>
        </w:rPr>
        <w:t>24</w:t>
      </w:r>
      <w:r w:rsidR="000A7776" w:rsidRPr="00FE246D">
        <w:rPr>
          <w:rFonts w:ascii="Times New Roman" w:hAnsi="Times New Roman" w:cs="Times New Roman"/>
          <w:sz w:val="24"/>
          <w:szCs w:val="24"/>
        </w:rPr>
        <w:t xml:space="preserve"> They </w:t>
      </w:r>
      <w:r w:rsidRPr="00FE246D">
        <w:rPr>
          <w:rFonts w:ascii="Times New Roman" w:hAnsi="Times New Roman" w:cs="Times New Roman"/>
          <w:sz w:val="24"/>
          <w:szCs w:val="24"/>
        </w:rPr>
        <w:t>found th</w:t>
      </w:r>
      <w:r w:rsidR="00E1301B" w:rsidRPr="00FE246D">
        <w:rPr>
          <w:rFonts w:ascii="Times New Roman" w:hAnsi="Times New Roman" w:cs="Times New Roman"/>
          <w:sz w:val="24"/>
          <w:szCs w:val="24"/>
        </w:rPr>
        <w:t xml:space="preserve">ere </w:t>
      </w:r>
      <w:r w:rsidR="00821313" w:rsidRPr="00FE246D">
        <w:rPr>
          <w:rFonts w:ascii="Times New Roman" w:hAnsi="Times New Roman" w:cs="Times New Roman"/>
          <w:sz w:val="24"/>
          <w:szCs w:val="24"/>
        </w:rPr>
        <w:t xml:space="preserve">was </w:t>
      </w:r>
      <w:r w:rsidRPr="00FE246D">
        <w:rPr>
          <w:rFonts w:ascii="Times New Roman" w:eastAsia="Times New Roman" w:hAnsi="Times New Roman" w:cs="Times New Roman"/>
          <w:sz w:val="24"/>
          <w:szCs w:val="24"/>
        </w:rPr>
        <w:t xml:space="preserve">increased rate of residual (72% vs 32%; </w:t>
      </w:r>
      <w:r w:rsidR="002F0612" w:rsidRPr="00FE246D">
        <w:rPr>
          <w:rFonts w:ascii="Times New Roman" w:eastAsia="Times New Roman" w:hAnsi="Times New Roman" w:cs="Times New Roman"/>
          <w:sz w:val="24"/>
          <w:szCs w:val="24"/>
        </w:rPr>
        <w:t>p</w:t>
      </w:r>
      <w:r w:rsidR="0050610C"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 xml:space="preserve">0.001) and recurrent symptoms (32% vs 8%; </w:t>
      </w:r>
      <w:r w:rsidR="002F0612" w:rsidRPr="00FE246D">
        <w:rPr>
          <w:rFonts w:ascii="Times New Roman" w:eastAsia="Times New Roman" w:hAnsi="Times New Roman" w:cs="Times New Roman"/>
          <w:sz w:val="24"/>
          <w:szCs w:val="24"/>
        </w:rPr>
        <w:t>p</w:t>
      </w:r>
      <w:r w:rsidR="0050610C"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0.027)</w:t>
      </w:r>
      <w:r w:rsidR="00A07058">
        <w:rPr>
          <w:rFonts w:ascii="Times New Roman" w:eastAsia="Times New Roman" w:hAnsi="Times New Roman" w:cs="Times New Roman"/>
          <w:sz w:val="24"/>
          <w:szCs w:val="24"/>
        </w:rPr>
        <w:t xml:space="preserve"> in the former</w:t>
      </w:r>
      <w:r w:rsidR="00627F8F" w:rsidRPr="00FE246D">
        <w:rPr>
          <w:rFonts w:ascii="Times New Roman" w:eastAsia="Times New Roman" w:hAnsi="Times New Roman" w:cs="Times New Roman"/>
          <w:sz w:val="24"/>
          <w:szCs w:val="24"/>
        </w:rPr>
        <w:t>.</w:t>
      </w:r>
      <w:r w:rsidR="00821313" w:rsidRPr="00FE246D">
        <w:rPr>
          <w:rFonts w:ascii="Times New Roman" w:eastAsia="Times New Roman" w:hAnsi="Times New Roman" w:cs="Times New Roman"/>
          <w:sz w:val="24"/>
          <w:szCs w:val="24"/>
        </w:rPr>
        <w:t xml:space="preserve"> </w:t>
      </w:r>
      <w:r w:rsidR="00627F8F" w:rsidRPr="00FE246D">
        <w:rPr>
          <w:rFonts w:ascii="Times New Roman" w:eastAsia="Times New Roman" w:hAnsi="Times New Roman" w:cs="Times New Roman"/>
          <w:sz w:val="24"/>
          <w:szCs w:val="24"/>
        </w:rPr>
        <w:t>H</w:t>
      </w:r>
      <w:r w:rsidR="00821313" w:rsidRPr="00FE246D">
        <w:rPr>
          <w:rFonts w:ascii="Times New Roman" w:eastAsia="Times New Roman" w:hAnsi="Times New Roman" w:cs="Times New Roman"/>
          <w:sz w:val="24"/>
          <w:szCs w:val="24"/>
        </w:rPr>
        <w:t>owever</w:t>
      </w:r>
      <w:r w:rsidR="00627F8F" w:rsidRPr="00FE246D">
        <w:rPr>
          <w:rFonts w:ascii="Times New Roman" w:eastAsia="Times New Roman" w:hAnsi="Times New Roman" w:cs="Times New Roman"/>
          <w:sz w:val="24"/>
          <w:szCs w:val="24"/>
        </w:rPr>
        <w:t>,</w:t>
      </w:r>
      <w:r w:rsidR="00821313" w:rsidRPr="00FE246D">
        <w:rPr>
          <w:rFonts w:ascii="Times New Roman" w:eastAsia="Times New Roman" w:hAnsi="Times New Roman" w:cs="Times New Roman"/>
          <w:sz w:val="24"/>
          <w:szCs w:val="24"/>
        </w:rPr>
        <w:t xml:space="preserve"> no difference was seen in questions regarding the satisfaction </w:t>
      </w:r>
      <w:r w:rsidR="00627F8F" w:rsidRPr="00FE246D">
        <w:rPr>
          <w:rFonts w:ascii="Times New Roman" w:eastAsia="Times New Roman" w:hAnsi="Times New Roman" w:cs="Times New Roman"/>
          <w:sz w:val="24"/>
          <w:szCs w:val="24"/>
        </w:rPr>
        <w:t>with</w:t>
      </w:r>
      <w:r w:rsidR="00821313" w:rsidRPr="00FE246D">
        <w:rPr>
          <w:rFonts w:ascii="Times New Roman" w:eastAsia="Times New Roman" w:hAnsi="Times New Roman" w:cs="Times New Roman"/>
          <w:sz w:val="24"/>
          <w:szCs w:val="24"/>
        </w:rPr>
        <w:t xml:space="preserve"> the procedure itself.</w:t>
      </w:r>
      <w:r w:rsidR="00E1301B"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There were significantly lower rates of resumption of sport in the hypermobile group (39% vs 82%, respectively, p &lt;</w:t>
      </w:r>
      <w:r w:rsidR="002F0612"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0.001).</w:t>
      </w:r>
      <w:r w:rsidR="5849768E" w:rsidRPr="00FE246D">
        <w:rPr>
          <w:rFonts w:ascii="Times New Roman" w:eastAsia="Times New Roman" w:hAnsi="Times New Roman" w:cs="Times New Roman"/>
          <w:sz w:val="24"/>
          <w:szCs w:val="24"/>
        </w:rPr>
        <w:t xml:space="preserve"> </w:t>
      </w:r>
    </w:p>
    <w:p w14:paraId="4579ECEF" w14:textId="752902ED" w:rsidR="00415163" w:rsidRPr="00FE246D" w:rsidRDefault="009D62A9" w:rsidP="007D04FB">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sz w:val="24"/>
          <w:szCs w:val="24"/>
        </w:rPr>
        <w:t xml:space="preserve">Parikh et al </w:t>
      </w:r>
      <w:r w:rsidR="1B656B41" w:rsidRPr="00FE246D">
        <w:rPr>
          <w:rFonts w:ascii="Times New Roman" w:eastAsia="Times New Roman" w:hAnsi="Times New Roman" w:cs="Times New Roman"/>
          <w:sz w:val="24"/>
          <w:szCs w:val="24"/>
        </w:rPr>
        <w:t>found</w:t>
      </w:r>
      <w:r w:rsidRPr="00FE246D">
        <w:rPr>
          <w:rFonts w:ascii="Times New Roman" w:eastAsia="Times New Roman" w:hAnsi="Times New Roman" w:cs="Times New Roman"/>
          <w:sz w:val="24"/>
          <w:szCs w:val="24"/>
        </w:rPr>
        <w:t xml:space="preserve"> isolated MPFLR had a 19.1% failure rate </w:t>
      </w:r>
      <w:r w:rsidR="002F5D04" w:rsidRPr="00FE246D">
        <w:rPr>
          <w:rFonts w:ascii="Times New Roman" w:eastAsia="Times New Roman" w:hAnsi="Times New Roman" w:cs="Times New Roman"/>
          <w:sz w:val="24"/>
          <w:szCs w:val="24"/>
        </w:rPr>
        <w:t xml:space="preserve">in patients with Ehlers Danlos </w:t>
      </w:r>
      <w:r w:rsidR="00DA07F7" w:rsidRPr="00FE246D">
        <w:rPr>
          <w:rFonts w:ascii="Times New Roman" w:eastAsia="Times New Roman" w:hAnsi="Times New Roman" w:cs="Times New Roman"/>
          <w:sz w:val="24"/>
          <w:szCs w:val="24"/>
        </w:rPr>
        <w:t>syndrome</w:t>
      </w:r>
      <w:r w:rsidRPr="00FE246D">
        <w:rPr>
          <w:rFonts w:ascii="Times New Roman" w:eastAsia="Times New Roman" w:hAnsi="Times New Roman" w:cs="Times New Roman"/>
          <w:sz w:val="24"/>
          <w:szCs w:val="24"/>
        </w:rPr>
        <w:t>.</w:t>
      </w:r>
      <w:r w:rsidR="00192FCA" w:rsidRPr="00FE246D">
        <w:rPr>
          <w:rFonts w:ascii="Times New Roman" w:eastAsia="Times New Roman" w:hAnsi="Times New Roman" w:cs="Times New Roman"/>
          <w:sz w:val="24"/>
          <w:szCs w:val="24"/>
          <w:vertAlign w:val="superscript"/>
        </w:rPr>
        <w:t>33</w:t>
      </w:r>
      <w:r w:rsidRPr="00FE246D">
        <w:rPr>
          <w:rFonts w:ascii="Times New Roman" w:eastAsia="Times New Roman" w:hAnsi="Times New Roman" w:cs="Times New Roman"/>
          <w:sz w:val="24"/>
          <w:szCs w:val="24"/>
        </w:rPr>
        <w:t xml:space="preserve"> Patients w</w:t>
      </w:r>
      <w:r w:rsidR="00051D9F">
        <w:rPr>
          <w:rFonts w:ascii="Times New Roman" w:eastAsia="Times New Roman" w:hAnsi="Times New Roman" w:cs="Times New Roman"/>
          <w:sz w:val="24"/>
          <w:szCs w:val="24"/>
        </w:rPr>
        <w:t>ith hypermobility</w:t>
      </w:r>
      <w:r w:rsidRPr="00FE246D">
        <w:rPr>
          <w:rFonts w:ascii="Times New Roman" w:eastAsia="Times New Roman" w:hAnsi="Times New Roman" w:cs="Times New Roman"/>
          <w:sz w:val="24"/>
          <w:szCs w:val="24"/>
        </w:rPr>
        <w:t xml:space="preserve"> displayed higher failure rates than those who could </w:t>
      </w:r>
      <w:r w:rsidRPr="00FE246D">
        <w:rPr>
          <w:rFonts w:ascii="Times New Roman" w:eastAsia="Times New Roman" w:hAnsi="Times New Roman" w:cs="Times New Roman"/>
          <w:sz w:val="24"/>
          <w:szCs w:val="24"/>
        </w:rPr>
        <w:lastRenderedPageBreak/>
        <w:t>not (</w:t>
      </w:r>
      <w:r w:rsidR="002F0612" w:rsidRPr="00FE246D">
        <w:rPr>
          <w:rFonts w:ascii="Times New Roman" w:eastAsia="Times New Roman" w:hAnsi="Times New Roman" w:cs="Times New Roman"/>
          <w:sz w:val="24"/>
          <w:szCs w:val="24"/>
        </w:rPr>
        <w:t xml:space="preserve">p </w:t>
      </w:r>
      <w:r w:rsidR="0050610C" w:rsidRPr="00FE246D">
        <w:rPr>
          <w:rFonts w:ascii="Times New Roman" w:eastAsia="Times New Roman" w:hAnsi="Times New Roman" w:cs="Times New Roman"/>
          <w:sz w:val="24"/>
          <w:szCs w:val="24"/>
        </w:rPr>
        <w:t>=</w:t>
      </w:r>
      <w:r w:rsidR="002F0612"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0.03)</w:t>
      </w:r>
      <w:r w:rsidR="007E3363" w:rsidRPr="00FE246D">
        <w:rPr>
          <w:rFonts w:ascii="Times New Roman" w:eastAsia="Times New Roman" w:hAnsi="Times New Roman" w:cs="Times New Roman"/>
          <w:sz w:val="24"/>
          <w:szCs w:val="24"/>
        </w:rPr>
        <w:t xml:space="preserve">. </w:t>
      </w:r>
      <w:r w:rsidR="00413C75" w:rsidRPr="00FE246D">
        <w:rPr>
          <w:rFonts w:ascii="Times New Roman" w:eastAsia="Times New Roman" w:hAnsi="Times New Roman" w:cs="Times New Roman"/>
          <w:sz w:val="24"/>
          <w:szCs w:val="24"/>
        </w:rPr>
        <w:t>Similarly, Reddy et al</w:t>
      </w:r>
      <w:r w:rsidR="5F312740" w:rsidRPr="00FE246D">
        <w:rPr>
          <w:rFonts w:ascii="Times New Roman" w:eastAsia="Times New Roman" w:hAnsi="Times New Roman" w:cs="Times New Roman"/>
          <w:sz w:val="24"/>
          <w:szCs w:val="24"/>
        </w:rPr>
        <w:t xml:space="preserve"> reported</w:t>
      </w:r>
      <w:r w:rsidR="471F4B8C" w:rsidRPr="00FE246D">
        <w:rPr>
          <w:rFonts w:ascii="Times New Roman" w:eastAsia="Times New Roman" w:hAnsi="Times New Roman" w:cs="Times New Roman"/>
          <w:sz w:val="24"/>
          <w:szCs w:val="24"/>
        </w:rPr>
        <w:t xml:space="preserve"> compl</w:t>
      </w:r>
      <w:r w:rsidRPr="00FE246D">
        <w:rPr>
          <w:rFonts w:ascii="Times New Roman" w:eastAsia="Times New Roman" w:hAnsi="Times New Roman" w:cs="Times New Roman"/>
          <w:sz w:val="24"/>
          <w:szCs w:val="24"/>
        </w:rPr>
        <w:t>ication rate</w:t>
      </w:r>
      <w:r w:rsidR="0040293C" w:rsidRPr="00FE246D">
        <w:rPr>
          <w:rFonts w:ascii="Times New Roman" w:eastAsia="Times New Roman" w:hAnsi="Times New Roman" w:cs="Times New Roman"/>
          <w:sz w:val="24"/>
          <w:szCs w:val="24"/>
        </w:rPr>
        <w:t xml:space="preserve"> in those with hypermobility</w:t>
      </w:r>
      <w:r w:rsidRPr="00FE246D">
        <w:rPr>
          <w:rFonts w:ascii="Times New Roman" w:eastAsia="Times New Roman" w:hAnsi="Times New Roman" w:cs="Times New Roman"/>
          <w:sz w:val="24"/>
          <w:szCs w:val="24"/>
        </w:rPr>
        <w:t xml:space="preserve"> was 11% (9/76).</w:t>
      </w:r>
      <w:r w:rsidR="00192FCA" w:rsidRPr="00FE246D">
        <w:rPr>
          <w:rFonts w:ascii="Times New Roman" w:eastAsia="Times New Roman" w:hAnsi="Times New Roman" w:cs="Times New Roman"/>
          <w:sz w:val="24"/>
          <w:szCs w:val="24"/>
          <w:vertAlign w:val="superscript"/>
        </w:rPr>
        <w:t>34</w:t>
      </w:r>
      <w:r w:rsidRPr="00FE246D">
        <w:rPr>
          <w:rFonts w:ascii="Times New Roman" w:eastAsia="Times New Roman" w:hAnsi="Times New Roman" w:cs="Times New Roman"/>
          <w:sz w:val="24"/>
          <w:szCs w:val="24"/>
        </w:rPr>
        <w:t xml:space="preserve"> Within these complications, there were two patellar fractures and seven revision surgeries required for recurrent patellar instability</w:t>
      </w:r>
      <w:r w:rsidR="00AA1BFC">
        <w:rPr>
          <w:rFonts w:ascii="Times New Roman" w:eastAsia="Times New Roman" w:hAnsi="Times New Roman" w:cs="Times New Roman"/>
          <w:sz w:val="24"/>
          <w:szCs w:val="24"/>
        </w:rPr>
        <w:t>, and no dif</w:t>
      </w:r>
      <w:r w:rsidRPr="00FE246D">
        <w:rPr>
          <w:rFonts w:ascii="Times New Roman" w:eastAsia="Times New Roman" w:hAnsi="Times New Roman" w:cs="Times New Roman"/>
          <w:sz w:val="24"/>
          <w:szCs w:val="24"/>
        </w:rPr>
        <w:t xml:space="preserve">ference in complication rates between non-syndromic </w:t>
      </w:r>
      <w:r w:rsidR="00AA1BFC">
        <w:rPr>
          <w:rFonts w:ascii="Times New Roman" w:eastAsia="Times New Roman" w:hAnsi="Times New Roman" w:cs="Times New Roman"/>
          <w:sz w:val="24"/>
          <w:szCs w:val="24"/>
        </w:rPr>
        <w:t xml:space="preserve">and syndromic </w:t>
      </w:r>
      <w:r w:rsidRPr="00FE246D">
        <w:rPr>
          <w:rFonts w:ascii="Times New Roman" w:eastAsia="Times New Roman" w:hAnsi="Times New Roman" w:cs="Times New Roman"/>
          <w:sz w:val="24"/>
          <w:szCs w:val="24"/>
        </w:rPr>
        <w:t>patients (</w:t>
      </w:r>
      <w:r w:rsidR="002F0612" w:rsidRPr="00FE246D">
        <w:rPr>
          <w:rStyle w:val="Emphasis"/>
          <w:rFonts w:ascii="Times New Roman" w:eastAsia="Times New Roman" w:hAnsi="Times New Roman" w:cs="Times New Roman"/>
          <w:sz w:val="24"/>
          <w:szCs w:val="24"/>
        </w:rPr>
        <w:t>p</w:t>
      </w:r>
      <w:r w:rsidR="0050610C" w:rsidRPr="00FE246D">
        <w:rPr>
          <w:rStyle w:val="Emphasis"/>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 xml:space="preserve"> 0.9)</w:t>
      </w:r>
      <w:r w:rsidR="00175249" w:rsidRPr="00FE246D">
        <w:rPr>
          <w:rFonts w:ascii="Times New Roman" w:eastAsia="Times New Roman" w:hAnsi="Times New Roman" w:cs="Times New Roman"/>
          <w:sz w:val="24"/>
          <w:szCs w:val="24"/>
        </w:rPr>
        <w:t>.</w:t>
      </w:r>
    </w:p>
    <w:p w14:paraId="04C20EC8" w14:textId="7DEA5003" w:rsidR="004E6D77" w:rsidRPr="00FE246D" w:rsidRDefault="006A4DE9" w:rsidP="007D04FB">
      <w:pPr>
        <w:spacing w:line="480" w:lineRule="auto"/>
        <w:rPr>
          <w:rFonts w:ascii="Times New Roman" w:eastAsia="Times New Roman" w:hAnsi="Times New Roman" w:cs="Times New Roman"/>
          <w:sz w:val="24"/>
          <w:szCs w:val="24"/>
          <w:vertAlign w:val="superscript"/>
        </w:rPr>
      </w:pPr>
      <w:r w:rsidRPr="00FE246D">
        <w:rPr>
          <w:rFonts w:ascii="Times New Roman" w:eastAsia="Times New Roman" w:hAnsi="Times New Roman" w:cs="Times New Roman"/>
          <w:sz w:val="24"/>
          <w:szCs w:val="24"/>
        </w:rPr>
        <w:t xml:space="preserve">Bettuzzi reported that </w:t>
      </w:r>
      <w:r w:rsidR="00FB535F" w:rsidRPr="00FE246D">
        <w:rPr>
          <w:rFonts w:ascii="Times New Roman" w:eastAsia="Times New Roman" w:hAnsi="Times New Roman" w:cs="Times New Roman"/>
          <w:sz w:val="24"/>
          <w:szCs w:val="24"/>
        </w:rPr>
        <w:t>all patients experience</w:t>
      </w:r>
      <w:r w:rsidR="00C25978" w:rsidRPr="00FE246D">
        <w:rPr>
          <w:rFonts w:ascii="Times New Roman" w:eastAsia="Times New Roman" w:hAnsi="Times New Roman" w:cs="Times New Roman"/>
          <w:sz w:val="24"/>
          <w:szCs w:val="24"/>
        </w:rPr>
        <w:t>d</w:t>
      </w:r>
      <w:r w:rsidR="00FB535F" w:rsidRPr="00FE246D">
        <w:rPr>
          <w:rFonts w:ascii="Times New Roman" w:eastAsia="Times New Roman" w:hAnsi="Times New Roman" w:cs="Times New Roman"/>
          <w:sz w:val="24"/>
          <w:szCs w:val="24"/>
        </w:rPr>
        <w:t xml:space="preserve"> </w:t>
      </w:r>
      <w:r w:rsidR="00A53C4B">
        <w:rPr>
          <w:rFonts w:ascii="Times New Roman" w:eastAsia="Times New Roman" w:hAnsi="Times New Roman" w:cs="Times New Roman"/>
          <w:sz w:val="24"/>
          <w:szCs w:val="24"/>
        </w:rPr>
        <w:t>decreased falls</w:t>
      </w:r>
      <w:r w:rsidR="00C553B9" w:rsidRPr="00FE246D">
        <w:rPr>
          <w:rFonts w:ascii="Times New Roman" w:eastAsia="Times New Roman" w:hAnsi="Times New Roman" w:cs="Times New Roman"/>
          <w:sz w:val="24"/>
          <w:szCs w:val="24"/>
        </w:rPr>
        <w:t xml:space="preserve"> following surgery</w:t>
      </w:r>
      <w:r w:rsidR="004E6D77" w:rsidRPr="00FE246D">
        <w:rPr>
          <w:rFonts w:ascii="Times New Roman" w:eastAsia="Times New Roman" w:hAnsi="Times New Roman" w:cs="Times New Roman"/>
          <w:sz w:val="24"/>
          <w:szCs w:val="24"/>
        </w:rPr>
        <w:t>.</w:t>
      </w:r>
      <w:r w:rsidR="00192FCA" w:rsidRPr="00FE246D">
        <w:rPr>
          <w:rFonts w:ascii="Times New Roman" w:eastAsia="Times New Roman" w:hAnsi="Times New Roman" w:cs="Times New Roman"/>
          <w:sz w:val="24"/>
          <w:szCs w:val="24"/>
          <w:vertAlign w:val="superscript"/>
        </w:rPr>
        <w:t>28</w:t>
      </w:r>
      <w:r w:rsidR="004E6D77" w:rsidRPr="00FE246D">
        <w:rPr>
          <w:rFonts w:ascii="Times New Roman" w:eastAsia="Times New Roman" w:hAnsi="Times New Roman" w:cs="Times New Roman"/>
          <w:sz w:val="24"/>
          <w:szCs w:val="24"/>
        </w:rPr>
        <w:t xml:space="preserve"> L</w:t>
      </w:r>
      <w:r w:rsidR="18E54002" w:rsidRPr="00FE246D">
        <w:rPr>
          <w:rFonts w:ascii="Times New Roman" w:eastAsia="Times New Roman" w:hAnsi="Times New Roman" w:cs="Times New Roman"/>
          <w:sz w:val="24"/>
          <w:szCs w:val="24"/>
        </w:rPr>
        <w:t xml:space="preserve">imping </w:t>
      </w:r>
      <w:r w:rsidR="00883998">
        <w:rPr>
          <w:rFonts w:ascii="Times New Roman" w:eastAsia="Times New Roman" w:hAnsi="Times New Roman" w:cs="Times New Roman"/>
          <w:sz w:val="24"/>
          <w:szCs w:val="24"/>
        </w:rPr>
        <w:t xml:space="preserve">subsided in two, </w:t>
      </w:r>
      <w:r w:rsidR="18E54002" w:rsidRPr="00FE246D">
        <w:rPr>
          <w:rFonts w:ascii="Times New Roman" w:eastAsia="Times New Roman" w:hAnsi="Times New Roman" w:cs="Times New Roman"/>
          <w:sz w:val="24"/>
          <w:szCs w:val="24"/>
        </w:rPr>
        <w:t>and continued occasionally in two</w:t>
      </w:r>
      <w:r w:rsidR="00883998">
        <w:rPr>
          <w:rFonts w:ascii="Times New Roman" w:eastAsia="Times New Roman" w:hAnsi="Times New Roman" w:cs="Times New Roman"/>
          <w:sz w:val="24"/>
          <w:szCs w:val="24"/>
        </w:rPr>
        <w:t xml:space="preserve"> others</w:t>
      </w:r>
      <w:r w:rsidR="18E54002" w:rsidRPr="00FE246D">
        <w:rPr>
          <w:rFonts w:ascii="Times New Roman" w:eastAsia="Times New Roman" w:hAnsi="Times New Roman" w:cs="Times New Roman"/>
          <w:sz w:val="24"/>
          <w:szCs w:val="24"/>
        </w:rPr>
        <w:t>.</w:t>
      </w:r>
      <w:r w:rsidR="00F21711" w:rsidRPr="00FE246D">
        <w:rPr>
          <w:rFonts w:ascii="Times New Roman" w:eastAsia="Times New Roman" w:hAnsi="Times New Roman" w:cs="Times New Roman"/>
          <w:sz w:val="24"/>
          <w:szCs w:val="24"/>
        </w:rPr>
        <w:t xml:space="preserve"> Ruzzini</w:t>
      </w:r>
      <w:r w:rsidR="00A90E6D" w:rsidRPr="00FE246D">
        <w:rPr>
          <w:rFonts w:ascii="Times New Roman" w:eastAsia="Times New Roman" w:hAnsi="Times New Roman" w:cs="Times New Roman"/>
          <w:sz w:val="24"/>
          <w:szCs w:val="24"/>
        </w:rPr>
        <w:t xml:space="preserve"> </w:t>
      </w:r>
      <w:r w:rsidR="00F21711" w:rsidRPr="00FE246D">
        <w:rPr>
          <w:rFonts w:ascii="Times New Roman" w:eastAsia="Times New Roman" w:hAnsi="Times New Roman" w:cs="Times New Roman"/>
          <w:sz w:val="24"/>
          <w:szCs w:val="24"/>
        </w:rPr>
        <w:t xml:space="preserve">found that </w:t>
      </w:r>
      <w:r w:rsidR="002A67E4">
        <w:rPr>
          <w:rFonts w:ascii="Times New Roman" w:eastAsia="Times New Roman" w:hAnsi="Times New Roman" w:cs="Times New Roman"/>
          <w:sz w:val="24"/>
          <w:szCs w:val="24"/>
        </w:rPr>
        <w:t xml:space="preserve">84% </w:t>
      </w:r>
      <w:r w:rsidR="00F21711" w:rsidRPr="00FE246D">
        <w:rPr>
          <w:rFonts w:ascii="Times New Roman" w:eastAsia="Times New Roman" w:hAnsi="Times New Roman" w:cs="Times New Roman"/>
          <w:sz w:val="24"/>
          <w:szCs w:val="24"/>
        </w:rPr>
        <w:t xml:space="preserve">were </w:t>
      </w:r>
      <w:r w:rsidR="002A67E4">
        <w:rPr>
          <w:rFonts w:ascii="Times New Roman" w:eastAsia="Times New Roman" w:hAnsi="Times New Roman" w:cs="Times New Roman"/>
          <w:sz w:val="24"/>
          <w:szCs w:val="24"/>
        </w:rPr>
        <w:t>performed recreational activities</w:t>
      </w:r>
      <w:r w:rsidR="00F21711" w:rsidRPr="00FE246D">
        <w:rPr>
          <w:rFonts w:ascii="Times New Roman" w:eastAsia="Times New Roman" w:hAnsi="Times New Roman" w:cs="Times New Roman"/>
          <w:sz w:val="24"/>
          <w:szCs w:val="24"/>
        </w:rPr>
        <w:t xml:space="preserve"> without </w:t>
      </w:r>
      <w:r w:rsidR="002A67E4">
        <w:rPr>
          <w:rFonts w:ascii="Times New Roman" w:eastAsia="Times New Roman" w:hAnsi="Times New Roman" w:cs="Times New Roman"/>
          <w:sz w:val="24"/>
          <w:szCs w:val="24"/>
        </w:rPr>
        <w:t>limping, re-dislocations or pain</w:t>
      </w:r>
      <w:r w:rsidR="00F21711" w:rsidRPr="00FE246D">
        <w:rPr>
          <w:rFonts w:ascii="Times New Roman" w:eastAsia="Times New Roman" w:hAnsi="Times New Roman" w:cs="Times New Roman"/>
          <w:sz w:val="24"/>
          <w:szCs w:val="24"/>
        </w:rPr>
        <w:t xml:space="preserve"> at the last follow</w:t>
      </w:r>
      <w:r w:rsidR="004E6D77" w:rsidRPr="00FE246D">
        <w:rPr>
          <w:rFonts w:ascii="Times New Roman" w:eastAsia="Times New Roman" w:hAnsi="Times New Roman" w:cs="Times New Roman"/>
          <w:sz w:val="24"/>
          <w:szCs w:val="24"/>
        </w:rPr>
        <w:t>-</w:t>
      </w:r>
      <w:r w:rsidR="00F21711" w:rsidRPr="00FE246D">
        <w:rPr>
          <w:rFonts w:ascii="Times New Roman" w:eastAsia="Times New Roman" w:hAnsi="Times New Roman" w:cs="Times New Roman"/>
          <w:sz w:val="24"/>
          <w:szCs w:val="24"/>
        </w:rPr>
        <w:t>up</w:t>
      </w:r>
      <w:r w:rsidR="00525880" w:rsidRPr="00FE246D">
        <w:rPr>
          <w:rFonts w:ascii="Times New Roman" w:eastAsia="Times New Roman" w:hAnsi="Times New Roman" w:cs="Times New Roman"/>
          <w:sz w:val="24"/>
          <w:szCs w:val="24"/>
        </w:rPr>
        <w:t>.</w:t>
      </w:r>
      <w:r w:rsidR="00192FCA" w:rsidRPr="00FE246D">
        <w:rPr>
          <w:rFonts w:ascii="Times New Roman" w:eastAsia="Times New Roman" w:hAnsi="Times New Roman" w:cs="Times New Roman"/>
          <w:sz w:val="24"/>
          <w:szCs w:val="24"/>
          <w:vertAlign w:val="superscript"/>
        </w:rPr>
        <w:t>29</w:t>
      </w:r>
      <w:r w:rsidR="00F21711" w:rsidRPr="00FE246D">
        <w:rPr>
          <w:rFonts w:ascii="Times New Roman" w:eastAsia="Times New Roman" w:hAnsi="Times New Roman" w:cs="Times New Roman"/>
          <w:sz w:val="24"/>
          <w:szCs w:val="24"/>
        </w:rPr>
        <w:t xml:space="preserve"> </w:t>
      </w:r>
      <w:r w:rsidR="009D62A9" w:rsidRPr="00FE246D">
        <w:rPr>
          <w:rFonts w:ascii="Times New Roman" w:eastAsia="Times New Roman" w:hAnsi="Times New Roman" w:cs="Times New Roman"/>
          <w:sz w:val="24"/>
          <w:szCs w:val="24"/>
        </w:rPr>
        <w:t>Kocon et al found that in seven knees of children with Down</w:t>
      </w:r>
      <w:r w:rsidR="00B60714" w:rsidRPr="00FE246D">
        <w:rPr>
          <w:rFonts w:ascii="Times New Roman" w:eastAsia="Times New Roman" w:hAnsi="Times New Roman" w:cs="Times New Roman"/>
          <w:sz w:val="24"/>
          <w:szCs w:val="24"/>
        </w:rPr>
        <w:t>’s</w:t>
      </w:r>
      <w:r w:rsidR="009D62A9" w:rsidRPr="00FE246D">
        <w:rPr>
          <w:rFonts w:ascii="Times New Roman" w:eastAsia="Times New Roman" w:hAnsi="Times New Roman" w:cs="Times New Roman"/>
          <w:sz w:val="24"/>
          <w:szCs w:val="24"/>
        </w:rPr>
        <w:t xml:space="preserve"> syndrome</w:t>
      </w:r>
      <w:r w:rsidR="002A67E4">
        <w:rPr>
          <w:rFonts w:ascii="Times New Roman" w:eastAsia="Times New Roman" w:hAnsi="Times New Roman" w:cs="Times New Roman"/>
          <w:sz w:val="24"/>
          <w:szCs w:val="24"/>
        </w:rPr>
        <w:t xml:space="preserve">, </w:t>
      </w:r>
      <w:r w:rsidR="009D62A9" w:rsidRPr="00FE246D">
        <w:rPr>
          <w:rFonts w:ascii="Times New Roman" w:eastAsia="Times New Roman" w:hAnsi="Times New Roman" w:cs="Times New Roman"/>
          <w:sz w:val="24"/>
          <w:szCs w:val="24"/>
        </w:rPr>
        <w:t>patellar traction</w:t>
      </w:r>
      <w:r w:rsidR="002A67E4">
        <w:rPr>
          <w:rFonts w:ascii="Times New Roman" w:eastAsia="Times New Roman" w:hAnsi="Times New Roman" w:cs="Times New Roman"/>
          <w:sz w:val="24"/>
          <w:szCs w:val="24"/>
        </w:rPr>
        <w:t xml:space="preserve"> stabilization</w:t>
      </w:r>
      <w:r w:rsidR="009D62A9" w:rsidRPr="00FE246D">
        <w:rPr>
          <w:rFonts w:ascii="Times New Roman" w:eastAsia="Times New Roman" w:hAnsi="Times New Roman" w:cs="Times New Roman"/>
          <w:sz w:val="24"/>
          <w:szCs w:val="24"/>
        </w:rPr>
        <w:t xml:space="preserve"> was achieved</w:t>
      </w:r>
      <w:r w:rsidR="009D62A9" w:rsidRPr="00FE246D">
        <w:rPr>
          <w:rFonts w:ascii="Times New Roman" w:hAnsi="Times New Roman" w:cs="Times New Roman"/>
          <w:sz w:val="24"/>
          <w:szCs w:val="24"/>
        </w:rPr>
        <w:t>.</w:t>
      </w:r>
      <w:r w:rsidR="00192FCA" w:rsidRPr="00FE246D">
        <w:rPr>
          <w:rFonts w:ascii="Times New Roman" w:hAnsi="Times New Roman" w:cs="Times New Roman"/>
          <w:sz w:val="24"/>
          <w:szCs w:val="24"/>
          <w:vertAlign w:val="superscript"/>
        </w:rPr>
        <w:t>35</w:t>
      </w:r>
      <w:r w:rsidR="00413C75" w:rsidRPr="00FE246D">
        <w:rPr>
          <w:rFonts w:ascii="Times New Roman" w:eastAsia="Times New Roman" w:hAnsi="Times New Roman" w:cs="Times New Roman"/>
          <w:sz w:val="24"/>
          <w:szCs w:val="24"/>
        </w:rPr>
        <w:t xml:space="preserve"> </w:t>
      </w:r>
      <w:r w:rsidR="00CF6D22" w:rsidRPr="00FE246D">
        <w:rPr>
          <w:rFonts w:ascii="Times New Roman" w:eastAsia="Times New Roman" w:hAnsi="Times New Roman" w:cs="Times New Roman"/>
          <w:sz w:val="24"/>
          <w:szCs w:val="24"/>
        </w:rPr>
        <w:t>A</w:t>
      </w:r>
      <w:r w:rsidR="009D62A9" w:rsidRPr="00FE246D">
        <w:rPr>
          <w:rFonts w:ascii="Times New Roman" w:eastAsia="Times New Roman" w:hAnsi="Times New Roman" w:cs="Times New Roman"/>
          <w:sz w:val="24"/>
          <w:szCs w:val="24"/>
        </w:rPr>
        <w:t>ll patients</w:t>
      </w:r>
      <w:r w:rsidR="0007753A" w:rsidRPr="00FE246D">
        <w:rPr>
          <w:rFonts w:ascii="Times New Roman" w:eastAsia="Times New Roman" w:hAnsi="Times New Roman" w:cs="Times New Roman"/>
          <w:sz w:val="24"/>
          <w:szCs w:val="24"/>
        </w:rPr>
        <w:t xml:space="preserve"> evaluated</w:t>
      </w:r>
      <w:r w:rsidR="00413C75" w:rsidRPr="00FE246D">
        <w:rPr>
          <w:rFonts w:ascii="Times New Roman" w:eastAsia="Times New Roman" w:hAnsi="Times New Roman" w:cs="Times New Roman"/>
          <w:sz w:val="24"/>
          <w:szCs w:val="24"/>
        </w:rPr>
        <w:t>, except one in Rose et al</w:t>
      </w:r>
      <w:r w:rsidR="79F64776" w:rsidRPr="00FE246D">
        <w:rPr>
          <w:rFonts w:ascii="Times New Roman" w:eastAsia="Times New Roman" w:hAnsi="Times New Roman" w:cs="Times New Roman"/>
          <w:sz w:val="24"/>
          <w:szCs w:val="24"/>
        </w:rPr>
        <w:t xml:space="preserve">, </w:t>
      </w:r>
      <w:r w:rsidR="009D62A9" w:rsidRPr="00FE246D">
        <w:rPr>
          <w:rFonts w:ascii="Times New Roman" w:eastAsia="Times New Roman" w:hAnsi="Times New Roman" w:cs="Times New Roman"/>
          <w:sz w:val="24"/>
          <w:szCs w:val="24"/>
        </w:rPr>
        <w:t>reported increased tibiofemoral stability after surgery.</w:t>
      </w:r>
      <w:r w:rsidR="00192FCA" w:rsidRPr="00FE246D">
        <w:rPr>
          <w:rFonts w:ascii="Times New Roman" w:eastAsia="Times New Roman" w:hAnsi="Times New Roman" w:cs="Times New Roman"/>
          <w:sz w:val="24"/>
          <w:szCs w:val="24"/>
          <w:vertAlign w:val="superscript"/>
        </w:rPr>
        <w:t>27</w:t>
      </w:r>
    </w:p>
    <w:p w14:paraId="1B45DA04" w14:textId="69884C7D" w:rsidR="00B60E9A" w:rsidRPr="00FE246D" w:rsidRDefault="004314A4" w:rsidP="007D04FB">
      <w:pPr>
        <w:spacing w:line="480" w:lineRule="auto"/>
        <w:rPr>
          <w:rFonts w:ascii="Times New Roman" w:eastAsia="Times New Roman" w:hAnsi="Times New Roman" w:cs="Times New Roman"/>
          <w:i/>
          <w:iCs/>
          <w:sz w:val="24"/>
          <w:szCs w:val="24"/>
        </w:rPr>
      </w:pPr>
      <w:r w:rsidRPr="00FE246D">
        <w:rPr>
          <w:rFonts w:ascii="Times New Roman" w:eastAsia="Times New Roman" w:hAnsi="Times New Roman" w:cs="Times New Roman"/>
          <w:i/>
          <w:iCs/>
          <w:sz w:val="24"/>
          <w:szCs w:val="24"/>
        </w:rPr>
        <w:t xml:space="preserve">1.3.5 </w:t>
      </w:r>
      <w:r w:rsidR="3E76B5A4" w:rsidRPr="00FE246D">
        <w:rPr>
          <w:rFonts w:ascii="Times New Roman" w:eastAsia="Times New Roman" w:hAnsi="Times New Roman" w:cs="Times New Roman"/>
          <w:i/>
          <w:iCs/>
          <w:sz w:val="24"/>
          <w:szCs w:val="24"/>
        </w:rPr>
        <w:t>Isokinetic</w:t>
      </w:r>
      <w:r w:rsidR="190D9EFE" w:rsidRPr="00FE246D">
        <w:rPr>
          <w:rFonts w:ascii="Times New Roman" w:eastAsia="Times New Roman" w:hAnsi="Times New Roman" w:cs="Times New Roman"/>
          <w:i/>
          <w:iCs/>
          <w:sz w:val="24"/>
          <w:szCs w:val="24"/>
        </w:rPr>
        <w:t xml:space="preserve"> </w:t>
      </w:r>
      <w:r w:rsidR="7B18660D" w:rsidRPr="00FE246D">
        <w:rPr>
          <w:rFonts w:ascii="Times New Roman" w:eastAsia="Times New Roman" w:hAnsi="Times New Roman" w:cs="Times New Roman"/>
          <w:i/>
          <w:iCs/>
          <w:sz w:val="24"/>
          <w:szCs w:val="24"/>
        </w:rPr>
        <w:t>and post</w:t>
      </w:r>
      <w:r w:rsidR="004E6D77" w:rsidRPr="00FE246D">
        <w:rPr>
          <w:rFonts w:ascii="Times New Roman" w:eastAsia="Times New Roman" w:hAnsi="Times New Roman" w:cs="Times New Roman"/>
          <w:i/>
          <w:iCs/>
          <w:sz w:val="24"/>
          <w:szCs w:val="24"/>
        </w:rPr>
        <w:t>-</w:t>
      </w:r>
      <w:r w:rsidR="7B18660D" w:rsidRPr="00FE246D">
        <w:rPr>
          <w:rFonts w:ascii="Times New Roman" w:eastAsia="Times New Roman" w:hAnsi="Times New Roman" w:cs="Times New Roman"/>
          <w:i/>
          <w:iCs/>
          <w:sz w:val="24"/>
          <w:szCs w:val="24"/>
        </w:rPr>
        <w:t xml:space="preserve">operative outcome </w:t>
      </w:r>
      <w:r w:rsidR="0034260E" w:rsidRPr="00FE246D">
        <w:rPr>
          <w:rFonts w:ascii="Times New Roman" w:eastAsia="Times New Roman" w:hAnsi="Times New Roman" w:cs="Times New Roman"/>
          <w:i/>
          <w:iCs/>
          <w:sz w:val="24"/>
          <w:szCs w:val="24"/>
        </w:rPr>
        <w:t>scoring</w:t>
      </w:r>
      <w:r w:rsidR="004E6D77" w:rsidRPr="00FE246D">
        <w:rPr>
          <w:rFonts w:ascii="Times New Roman" w:eastAsia="Times New Roman" w:hAnsi="Times New Roman" w:cs="Times New Roman"/>
          <w:i/>
          <w:iCs/>
          <w:sz w:val="24"/>
          <w:szCs w:val="24"/>
        </w:rPr>
        <w:t>:</w:t>
      </w:r>
    </w:p>
    <w:p w14:paraId="48507218" w14:textId="0613D4CC" w:rsidR="000504EB" w:rsidRPr="00FE246D" w:rsidRDefault="004314A4" w:rsidP="007D04FB">
      <w:pPr>
        <w:spacing w:line="480" w:lineRule="auto"/>
        <w:rPr>
          <w:rFonts w:ascii="Times New Roman" w:eastAsia="Times New Roman" w:hAnsi="Times New Roman" w:cs="Times New Roman"/>
          <w:sz w:val="24"/>
          <w:szCs w:val="24"/>
          <w:u w:val="single"/>
        </w:rPr>
      </w:pPr>
      <w:r w:rsidRPr="00FE246D">
        <w:rPr>
          <w:rFonts w:ascii="Times New Roman" w:eastAsia="Times New Roman" w:hAnsi="Times New Roman" w:cs="Times New Roman"/>
          <w:sz w:val="24"/>
          <w:szCs w:val="24"/>
          <w:u w:val="single"/>
        </w:rPr>
        <w:t xml:space="preserve">1.3.5.1 </w:t>
      </w:r>
      <w:r w:rsidR="64B81E25" w:rsidRPr="00FE246D">
        <w:rPr>
          <w:rFonts w:ascii="Times New Roman" w:eastAsia="Times New Roman" w:hAnsi="Times New Roman" w:cs="Times New Roman"/>
          <w:sz w:val="24"/>
          <w:szCs w:val="24"/>
          <w:u w:val="single"/>
        </w:rPr>
        <w:t>Medial patellofemoral ligament reconstruction</w:t>
      </w:r>
    </w:p>
    <w:p w14:paraId="42347E4A" w14:textId="38A9D8C8" w:rsidR="00876081" w:rsidRPr="00FE246D" w:rsidRDefault="0034260E" w:rsidP="007D04FB">
      <w:pPr>
        <w:spacing w:line="480" w:lineRule="auto"/>
        <w:rPr>
          <w:rFonts w:ascii="Times New Roman" w:eastAsia="Times New Roman" w:hAnsi="Times New Roman" w:cs="Times New Roman"/>
          <w:sz w:val="24"/>
          <w:szCs w:val="24"/>
          <w:vertAlign w:val="superscript"/>
        </w:rPr>
      </w:pPr>
      <w:r w:rsidRPr="00FE246D">
        <w:rPr>
          <w:rFonts w:ascii="Times New Roman" w:eastAsia="Times New Roman" w:hAnsi="Times New Roman" w:cs="Times New Roman"/>
          <w:sz w:val="24"/>
          <w:szCs w:val="24"/>
        </w:rPr>
        <w:t>Howells and Eldridge</w:t>
      </w:r>
      <w:r w:rsidR="004906EE"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 xml:space="preserve">found hypermobile </w:t>
      </w:r>
      <w:r w:rsidR="000920F8" w:rsidRPr="00FE246D">
        <w:rPr>
          <w:rFonts w:ascii="Times New Roman" w:eastAsia="Times New Roman" w:hAnsi="Times New Roman" w:cs="Times New Roman"/>
          <w:sz w:val="24"/>
          <w:szCs w:val="24"/>
        </w:rPr>
        <w:t>patients</w:t>
      </w:r>
      <w:r w:rsidRPr="00FE246D">
        <w:rPr>
          <w:rFonts w:ascii="Times New Roman" w:eastAsia="Times New Roman" w:hAnsi="Times New Roman" w:cs="Times New Roman"/>
          <w:sz w:val="24"/>
          <w:szCs w:val="24"/>
        </w:rPr>
        <w:t xml:space="preserve"> had significantly worse post</w:t>
      </w:r>
      <w:r w:rsidR="006B219C"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operative scores for all scoring systems</w:t>
      </w:r>
      <w:r w:rsidR="00F111DC">
        <w:rPr>
          <w:rFonts w:ascii="Times New Roman" w:eastAsia="Times New Roman" w:hAnsi="Times New Roman" w:cs="Times New Roman"/>
          <w:sz w:val="24"/>
          <w:szCs w:val="24"/>
        </w:rPr>
        <w:t xml:space="preserve"> </w:t>
      </w:r>
      <w:r w:rsidR="00281BE2">
        <w:rPr>
          <w:rFonts w:ascii="Times New Roman" w:eastAsia="Times New Roman" w:hAnsi="Times New Roman" w:cs="Times New Roman"/>
          <w:sz w:val="24"/>
          <w:szCs w:val="24"/>
        </w:rPr>
        <w:t>(1</w:t>
      </w:r>
      <w:r w:rsidR="00281BE2" w:rsidRPr="00FE246D">
        <w:rPr>
          <w:rFonts w:ascii="Times New Roman" w:eastAsia="Times New Roman" w:hAnsi="Times New Roman" w:cs="Times New Roman"/>
          <w:sz w:val="24"/>
          <w:szCs w:val="24"/>
        </w:rPr>
        <w:t>2-item short form survey mental component summary (SF-12MCS)</w:t>
      </w:r>
      <w:r w:rsidR="00281BE2">
        <w:rPr>
          <w:rFonts w:ascii="Times New Roman" w:eastAsia="Times New Roman" w:hAnsi="Times New Roman" w:cs="Times New Roman"/>
          <w:sz w:val="24"/>
          <w:szCs w:val="24"/>
        </w:rPr>
        <w:t xml:space="preserve"> and </w:t>
      </w:r>
      <w:r w:rsidR="00281BE2" w:rsidRPr="00FE246D">
        <w:rPr>
          <w:rFonts w:ascii="Times New Roman" w:eastAsia="Times New Roman" w:hAnsi="Times New Roman" w:cs="Times New Roman"/>
          <w:sz w:val="24"/>
          <w:szCs w:val="24"/>
        </w:rPr>
        <w:t>12-item short form survey physical component summary (SF-12PCS)</w:t>
      </w:r>
      <w:r w:rsidR="00281BE2">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Kujala, Oxford Knee Score (OKS),</w:t>
      </w:r>
      <w:r w:rsidR="00281BE2">
        <w:rPr>
          <w:rFonts w:ascii="Times New Roman" w:eastAsia="Times New Roman" w:hAnsi="Times New Roman" w:cs="Times New Roman"/>
          <w:sz w:val="24"/>
          <w:szCs w:val="24"/>
        </w:rPr>
        <w:t xml:space="preserve"> </w:t>
      </w:r>
      <w:r w:rsidR="00281BE2" w:rsidRPr="00FE246D">
        <w:rPr>
          <w:rFonts w:ascii="Times New Roman" w:eastAsia="Times New Roman" w:hAnsi="Times New Roman" w:cs="Times New Roman"/>
          <w:sz w:val="24"/>
          <w:szCs w:val="24"/>
        </w:rPr>
        <w:t>International knee documentation committee (IKDC), Fulkerson</w:t>
      </w:r>
      <w:r w:rsidR="00281BE2">
        <w:rPr>
          <w:rFonts w:ascii="Times New Roman" w:eastAsia="Times New Roman" w:hAnsi="Times New Roman" w:cs="Times New Roman"/>
          <w:sz w:val="24"/>
          <w:szCs w:val="24"/>
        </w:rPr>
        <w:t xml:space="preserve"> level</w:t>
      </w:r>
      <w:r w:rsidR="00281BE2" w:rsidRPr="00FE246D">
        <w:rPr>
          <w:rFonts w:ascii="Times New Roman" w:eastAsia="Times New Roman" w:hAnsi="Times New Roman" w:cs="Times New Roman"/>
          <w:sz w:val="24"/>
          <w:szCs w:val="24"/>
        </w:rPr>
        <w:t xml:space="preserve">, </w:t>
      </w:r>
      <w:r w:rsidR="00627622" w:rsidRPr="00FE246D">
        <w:rPr>
          <w:rFonts w:ascii="Times New Roman" w:eastAsia="Times New Roman" w:hAnsi="Times New Roman" w:cs="Times New Roman"/>
          <w:sz w:val="24"/>
          <w:szCs w:val="24"/>
        </w:rPr>
        <w:t>Western Ontario and McMaster University Osteoarthritis index (</w:t>
      </w:r>
      <w:r w:rsidRPr="00FE246D">
        <w:rPr>
          <w:rFonts w:ascii="Times New Roman" w:eastAsia="Times New Roman" w:hAnsi="Times New Roman" w:cs="Times New Roman"/>
          <w:sz w:val="24"/>
          <w:szCs w:val="24"/>
        </w:rPr>
        <w:t>WOMAC</w:t>
      </w:r>
      <w:r w:rsidR="00627622"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w:t>
      </w:r>
      <w:r w:rsidR="00281BE2">
        <w:rPr>
          <w:rFonts w:ascii="Times New Roman" w:eastAsia="Times New Roman" w:hAnsi="Times New Roman" w:cs="Times New Roman"/>
          <w:sz w:val="24"/>
          <w:szCs w:val="24"/>
        </w:rPr>
        <w:t xml:space="preserve">and </w:t>
      </w:r>
      <w:r w:rsidRPr="00FE246D">
        <w:rPr>
          <w:rFonts w:ascii="Times New Roman" w:eastAsia="Times New Roman" w:hAnsi="Times New Roman" w:cs="Times New Roman"/>
          <w:sz w:val="24"/>
          <w:szCs w:val="24"/>
        </w:rPr>
        <w:t>Tegner level</w:t>
      </w:r>
      <w:r w:rsidR="00281BE2">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in comparison to </w:t>
      </w:r>
      <w:r w:rsidR="00B97D20" w:rsidRPr="00FE246D">
        <w:rPr>
          <w:rFonts w:ascii="Times New Roman" w:eastAsia="Times New Roman" w:hAnsi="Times New Roman" w:cs="Times New Roman"/>
          <w:sz w:val="24"/>
          <w:szCs w:val="24"/>
        </w:rPr>
        <w:t xml:space="preserve">non-hypermobile patients in </w:t>
      </w:r>
      <w:r w:rsidRPr="00FE246D">
        <w:rPr>
          <w:rFonts w:ascii="Times New Roman" w:eastAsia="Times New Roman" w:hAnsi="Times New Roman" w:cs="Times New Roman"/>
          <w:sz w:val="24"/>
          <w:szCs w:val="24"/>
        </w:rPr>
        <w:t xml:space="preserve">the control group </w:t>
      </w:r>
      <w:r w:rsidR="009E3398"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p</w:t>
      </w:r>
      <w:r w:rsidR="002F0612"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&lt;</w:t>
      </w:r>
      <w:r w:rsidR="002F0612"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0.010).</w:t>
      </w:r>
      <w:r w:rsidR="00192FCA" w:rsidRPr="00FE246D">
        <w:rPr>
          <w:rFonts w:ascii="Times New Roman" w:eastAsia="Times New Roman" w:hAnsi="Times New Roman" w:cs="Times New Roman"/>
          <w:sz w:val="24"/>
          <w:szCs w:val="24"/>
          <w:vertAlign w:val="superscript"/>
        </w:rPr>
        <w:t>24</w:t>
      </w:r>
      <w:r w:rsidRPr="00FE246D">
        <w:rPr>
          <w:rFonts w:ascii="Times New Roman" w:eastAsia="Times New Roman" w:hAnsi="Times New Roman" w:cs="Times New Roman"/>
          <w:sz w:val="24"/>
          <w:szCs w:val="24"/>
        </w:rPr>
        <w:t xml:space="preserve"> </w:t>
      </w:r>
      <w:r w:rsidR="00876081" w:rsidRPr="00FE246D">
        <w:rPr>
          <w:rFonts w:ascii="Times New Roman" w:eastAsia="Times New Roman" w:hAnsi="Times New Roman" w:cs="Times New Roman"/>
          <w:sz w:val="24"/>
          <w:szCs w:val="24"/>
        </w:rPr>
        <w:t>Parikh et al</w:t>
      </w:r>
      <w:r w:rsidR="00881F17" w:rsidRPr="00FE246D">
        <w:rPr>
          <w:rFonts w:ascii="Times New Roman" w:eastAsia="Times New Roman" w:hAnsi="Times New Roman" w:cs="Times New Roman"/>
          <w:sz w:val="24"/>
          <w:szCs w:val="24"/>
        </w:rPr>
        <w:t xml:space="preserve"> </w:t>
      </w:r>
      <w:r w:rsidR="00196F84" w:rsidRPr="00FE246D">
        <w:rPr>
          <w:rFonts w:ascii="Times New Roman" w:eastAsia="Times New Roman" w:hAnsi="Times New Roman" w:cs="Times New Roman"/>
          <w:sz w:val="24"/>
          <w:szCs w:val="24"/>
        </w:rPr>
        <w:t>found</w:t>
      </w:r>
      <w:r w:rsidR="00940D36" w:rsidRPr="00FE246D">
        <w:rPr>
          <w:rFonts w:ascii="Times New Roman" w:eastAsia="Times New Roman" w:hAnsi="Times New Roman" w:cs="Times New Roman"/>
          <w:sz w:val="24"/>
          <w:szCs w:val="24"/>
        </w:rPr>
        <w:t xml:space="preserve"> </w:t>
      </w:r>
      <w:r w:rsidR="00876081" w:rsidRPr="00FE246D">
        <w:rPr>
          <w:rFonts w:ascii="Times New Roman" w:eastAsia="Times New Roman" w:hAnsi="Times New Roman" w:cs="Times New Roman"/>
          <w:sz w:val="24"/>
          <w:szCs w:val="24"/>
        </w:rPr>
        <w:t>post</w:t>
      </w:r>
      <w:r w:rsidR="006B219C" w:rsidRPr="00FE246D">
        <w:rPr>
          <w:rFonts w:ascii="Times New Roman" w:eastAsia="Times New Roman" w:hAnsi="Times New Roman" w:cs="Times New Roman"/>
          <w:sz w:val="24"/>
          <w:szCs w:val="24"/>
        </w:rPr>
        <w:t>-</w:t>
      </w:r>
      <w:r w:rsidR="00876081" w:rsidRPr="00FE246D">
        <w:rPr>
          <w:rFonts w:ascii="Times New Roman" w:eastAsia="Times New Roman" w:hAnsi="Times New Roman" w:cs="Times New Roman"/>
          <w:sz w:val="24"/>
          <w:szCs w:val="24"/>
        </w:rPr>
        <w:t>operative</w:t>
      </w:r>
      <w:r w:rsidR="004D7C07" w:rsidRPr="00FE246D">
        <w:rPr>
          <w:rFonts w:ascii="Times New Roman" w:eastAsia="Times New Roman" w:hAnsi="Times New Roman" w:cs="Times New Roman"/>
          <w:sz w:val="24"/>
          <w:szCs w:val="24"/>
        </w:rPr>
        <w:t xml:space="preserve"> patient reported outcomes</w:t>
      </w:r>
      <w:r w:rsidR="00876081" w:rsidRPr="00FE246D">
        <w:rPr>
          <w:rFonts w:ascii="Times New Roman" w:eastAsia="Times New Roman" w:hAnsi="Times New Roman" w:cs="Times New Roman"/>
          <w:sz w:val="24"/>
          <w:szCs w:val="24"/>
        </w:rPr>
        <w:t xml:space="preserve"> </w:t>
      </w:r>
      <w:r w:rsidR="004D7C07" w:rsidRPr="00FE246D">
        <w:rPr>
          <w:rFonts w:ascii="Times New Roman" w:eastAsia="Times New Roman" w:hAnsi="Times New Roman" w:cs="Times New Roman"/>
          <w:sz w:val="24"/>
          <w:szCs w:val="24"/>
        </w:rPr>
        <w:t>(</w:t>
      </w:r>
      <w:r w:rsidR="00876081" w:rsidRPr="00FE246D">
        <w:rPr>
          <w:rFonts w:ascii="Times New Roman" w:eastAsia="Times New Roman" w:hAnsi="Times New Roman" w:cs="Times New Roman"/>
          <w:sz w:val="24"/>
          <w:szCs w:val="24"/>
        </w:rPr>
        <w:t>PROs</w:t>
      </w:r>
      <w:r w:rsidR="004D7C07" w:rsidRPr="00FE246D">
        <w:rPr>
          <w:rFonts w:ascii="Times New Roman" w:eastAsia="Times New Roman" w:hAnsi="Times New Roman" w:cs="Times New Roman"/>
          <w:sz w:val="24"/>
          <w:szCs w:val="24"/>
        </w:rPr>
        <w:t>)</w:t>
      </w:r>
      <w:r w:rsidR="00876081" w:rsidRPr="00FE246D">
        <w:rPr>
          <w:rFonts w:ascii="Times New Roman" w:eastAsia="Times New Roman" w:hAnsi="Times New Roman" w:cs="Times New Roman"/>
          <w:sz w:val="24"/>
          <w:szCs w:val="24"/>
        </w:rPr>
        <w:t xml:space="preserve"> </w:t>
      </w:r>
      <w:r w:rsidR="00196F84" w:rsidRPr="00FE246D">
        <w:rPr>
          <w:rFonts w:ascii="Times New Roman" w:eastAsia="Times New Roman" w:hAnsi="Times New Roman" w:cs="Times New Roman"/>
          <w:sz w:val="24"/>
          <w:szCs w:val="24"/>
        </w:rPr>
        <w:t>to be lower in those with EDS</w:t>
      </w:r>
      <w:r w:rsidR="00876081" w:rsidRPr="00FE246D">
        <w:rPr>
          <w:rFonts w:ascii="Times New Roman" w:eastAsia="Times New Roman" w:hAnsi="Times New Roman" w:cs="Times New Roman"/>
          <w:sz w:val="24"/>
          <w:szCs w:val="24"/>
        </w:rPr>
        <w:t xml:space="preserve"> </w:t>
      </w:r>
      <w:r w:rsidR="00196F84" w:rsidRPr="00FE246D">
        <w:rPr>
          <w:rFonts w:ascii="Times New Roman" w:eastAsia="Times New Roman" w:hAnsi="Times New Roman" w:cs="Times New Roman"/>
          <w:sz w:val="24"/>
          <w:szCs w:val="24"/>
        </w:rPr>
        <w:t xml:space="preserve">compared to </w:t>
      </w:r>
      <w:r w:rsidR="00876081" w:rsidRPr="00FE246D">
        <w:rPr>
          <w:rFonts w:ascii="Times New Roman" w:eastAsia="Times New Roman" w:hAnsi="Times New Roman" w:cs="Times New Roman"/>
          <w:sz w:val="24"/>
          <w:szCs w:val="24"/>
        </w:rPr>
        <w:t>those in</w:t>
      </w:r>
      <w:r w:rsidR="004D7C07" w:rsidRPr="00FE246D">
        <w:rPr>
          <w:rFonts w:ascii="Times New Roman" w:eastAsia="Times New Roman" w:hAnsi="Times New Roman" w:cs="Times New Roman"/>
          <w:sz w:val="24"/>
          <w:szCs w:val="24"/>
        </w:rPr>
        <w:t xml:space="preserve"> the</w:t>
      </w:r>
      <w:r w:rsidR="00876081" w:rsidRPr="00FE246D">
        <w:rPr>
          <w:rFonts w:ascii="Times New Roman" w:eastAsia="Times New Roman" w:hAnsi="Times New Roman" w:cs="Times New Roman"/>
          <w:sz w:val="24"/>
          <w:szCs w:val="24"/>
        </w:rPr>
        <w:t xml:space="preserve"> non-EDS population</w:t>
      </w:r>
      <w:r w:rsidR="00146A47" w:rsidRPr="00FE246D">
        <w:rPr>
          <w:rFonts w:ascii="Times New Roman" w:eastAsia="Times New Roman" w:hAnsi="Times New Roman" w:cs="Times New Roman"/>
          <w:sz w:val="24"/>
          <w:szCs w:val="24"/>
        </w:rPr>
        <w:t>.</w:t>
      </w:r>
      <w:r w:rsidR="00192FCA" w:rsidRPr="00FE246D">
        <w:rPr>
          <w:rFonts w:ascii="Times New Roman" w:eastAsia="Times New Roman" w:hAnsi="Times New Roman" w:cs="Times New Roman"/>
          <w:sz w:val="24"/>
          <w:szCs w:val="24"/>
          <w:vertAlign w:val="superscript"/>
        </w:rPr>
        <w:t>33</w:t>
      </w:r>
      <w:r w:rsidR="00146A47"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Although the scores were worse for the hypermobile group compared to the controls, when comparing pre</w:t>
      </w:r>
      <w:r w:rsidR="0084267D"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and post</w:t>
      </w:r>
      <w:r w:rsidR="0084267D"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operative scores </w:t>
      </w:r>
      <w:r w:rsidR="00005D4A" w:rsidRPr="00FE246D">
        <w:rPr>
          <w:rFonts w:ascii="Times New Roman" w:eastAsia="Times New Roman" w:hAnsi="Times New Roman" w:cs="Times New Roman"/>
          <w:sz w:val="24"/>
          <w:szCs w:val="24"/>
        </w:rPr>
        <w:t xml:space="preserve">within </w:t>
      </w:r>
      <w:r w:rsidR="00A20138">
        <w:rPr>
          <w:rFonts w:ascii="Times New Roman" w:eastAsia="Times New Roman" w:hAnsi="Times New Roman" w:cs="Times New Roman"/>
          <w:sz w:val="24"/>
          <w:szCs w:val="24"/>
        </w:rPr>
        <w:t>patients with hypermobility</w:t>
      </w:r>
      <w:r w:rsidRPr="00FE246D">
        <w:rPr>
          <w:rFonts w:ascii="Times New Roman" w:eastAsia="Times New Roman" w:hAnsi="Times New Roman" w:cs="Times New Roman"/>
          <w:sz w:val="24"/>
          <w:szCs w:val="24"/>
        </w:rPr>
        <w:t>, improvements were seen post</w:t>
      </w:r>
      <w:r w:rsidR="006B219C"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operatively for the OKS (21.80 vs 33.36</w:t>
      </w:r>
      <w:r w:rsidR="00C87AD4"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p</w:t>
      </w:r>
      <w:r w:rsidR="0050610C"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 xml:space="preserve">0.009), </w:t>
      </w:r>
      <w:r w:rsidR="00A20138" w:rsidRPr="00FE246D">
        <w:rPr>
          <w:rFonts w:ascii="Times New Roman" w:eastAsia="Times New Roman" w:hAnsi="Times New Roman" w:cs="Times New Roman"/>
          <w:sz w:val="24"/>
          <w:szCs w:val="24"/>
        </w:rPr>
        <w:t xml:space="preserve">Kujala (46.60 vs 64.28, p = 0.018), </w:t>
      </w:r>
      <w:r w:rsidRPr="00FE246D">
        <w:rPr>
          <w:rFonts w:ascii="Times New Roman" w:eastAsia="Times New Roman" w:hAnsi="Times New Roman" w:cs="Times New Roman"/>
          <w:sz w:val="24"/>
          <w:szCs w:val="24"/>
        </w:rPr>
        <w:t>Fulkerson (45.00 vs 65.08</w:t>
      </w:r>
      <w:r w:rsidR="00C87AD4"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p</w:t>
      </w:r>
      <w:r w:rsidR="0050610C"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0.033) and SF-12MCS (46.21 vs 58.88</w:t>
      </w:r>
      <w:r w:rsidR="00C87AD4"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p</w:t>
      </w:r>
      <w:r w:rsidR="0050610C"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 xml:space="preserve">0.005) </w:t>
      </w:r>
      <w:r w:rsidR="001241B8" w:rsidRPr="00FE246D">
        <w:rPr>
          <w:rFonts w:ascii="Times New Roman" w:eastAsia="Times New Roman" w:hAnsi="Times New Roman" w:cs="Times New Roman"/>
          <w:sz w:val="24"/>
          <w:szCs w:val="24"/>
        </w:rPr>
        <w:t xml:space="preserve">scores, </w:t>
      </w:r>
      <w:r w:rsidRPr="00FE246D">
        <w:rPr>
          <w:rFonts w:ascii="Times New Roman" w:eastAsia="Times New Roman" w:hAnsi="Times New Roman" w:cs="Times New Roman"/>
          <w:sz w:val="24"/>
          <w:szCs w:val="24"/>
        </w:rPr>
        <w:t>with non-statistically significant improvements in the remaining scores, including: IKDC (41.61 vs 54.96</w:t>
      </w:r>
      <w:r w:rsidR="00C87AD4"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p</w:t>
      </w:r>
      <w:r w:rsidR="0050610C"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 xml:space="preserve">0.173), </w:t>
      </w:r>
      <w:r w:rsidRPr="00FE246D">
        <w:rPr>
          <w:rFonts w:ascii="Times New Roman" w:eastAsia="Times New Roman" w:hAnsi="Times New Roman" w:cs="Times New Roman"/>
          <w:sz w:val="24"/>
          <w:szCs w:val="24"/>
        </w:rPr>
        <w:lastRenderedPageBreak/>
        <w:t>WOMAC (74.58 vs 77.88</w:t>
      </w:r>
      <w:r w:rsidR="00C87AD4"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p</w:t>
      </w:r>
      <w:r w:rsidR="0050610C"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0.767), Tegner (3.80 vs 4.13</w:t>
      </w:r>
      <w:r w:rsidR="00C87AD4"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p</w:t>
      </w:r>
      <w:r w:rsidR="0050610C"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0.592) and SF-</w:t>
      </w:r>
      <w:r w:rsidR="00B97D20" w:rsidRPr="00FE246D">
        <w:rPr>
          <w:rFonts w:ascii="Times New Roman" w:eastAsia="Times New Roman" w:hAnsi="Times New Roman" w:cs="Times New Roman"/>
          <w:sz w:val="24"/>
          <w:szCs w:val="24"/>
        </w:rPr>
        <w:t>12</w:t>
      </w:r>
      <w:r w:rsidRPr="00FE246D">
        <w:rPr>
          <w:rFonts w:ascii="Times New Roman" w:eastAsia="Times New Roman" w:hAnsi="Times New Roman" w:cs="Times New Roman"/>
          <w:sz w:val="24"/>
          <w:szCs w:val="24"/>
        </w:rPr>
        <w:t>PCS (34.56 vs 44.08</w:t>
      </w:r>
      <w:r w:rsidR="00C87AD4"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p</w:t>
      </w:r>
      <w:r w:rsidR="0050610C"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 xml:space="preserve">0.0107). The control group </w:t>
      </w:r>
      <w:r w:rsidR="001241B8" w:rsidRPr="00FE246D">
        <w:rPr>
          <w:rFonts w:ascii="Times New Roman" w:eastAsia="Times New Roman" w:hAnsi="Times New Roman" w:cs="Times New Roman"/>
          <w:sz w:val="24"/>
          <w:szCs w:val="24"/>
        </w:rPr>
        <w:t>experienced</w:t>
      </w:r>
      <w:r w:rsidRPr="00FE246D">
        <w:rPr>
          <w:rFonts w:ascii="Times New Roman" w:eastAsia="Times New Roman" w:hAnsi="Times New Roman" w:cs="Times New Roman"/>
          <w:sz w:val="24"/>
          <w:szCs w:val="24"/>
        </w:rPr>
        <w:t xml:space="preserve"> significant improvements </w:t>
      </w:r>
      <w:r w:rsidR="001241B8" w:rsidRPr="00FE246D">
        <w:rPr>
          <w:rFonts w:ascii="Times New Roman" w:eastAsia="Times New Roman" w:hAnsi="Times New Roman" w:cs="Times New Roman"/>
          <w:sz w:val="24"/>
          <w:szCs w:val="24"/>
        </w:rPr>
        <w:t xml:space="preserve">in </w:t>
      </w:r>
      <w:r w:rsidRPr="00FE246D">
        <w:rPr>
          <w:rFonts w:ascii="Times New Roman" w:eastAsia="Times New Roman" w:hAnsi="Times New Roman" w:cs="Times New Roman"/>
          <w:sz w:val="24"/>
          <w:szCs w:val="24"/>
        </w:rPr>
        <w:t>all outcome scores except the Tegner activity level (4.60 vs 5.44</w:t>
      </w:r>
      <w:r w:rsidR="00C87AD4"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p</w:t>
      </w:r>
      <w:r w:rsidR="0050610C"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0.598)</w:t>
      </w:r>
      <w:r w:rsidR="00876081" w:rsidRPr="00FE246D">
        <w:rPr>
          <w:rFonts w:ascii="Times New Roman" w:eastAsia="Times New Roman" w:hAnsi="Times New Roman" w:cs="Times New Roman"/>
          <w:sz w:val="24"/>
          <w:szCs w:val="24"/>
        </w:rPr>
        <w:t>.</w:t>
      </w:r>
      <w:r w:rsidR="00192FCA" w:rsidRPr="00FE246D">
        <w:rPr>
          <w:rFonts w:ascii="Times New Roman" w:eastAsia="Times New Roman" w:hAnsi="Times New Roman" w:cs="Times New Roman"/>
          <w:sz w:val="24"/>
          <w:szCs w:val="24"/>
          <w:vertAlign w:val="superscript"/>
        </w:rPr>
        <w:t>24</w:t>
      </w:r>
    </w:p>
    <w:p w14:paraId="35FF4B2D" w14:textId="77777777" w:rsidR="00B60714" w:rsidRPr="00FE246D" w:rsidRDefault="00B60714" w:rsidP="007D04FB">
      <w:pPr>
        <w:spacing w:line="480" w:lineRule="auto"/>
        <w:rPr>
          <w:rFonts w:ascii="Times New Roman" w:eastAsia="Times New Roman" w:hAnsi="Times New Roman" w:cs="Times New Roman"/>
          <w:sz w:val="24"/>
          <w:szCs w:val="24"/>
        </w:rPr>
      </w:pPr>
    </w:p>
    <w:p w14:paraId="20EB2B77" w14:textId="4A597644" w:rsidR="001870BC" w:rsidRDefault="00876081" w:rsidP="007D04FB">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sz w:val="24"/>
          <w:szCs w:val="24"/>
        </w:rPr>
        <w:t>Similarly, Nemunaitis</w:t>
      </w:r>
      <w:r w:rsidR="003D1E39" w:rsidRPr="00FE246D">
        <w:rPr>
          <w:rFonts w:ascii="Times New Roman" w:eastAsia="Times New Roman" w:hAnsi="Times New Roman" w:cs="Times New Roman"/>
          <w:sz w:val="24"/>
          <w:szCs w:val="24"/>
        </w:rPr>
        <w:t xml:space="preserve"> </w:t>
      </w:r>
      <w:r w:rsidR="007357E8" w:rsidRPr="00FE246D">
        <w:rPr>
          <w:rFonts w:ascii="Times New Roman" w:eastAsia="Times New Roman" w:hAnsi="Times New Roman" w:cs="Times New Roman"/>
          <w:sz w:val="24"/>
          <w:szCs w:val="24"/>
        </w:rPr>
        <w:t xml:space="preserve">reported </w:t>
      </w:r>
      <w:r w:rsidRPr="00FE246D">
        <w:rPr>
          <w:rFonts w:ascii="Times New Roman" w:eastAsia="Times New Roman" w:hAnsi="Times New Roman" w:cs="Times New Roman"/>
          <w:sz w:val="24"/>
          <w:szCs w:val="24"/>
        </w:rPr>
        <w:t>post</w:t>
      </w:r>
      <w:r w:rsidR="00C25978"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operative scores</w:t>
      </w:r>
      <w:r w:rsidR="0040293C" w:rsidRPr="00FE246D">
        <w:rPr>
          <w:rFonts w:ascii="Times New Roman" w:eastAsia="Times New Roman" w:hAnsi="Times New Roman" w:cs="Times New Roman"/>
          <w:sz w:val="24"/>
          <w:szCs w:val="24"/>
        </w:rPr>
        <w:t xml:space="preserve"> </w:t>
      </w:r>
      <w:r w:rsidR="00A758EB" w:rsidRPr="00FE246D">
        <w:rPr>
          <w:rFonts w:ascii="Times New Roman" w:eastAsia="Times New Roman" w:hAnsi="Times New Roman" w:cs="Times New Roman"/>
          <w:sz w:val="24"/>
          <w:szCs w:val="24"/>
        </w:rPr>
        <w:t xml:space="preserve">in </w:t>
      </w:r>
      <w:r w:rsidR="00C25978" w:rsidRPr="00FE246D">
        <w:rPr>
          <w:rFonts w:ascii="Times New Roman" w:eastAsia="Times New Roman" w:hAnsi="Times New Roman" w:cs="Times New Roman"/>
          <w:sz w:val="24"/>
          <w:szCs w:val="24"/>
        </w:rPr>
        <w:t xml:space="preserve">patients </w:t>
      </w:r>
      <w:r w:rsidR="0040293C" w:rsidRPr="00FE246D">
        <w:rPr>
          <w:rFonts w:ascii="Times New Roman" w:eastAsia="Times New Roman" w:hAnsi="Times New Roman" w:cs="Times New Roman"/>
          <w:sz w:val="24"/>
          <w:szCs w:val="24"/>
        </w:rPr>
        <w:t xml:space="preserve">with </w:t>
      </w:r>
      <w:r w:rsidR="00C25978" w:rsidRPr="00FE246D">
        <w:rPr>
          <w:rFonts w:ascii="Times New Roman" w:eastAsia="Times New Roman" w:hAnsi="Times New Roman" w:cs="Times New Roman"/>
          <w:sz w:val="24"/>
          <w:szCs w:val="24"/>
        </w:rPr>
        <w:t xml:space="preserve">EDS </w:t>
      </w:r>
      <w:r w:rsidRPr="00FE246D">
        <w:rPr>
          <w:rFonts w:ascii="Times New Roman" w:eastAsia="Times New Roman" w:hAnsi="Times New Roman" w:cs="Times New Roman"/>
          <w:sz w:val="24"/>
          <w:szCs w:val="24"/>
        </w:rPr>
        <w:t xml:space="preserve">showed improvements from </w:t>
      </w:r>
      <w:r w:rsidR="007357E8" w:rsidRPr="00FE246D">
        <w:rPr>
          <w:rFonts w:ascii="Times New Roman" w:eastAsia="Times New Roman" w:hAnsi="Times New Roman" w:cs="Times New Roman"/>
          <w:sz w:val="24"/>
          <w:szCs w:val="24"/>
        </w:rPr>
        <w:t>baseline</w:t>
      </w:r>
      <w:r w:rsidR="00521D24" w:rsidRPr="00FE246D">
        <w:rPr>
          <w:rFonts w:ascii="Times New Roman" w:eastAsia="Times New Roman" w:hAnsi="Times New Roman" w:cs="Times New Roman"/>
          <w:sz w:val="24"/>
          <w:szCs w:val="24"/>
        </w:rPr>
        <w:t>, including</w:t>
      </w:r>
      <w:r w:rsidR="01CD7121" w:rsidRPr="00FE246D">
        <w:rPr>
          <w:rFonts w:ascii="Times New Roman" w:eastAsia="Times New Roman" w:hAnsi="Times New Roman" w:cs="Times New Roman"/>
          <w:sz w:val="24"/>
          <w:szCs w:val="24"/>
        </w:rPr>
        <w:t xml:space="preserve"> </w:t>
      </w:r>
      <w:r w:rsidR="00B16918" w:rsidRPr="00FE246D">
        <w:rPr>
          <w:rFonts w:ascii="Times New Roman" w:eastAsia="Times New Roman" w:hAnsi="Times New Roman" w:cs="Times New Roman"/>
          <w:sz w:val="24"/>
          <w:szCs w:val="24"/>
        </w:rPr>
        <w:t>Banff instability instrument 2.0 (</w:t>
      </w:r>
      <w:r w:rsidR="01CD7121" w:rsidRPr="00FE246D">
        <w:rPr>
          <w:rFonts w:ascii="Times New Roman" w:eastAsia="Times New Roman" w:hAnsi="Times New Roman" w:cs="Times New Roman"/>
          <w:sz w:val="24"/>
          <w:szCs w:val="24"/>
        </w:rPr>
        <w:t>BANFF</w:t>
      </w:r>
      <w:r w:rsidR="00B16918" w:rsidRPr="00FE246D">
        <w:rPr>
          <w:rFonts w:ascii="Times New Roman" w:eastAsia="Times New Roman" w:hAnsi="Times New Roman" w:cs="Times New Roman"/>
          <w:sz w:val="24"/>
          <w:szCs w:val="24"/>
        </w:rPr>
        <w:t>)</w:t>
      </w:r>
      <w:r w:rsidR="002440D3" w:rsidRPr="00FE246D">
        <w:rPr>
          <w:rFonts w:ascii="Times New Roman" w:eastAsia="Times New Roman" w:hAnsi="Times New Roman" w:cs="Times New Roman"/>
          <w:sz w:val="24"/>
          <w:szCs w:val="24"/>
        </w:rPr>
        <w:t xml:space="preserve"> (57.15; 95% CI 10.24)</w:t>
      </w:r>
      <w:r w:rsidR="01CD7121" w:rsidRPr="00FE246D">
        <w:rPr>
          <w:rFonts w:ascii="Times New Roman" w:eastAsia="Times New Roman" w:hAnsi="Times New Roman" w:cs="Times New Roman"/>
          <w:sz w:val="24"/>
          <w:szCs w:val="24"/>
        </w:rPr>
        <w:t>, Kujala</w:t>
      </w:r>
      <w:r w:rsidR="002440D3" w:rsidRPr="00FE246D">
        <w:rPr>
          <w:rFonts w:ascii="Times New Roman" w:eastAsia="Times New Roman" w:hAnsi="Times New Roman" w:cs="Times New Roman"/>
          <w:sz w:val="24"/>
          <w:szCs w:val="24"/>
        </w:rPr>
        <w:t xml:space="preserve"> (73.5; 95% CI 8.68)</w:t>
      </w:r>
      <w:r w:rsidR="01CD7121" w:rsidRPr="00FE246D">
        <w:rPr>
          <w:rFonts w:ascii="Times New Roman" w:eastAsia="Times New Roman" w:hAnsi="Times New Roman" w:cs="Times New Roman"/>
          <w:sz w:val="24"/>
          <w:szCs w:val="24"/>
        </w:rPr>
        <w:t xml:space="preserve">, </w:t>
      </w:r>
      <w:r w:rsidR="00B16918" w:rsidRPr="00FE246D">
        <w:rPr>
          <w:rFonts w:ascii="Times New Roman" w:eastAsia="Times New Roman" w:hAnsi="Times New Roman" w:cs="Times New Roman"/>
          <w:sz w:val="24"/>
          <w:szCs w:val="24"/>
        </w:rPr>
        <w:t>Pediatric functional activity brief scale (</w:t>
      </w:r>
      <w:r w:rsidR="01CD7121" w:rsidRPr="00FE246D">
        <w:rPr>
          <w:rFonts w:ascii="Times New Roman" w:eastAsia="Times New Roman" w:hAnsi="Times New Roman" w:cs="Times New Roman"/>
          <w:sz w:val="24"/>
          <w:szCs w:val="24"/>
        </w:rPr>
        <w:t>Pedi-FABS</w:t>
      </w:r>
      <w:r w:rsidR="00B16918" w:rsidRPr="00FE246D">
        <w:rPr>
          <w:rFonts w:ascii="Times New Roman" w:eastAsia="Times New Roman" w:hAnsi="Times New Roman" w:cs="Times New Roman"/>
          <w:sz w:val="24"/>
          <w:szCs w:val="24"/>
        </w:rPr>
        <w:t>)</w:t>
      </w:r>
      <w:r w:rsidR="002440D3" w:rsidRPr="00FE246D">
        <w:rPr>
          <w:rFonts w:ascii="Times New Roman" w:eastAsia="Times New Roman" w:hAnsi="Times New Roman" w:cs="Times New Roman"/>
          <w:sz w:val="24"/>
          <w:szCs w:val="24"/>
        </w:rPr>
        <w:t xml:space="preserve"> (6.73; 95% CI 2.86)</w:t>
      </w:r>
      <w:r w:rsidR="01CD7121" w:rsidRPr="00FE246D">
        <w:rPr>
          <w:rFonts w:ascii="Times New Roman" w:eastAsia="Times New Roman" w:hAnsi="Times New Roman" w:cs="Times New Roman"/>
          <w:sz w:val="24"/>
          <w:szCs w:val="24"/>
        </w:rPr>
        <w:t>, and Pedi-IKDC</w:t>
      </w:r>
      <w:r w:rsidR="002440D3" w:rsidRPr="00FE246D">
        <w:rPr>
          <w:rFonts w:ascii="Times New Roman" w:eastAsia="Times New Roman" w:hAnsi="Times New Roman" w:cs="Times New Roman"/>
          <w:sz w:val="24"/>
          <w:szCs w:val="24"/>
        </w:rPr>
        <w:t xml:space="preserve">(66.2; 95% CI 8.52) </w:t>
      </w:r>
      <w:r w:rsidRPr="00FE246D">
        <w:rPr>
          <w:rFonts w:ascii="Times New Roman" w:eastAsia="Times New Roman" w:hAnsi="Times New Roman" w:cs="Times New Roman"/>
          <w:sz w:val="24"/>
          <w:szCs w:val="24"/>
        </w:rPr>
        <w:t>scores</w:t>
      </w:r>
      <w:r w:rsidR="002440D3" w:rsidRPr="00FE246D">
        <w:rPr>
          <w:rFonts w:ascii="Times New Roman" w:eastAsia="Times New Roman" w:hAnsi="Times New Roman" w:cs="Times New Roman"/>
          <w:sz w:val="24"/>
          <w:szCs w:val="24"/>
        </w:rPr>
        <w:t>.</w:t>
      </w:r>
      <w:r w:rsidR="00192FCA" w:rsidRPr="00FE246D">
        <w:rPr>
          <w:rFonts w:ascii="Times New Roman" w:eastAsia="Times New Roman" w:hAnsi="Times New Roman" w:cs="Times New Roman"/>
          <w:sz w:val="24"/>
          <w:szCs w:val="24"/>
          <w:vertAlign w:val="superscript"/>
        </w:rPr>
        <w:t>32</w:t>
      </w:r>
      <w:r w:rsidR="00C25978"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 xml:space="preserve">Imerci et al </w:t>
      </w:r>
      <w:r w:rsidR="0040293C" w:rsidRPr="00FE246D">
        <w:rPr>
          <w:rFonts w:ascii="Times New Roman" w:eastAsia="Times New Roman" w:hAnsi="Times New Roman" w:cs="Times New Roman"/>
          <w:sz w:val="24"/>
          <w:szCs w:val="24"/>
        </w:rPr>
        <w:t xml:space="preserve">also found that patients with either generalised joint laxity or syndromic hypermobility (including </w:t>
      </w:r>
      <w:r w:rsidR="00AB00C4" w:rsidRPr="00FE246D">
        <w:rPr>
          <w:rFonts w:ascii="Times New Roman" w:eastAsia="Times New Roman" w:hAnsi="Times New Roman" w:cs="Times New Roman"/>
          <w:sz w:val="24"/>
          <w:szCs w:val="24"/>
        </w:rPr>
        <w:t>EDS</w:t>
      </w:r>
      <w:r w:rsidR="0040293C" w:rsidRPr="00FE246D">
        <w:rPr>
          <w:rFonts w:ascii="Times New Roman" w:eastAsia="Times New Roman" w:hAnsi="Times New Roman" w:cs="Times New Roman"/>
          <w:sz w:val="24"/>
          <w:szCs w:val="24"/>
        </w:rPr>
        <w:t xml:space="preserve"> and Down</w:t>
      </w:r>
      <w:r w:rsidR="00B573C5" w:rsidRPr="00FE246D">
        <w:rPr>
          <w:rFonts w:ascii="Times New Roman" w:eastAsia="Times New Roman" w:hAnsi="Times New Roman" w:cs="Times New Roman"/>
          <w:sz w:val="24"/>
          <w:szCs w:val="24"/>
        </w:rPr>
        <w:t>’s</w:t>
      </w:r>
      <w:r w:rsidR="0040293C" w:rsidRPr="00FE246D">
        <w:rPr>
          <w:rFonts w:ascii="Times New Roman" w:eastAsia="Times New Roman" w:hAnsi="Times New Roman" w:cs="Times New Roman"/>
          <w:sz w:val="24"/>
          <w:szCs w:val="24"/>
        </w:rPr>
        <w:t xml:space="preserve"> Syndrome)</w:t>
      </w:r>
      <w:r w:rsidRPr="00FE246D">
        <w:rPr>
          <w:rFonts w:ascii="Times New Roman" w:eastAsia="Times New Roman" w:hAnsi="Times New Roman" w:cs="Times New Roman"/>
          <w:sz w:val="24"/>
          <w:szCs w:val="24"/>
        </w:rPr>
        <w:t xml:space="preserve"> </w:t>
      </w:r>
      <w:r w:rsidR="00AB00C4" w:rsidRPr="00FE246D">
        <w:rPr>
          <w:rFonts w:ascii="Times New Roman" w:eastAsia="Times New Roman" w:hAnsi="Times New Roman" w:cs="Times New Roman"/>
          <w:sz w:val="24"/>
          <w:szCs w:val="24"/>
        </w:rPr>
        <w:t>exhibited an increase in</w:t>
      </w:r>
      <w:r w:rsidRPr="00FE246D">
        <w:rPr>
          <w:rFonts w:ascii="Times New Roman" w:eastAsia="Times New Roman" w:hAnsi="Times New Roman" w:cs="Times New Roman"/>
          <w:sz w:val="24"/>
          <w:szCs w:val="24"/>
        </w:rPr>
        <w:t xml:space="preserve"> </w:t>
      </w:r>
      <w:r w:rsidR="001870BC" w:rsidRPr="00FE246D">
        <w:rPr>
          <w:rFonts w:ascii="Times New Roman" w:eastAsia="Times New Roman" w:hAnsi="Times New Roman" w:cs="Times New Roman"/>
          <w:sz w:val="24"/>
          <w:szCs w:val="24"/>
        </w:rPr>
        <w:t>Lysholm score</w:t>
      </w:r>
      <w:r w:rsidR="001870BC">
        <w:rPr>
          <w:rFonts w:ascii="Times New Roman" w:eastAsia="Times New Roman" w:hAnsi="Times New Roman" w:cs="Times New Roman"/>
          <w:sz w:val="24"/>
          <w:szCs w:val="24"/>
        </w:rPr>
        <w:t>,</w:t>
      </w:r>
      <w:r w:rsidR="001870BC" w:rsidRPr="00FE246D">
        <w:rPr>
          <w:rFonts w:ascii="Times New Roman" w:eastAsia="Times New Roman" w:hAnsi="Times New Roman" w:cs="Times New Roman"/>
          <w:sz w:val="24"/>
          <w:szCs w:val="24"/>
        </w:rPr>
        <w:t xml:space="preserve"> from 53 (SD: 10) to 85 (SD: 7) (p &lt; 0.001). </w:t>
      </w:r>
      <w:r w:rsidRPr="00FE246D">
        <w:rPr>
          <w:rFonts w:ascii="Times New Roman" w:eastAsia="Times New Roman" w:hAnsi="Times New Roman" w:cs="Times New Roman"/>
          <w:sz w:val="24"/>
          <w:szCs w:val="24"/>
        </w:rPr>
        <w:t>Kujala score</w:t>
      </w:r>
      <w:r w:rsidR="001870BC">
        <w:rPr>
          <w:rFonts w:ascii="Times New Roman" w:eastAsia="Times New Roman" w:hAnsi="Times New Roman" w:cs="Times New Roman"/>
          <w:sz w:val="24"/>
          <w:szCs w:val="24"/>
        </w:rPr>
        <w:t xml:space="preserve"> increased </w:t>
      </w:r>
      <w:r w:rsidRPr="00FE246D">
        <w:rPr>
          <w:rFonts w:ascii="Times New Roman" w:eastAsia="Times New Roman" w:hAnsi="Times New Roman" w:cs="Times New Roman"/>
          <w:sz w:val="24"/>
          <w:szCs w:val="24"/>
        </w:rPr>
        <w:t xml:space="preserve">from 56 </w:t>
      </w:r>
      <w:r w:rsidR="00A820FB" w:rsidRPr="00FE246D">
        <w:rPr>
          <w:rFonts w:ascii="Times New Roman" w:eastAsia="Times New Roman" w:hAnsi="Times New Roman" w:cs="Times New Roman"/>
          <w:sz w:val="24"/>
          <w:szCs w:val="24"/>
        </w:rPr>
        <w:t>(SD</w:t>
      </w:r>
      <w:r w:rsidR="00A758EB" w:rsidRPr="00FE246D">
        <w:rPr>
          <w:rFonts w:ascii="Times New Roman" w:eastAsia="Times New Roman" w:hAnsi="Times New Roman" w:cs="Times New Roman"/>
          <w:sz w:val="24"/>
          <w:szCs w:val="24"/>
        </w:rPr>
        <w:t>:</w:t>
      </w:r>
      <w:r w:rsidR="00D71028"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10</w:t>
      </w:r>
      <w:r w:rsidR="00A820FB"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to 86 </w:t>
      </w:r>
      <w:r w:rsidR="00A820FB" w:rsidRPr="00FE246D">
        <w:rPr>
          <w:rFonts w:ascii="Times New Roman" w:eastAsia="Times New Roman" w:hAnsi="Times New Roman" w:cs="Times New Roman"/>
          <w:sz w:val="24"/>
          <w:szCs w:val="24"/>
        </w:rPr>
        <w:t>(SD</w:t>
      </w:r>
      <w:r w:rsidR="00A758EB" w:rsidRPr="00FE246D">
        <w:rPr>
          <w:rFonts w:ascii="Times New Roman" w:eastAsia="Times New Roman" w:hAnsi="Times New Roman" w:cs="Times New Roman"/>
          <w:sz w:val="24"/>
          <w:szCs w:val="24"/>
        </w:rPr>
        <w:t>:</w:t>
      </w:r>
      <w:r w:rsidR="00D71028"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 xml:space="preserve"> 6</w:t>
      </w:r>
      <w:r w:rsidR="00A820FB"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(p &lt; 0.001</w:t>
      </w:r>
      <w:r w:rsidR="00203C73" w:rsidRPr="00FE246D">
        <w:rPr>
          <w:rFonts w:ascii="Times New Roman" w:eastAsia="Times New Roman" w:hAnsi="Times New Roman" w:cs="Times New Roman"/>
          <w:sz w:val="24"/>
          <w:szCs w:val="24"/>
        </w:rPr>
        <w:t>).</w:t>
      </w:r>
      <w:r w:rsidR="00192FCA" w:rsidRPr="00FE246D">
        <w:rPr>
          <w:rFonts w:ascii="Times New Roman" w:eastAsia="Times New Roman" w:hAnsi="Times New Roman" w:cs="Times New Roman"/>
          <w:sz w:val="24"/>
          <w:szCs w:val="24"/>
          <w:vertAlign w:val="superscript"/>
        </w:rPr>
        <w:t>25</w:t>
      </w:r>
    </w:p>
    <w:p w14:paraId="7EB319F2" w14:textId="10ADAB09" w:rsidR="00024000" w:rsidRPr="00FE246D" w:rsidRDefault="001870BC" w:rsidP="007D04FB">
      <w:pPr>
        <w:spacing w:line="48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T</w:t>
      </w:r>
      <w:r w:rsidR="007B41EE" w:rsidRPr="00FE246D">
        <w:rPr>
          <w:rFonts w:ascii="Times New Roman" w:eastAsia="Times New Roman" w:hAnsi="Times New Roman" w:cs="Times New Roman"/>
          <w:sz w:val="24"/>
          <w:szCs w:val="24"/>
        </w:rPr>
        <w:t>ibial tubercle osteotomy</w:t>
      </w:r>
      <w:r w:rsidR="00876081" w:rsidRPr="00FE24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MPFLR </w:t>
      </w:r>
      <w:r w:rsidR="00876081" w:rsidRPr="00FE246D">
        <w:rPr>
          <w:rFonts w:ascii="Times New Roman" w:eastAsia="Times New Roman" w:hAnsi="Times New Roman" w:cs="Times New Roman"/>
          <w:sz w:val="24"/>
          <w:szCs w:val="24"/>
        </w:rPr>
        <w:t xml:space="preserve">in syndromic patients led to </w:t>
      </w:r>
      <w:r>
        <w:rPr>
          <w:rFonts w:ascii="Times New Roman" w:eastAsia="Times New Roman" w:hAnsi="Times New Roman" w:cs="Times New Roman"/>
          <w:sz w:val="24"/>
          <w:szCs w:val="24"/>
        </w:rPr>
        <w:t>increased mean</w:t>
      </w:r>
      <w:r w:rsidR="00876081" w:rsidRPr="00FE246D">
        <w:rPr>
          <w:rFonts w:ascii="Times New Roman" w:eastAsia="Times New Roman" w:hAnsi="Times New Roman" w:cs="Times New Roman"/>
          <w:sz w:val="24"/>
          <w:szCs w:val="24"/>
        </w:rPr>
        <w:t xml:space="preserve"> flexion compared with pre</w:t>
      </w:r>
      <w:r w:rsidR="006B219C" w:rsidRPr="00FE246D">
        <w:rPr>
          <w:rFonts w:ascii="Times New Roman" w:eastAsia="Times New Roman" w:hAnsi="Times New Roman" w:cs="Times New Roman"/>
          <w:sz w:val="24"/>
          <w:szCs w:val="24"/>
        </w:rPr>
        <w:t>-</w:t>
      </w:r>
      <w:r w:rsidR="00876081" w:rsidRPr="00FE246D">
        <w:rPr>
          <w:rFonts w:ascii="Times New Roman" w:eastAsia="Times New Roman" w:hAnsi="Times New Roman" w:cs="Times New Roman"/>
          <w:sz w:val="24"/>
          <w:szCs w:val="24"/>
        </w:rPr>
        <w:t>operative values (117° to 154°</w:t>
      </w:r>
      <w:r>
        <w:rPr>
          <w:rFonts w:ascii="Times New Roman" w:eastAsia="Times New Roman" w:hAnsi="Times New Roman" w:cs="Times New Roman"/>
          <w:sz w:val="24"/>
          <w:szCs w:val="24"/>
        </w:rPr>
        <w:t xml:space="preserve">, </w:t>
      </w:r>
      <w:r w:rsidR="00876081" w:rsidRPr="00FE246D">
        <w:rPr>
          <w:rFonts w:ascii="Times New Roman" w:eastAsia="Times New Roman" w:hAnsi="Times New Roman" w:cs="Times New Roman"/>
          <w:sz w:val="24"/>
          <w:szCs w:val="24"/>
        </w:rPr>
        <w:t>p &lt; 0.001).</w:t>
      </w:r>
      <w:r w:rsidR="00192FCA" w:rsidRPr="00FE246D">
        <w:rPr>
          <w:rFonts w:ascii="Times New Roman" w:eastAsia="Times New Roman" w:hAnsi="Times New Roman" w:cs="Times New Roman"/>
          <w:sz w:val="24"/>
          <w:szCs w:val="24"/>
          <w:vertAlign w:val="superscript"/>
        </w:rPr>
        <w:t>25</w:t>
      </w:r>
    </w:p>
    <w:p w14:paraId="37F3EE32" w14:textId="6191A097" w:rsidR="0074385E" w:rsidRPr="00793D27" w:rsidRDefault="00235E5B" w:rsidP="007D04FB">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sz w:val="24"/>
          <w:szCs w:val="24"/>
        </w:rPr>
        <w:t xml:space="preserve">Nemunaitis and Parikh performed 14 hamstring autografts and </w:t>
      </w:r>
      <w:r w:rsidR="00FE4747" w:rsidRPr="00FE246D">
        <w:rPr>
          <w:rFonts w:ascii="Times New Roman" w:eastAsia="Times New Roman" w:hAnsi="Times New Roman" w:cs="Times New Roman"/>
          <w:sz w:val="24"/>
          <w:szCs w:val="24"/>
        </w:rPr>
        <w:t>seven</w:t>
      </w:r>
      <w:r w:rsidRPr="00FE246D">
        <w:rPr>
          <w:rFonts w:ascii="Times New Roman" w:eastAsia="Times New Roman" w:hAnsi="Times New Roman" w:cs="Times New Roman"/>
          <w:sz w:val="24"/>
          <w:szCs w:val="24"/>
        </w:rPr>
        <w:t xml:space="preserve"> hamstring allografts</w:t>
      </w:r>
      <w:r w:rsidR="0074385E"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and found no difference in re</w:t>
      </w:r>
      <w:r w:rsidR="00862ABB"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dislocation rates</w:t>
      </w:r>
      <w:r w:rsidR="00F262FB">
        <w:rPr>
          <w:rFonts w:ascii="Times New Roman" w:eastAsia="Times New Roman" w:hAnsi="Times New Roman" w:cs="Times New Roman"/>
          <w:sz w:val="24"/>
          <w:szCs w:val="24"/>
        </w:rPr>
        <w:t xml:space="preserve"> or outcome scores</w:t>
      </w:r>
      <w:r w:rsidRPr="00FE246D">
        <w:rPr>
          <w:rFonts w:ascii="Times New Roman" w:eastAsia="Times New Roman" w:hAnsi="Times New Roman" w:cs="Times New Roman"/>
          <w:sz w:val="24"/>
          <w:szCs w:val="24"/>
        </w:rPr>
        <w:t xml:space="preserve"> between the two graft types (p &gt; 0.5).</w:t>
      </w:r>
      <w:r w:rsidR="00192FCA" w:rsidRPr="00FE246D">
        <w:rPr>
          <w:rFonts w:ascii="Times New Roman" w:eastAsia="Times New Roman" w:hAnsi="Times New Roman" w:cs="Times New Roman"/>
          <w:sz w:val="24"/>
          <w:szCs w:val="24"/>
          <w:vertAlign w:val="superscript"/>
        </w:rPr>
        <w:t>32</w:t>
      </w:r>
      <w:r w:rsidRPr="00FE246D">
        <w:rPr>
          <w:rFonts w:ascii="Times New Roman" w:eastAsia="Times New Roman" w:hAnsi="Times New Roman" w:cs="Times New Roman"/>
          <w:sz w:val="24"/>
          <w:szCs w:val="24"/>
        </w:rPr>
        <w:t xml:space="preserve"> Parikh et a</w:t>
      </w:r>
      <w:r w:rsidR="004906EE" w:rsidRPr="00FE246D">
        <w:rPr>
          <w:rFonts w:ascii="Times New Roman" w:eastAsia="Times New Roman" w:hAnsi="Times New Roman" w:cs="Times New Roman"/>
          <w:sz w:val="24"/>
          <w:szCs w:val="24"/>
        </w:rPr>
        <w:t xml:space="preserve">l </w:t>
      </w:r>
      <w:r w:rsidR="00793D27" w:rsidRPr="00FE246D">
        <w:rPr>
          <w:rFonts w:ascii="Times New Roman" w:eastAsia="Times New Roman" w:hAnsi="Times New Roman" w:cs="Times New Roman"/>
          <w:sz w:val="24"/>
          <w:szCs w:val="24"/>
        </w:rPr>
        <w:t xml:space="preserve">had 7/31 (22.6%) </w:t>
      </w:r>
      <w:r w:rsidR="00793D27">
        <w:rPr>
          <w:rFonts w:ascii="Times New Roman" w:eastAsia="Times New Roman" w:hAnsi="Times New Roman" w:cs="Times New Roman"/>
          <w:sz w:val="24"/>
          <w:szCs w:val="24"/>
        </w:rPr>
        <w:t>autografts</w:t>
      </w:r>
      <w:r w:rsidR="00793D27" w:rsidRPr="00FE246D">
        <w:rPr>
          <w:rFonts w:ascii="Times New Roman" w:eastAsia="Times New Roman" w:hAnsi="Times New Roman" w:cs="Times New Roman"/>
          <w:sz w:val="24"/>
          <w:szCs w:val="24"/>
        </w:rPr>
        <w:t xml:space="preserve"> </w:t>
      </w:r>
      <w:r w:rsidR="00793D27">
        <w:rPr>
          <w:rFonts w:ascii="Times New Roman" w:eastAsia="Times New Roman" w:hAnsi="Times New Roman" w:cs="Times New Roman"/>
          <w:sz w:val="24"/>
          <w:szCs w:val="24"/>
        </w:rPr>
        <w:t xml:space="preserve">which </w:t>
      </w:r>
      <w:r w:rsidR="00793D27" w:rsidRPr="00FE246D">
        <w:rPr>
          <w:rFonts w:ascii="Times New Roman" w:eastAsia="Times New Roman" w:hAnsi="Times New Roman" w:cs="Times New Roman"/>
          <w:sz w:val="24"/>
          <w:szCs w:val="24"/>
        </w:rPr>
        <w:t>fail</w:t>
      </w:r>
      <w:r w:rsidR="00793D27">
        <w:rPr>
          <w:rFonts w:ascii="Times New Roman" w:eastAsia="Times New Roman" w:hAnsi="Times New Roman" w:cs="Times New Roman"/>
          <w:sz w:val="24"/>
          <w:szCs w:val="24"/>
        </w:rPr>
        <w:t>ed</w:t>
      </w:r>
      <w:r w:rsidR="00793D27" w:rsidRPr="00FE246D">
        <w:rPr>
          <w:rFonts w:ascii="Times New Roman" w:eastAsia="Times New Roman" w:hAnsi="Times New Roman" w:cs="Times New Roman"/>
          <w:sz w:val="24"/>
          <w:szCs w:val="24"/>
        </w:rPr>
        <w:t>, compared to 2/16</w:t>
      </w:r>
      <w:r w:rsidR="00793D27">
        <w:rPr>
          <w:rFonts w:ascii="Times New Roman" w:eastAsia="Times New Roman" w:hAnsi="Times New Roman" w:cs="Times New Roman"/>
          <w:sz w:val="24"/>
          <w:szCs w:val="24"/>
        </w:rPr>
        <w:t xml:space="preserve"> allografts</w:t>
      </w:r>
      <w:r w:rsidR="00793D27" w:rsidRPr="00FE246D">
        <w:rPr>
          <w:rFonts w:ascii="Times New Roman" w:eastAsia="Times New Roman" w:hAnsi="Times New Roman" w:cs="Times New Roman"/>
          <w:sz w:val="24"/>
          <w:szCs w:val="24"/>
        </w:rPr>
        <w:t xml:space="preserve"> (12.5%) (p = 0.69).</w:t>
      </w:r>
      <w:r w:rsidR="00192FCA" w:rsidRPr="00FE246D">
        <w:rPr>
          <w:rFonts w:ascii="Times New Roman" w:eastAsia="Times New Roman" w:hAnsi="Times New Roman" w:cs="Times New Roman"/>
          <w:sz w:val="24"/>
          <w:szCs w:val="24"/>
          <w:vertAlign w:val="superscript"/>
        </w:rPr>
        <w:t>33</w:t>
      </w:r>
      <w:r w:rsidR="00FE4747" w:rsidRPr="00FE246D">
        <w:rPr>
          <w:rFonts w:ascii="Times New Roman" w:eastAsia="Times New Roman" w:hAnsi="Times New Roman" w:cs="Times New Roman"/>
          <w:sz w:val="24"/>
          <w:szCs w:val="24"/>
        </w:rPr>
        <w:t xml:space="preserve"> With</w:t>
      </w:r>
      <w:r w:rsidR="0074385E" w:rsidRPr="00FE246D">
        <w:rPr>
          <w:rFonts w:ascii="Times New Roman" w:eastAsia="Times New Roman" w:hAnsi="Times New Roman" w:cs="Times New Roman"/>
          <w:sz w:val="24"/>
          <w:szCs w:val="24"/>
        </w:rPr>
        <w:t xml:space="preserve">in the </w:t>
      </w:r>
      <w:r w:rsidR="00FE4747" w:rsidRPr="00FE246D">
        <w:rPr>
          <w:rFonts w:ascii="Times New Roman" w:eastAsia="Times New Roman" w:hAnsi="Times New Roman" w:cs="Times New Roman"/>
          <w:sz w:val="24"/>
          <w:szCs w:val="24"/>
        </w:rPr>
        <w:t>failures</w:t>
      </w:r>
      <w:r w:rsidR="004E1F8A">
        <w:rPr>
          <w:rFonts w:ascii="Times New Roman" w:eastAsia="Times New Roman" w:hAnsi="Times New Roman" w:cs="Times New Roman"/>
          <w:sz w:val="24"/>
          <w:szCs w:val="24"/>
        </w:rPr>
        <w:t xml:space="preserve"> of autografts</w:t>
      </w:r>
      <w:r w:rsidR="0074385E" w:rsidRPr="00FE246D">
        <w:rPr>
          <w:rFonts w:ascii="Times New Roman" w:eastAsia="Times New Roman" w:hAnsi="Times New Roman" w:cs="Times New Roman"/>
          <w:sz w:val="24"/>
          <w:szCs w:val="24"/>
        </w:rPr>
        <w:t>, six</w:t>
      </w:r>
      <w:r w:rsidR="00E528DC" w:rsidRPr="00FE246D">
        <w:rPr>
          <w:rFonts w:ascii="Times New Roman" w:eastAsia="Times New Roman" w:hAnsi="Times New Roman" w:cs="Times New Roman"/>
          <w:sz w:val="24"/>
          <w:szCs w:val="24"/>
        </w:rPr>
        <w:t xml:space="preserve"> (</w:t>
      </w:r>
      <w:r w:rsidR="00C25978" w:rsidRPr="00FE246D">
        <w:rPr>
          <w:rFonts w:ascii="Times New Roman" w:eastAsia="Times New Roman" w:hAnsi="Times New Roman" w:cs="Times New Roman"/>
          <w:sz w:val="24"/>
          <w:szCs w:val="24"/>
        </w:rPr>
        <w:t xml:space="preserve">out of </w:t>
      </w:r>
      <w:r w:rsidR="004E1F8A">
        <w:rPr>
          <w:rFonts w:ascii="Times New Roman" w:eastAsia="Times New Roman" w:hAnsi="Times New Roman" w:cs="Times New Roman"/>
          <w:sz w:val="24"/>
          <w:szCs w:val="24"/>
        </w:rPr>
        <w:t>17</w:t>
      </w:r>
      <w:r w:rsidR="00E528DC" w:rsidRPr="00FE246D">
        <w:rPr>
          <w:rFonts w:ascii="Times New Roman" w:eastAsia="Times New Roman" w:hAnsi="Times New Roman" w:cs="Times New Roman"/>
          <w:sz w:val="24"/>
          <w:szCs w:val="24"/>
        </w:rPr>
        <w:t>)</w:t>
      </w:r>
      <w:r w:rsidR="00FE4747" w:rsidRPr="00FE246D">
        <w:rPr>
          <w:rFonts w:ascii="Times New Roman" w:eastAsia="Times New Roman" w:hAnsi="Times New Roman" w:cs="Times New Roman"/>
          <w:sz w:val="24"/>
          <w:szCs w:val="24"/>
        </w:rPr>
        <w:t xml:space="preserve"> occurred with a gracilis graft</w:t>
      </w:r>
      <w:r w:rsidR="00E528DC" w:rsidRPr="00FE246D">
        <w:rPr>
          <w:rFonts w:ascii="Times New Roman" w:eastAsia="Times New Roman" w:hAnsi="Times New Roman" w:cs="Times New Roman"/>
          <w:sz w:val="24"/>
          <w:szCs w:val="24"/>
        </w:rPr>
        <w:t xml:space="preserve">, </w:t>
      </w:r>
      <w:r w:rsidR="00FE4747" w:rsidRPr="00FE246D">
        <w:rPr>
          <w:rFonts w:ascii="Times New Roman" w:eastAsia="Times New Roman" w:hAnsi="Times New Roman" w:cs="Times New Roman"/>
          <w:sz w:val="24"/>
          <w:szCs w:val="24"/>
        </w:rPr>
        <w:t xml:space="preserve">one </w:t>
      </w:r>
      <w:r w:rsidR="004E1F8A">
        <w:rPr>
          <w:rFonts w:ascii="Times New Roman" w:eastAsia="Times New Roman" w:hAnsi="Times New Roman" w:cs="Times New Roman"/>
          <w:sz w:val="24"/>
          <w:szCs w:val="24"/>
        </w:rPr>
        <w:t xml:space="preserve">failure occurred </w:t>
      </w:r>
      <w:r w:rsidR="00862ABB" w:rsidRPr="00FE246D">
        <w:rPr>
          <w:rFonts w:ascii="Times New Roman" w:eastAsia="Times New Roman" w:hAnsi="Times New Roman" w:cs="Times New Roman"/>
          <w:sz w:val="24"/>
          <w:szCs w:val="24"/>
        </w:rPr>
        <w:t>with quadriceps tendon</w:t>
      </w:r>
      <w:r w:rsidR="004E1F8A">
        <w:rPr>
          <w:rFonts w:ascii="Times New Roman" w:eastAsia="Times New Roman" w:hAnsi="Times New Roman" w:cs="Times New Roman"/>
          <w:sz w:val="24"/>
          <w:szCs w:val="24"/>
        </w:rPr>
        <w:t xml:space="preserve"> graft</w:t>
      </w:r>
      <w:r w:rsidR="00E528DC" w:rsidRPr="00FE246D">
        <w:rPr>
          <w:rFonts w:ascii="Times New Roman" w:eastAsia="Times New Roman" w:hAnsi="Times New Roman" w:cs="Times New Roman"/>
          <w:sz w:val="24"/>
          <w:szCs w:val="24"/>
        </w:rPr>
        <w:t xml:space="preserve">, and none </w:t>
      </w:r>
      <w:r w:rsidR="004E1F8A">
        <w:rPr>
          <w:rFonts w:ascii="Times New Roman" w:eastAsia="Times New Roman" w:hAnsi="Times New Roman" w:cs="Times New Roman"/>
          <w:sz w:val="24"/>
          <w:szCs w:val="24"/>
        </w:rPr>
        <w:t xml:space="preserve">occurred </w:t>
      </w:r>
      <w:r w:rsidR="00E528DC" w:rsidRPr="00FE246D">
        <w:rPr>
          <w:rFonts w:ascii="Times New Roman" w:eastAsia="Times New Roman" w:hAnsi="Times New Roman" w:cs="Times New Roman"/>
          <w:sz w:val="24"/>
          <w:szCs w:val="24"/>
        </w:rPr>
        <w:t>with semitendinosus</w:t>
      </w:r>
      <w:r w:rsidR="004E1F8A">
        <w:rPr>
          <w:rFonts w:ascii="Times New Roman" w:eastAsia="Times New Roman" w:hAnsi="Times New Roman" w:cs="Times New Roman"/>
          <w:sz w:val="24"/>
          <w:szCs w:val="24"/>
        </w:rPr>
        <w:t xml:space="preserve"> graft</w:t>
      </w:r>
      <w:r w:rsidR="00E528DC" w:rsidRPr="00FE246D">
        <w:rPr>
          <w:rFonts w:ascii="Times New Roman" w:eastAsia="Times New Roman" w:hAnsi="Times New Roman" w:cs="Times New Roman"/>
          <w:sz w:val="24"/>
          <w:szCs w:val="24"/>
        </w:rPr>
        <w:t xml:space="preserve"> (</w:t>
      </w:r>
      <w:r w:rsidR="00C25978" w:rsidRPr="00FE246D">
        <w:rPr>
          <w:rFonts w:ascii="Times New Roman" w:eastAsia="Times New Roman" w:hAnsi="Times New Roman" w:cs="Times New Roman"/>
          <w:sz w:val="24"/>
          <w:szCs w:val="24"/>
        </w:rPr>
        <w:t xml:space="preserve">out of </w:t>
      </w:r>
      <w:r w:rsidR="00E528DC" w:rsidRPr="00FE246D">
        <w:rPr>
          <w:rFonts w:ascii="Times New Roman" w:eastAsia="Times New Roman" w:hAnsi="Times New Roman" w:cs="Times New Roman"/>
          <w:sz w:val="24"/>
          <w:szCs w:val="24"/>
        </w:rPr>
        <w:t>13 knees).</w:t>
      </w:r>
    </w:p>
    <w:p w14:paraId="0891BC23" w14:textId="7C31C66C" w:rsidR="2F239302" w:rsidRPr="00FE246D" w:rsidRDefault="004314A4" w:rsidP="007D04FB">
      <w:pPr>
        <w:spacing w:line="480" w:lineRule="auto"/>
        <w:rPr>
          <w:rFonts w:ascii="Times New Roman" w:eastAsia="Times New Roman" w:hAnsi="Times New Roman" w:cs="Times New Roman"/>
          <w:sz w:val="24"/>
          <w:szCs w:val="24"/>
          <w:u w:val="single"/>
        </w:rPr>
      </w:pPr>
      <w:r w:rsidRPr="00FE246D">
        <w:rPr>
          <w:rFonts w:ascii="Times New Roman" w:eastAsia="Times New Roman" w:hAnsi="Times New Roman" w:cs="Times New Roman"/>
          <w:sz w:val="24"/>
          <w:szCs w:val="24"/>
          <w:u w:val="single"/>
        </w:rPr>
        <w:t xml:space="preserve">1.3.5.2 </w:t>
      </w:r>
      <w:r w:rsidR="00F21711" w:rsidRPr="00FE246D">
        <w:rPr>
          <w:rFonts w:ascii="Times New Roman" w:eastAsia="Times New Roman" w:hAnsi="Times New Roman" w:cs="Times New Roman"/>
          <w:sz w:val="24"/>
          <w:szCs w:val="24"/>
          <w:u w:val="single"/>
        </w:rPr>
        <w:t xml:space="preserve">Modified </w:t>
      </w:r>
      <w:r w:rsidR="45DBC80F" w:rsidRPr="00FE246D">
        <w:rPr>
          <w:rFonts w:ascii="Times New Roman" w:eastAsia="Times New Roman" w:hAnsi="Times New Roman" w:cs="Times New Roman"/>
          <w:sz w:val="24"/>
          <w:szCs w:val="24"/>
          <w:u w:val="single"/>
        </w:rPr>
        <w:t>Roux-Goldthwait-Campbell procedure</w:t>
      </w:r>
    </w:p>
    <w:p w14:paraId="4ACDCAAA" w14:textId="5B8734F1" w:rsidR="00BA2A73" w:rsidRPr="00FE246D" w:rsidRDefault="00F21711" w:rsidP="007D04FB">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sz w:val="24"/>
          <w:szCs w:val="24"/>
        </w:rPr>
        <w:t>Bettuzzi</w:t>
      </w:r>
      <w:r w:rsidR="00203C73" w:rsidRPr="00FE246D">
        <w:rPr>
          <w:rFonts w:ascii="Times New Roman" w:eastAsia="Times New Roman" w:hAnsi="Times New Roman" w:cs="Times New Roman"/>
          <w:sz w:val="24"/>
          <w:szCs w:val="24"/>
        </w:rPr>
        <w:t xml:space="preserve"> </w:t>
      </w:r>
      <w:r w:rsidR="00EA34A0" w:rsidRPr="00FE246D">
        <w:rPr>
          <w:rFonts w:ascii="Times New Roman" w:eastAsia="Times New Roman" w:hAnsi="Times New Roman" w:cs="Times New Roman"/>
          <w:sz w:val="24"/>
          <w:szCs w:val="24"/>
        </w:rPr>
        <w:t>reported</w:t>
      </w:r>
      <w:r w:rsidRPr="00FE246D">
        <w:rPr>
          <w:rFonts w:ascii="Times New Roman" w:eastAsia="Times New Roman" w:hAnsi="Times New Roman" w:cs="Times New Roman"/>
          <w:sz w:val="24"/>
          <w:szCs w:val="24"/>
        </w:rPr>
        <w:t xml:space="preserve"> patients </w:t>
      </w:r>
      <w:r w:rsidR="001E65C3" w:rsidRPr="00FE246D">
        <w:rPr>
          <w:rFonts w:ascii="Times New Roman" w:eastAsia="Times New Roman" w:hAnsi="Times New Roman" w:cs="Times New Roman"/>
          <w:sz w:val="24"/>
          <w:szCs w:val="24"/>
        </w:rPr>
        <w:t>had a pre-operative modified Lysholm Knee</w:t>
      </w:r>
      <w:r w:rsidR="00EA34A0" w:rsidRPr="00FE246D">
        <w:rPr>
          <w:rFonts w:ascii="Times New Roman" w:eastAsia="Times New Roman" w:hAnsi="Times New Roman" w:cs="Times New Roman"/>
          <w:sz w:val="24"/>
          <w:szCs w:val="24"/>
        </w:rPr>
        <w:t xml:space="preserve"> score</w:t>
      </w:r>
      <w:r w:rsidR="001E65C3" w:rsidRPr="00FE246D">
        <w:rPr>
          <w:rFonts w:ascii="Times New Roman" w:eastAsia="Times New Roman" w:hAnsi="Times New Roman" w:cs="Times New Roman"/>
          <w:sz w:val="24"/>
          <w:szCs w:val="24"/>
        </w:rPr>
        <w:t xml:space="preserve"> of 57.5</w:t>
      </w:r>
      <w:r w:rsidR="00EA34A0" w:rsidRPr="00FE246D">
        <w:rPr>
          <w:rFonts w:ascii="Times New Roman" w:eastAsia="Times New Roman" w:hAnsi="Times New Roman" w:cs="Times New Roman"/>
          <w:sz w:val="24"/>
          <w:szCs w:val="24"/>
        </w:rPr>
        <w:t>/100</w:t>
      </w:r>
      <w:r w:rsidR="00CF050A" w:rsidRPr="00FE246D">
        <w:rPr>
          <w:rFonts w:ascii="Times New Roman" w:eastAsia="Times New Roman" w:hAnsi="Times New Roman" w:cs="Times New Roman"/>
          <w:sz w:val="24"/>
          <w:szCs w:val="24"/>
        </w:rPr>
        <w:t>,</w:t>
      </w:r>
      <w:r w:rsidR="001E65C3" w:rsidRPr="00FE246D">
        <w:rPr>
          <w:rFonts w:ascii="Times New Roman" w:eastAsia="Times New Roman" w:hAnsi="Times New Roman" w:cs="Times New Roman"/>
          <w:sz w:val="24"/>
          <w:szCs w:val="24"/>
        </w:rPr>
        <w:t xml:space="preserve"> which increased to 91/100 (p &lt;0.01)</w:t>
      </w:r>
      <w:r w:rsidR="00CF050A" w:rsidRPr="00FE246D">
        <w:rPr>
          <w:rFonts w:ascii="Times New Roman" w:eastAsia="Times New Roman" w:hAnsi="Times New Roman" w:cs="Times New Roman"/>
          <w:sz w:val="24"/>
          <w:szCs w:val="24"/>
        </w:rPr>
        <w:t xml:space="preserve"> post-operatively</w:t>
      </w:r>
      <w:r w:rsidR="008A2451" w:rsidRPr="00FE246D">
        <w:rPr>
          <w:rFonts w:ascii="Times New Roman" w:eastAsia="Times New Roman" w:hAnsi="Times New Roman" w:cs="Times New Roman"/>
          <w:sz w:val="24"/>
          <w:szCs w:val="24"/>
        </w:rPr>
        <w:t>.</w:t>
      </w:r>
      <w:r w:rsidR="00192FCA" w:rsidRPr="00FE246D">
        <w:rPr>
          <w:rFonts w:ascii="Times New Roman" w:eastAsia="Times New Roman" w:hAnsi="Times New Roman" w:cs="Times New Roman"/>
          <w:sz w:val="24"/>
          <w:szCs w:val="24"/>
          <w:vertAlign w:val="superscript"/>
        </w:rPr>
        <w:t>28</w:t>
      </w:r>
      <w:r w:rsidRPr="00FE246D">
        <w:rPr>
          <w:rFonts w:ascii="Times New Roman" w:eastAsia="Times New Roman" w:hAnsi="Times New Roman" w:cs="Times New Roman"/>
          <w:sz w:val="24"/>
          <w:szCs w:val="24"/>
        </w:rPr>
        <w:t xml:space="preserve"> The Lysholm score in Ruzzini’s</w:t>
      </w:r>
      <w:r w:rsidR="00203C73"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study showed significant improvement</w:t>
      </w:r>
      <w:r w:rsidR="00CD29CD"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from 55.6 </w:t>
      </w:r>
      <w:r w:rsidR="00D71028" w:rsidRPr="00FE246D">
        <w:rPr>
          <w:rFonts w:ascii="Times New Roman" w:eastAsia="Times New Roman" w:hAnsi="Times New Roman" w:cs="Times New Roman"/>
          <w:sz w:val="24"/>
          <w:szCs w:val="24"/>
        </w:rPr>
        <w:t>(SD</w:t>
      </w:r>
      <w:r w:rsidR="00A758EB" w:rsidRPr="00FE246D">
        <w:rPr>
          <w:rFonts w:ascii="Times New Roman" w:eastAsia="Times New Roman" w:hAnsi="Times New Roman" w:cs="Times New Roman"/>
          <w:sz w:val="24"/>
          <w:szCs w:val="24"/>
        </w:rPr>
        <w:t>:</w:t>
      </w:r>
      <w:r w:rsidR="00D71028"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 xml:space="preserve"> 6.3</w:t>
      </w:r>
      <w:r w:rsidR="00D71028" w:rsidRPr="00FE246D">
        <w:rPr>
          <w:rFonts w:ascii="Times New Roman" w:eastAsia="Times New Roman" w:hAnsi="Times New Roman" w:cs="Times New Roman"/>
          <w:sz w:val="24"/>
          <w:szCs w:val="24"/>
        </w:rPr>
        <w:t>)</w:t>
      </w:r>
      <w:r w:rsidR="00F61CAC"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pre</w:t>
      </w:r>
      <w:r w:rsidR="006B219C"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operatively</w:t>
      </w:r>
      <w:r w:rsidR="00CD29CD"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 xml:space="preserve">to 94.7 </w:t>
      </w:r>
      <w:r w:rsidR="00D71028" w:rsidRPr="00FE246D">
        <w:rPr>
          <w:rFonts w:ascii="Times New Roman" w:eastAsia="Times New Roman" w:hAnsi="Times New Roman" w:cs="Times New Roman"/>
          <w:sz w:val="24"/>
          <w:szCs w:val="24"/>
        </w:rPr>
        <w:t>(SD</w:t>
      </w:r>
      <w:r w:rsidR="00A758EB" w:rsidRPr="00FE246D">
        <w:rPr>
          <w:rFonts w:ascii="Times New Roman" w:eastAsia="Times New Roman" w:hAnsi="Times New Roman" w:cs="Times New Roman"/>
          <w:sz w:val="24"/>
          <w:szCs w:val="24"/>
        </w:rPr>
        <w:t>:</w:t>
      </w:r>
      <w:r w:rsidR="00D71028"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 xml:space="preserve"> 3.4</w:t>
      </w:r>
      <w:r w:rsidR="00D71028"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(p &lt;</w:t>
      </w:r>
      <w:r w:rsidR="002F0612"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 xml:space="preserve">0.05) at1 year, and 94.2 </w:t>
      </w:r>
      <w:r w:rsidR="00D71028" w:rsidRPr="00FE246D">
        <w:rPr>
          <w:rFonts w:ascii="Times New Roman" w:eastAsia="Times New Roman" w:hAnsi="Times New Roman" w:cs="Times New Roman"/>
          <w:sz w:val="24"/>
          <w:szCs w:val="24"/>
        </w:rPr>
        <w:t>(SD</w:t>
      </w:r>
      <w:r w:rsidR="00A758EB"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2.6</w:t>
      </w:r>
      <w:r w:rsidR="00D71028"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p</w:t>
      </w:r>
      <w:r w:rsidRPr="00FE246D">
        <w:rPr>
          <w:rFonts w:ascii="Times New Roman" w:eastAsia="Times New Roman" w:hAnsi="Times New Roman" w:cs="Times New Roman"/>
          <w:sz w:val="24"/>
          <w:szCs w:val="24"/>
        </w:rPr>
        <w:t>&lt;</w:t>
      </w:r>
      <w:r w:rsidR="002F0612"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 xml:space="preserve">0.05) at </w:t>
      </w:r>
      <w:r w:rsidR="00A758EB" w:rsidRPr="00FE246D">
        <w:rPr>
          <w:rFonts w:ascii="Times New Roman" w:eastAsia="Times New Roman" w:hAnsi="Times New Roman" w:cs="Times New Roman"/>
          <w:sz w:val="24"/>
          <w:szCs w:val="24"/>
        </w:rPr>
        <w:t>five</w:t>
      </w:r>
      <w:r w:rsidR="00013F68" w:rsidRPr="00FE246D">
        <w:rPr>
          <w:rFonts w:ascii="Times New Roman" w:eastAsia="Times New Roman" w:hAnsi="Times New Roman" w:cs="Times New Roman"/>
          <w:sz w:val="24"/>
          <w:szCs w:val="24"/>
        </w:rPr>
        <w:t xml:space="preserve"> years.</w:t>
      </w:r>
      <w:r w:rsidR="00192FCA" w:rsidRPr="00FE246D">
        <w:rPr>
          <w:rFonts w:ascii="Times New Roman" w:eastAsia="Times New Roman" w:hAnsi="Times New Roman" w:cs="Times New Roman"/>
          <w:sz w:val="24"/>
          <w:szCs w:val="24"/>
          <w:vertAlign w:val="superscript"/>
        </w:rPr>
        <w:t>29</w:t>
      </w:r>
      <w:r w:rsidR="00013F68" w:rsidRPr="00FE246D" w:rsidDel="00013F68">
        <w:rPr>
          <w:rFonts w:ascii="Times New Roman" w:eastAsia="Times New Roman" w:hAnsi="Times New Roman" w:cs="Times New Roman"/>
          <w:sz w:val="24"/>
          <w:szCs w:val="24"/>
        </w:rPr>
        <w:t xml:space="preserve"> </w:t>
      </w:r>
      <w:r w:rsidR="00013F68" w:rsidRPr="00FE246D">
        <w:rPr>
          <w:rFonts w:ascii="Times New Roman" w:eastAsia="Times New Roman" w:hAnsi="Times New Roman" w:cs="Times New Roman"/>
          <w:sz w:val="24"/>
          <w:szCs w:val="24"/>
        </w:rPr>
        <w:t>In</w:t>
      </w:r>
      <w:r w:rsidRPr="00FE246D">
        <w:rPr>
          <w:rFonts w:ascii="Times New Roman" w:eastAsia="Times New Roman" w:hAnsi="Times New Roman" w:cs="Times New Roman"/>
          <w:sz w:val="24"/>
          <w:szCs w:val="24"/>
        </w:rPr>
        <w:t xml:space="preserve"> addition, Ruzzini et al</w:t>
      </w:r>
      <w:r w:rsidR="00203C73" w:rsidRPr="00FE246D">
        <w:rPr>
          <w:rFonts w:ascii="Times New Roman" w:eastAsia="Times New Roman" w:hAnsi="Times New Roman" w:cs="Times New Roman"/>
          <w:sz w:val="24"/>
          <w:szCs w:val="24"/>
        </w:rPr>
        <w:t xml:space="preserve"> </w:t>
      </w:r>
      <w:r w:rsidR="00DB7E94">
        <w:rPr>
          <w:rFonts w:ascii="Times New Roman" w:eastAsia="Times New Roman" w:hAnsi="Times New Roman" w:cs="Times New Roman"/>
          <w:sz w:val="24"/>
          <w:szCs w:val="24"/>
        </w:rPr>
        <w:t>reported increased range of motion post-operatively</w:t>
      </w:r>
      <w:r w:rsidRPr="00FE246D">
        <w:rPr>
          <w:rFonts w:ascii="Times New Roman" w:eastAsia="Times New Roman" w:hAnsi="Times New Roman" w:cs="Times New Roman"/>
          <w:sz w:val="24"/>
          <w:szCs w:val="24"/>
        </w:rPr>
        <w:t xml:space="preserve">, with significant improvement in active knee </w:t>
      </w:r>
      <w:r w:rsidRPr="00FE246D">
        <w:rPr>
          <w:rFonts w:ascii="Times New Roman" w:eastAsia="Times New Roman" w:hAnsi="Times New Roman" w:cs="Times New Roman"/>
          <w:sz w:val="24"/>
          <w:szCs w:val="24"/>
        </w:rPr>
        <w:lastRenderedPageBreak/>
        <w:t xml:space="preserve">extension (13.9° </w:t>
      </w:r>
      <w:r w:rsidR="00D01F04" w:rsidRPr="00FE246D">
        <w:rPr>
          <w:rFonts w:ascii="Times New Roman" w:eastAsia="Times New Roman" w:hAnsi="Times New Roman" w:cs="Times New Roman"/>
          <w:sz w:val="24"/>
          <w:szCs w:val="24"/>
        </w:rPr>
        <w:t>[</w:t>
      </w:r>
      <w:r w:rsidR="00D71028" w:rsidRPr="00FE246D">
        <w:rPr>
          <w:rFonts w:ascii="Times New Roman" w:eastAsia="Times New Roman" w:hAnsi="Times New Roman" w:cs="Times New Roman"/>
          <w:sz w:val="24"/>
          <w:szCs w:val="24"/>
        </w:rPr>
        <w:t>SD</w:t>
      </w:r>
      <w:r w:rsidR="00A758EB" w:rsidRPr="00FE246D">
        <w:rPr>
          <w:rFonts w:ascii="Times New Roman" w:eastAsia="Times New Roman" w:hAnsi="Times New Roman" w:cs="Times New Roman"/>
          <w:sz w:val="24"/>
          <w:szCs w:val="24"/>
        </w:rPr>
        <w:t>:</w:t>
      </w:r>
      <w:r w:rsidR="00D01F04"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4.7°</w:t>
      </w:r>
      <w:r w:rsidR="00D01F04"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to 4.91°</w:t>
      </w:r>
      <w:r w:rsidR="00D71028" w:rsidRPr="00FE246D">
        <w:rPr>
          <w:rFonts w:ascii="Times New Roman" w:eastAsia="Times New Roman" w:hAnsi="Times New Roman" w:cs="Times New Roman"/>
          <w:sz w:val="24"/>
          <w:szCs w:val="24"/>
        </w:rPr>
        <w:t xml:space="preserve"> </w:t>
      </w:r>
      <w:r w:rsidR="00D01F04" w:rsidRPr="00FE246D">
        <w:rPr>
          <w:rFonts w:ascii="Times New Roman" w:eastAsia="Times New Roman" w:hAnsi="Times New Roman" w:cs="Times New Roman"/>
          <w:sz w:val="24"/>
          <w:szCs w:val="24"/>
        </w:rPr>
        <w:t>[</w:t>
      </w:r>
      <w:r w:rsidR="00D71028" w:rsidRPr="00FE246D">
        <w:rPr>
          <w:rFonts w:ascii="Times New Roman" w:eastAsia="Times New Roman" w:hAnsi="Times New Roman" w:cs="Times New Roman"/>
          <w:sz w:val="24"/>
          <w:szCs w:val="24"/>
        </w:rPr>
        <w:t>SD</w:t>
      </w:r>
      <w:r w:rsidR="00A758EB"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3.8°</w:t>
      </w:r>
      <w:r w:rsidR="00D01F04"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p &lt;</w:t>
      </w:r>
      <w:r w:rsidR="002F0612"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0.05).</w:t>
      </w:r>
      <w:r w:rsidR="00192FCA" w:rsidRPr="00FE246D">
        <w:rPr>
          <w:rFonts w:ascii="Times New Roman" w:eastAsia="Times New Roman" w:hAnsi="Times New Roman" w:cs="Times New Roman"/>
          <w:sz w:val="24"/>
          <w:szCs w:val="24"/>
          <w:vertAlign w:val="superscript"/>
        </w:rPr>
        <w:t>29</w:t>
      </w:r>
      <w:r w:rsidRPr="00FE246D">
        <w:rPr>
          <w:rFonts w:ascii="Times New Roman" w:eastAsia="Times New Roman" w:hAnsi="Times New Roman" w:cs="Times New Roman"/>
          <w:sz w:val="24"/>
          <w:szCs w:val="24"/>
        </w:rPr>
        <w:t xml:space="preserve"> Kujala score increase</w:t>
      </w:r>
      <w:r w:rsidR="00EA34A0" w:rsidRPr="00FE246D">
        <w:rPr>
          <w:rFonts w:ascii="Times New Roman" w:eastAsia="Times New Roman" w:hAnsi="Times New Roman" w:cs="Times New Roman"/>
          <w:sz w:val="24"/>
          <w:szCs w:val="24"/>
        </w:rPr>
        <w:t>d</w:t>
      </w:r>
      <w:r w:rsidRPr="00FE246D">
        <w:rPr>
          <w:rFonts w:ascii="Times New Roman" w:eastAsia="Times New Roman" w:hAnsi="Times New Roman" w:cs="Times New Roman"/>
          <w:sz w:val="24"/>
          <w:szCs w:val="24"/>
        </w:rPr>
        <w:t xml:space="preserve"> from 39.1 </w:t>
      </w:r>
      <w:r w:rsidR="00D71028" w:rsidRPr="00FE246D">
        <w:rPr>
          <w:rFonts w:ascii="Times New Roman" w:eastAsia="Times New Roman" w:hAnsi="Times New Roman" w:cs="Times New Roman"/>
          <w:sz w:val="24"/>
          <w:szCs w:val="24"/>
        </w:rPr>
        <w:t>(SD</w:t>
      </w:r>
      <w:r w:rsidR="00A758EB"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4.7</w:t>
      </w:r>
      <w:r w:rsidR="00D71028"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to 93.3 </w:t>
      </w:r>
      <w:r w:rsidR="00D71028" w:rsidRPr="00FE246D">
        <w:rPr>
          <w:rFonts w:ascii="Times New Roman" w:eastAsia="Times New Roman" w:hAnsi="Times New Roman" w:cs="Times New Roman"/>
          <w:sz w:val="24"/>
          <w:szCs w:val="24"/>
        </w:rPr>
        <w:t>(SD</w:t>
      </w:r>
      <w:r w:rsidR="00A758EB"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4.2</w:t>
      </w:r>
      <w:r w:rsidR="00D71028"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(p &lt;</w:t>
      </w:r>
      <w:r w:rsidR="002F0612"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 xml:space="preserve">0.05) at 1 year, and </w:t>
      </w:r>
      <w:r w:rsidR="00D01F04" w:rsidRPr="00FE246D">
        <w:rPr>
          <w:rFonts w:ascii="Times New Roman" w:eastAsia="Times New Roman" w:hAnsi="Times New Roman" w:cs="Times New Roman"/>
          <w:sz w:val="24"/>
          <w:szCs w:val="24"/>
        </w:rPr>
        <w:t>to</w:t>
      </w:r>
      <w:r w:rsidRPr="00FE246D">
        <w:rPr>
          <w:rFonts w:ascii="Times New Roman" w:eastAsia="Times New Roman" w:hAnsi="Times New Roman" w:cs="Times New Roman"/>
          <w:sz w:val="24"/>
          <w:szCs w:val="24"/>
        </w:rPr>
        <w:t xml:space="preserve"> 92.7 </w:t>
      </w:r>
      <w:r w:rsidR="00D71028" w:rsidRPr="00FE246D">
        <w:rPr>
          <w:rFonts w:ascii="Times New Roman" w:eastAsia="Times New Roman" w:hAnsi="Times New Roman" w:cs="Times New Roman"/>
          <w:sz w:val="24"/>
          <w:szCs w:val="24"/>
        </w:rPr>
        <w:t>(SD</w:t>
      </w:r>
      <w:r w:rsidR="00A758EB" w:rsidRPr="00FE246D">
        <w:rPr>
          <w:rFonts w:ascii="Times New Roman" w:eastAsia="Times New Roman" w:hAnsi="Times New Roman" w:cs="Times New Roman"/>
          <w:sz w:val="24"/>
          <w:szCs w:val="24"/>
        </w:rPr>
        <w:t>:</w:t>
      </w:r>
      <w:r w:rsidR="00D71028"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3.4</w:t>
      </w:r>
      <w:r w:rsidR="00D71028"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w:t>
      </w:r>
      <w:r w:rsidR="002F0612" w:rsidRPr="00FE246D">
        <w:rPr>
          <w:rFonts w:ascii="Times New Roman" w:eastAsia="Times New Roman" w:hAnsi="Times New Roman" w:cs="Times New Roman"/>
          <w:sz w:val="24"/>
          <w:szCs w:val="24"/>
        </w:rPr>
        <w:t>p</w:t>
      </w:r>
      <w:r w:rsidRPr="00FE246D">
        <w:rPr>
          <w:rFonts w:ascii="Times New Roman" w:eastAsia="Times New Roman" w:hAnsi="Times New Roman" w:cs="Times New Roman"/>
          <w:sz w:val="24"/>
          <w:szCs w:val="24"/>
        </w:rPr>
        <w:t xml:space="preserve"> &lt; 0.05) at final follow up. </w:t>
      </w:r>
    </w:p>
    <w:p w14:paraId="34917400" w14:textId="59CBD34D" w:rsidR="00203C73" w:rsidRPr="00FE246D" w:rsidRDefault="004314A4" w:rsidP="007D04FB">
      <w:pPr>
        <w:spacing w:line="480" w:lineRule="auto"/>
        <w:rPr>
          <w:rFonts w:ascii="Times New Roman" w:eastAsia="Times New Roman" w:hAnsi="Times New Roman" w:cs="Times New Roman"/>
          <w:sz w:val="24"/>
          <w:szCs w:val="24"/>
          <w:u w:val="single"/>
        </w:rPr>
      </w:pPr>
      <w:r w:rsidRPr="00FE246D">
        <w:rPr>
          <w:rFonts w:ascii="Times New Roman" w:eastAsia="Times New Roman" w:hAnsi="Times New Roman" w:cs="Times New Roman"/>
          <w:sz w:val="24"/>
          <w:szCs w:val="24"/>
          <w:u w:val="single"/>
        </w:rPr>
        <w:t xml:space="preserve">1.3.5.3 </w:t>
      </w:r>
      <w:r w:rsidR="202FB720" w:rsidRPr="00FE246D">
        <w:rPr>
          <w:rFonts w:ascii="Times New Roman" w:eastAsia="Times New Roman" w:hAnsi="Times New Roman" w:cs="Times New Roman"/>
          <w:sz w:val="24"/>
          <w:szCs w:val="24"/>
          <w:u w:val="single"/>
        </w:rPr>
        <w:t xml:space="preserve">Greens </w:t>
      </w:r>
      <w:r w:rsidR="007557B4" w:rsidRPr="00FE246D">
        <w:rPr>
          <w:rFonts w:ascii="Times New Roman" w:eastAsia="Times New Roman" w:hAnsi="Times New Roman" w:cs="Times New Roman"/>
          <w:sz w:val="24"/>
          <w:szCs w:val="24"/>
          <w:u w:val="single"/>
        </w:rPr>
        <w:t>Quadricepsplasty</w:t>
      </w:r>
    </w:p>
    <w:p w14:paraId="0B47DB87" w14:textId="13E87D49" w:rsidR="00BA2A73" w:rsidRPr="00FE246D" w:rsidRDefault="00D44FEE" w:rsidP="007D04FB">
      <w:pPr>
        <w:spacing w:line="480" w:lineRule="auto"/>
        <w:rPr>
          <w:rFonts w:ascii="Times New Roman" w:eastAsia="Times New Roman" w:hAnsi="Times New Roman" w:cs="Times New Roman"/>
          <w:sz w:val="24"/>
          <w:szCs w:val="24"/>
          <w:vertAlign w:val="superscript"/>
        </w:rPr>
      </w:pPr>
      <w:r w:rsidRPr="00FE246D">
        <w:rPr>
          <w:rStyle w:val="normaltextrun"/>
          <w:rFonts w:ascii="Times New Roman" w:eastAsia="Times New Roman" w:hAnsi="Times New Roman" w:cs="Times New Roman"/>
          <w:sz w:val="24"/>
          <w:szCs w:val="24"/>
        </w:rPr>
        <w:t>Kocon et al reported on eight</w:t>
      </w:r>
      <w:r w:rsidR="003C52AD" w:rsidRPr="00FE246D">
        <w:rPr>
          <w:rStyle w:val="normaltextrun"/>
          <w:rFonts w:ascii="Times New Roman" w:eastAsia="Times New Roman" w:hAnsi="Times New Roman" w:cs="Times New Roman"/>
          <w:sz w:val="24"/>
          <w:szCs w:val="24"/>
        </w:rPr>
        <w:t xml:space="preserve"> knees using the </w:t>
      </w:r>
      <w:r w:rsidRPr="00FE246D">
        <w:rPr>
          <w:rStyle w:val="normaltextrun"/>
          <w:rFonts w:ascii="Times New Roman" w:eastAsia="Times New Roman" w:hAnsi="Times New Roman" w:cs="Times New Roman"/>
          <w:sz w:val="24"/>
          <w:szCs w:val="24"/>
        </w:rPr>
        <w:t>quadricepsplasty technique, a</w:t>
      </w:r>
      <w:r w:rsidR="003C52AD" w:rsidRPr="00FE246D">
        <w:rPr>
          <w:rStyle w:val="normaltextrun"/>
          <w:rFonts w:ascii="Times New Roman" w:eastAsia="Times New Roman" w:hAnsi="Times New Roman" w:cs="Times New Roman"/>
          <w:sz w:val="24"/>
          <w:szCs w:val="24"/>
        </w:rPr>
        <w:t>nd</w:t>
      </w:r>
      <w:r w:rsidRPr="00FE246D">
        <w:rPr>
          <w:rStyle w:val="normaltextrun"/>
          <w:rFonts w:ascii="Times New Roman" w:eastAsia="Times New Roman" w:hAnsi="Times New Roman" w:cs="Times New Roman"/>
          <w:sz w:val="24"/>
          <w:szCs w:val="24"/>
        </w:rPr>
        <w:t xml:space="preserve"> on</w:t>
      </w:r>
      <w:r w:rsidR="003C52AD" w:rsidRPr="00FE246D">
        <w:rPr>
          <w:rStyle w:val="normaltextrun"/>
          <w:rFonts w:ascii="Times New Roman" w:eastAsia="Times New Roman" w:hAnsi="Times New Roman" w:cs="Times New Roman"/>
          <w:sz w:val="24"/>
          <w:szCs w:val="24"/>
        </w:rPr>
        <w:t xml:space="preserve"> two knees undergoing Greens quadricepsplasty augmented</w:t>
      </w:r>
      <w:r w:rsidR="009E5D44">
        <w:rPr>
          <w:rStyle w:val="normaltextrun"/>
          <w:rFonts w:ascii="Times New Roman" w:eastAsia="Times New Roman" w:hAnsi="Times New Roman" w:cs="Times New Roman"/>
          <w:sz w:val="24"/>
          <w:szCs w:val="24"/>
        </w:rPr>
        <w:t xml:space="preserve"> in</w:t>
      </w:r>
      <w:r w:rsidR="00D01F04" w:rsidRPr="00FE246D">
        <w:rPr>
          <w:rStyle w:val="normaltextrun"/>
          <w:rFonts w:ascii="Times New Roman" w:eastAsia="Times New Roman" w:hAnsi="Times New Roman" w:cs="Times New Roman"/>
          <w:sz w:val="24"/>
          <w:szCs w:val="24"/>
        </w:rPr>
        <w:t xml:space="preserve"> children with Down’s syndrome</w:t>
      </w:r>
      <w:r w:rsidR="00A45D3D" w:rsidRPr="00FE246D">
        <w:rPr>
          <w:rStyle w:val="normaltextrun"/>
          <w:rFonts w:ascii="Times New Roman" w:eastAsia="Times New Roman" w:hAnsi="Times New Roman" w:cs="Times New Roman"/>
          <w:sz w:val="24"/>
          <w:szCs w:val="24"/>
        </w:rPr>
        <w:t>.</w:t>
      </w:r>
      <w:r w:rsidR="00192FCA" w:rsidRPr="00FE246D">
        <w:rPr>
          <w:rStyle w:val="normaltextrun"/>
          <w:rFonts w:ascii="Times New Roman" w:eastAsia="Times New Roman" w:hAnsi="Times New Roman" w:cs="Times New Roman"/>
          <w:sz w:val="24"/>
          <w:szCs w:val="24"/>
          <w:vertAlign w:val="superscript"/>
        </w:rPr>
        <w:t>35</w:t>
      </w:r>
      <w:r w:rsidR="003C52AD" w:rsidRPr="00FE246D">
        <w:rPr>
          <w:rStyle w:val="normaltextrun"/>
          <w:rFonts w:ascii="Times New Roman" w:eastAsia="Times New Roman" w:hAnsi="Times New Roman" w:cs="Times New Roman"/>
          <w:sz w:val="24"/>
          <w:szCs w:val="24"/>
        </w:rPr>
        <w:t xml:space="preserve"> </w:t>
      </w:r>
      <w:r w:rsidR="202FB720" w:rsidRPr="00FE246D">
        <w:rPr>
          <w:rFonts w:ascii="Times New Roman" w:eastAsia="Times New Roman" w:hAnsi="Times New Roman" w:cs="Times New Roman"/>
          <w:sz w:val="24"/>
          <w:szCs w:val="24"/>
        </w:rPr>
        <w:t xml:space="preserve">In accordance with the Dugdale classification of patellofemoral instability, </w:t>
      </w:r>
      <w:r w:rsidR="009E5D44">
        <w:rPr>
          <w:rFonts w:ascii="Times New Roman" w:eastAsia="Times New Roman" w:hAnsi="Times New Roman" w:cs="Times New Roman"/>
          <w:sz w:val="24"/>
          <w:szCs w:val="24"/>
        </w:rPr>
        <w:t>six</w:t>
      </w:r>
      <w:r w:rsidR="202FB720" w:rsidRPr="00FE246D">
        <w:rPr>
          <w:rFonts w:ascii="Times New Roman" w:eastAsia="Times New Roman" w:hAnsi="Times New Roman" w:cs="Times New Roman"/>
          <w:sz w:val="24"/>
          <w:szCs w:val="24"/>
        </w:rPr>
        <w:t xml:space="preserve"> out of eight patients</w:t>
      </w:r>
      <w:r w:rsidR="003C52AD" w:rsidRPr="00FE246D">
        <w:rPr>
          <w:rFonts w:ascii="Times New Roman" w:eastAsia="Times New Roman" w:hAnsi="Times New Roman" w:cs="Times New Roman"/>
          <w:sz w:val="24"/>
          <w:szCs w:val="24"/>
        </w:rPr>
        <w:t xml:space="preserve"> </w:t>
      </w:r>
      <w:r w:rsidR="009E5D44">
        <w:rPr>
          <w:rFonts w:ascii="Times New Roman" w:eastAsia="Times New Roman" w:hAnsi="Times New Roman" w:cs="Times New Roman"/>
          <w:sz w:val="24"/>
          <w:szCs w:val="24"/>
        </w:rPr>
        <w:t>experienced increased stability</w:t>
      </w:r>
      <w:r w:rsidR="004906EE" w:rsidRPr="00FE246D">
        <w:rPr>
          <w:rFonts w:ascii="Times New Roman" w:eastAsia="Times New Roman" w:hAnsi="Times New Roman" w:cs="Times New Roman"/>
          <w:sz w:val="24"/>
          <w:szCs w:val="24"/>
        </w:rPr>
        <w:t>.</w:t>
      </w:r>
      <w:r w:rsidR="00B10F52" w:rsidRPr="00FE246D">
        <w:rPr>
          <w:rFonts w:ascii="Times New Roman" w:eastAsia="Times New Roman" w:hAnsi="Times New Roman" w:cs="Times New Roman"/>
          <w:sz w:val="24"/>
          <w:szCs w:val="24"/>
          <w:vertAlign w:val="superscript"/>
        </w:rPr>
        <w:t>35</w:t>
      </w:r>
    </w:p>
    <w:p w14:paraId="6ADC7750" w14:textId="278D4D4C" w:rsidR="00021BF5" w:rsidRPr="00FE246D" w:rsidRDefault="004314A4" w:rsidP="007D04FB">
      <w:pPr>
        <w:spacing w:line="480" w:lineRule="auto"/>
        <w:rPr>
          <w:rFonts w:ascii="Times New Roman" w:eastAsia="Times New Roman" w:hAnsi="Times New Roman" w:cs="Times New Roman"/>
          <w:sz w:val="24"/>
          <w:szCs w:val="24"/>
          <w:u w:val="single"/>
        </w:rPr>
      </w:pPr>
      <w:r w:rsidRPr="00FE246D">
        <w:rPr>
          <w:rFonts w:ascii="Times New Roman" w:eastAsia="Times New Roman" w:hAnsi="Times New Roman" w:cs="Times New Roman"/>
          <w:sz w:val="24"/>
          <w:szCs w:val="24"/>
          <w:u w:val="single"/>
        </w:rPr>
        <w:t xml:space="preserve">1.3.5.4 </w:t>
      </w:r>
      <w:r w:rsidR="0483A6BE" w:rsidRPr="00FE246D">
        <w:rPr>
          <w:rFonts w:ascii="Times New Roman" w:eastAsia="Times New Roman" w:hAnsi="Times New Roman" w:cs="Times New Roman"/>
          <w:sz w:val="24"/>
          <w:szCs w:val="24"/>
          <w:u w:val="single"/>
        </w:rPr>
        <w:t>Four</w:t>
      </w:r>
      <w:r w:rsidR="00DA31CC" w:rsidRPr="00FE246D">
        <w:rPr>
          <w:rFonts w:ascii="Times New Roman" w:eastAsia="Times New Roman" w:hAnsi="Times New Roman" w:cs="Times New Roman"/>
          <w:sz w:val="24"/>
          <w:szCs w:val="24"/>
          <w:u w:val="single"/>
        </w:rPr>
        <w:t>-</w:t>
      </w:r>
      <w:r w:rsidR="0483A6BE" w:rsidRPr="00FE246D">
        <w:rPr>
          <w:rFonts w:ascii="Times New Roman" w:eastAsia="Times New Roman" w:hAnsi="Times New Roman" w:cs="Times New Roman"/>
          <w:sz w:val="24"/>
          <w:szCs w:val="24"/>
          <w:u w:val="single"/>
        </w:rPr>
        <w:t>in</w:t>
      </w:r>
      <w:r w:rsidR="00DA31CC" w:rsidRPr="00FE246D">
        <w:rPr>
          <w:rFonts w:ascii="Times New Roman" w:eastAsia="Times New Roman" w:hAnsi="Times New Roman" w:cs="Times New Roman"/>
          <w:sz w:val="24"/>
          <w:szCs w:val="24"/>
          <w:u w:val="single"/>
        </w:rPr>
        <w:t>-</w:t>
      </w:r>
      <w:r w:rsidR="0483A6BE" w:rsidRPr="00FE246D">
        <w:rPr>
          <w:rFonts w:ascii="Times New Roman" w:eastAsia="Times New Roman" w:hAnsi="Times New Roman" w:cs="Times New Roman"/>
          <w:sz w:val="24"/>
          <w:szCs w:val="24"/>
          <w:u w:val="single"/>
        </w:rPr>
        <w:t xml:space="preserve">one procedure </w:t>
      </w:r>
    </w:p>
    <w:p w14:paraId="48B1652F" w14:textId="2CE2D80F" w:rsidR="004314A4" w:rsidRPr="00FE246D" w:rsidRDefault="008768EB" w:rsidP="007D04FB">
      <w:pPr>
        <w:spacing w:line="480" w:lineRule="auto"/>
        <w:rPr>
          <w:rFonts w:ascii="Times New Roman" w:eastAsia="Times New Roman" w:hAnsi="Times New Roman" w:cs="Times New Roman"/>
          <w:i/>
          <w:iCs/>
          <w:sz w:val="24"/>
          <w:szCs w:val="24"/>
        </w:rPr>
      </w:pPr>
      <w:r w:rsidRPr="00FE246D">
        <w:rPr>
          <w:rFonts w:ascii="Times New Roman" w:eastAsia="Times New Roman" w:hAnsi="Times New Roman" w:cs="Times New Roman"/>
          <w:sz w:val="24"/>
          <w:szCs w:val="24"/>
        </w:rPr>
        <w:t xml:space="preserve">Joo et al reported on </w:t>
      </w:r>
      <w:r w:rsidR="00663324" w:rsidRPr="00FE246D">
        <w:rPr>
          <w:rFonts w:ascii="Times New Roman" w:eastAsia="Times New Roman" w:hAnsi="Times New Roman" w:cs="Times New Roman"/>
          <w:sz w:val="24"/>
          <w:szCs w:val="24"/>
        </w:rPr>
        <w:t>the four-in-one procedure</w:t>
      </w:r>
      <w:r w:rsidR="00CC11AA">
        <w:rPr>
          <w:rFonts w:ascii="Times New Roman" w:eastAsia="Times New Roman" w:hAnsi="Times New Roman" w:cs="Times New Roman"/>
          <w:sz w:val="24"/>
          <w:szCs w:val="24"/>
        </w:rPr>
        <w:t xml:space="preserve"> performed in five patients with generalised joint laxity</w:t>
      </w:r>
      <w:r w:rsidR="00663324" w:rsidRPr="00FE246D">
        <w:rPr>
          <w:rFonts w:ascii="Times New Roman" w:eastAsia="Times New Roman" w:hAnsi="Times New Roman" w:cs="Times New Roman"/>
          <w:sz w:val="24"/>
          <w:szCs w:val="24"/>
        </w:rPr>
        <w:t>.</w:t>
      </w:r>
      <w:r w:rsidR="00B10F52" w:rsidRPr="00FE246D">
        <w:rPr>
          <w:rFonts w:ascii="Times New Roman" w:eastAsia="Times New Roman" w:hAnsi="Times New Roman" w:cs="Times New Roman"/>
          <w:sz w:val="24"/>
          <w:szCs w:val="24"/>
          <w:vertAlign w:val="superscript"/>
        </w:rPr>
        <w:t>26</w:t>
      </w:r>
      <w:r w:rsidR="00663324" w:rsidRPr="00FE246D">
        <w:rPr>
          <w:rFonts w:ascii="Times New Roman" w:eastAsia="Times New Roman" w:hAnsi="Times New Roman" w:cs="Times New Roman"/>
          <w:sz w:val="24"/>
          <w:szCs w:val="24"/>
        </w:rPr>
        <w:t xml:space="preserve"> </w:t>
      </w:r>
      <w:r w:rsidR="00E06134" w:rsidRPr="00FE246D">
        <w:rPr>
          <w:rFonts w:ascii="Times New Roman" w:eastAsia="Times New Roman" w:hAnsi="Times New Roman" w:cs="Times New Roman"/>
          <w:sz w:val="24"/>
          <w:szCs w:val="24"/>
        </w:rPr>
        <w:t>N</w:t>
      </w:r>
      <w:r w:rsidR="007557B4" w:rsidRPr="00FE246D">
        <w:rPr>
          <w:rFonts w:ascii="Times New Roman" w:eastAsia="Times New Roman" w:hAnsi="Times New Roman" w:cs="Times New Roman"/>
          <w:sz w:val="24"/>
          <w:szCs w:val="24"/>
        </w:rPr>
        <w:t>o re-dislocation</w:t>
      </w:r>
      <w:r w:rsidR="00E06134" w:rsidRPr="00FE246D">
        <w:rPr>
          <w:rFonts w:ascii="Times New Roman" w:eastAsia="Times New Roman" w:hAnsi="Times New Roman" w:cs="Times New Roman"/>
          <w:sz w:val="24"/>
          <w:szCs w:val="24"/>
        </w:rPr>
        <w:t>s were observed,</w:t>
      </w:r>
      <w:r w:rsidR="007557B4" w:rsidRPr="00FE246D">
        <w:rPr>
          <w:rFonts w:ascii="Times New Roman" w:eastAsia="Times New Roman" w:hAnsi="Times New Roman" w:cs="Times New Roman"/>
          <w:sz w:val="24"/>
          <w:szCs w:val="24"/>
        </w:rPr>
        <w:t xml:space="preserve"> and only two cases of marginal skin necrosis were </w:t>
      </w:r>
      <w:r w:rsidR="00E06134" w:rsidRPr="00FE246D">
        <w:rPr>
          <w:rFonts w:ascii="Times New Roman" w:eastAsia="Times New Roman" w:hAnsi="Times New Roman" w:cs="Times New Roman"/>
          <w:sz w:val="24"/>
          <w:szCs w:val="24"/>
        </w:rPr>
        <w:t>noted</w:t>
      </w:r>
      <w:r w:rsidR="007557B4" w:rsidRPr="00FE246D">
        <w:rPr>
          <w:rFonts w:ascii="Times New Roman" w:eastAsia="Times New Roman" w:hAnsi="Times New Roman" w:cs="Times New Roman"/>
          <w:sz w:val="24"/>
          <w:szCs w:val="24"/>
        </w:rPr>
        <w:t xml:space="preserve">. All </w:t>
      </w:r>
      <w:r w:rsidR="00E06134" w:rsidRPr="00FE246D">
        <w:rPr>
          <w:rFonts w:ascii="Times New Roman" w:eastAsia="Times New Roman" w:hAnsi="Times New Roman" w:cs="Times New Roman"/>
          <w:sz w:val="24"/>
          <w:szCs w:val="24"/>
        </w:rPr>
        <w:t>patients had</w:t>
      </w:r>
      <w:r w:rsidR="007557B4" w:rsidRPr="00FE246D">
        <w:rPr>
          <w:rFonts w:ascii="Times New Roman" w:eastAsia="Times New Roman" w:hAnsi="Times New Roman" w:cs="Times New Roman"/>
          <w:sz w:val="24"/>
          <w:szCs w:val="24"/>
        </w:rPr>
        <w:t xml:space="preserve"> normal patellar </w:t>
      </w:r>
      <w:r w:rsidR="00FC458C" w:rsidRPr="00FE246D">
        <w:rPr>
          <w:rFonts w:ascii="Times New Roman" w:eastAsia="Times New Roman" w:hAnsi="Times New Roman" w:cs="Times New Roman"/>
          <w:sz w:val="24"/>
          <w:szCs w:val="24"/>
        </w:rPr>
        <w:t>tracking</w:t>
      </w:r>
      <w:r w:rsidR="00E06134" w:rsidRPr="00FE246D">
        <w:rPr>
          <w:rFonts w:ascii="Times New Roman" w:eastAsia="Times New Roman" w:hAnsi="Times New Roman" w:cs="Times New Roman"/>
          <w:sz w:val="24"/>
          <w:szCs w:val="24"/>
        </w:rPr>
        <w:t xml:space="preserve"> post-operatively</w:t>
      </w:r>
      <w:r w:rsidR="00FC458C" w:rsidRPr="00FE246D">
        <w:rPr>
          <w:rFonts w:ascii="Times New Roman" w:eastAsia="Times New Roman" w:hAnsi="Times New Roman" w:cs="Times New Roman"/>
          <w:sz w:val="24"/>
          <w:szCs w:val="24"/>
        </w:rPr>
        <w:t>,</w:t>
      </w:r>
      <w:r w:rsidR="007557B4" w:rsidRPr="00FE246D">
        <w:rPr>
          <w:rFonts w:ascii="Times New Roman" w:eastAsia="Times New Roman" w:hAnsi="Times New Roman" w:cs="Times New Roman"/>
          <w:sz w:val="24"/>
          <w:szCs w:val="24"/>
        </w:rPr>
        <w:t xml:space="preserve"> </w:t>
      </w:r>
      <w:r w:rsidR="00E06134" w:rsidRPr="00FE246D">
        <w:rPr>
          <w:rFonts w:ascii="Times New Roman" w:eastAsia="Times New Roman" w:hAnsi="Times New Roman" w:cs="Times New Roman"/>
          <w:sz w:val="24"/>
          <w:szCs w:val="24"/>
        </w:rPr>
        <w:t>with every patient returning</w:t>
      </w:r>
      <w:r w:rsidR="007557B4" w:rsidRPr="00FE246D">
        <w:rPr>
          <w:rFonts w:ascii="Times New Roman" w:eastAsia="Times New Roman" w:hAnsi="Times New Roman" w:cs="Times New Roman"/>
          <w:sz w:val="24"/>
          <w:szCs w:val="24"/>
        </w:rPr>
        <w:t xml:space="preserve"> to normal activities. </w:t>
      </w:r>
      <w:r w:rsidR="0483A6BE" w:rsidRPr="00FE246D">
        <w:rPr>
          <w:rFonts w:ascii="Times New Roman" w:eastAsia="Times New Roman" w:hAnsi="Times New Roman" w:cs="Times New Roman"/>
          <w:sz w:val="24"/>
          <w:szCs w:val="24"/>
        </w:rPr>
        <w:t xml:space="preserve">The post-operative Kujala score was 95.3 (range 88 to 98). </w:t>
      </w:r>
      <w:r w:rsidR="00E06134" w:rsidRPr="00FE246D">
        <w:rPr>
          <w:rFonts w:ascii="Times New Roman" w:eastAsia="Times New Roman" w:hAnsi="Times New Roman" w:cs="Times New Roman"/>
          <w:sz w:val="24"/>
          <w:szCs w:val="24"/>
        </w:rPr>
        <w:t>T</w:t>
      </w:r>
      <w:r w:rsidR="0483A6BE" w:rsidRPr="00FE246D">
        <w:rPr>
          <w:rFonts w:ascii="Times New Roman" w:eastAsia="Times New Roman" w:hAnsi="Times New Roman" w:cs="Times New Roman"/>
          <w:sz w:val="24"/>
          <w:szCs w:val="24"/>
        </w:rPr>
        <w:t xml:space="preserve">he femoral trochleae were classed as Dejour group B or C </w:t>
      </w:r>
      <w:r w:rsidR="00E06134" w:rsidRPr="00FE246D">
        <w:rPr>
          <w:rFonts w:ascii="Times New Roman" w:eastAsia="Times New Roman" w:hAnsi="Times New Roman" w:cs="Times New Roman"/>
          <w:sz w:val="24"/>
          <w:szCs w:val="24"/>
        </w:rPr>
        <w:t xml:space="preserve">pre-operatively, but all were </w:t>
      </w:r>
      <w:r w:rsidR="0483A6BE" w:rsidRPr="00FE246D">
        <w:rPr>
          <w:rFonts w:ascii="Times New Roman" w:eastAsia="Times New Roman" w:hAnsi="Times New Roman" w:cs="Times New Roman"/>
          <w:sz w:val="24"/>
          <w:szCs w:val="24"/>
        </w:rPr>
        <w:t>group A</w:t>
      </w:r>
      <w:r w:rsidR="00E06134" w:rsidRPr="00FE246D">
        <w:rPr>
          <w:rFonts w:ascii="Times New Roman" w:eastAsia="Times New Roman" w:hAnsi="Times New Roman" w:cs="Times New Roman"/>
          <w:sz w:val="24"/>
          <w:szCs w:val="24"/>
        </w:rPr>
        <w:t xml:space="preserve"> post-operatively </w:t>
      </w:r>
      <w:r w:rsidR="00021BF5" w:rsidRPr="00FE246D">
        <w:rPr>
          <w:rFonts w:ascii="Times New Roman" w:eastAsia="Times New Roman" w:hAnsi="Times New Roman" w:cs="Times New Roman"/>
          <w:sz w:val="24"/>
          <w:szCs w:val="24"/>
        </w:rPr>
        <w:t>(</w:t>
      </w:r>
      <w:r w:rsidR="00697AF3" w:rsidRPr="00FE246D">
        <w:rPr>
          <w:rFonts w:ascii="Times New Roman" w:eastAsia="Times New Roman" w:hAnsi="Times New Roman" w:cs="Times New Roman"/>
          <w:sz w:val="24"/>
          <w:szCs w:val="24"/>
        </w:rPr>
        <w:t>Joo et al, 2007)</w:t>
      </w:r>
      <w:r w:rsidR="002D4632" w:rsidRPr="00FE246D">
        <w:rPr>
          <w:rFonts w:ascii="Times New Roman" w:eastAsia="Times New Roman" w:hAnsi="Times New Roman" w:cs="Times New Roman"/>
          <w:sz w:val="24"/>
          <w:szCs w:val="24"/>
        </w:rPr>
        <w:t>.</w:t>
      </w:r>
    </w:p>
    <w:p w14:paraId="60D3E991" w14:textId="5B9044EF" w:rsidR="00697AF3" w:rsidRPr="00FE246D" w:rsidRDefault="004314A4" w:rsidP="007D04FB">
      <w:pPr>
        <w:spacing w:line="480" w:lineRule="auto"/>
        <w:rPr>
          <w:rFonts w:ascii="Times New Roman" w:eastAsia="Times New Roman" w:hAnsi="Times New Roman" w:cs="Times New Roman"/>
          <w:i/>
          <w:iCs/>
          <w:sz w:val="24"/>
          <w:szCs w:val="24"/>
        </w:rPr>
      </w:pPr>
      <w:r w:rsidRPr="00FE246D">
        <w:rPr>
          <w:rFonts w:ascii="Times New Roman" w:eastAsia="Times New Roman" w:hAnsi="Times New Roman" w:cs="Times New Roman"/>
          <w:i/>
          <w:iCs/>
          <w:sz w:val="24"/>
          <w:szCs w:val="24"/>
        </w:rPr>
        <w:t xml:space="preserve">1.3.6 </w:t>
      </w:r>
      <w:r w:rsidR="0DCA0B07" w:rsidRPr="00FE246D">
        <w:rPr>
          <w:rFonts w:ascii="Times New Roman" w:eastAsia="Times New Roman" w:hAnsi="Times New Roman" w:cs="Times New Roman"/>
          <w:i/>
          <w:iCs/>
          <w:sz w:val="24"/>
          <w:szCs w:val="24"/>
        </w:rPr>
        <w:t>Patient satisfaction</w:t>
      </w:r>
      <w:r w:rsidR="00A97C4B" w:rsidRPr="00FE246D">
        <w:rPr>
          <w:rFonts w:ascii="Times New Roman" w:eastAsia="Times New Roman" w:hAnsi="Times New Roman" w:cs="Times New Roman"/>
          <w:i/>
          <w:iCs/>
          <w:sz w:val="24"/>
          <w:szCs w:val="24"/>
        </w:rPr>
        <w:t>:</w:t>
      </w:r>
    </w:p>
    <w:p w14:paraId="17585BD0" w14:textId="60D6E17B" w:rsidR="005F31C0" w:rsidRPr="00FE246D" w:rsidRDefault="00FF0318" w:rsidP="007D04FB">
      <w:pPr>
        <w:spacing w:line="480" w:lineRule="auto"/>
        <w:rPr>
          <w:rFonts w:ascii="Times New Roman" w:eastAsia="Times New Roman" w:hAnsi="Times New Roman" w:cs="Times New Roman"/>
          <w:b/>
          <w:bCs/>
          <w:sz w:val="24"/>
          <w:szCs w:val="24"/>
          <w:u w:val="single"/>
        </w:rPr>
      </w:pPr>
      <w:r w:rsidRPr="00FE246D">
        <w:rPr>
          <w:rFonts w:ascii="Times New Roman" w:eastAsia="Times New Roman" w:hAnsi="Times New Roman" w:cs="Times New Roman"/>
          <w:sz w:val="24"/>
          <w:szCs w:val="24"/>
        </w:rPr>
        <w:t xml:space="preserve">Seven studies </w:t>
      </w:r>
      <w:r w:rsidR="007F6753" w:rsidRPr="00FE246D">
        <w:rPr>
          <w:rFonts w:ascii="Times New Roman" w:eastAsia="Times New Roman" w:hAnsi="Times New Roman" w:cs="Times New Roman"/>
          <w:sz w:val="24"/>
          <w:szCs w:val="24"/>
        </w:rPr>
        <w:t>reported on patient satisfaction from the procedures undergone</w:t>
      </w:r>
      <w:r w:rsidR="00B10F52" w:rsidRPr="00FE246D">
        <w:rPr>
          <w:rFonts w:ascii="Times New Roman" w:eastAsia="Times New Roman" w:hAnsi="Times New Roman" w:cs="Times New Roman"/>
          <w:sz w:val="24"/>
          <w:szCs w:val="24"/>
        </w:rPr>
        <w:t>.</w:t>
      </w:r>
      <w:r w:rsidR="00B10F52" w:rsidRPr="00FE246D">
        <w:rPr>
          <w:rFonts w:ascii="Times New Roman" w:eastAsia="Times New Roman" w:hAnsi="Times New Roman" w:cs="Times New Roman"/>
          <w:sz w:val="24"/>
          <w:szCs w:val="24"/>
          <w:vertAlign w:val="superscript"/>
        </w:rPr>
        <w:t>24, 26-28, 33-35</w:t>
      </w:r>
      <w:r w:rsidR="004906EE" w:rsidRPr="00FE246D">
        <w:rPr>
          <w:rFonts w:ascii="Times New Roman" w:eastAsia="Times New Roman" w:hAnsi="Times New Roman" w:cs="Times New Roman"/>
          <w:sz w:val="24"/>
          <w:szCs w:val="24"/>
        </w:rPr>
        <w:t xml:space="preserve"> </w:t>
      </w:r>
      <w:r w:rsidR="00CE538A" w:rsidRPr="00FE246D">
        <w:rPr>
          <w:rFonts w:ascii="Times New Roman" w:eastAsia="Times New Roman" w:hAnsi="Times New Roman" w:cs="Times New Roman"/>
          <w:sz w:val="24"/>
          <w:szCs w:val="24"/>
        </w:rPr>
        <w:t>Satisfaction</w:t>
      </w:r>
      <w:r w:rsidR="00F326C2" w:rsidRPr="00FE246D">
        <w:rPr>
          <w:rFonts w:ascii="Times New Roman" w:eastAsia="Times New Roman" w:hAnsi="Times New Roman" w:cs="Times New Roman"/>
          <w:sz w:val="24"/>
          <w:szCs w:val="24"/>
        </w:rPr>
        <w:t xml:space="preserve"> with the</w:t>
      </w:r>
      <w:r w:rsidR="00F44E5A" w:rsidRPr="00FE246D">
        <w:rPr>
          <w:rFonts w:ascii="Times New Roman" w:eastAsia="Times New Roman" w:hAnsi="Times New Roman" w:cs="Times New Roman"/>
          <w:sz w:val="24"/>
          <w:szCs w:val="24"/>
        </w:rPr>
        <w:t xml:space="preserve"> outcome</w:t>
      </w:r>
      <w:r w:rsidR="00CE538A" w:rsidRPr="00FE246D">
        <w:rPr>
          <w:rFonts w:ascii="Times New Roman" w:eastAsia="Times New Roman" w:hAnsi="Times New Roman" w:cs="Times New Roman"/>
          <w:sz w:val="24"/>
          <w:szCs w:val="24"/>
        </w:rPr>
        <w:t xml:space="preserve"> was reported in 131/142 patients</w:t>
      </w:r>
      <w:r w:rsidR="00F44E5A" w:rsidRPr="00FE246D">
        <w:rPr>
          <w:rFonts w:ascii="Times New Roman" w:eastAsia="Times New Roman" w:hAnsi="Times New Roman" w:cs="Times New Roman"/>
          <w:sz w:val="24"/>
          <w:szCs w:val="24"/>
        </w:rPr>
        <w:t>. Reasons for dissatisfaction varied</w:t>
      </w:r>
      <w:r w:rsidR="008672EE" w:rsidRPr="00FE246D">
        <w:rPr>
          <w:rFonts w:ascii="Times New Roman" w:eastAsia="Times New Roman" w:hAnsi="Times New Roman" w:cs="Times New Roman"/>
          <w:sz w:val="24"/>
          <w:szCs w:val="24"/>
        </w:rPr>
        <w:t>.</w:t>
      </w:r>
      <w:r w:rsidR="00F44E5A" w:rsidRPr="00FE246D">
        <w:rPr>
          <w:rFonts w:ascii="Times New Roman" w:eastAsia="Times New Roman" w:hAnsi="Times New Roman" w:cs="Times New Roman"/>
          <w:sz w:val="24"/>
          <w:szCs w:val="24"/>
        </w:rPr>
        <w:t xml:space="preserve"> Kocon et al reported that the two unsatisfied </w:t>
      </w:r>
      <w:r w:rsidR="0065321E" w:rsidRPr="00FE246D">
        <w:rPr>
          <w:rFonts w:ascii="Times New Roman" w:eastAsia="Times New Roman" w:hAnsi="Times New Roman" w:cs="Times New Roman"/>
          <w:sz w:val="24"/>
          <w:szCs w:val="24"/>
        </w:rPr>
        <w:t>patients</w:t>
      </w:r>
      <w:r w:rsidR="00F44E5A" w:rsidRPr="00FE246D">
        <w:rPr>
          <w:rFonts w:ascii="Times New Roman" w:eastAsia="Times New Roman" w:hAnsi="Times New Roman" w:cs="Times New Roman"/>
          <w:sz w:val="24"/>
          <w:szCs w:val="24"/>
        </w:rPr>
        <w:t xml:space="preserve"> were those who experienced recurrent dislocations</w:t>
      </w:r>
      <w:r w:rsidR="002F62B7" w:rsidRPr="00FE246D">
        <w:rPr>
          <w:rFonts w:ascii="Times New Roman" w:eastAsia="Times New Roman" w:hAnsi="Times New Roman" w:cs="Times New Roman"/>
          <w:sz w:val="24"/>
          <w:szCs w:val="24"/>
        </w:rPr>
        <w:t>.</w:t>
      </w:r>
      <w:r w:rsidR="00693695" w:rsidRPr="00FE246D">
        <w:rPr>
          <w:rFonts w:ascii="Times New Roman" w:eastAsia="Times New Roman" w:hAnsi="Times New Roman" w:cs="Times New Roman"/>
          <w:sz w:val="24"/>
          <w:szCs w:val="24"/>
          <w:vertAlign w:val="superscript"/>
        </w:rPr>
        <w:t>35</w:t>
      </w:r>
      <w:r w:rsidR="00F44E5A" w:rsidRPr="00FE246D">
        <w:rPr>
          <w:rFonts w:ascii="Times New Roman" w:eastAsia="Times New Roman" w:hAnsi="Times New Roman" w:cs="Times New Roman"/>
          <w:sz w:val="24"/>
          <w:szCs w:val="24"/>
        </w:rPr>
        <w:t xml:space="preserve"> </w:t>
      </w:r>
      <w:r w:rsidR="002F62B7" w:rsidRPr="00FE246D">
        <w:rPr>
          <w:rFonts w:ascii="Times New Roman" w:eastAsia="Times New Roman" w:hAnsi="Times New Roman" w:cs="Times New Roman"/>
          <w:sz w:val="24"/>
          <w:szCs w:val="24"/>
        </w:rPr>
        <w:t>Rose et al had three unsatisfied patients, two of which experienced continued instability</w:t>
      </w:r>
      <w:r w:rsidR="00E502F7" w:rsidRPr="00FE246D">
        <w:rPr>
          <w:rFonts w:ascii="Times New Roman" w:eastAsia="Times New Roman" w:hAnsi="Times New Roman" w:cs="Times New Roman"/>
          <w:sz w:val="24"/>
          <w:szCs w:val="24"/>
        </w:rPr>
        <w:t>, with</w:t>
      </w:r>
      <w:r w:rsidR="002F62B7" w:rsidRPr="00FE246D">
        <w:rPr>
          <w:rFonts w:ascii="Times New Roman" w:eastAsia="Times New Roman" w:hAnsi="Times New Roman" w:cs="Times New Roman"/>
          <w:sz w:val="24"/>
          <w:szCs w:val="24"/>
        </w:rPr>
        <w:t xml:space="preserve"> the other report</w:t>
      </w:r>
      <w:r w:rsidR="00E502F7" w:rsidRPr="00FE246D">
        <w:rPr>
          <w:rFonts w:ascii="Times New Roman" w:eastAsia="Times New Roman" w:hAnsi="Times New Roman" w:cs="Times New Roman"/>
          <w:sz w:val="24"/>
          <w:szCs w:val="24"/>
        </w:rPr>
        <w:t>ing</w:t>
      </w:r>
      <w:r w:rsidR="002F62B7" w:rsidRPr="00FE246D">
        <w:rPr>
          <w:rFonts w:ascii="Times New Roman" w:eastAsia="Times New Roman" w:hAnsi="Times New Roman" w:cs="Times New Roman"/>
          <w:sz w:val="24"/>
          <w:szCs w:val="24"/>
        </w:rPr>
        <w:t xml:space="preserve"> pain.</w:t>
      </w:r>
      <w:r w:rsidR="00693695" w:rsidRPr="00FE246D">
        <w:rPr>
          <w:rFonts w:ascii="Times New Roman" w:eastAsia="Times New Roman" w:hAnsi="Times New Roman" w:cs="Times New Roman"/>
          <w:sz w:val="24"/>
          <w:szCs w:val="24"/>
          <w:vertAlign w:val="superscript"/>
        </w:rPr>
        <w:t>27</w:t>
      </w:r>
      <w:r w:rsidR="002F62B7" w:rsidRPr="00FE246D">
        <w:rPr>
          <w:rFonts w:ascii="Times New Roman" w:eastAsia="Times New Roman" w:hAnsi="Times New Roman" w:cs="Times New Roman"/>
          <w:sz w:val="24"/>
          <w:szCs w:val="24"/>
        </w:rPr>
        <w:t xml:space="preserve"> </w:t>
      </w:r>
      <w:r w:rsidR="00D76C0C" w:rsidRPr="00FE246D">
        <w:rPr>
          <w:rFonts w:ascii="Times New Roman" w:hAnsi="Times New Roman" w:cs="Times New Roman"/>
          <w:sz w:val="24"/>
          <w:szCs w:val="24"/>
        </w:rPr>
        <w:t xml:space="preserve">Howells and Eldrige </w:t>
      </w:r>
      <w:r w:rsidR="009A6D68">
        <w:rPr>
          <w:rFonts w:ascii="Times New Roman" w:hAnsi="Times New Roman" w:cs="Times New Roman"/>
          <w:sz w:val="24"/>
          <w:szCs w:val="24"/>
        </w:rPr>
        <w:t>reported</w:t>
      </w:r>
      <w:r w:rsidR="00CD12AA" w:rsidRPr="00FE246D">
        <w:rPr>
          <w:rFonts w:ascii="Times New Roman" w:hAnsi="Times New Roman" w:cs="Times New Roman"/>
          <w:sz w:val="24"/>
          <w:szCs w:val="24"/>
        </w:rPr>
        <w:t xml:space="preserve"> </w:t>
      </w:r>
      <w:r w:rsidR="00E502F7" w:rsidRPr="00FE246D">
        <w:rPr>
          <w:rFonts w:ascii="Times New Roman" w:hAnsi="Times New Roman" w:cs="Times New Roman"/>
          <w:sz w:val="24"/>
          <w:szCs w:val="24"/>
        </w:rPr>
        <w:t>six</w:t>
      </w:r>
      <w:r w:rsidR="00194DAD" w:rsidRPr="00FE246D">
        <w:rPr>
          <w:rFonts w:ascii="Times New Roman" w:hAnsi="Times New Roman" w:cs="Times New Roman"/>
          <w:sz w:val="24"/>
          <w:szCs w:val="24"/>
        </w:rPr>
        <w:t xml:space="preserve"> patients </w:t>
      </w:r>
      <w:r w:rsidR="009A6D68">
        <w:rPr>
          <w:rFonts w:ascii="Times New Roman" w:hAnsi="Times New Roman" w:cs="Times New Roman"/>
          <w:sz w:val="24"/>
          <w:szCs w:val="24"/>
        </w:rPr>
        <w:t>with hypermobility were not satisfied</w:t>
      </w:r>
      <w:r w:rsidR="00E502F7" w:rsidRPr="00FE246D">
        <w:rPr>
          <w:rFonts w:ascii="Times New Roman" w:hAnsi="Times New Roman" w:cs="Times New Roman"/>
          <w:sz w:val="24"/>
          <w:szCs w:val="24"/>
        </w:rPr>
        <w:t>.</w:t>
      </w:r>
      <w:r w:rsidR="00693695" w:rsidRPr="00FE246D">
        <w:rPr>
          <w:rFonts w:ascii="Times New Roman" w:hAnsi="Times New Roman" w:cs="Times New Roman"/>
          <w:sz w:val="24"/>
          <w:szCs w:val="24"/>
          <w:vertAlign w:val="superscript"/>
        </w:rPr>
        <w:t>24</w:t>
      </w:r>
      <w:r w:rsidR="00194DAD" w:rsidRPr="00FE246D">
        <w:rPr>
          <w:rFonts w:ascii="Times New Roman" w:hAnsi="Times New Roman" w:cs="Times New Roman"/>
          <w:sz w:val="24"/>
          <w:szCs w:val="24"/>
        </w:rPr>
        <w:t xml:space="preserve"> </w:t>
      </w:r>
      <w:r w:rsidR="00E502F7" w:rsidRPr="00FE246D">
        <w:rPr>
          <w:rFonts w:ascii="Times New Roman" w:hAnsi="Times New Roman" w:cs="Times New Roman"/>
          <w:sz w:val="24"/>
          <w:szCs w:val="24"/>
        </w:rPr>
        <w:t>H</w:t>
      </w:r>
      <w:r w:rsidR="00194DAD" w:rsidRPr="00FE246D">
        <w:rPr>
          <w:rFonts w:ascii="Times New Roman" w:hAnsi="Times New Roman" w:cs="Times New Roman"/>
          <w:sz w:val="24"/>
          <w:szCs w:val="24"/>
        </w:rPr>
        <w:t>owever the</w:t>
      </w:r>
      <w:r w:rsidR="00B547F3">
        <w:rPr>
          <w:rFonts w:ascii="Times New Roman" w:hAnsi="Times New Roman" w:cs="Times New Roman"/>
          <w:sz w:val="24"/>
          <w:szCs w:val="24"/>
        </w:rPr>
        <w:t>re was no</w:t>
      </w:r>
      <w:r w:rsidR="00194DAD" w:rsidRPr="00FE246D">
        <w:rPr>
          <w:rFonts w:ascii="Times New Roman" w:hAnsi="Times New Roman" w:cs="Times New Roman"/>
          <w:sz w:val="24"/>
          <w:szCs w:val="24"/>
        </w:rPr>
        <w:t xml:space="preserve"> </w:t>
      </w:r>
      <w:r w:rsidR="003B681C" w:rsidRPr="00FE246D">
        <w:rPr>
          <w:rFonts w:ascii="Times New Roman" w:hAnsi="Times New Roman" w:cs="Times New Roman"/>
          <w:sz w:val="24"/>
          <w:szCs w:val="24"/>
        </w:rPr>
        <w:t xml:space="preserve">difference in </w:t>
      </w:r>
      <w:r w:rsidR="00B547F3">
        <w:rPr>
          <w:rFonts w:ascii="Times New Roman" w:hAnsi="Times New Roman" w:cs="Times New Roman"/>
          <w:sz w:val="24"/>
          <w:szCs w:val="24"/>
        </w:rPr>
        <w:t>satisfaction between the</w:t>
      </w:r>
      <w:r w:rsidR="003B681C" w:rsidRPr="00FE246D">
        <w:rPr>
          <w:rFonts w:ascii="Times New Roman" w:hAnsi="Times New Roman" w:cs="Times New Roman"/>
          <w:sz w:val="24"/>
          <w:szCs w:val="24"/>
        </w:rPr>
        <w:t xml:space="preserve"> hypermobile </w:t>
      </w:r>
      <w:r w:rsidR="00B547F3">
        <w:rPr>
          <w:rFonts w:ascii="Times New Roman" w:hAnsi="Times New Roman" w:cs="Times New Roman"/>
          <w:sz w:val="24"/>
          <w:szCs w:val="24"/>
        </w:rPr>
        <w:t>and control groups</w:t>
      </w:r>
      <w:r w:rsidR="003B681C" w:rsidRPr="00FE246D">
        <w:rPr>
          <w:rFonts w:ascii="Times New Roman" w:hAnsi="Times New Roman" w:cs="Times New Roman"/>
          <w:sz w:val="24"/>
          <w:szCs w:val="24"/>
        </w:rPr>
        <w:t xml:space="preserve"> (p = 0.066)</w:t>
      </w:r>
      <w:r w:rsidR="00E502F7" w:rsidRPr="00FE246D">
        <w:rPr>
          <w:rFonts w:ascii="Times New Roman" w:hAnsi="Times New Roman" w:cs="Times New Roman"/>
          <w:sz w:val="24"/>
          <w:szCs w:val="24"/>
        </w:rPr>
        <w:t>.</w:t>
      </w:r>
      <w:r w:rsidR="005F31C0" w:rsidRPr="00FE246D">
        <w:rPr>
          <w:rFonts w:ascii="Times New Roman" w:eastAsia="Times New Roman" w:hAnsi="Times New Roman" w:cs="Times New Roman"/>
          <w:b/>
          <w:bCs/>
          <w:sz w:val="24"/>
          <w:szCs w:val="24"/>
          <w:u w:val="single"/>
        </w:rPr>
        <w:br w:type="page"/>
      </w:r>
    </w:p>
    <w:p w14:paraId="1109B273" w14:textId="31222E97" w:rsidR="008D1273" w:rsidRPr="00FE246D" w:rsidRDefault="004314A4" w:rsidP="007D04FB">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b/>
          <w:bCs/>
          <w:sz w:val="24"/>
          <w:szCs w:val="24"/>
        </w:rPr>
        <w:lastRenderedPageBreak/>
        <w:t xml:space="preserve">1.4 </w:t>
      </w:r>
      <w:r w:rsidR="00404357" w:rsidRPr="00FE246D">
        <w:rPr>
          <w:rFonts w:ascii="Times New Roman" w:eastAsia="Times New Roman" w:hAnsi="Times New Roman" w:cs="Times New Roman"/>
          <w:b/>
          <w:bCs/>
          <w:sz w:val="24"/>
          <w:szCs w:val="24"/>
        </w:rPr>
        <w:t>Discussion</w:t>
      </w:r>
    </w:p>
    <w:p w14:paraId="4D0B2010" w14:textId="3519F984" w:rsidR="00DB1086" w:rsidRDefault="008D1273" w:rsidP="007D04FB">
      <w:pPr>
        <w:spacing w:line="480" w:lineRule="auto"/>
        <w:rPr>
          <w:rFonts w:ascii="Times New Roman" w:eastAsia="Times New Roman" w:hAnsi="Times New Roman" w:cs="Times New Roman"/>
          <w:sz w:val="24"/>
          <w:szCs w:val="24"/>
          <w:vertAlign w:val="superscript"/>
        </w:rPr>
      </w:pPr>
      <w:r w:rsidRPr="00FE246D">
        <w:rPr>
          <w:rFonts w:ascii="Times New Roman" w:eastAsia="Times New Roman" w:hAnsi="Times New Roman" w:cs="Times New Roman"/>
          <w:sz w:val="24"/>
          <w:szCs w:val="24"/>
        </w:rPr>
        <w:t>Current evidence suggests that joint hypermobility and ligamentous laxity increase the risk of patellar instability</w:t>
      </w:r>
      <w:r w:rsidR="005B65CE"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leading to patellofemoral dislocation. Two studies found generalised joint laxity </w:t>
      </w:r>
      <w:r w:rsidR="00D01F04" w:rsidRPr="00FE246D">
        <w:rPr>
          <w:rFonts w:ascii="Times New Roman" w:eastAsia="Times New Roman" w:hAnsi="Times New Roman" w:cs="Times New Roman"/>
          <w:sz w:val="24"/>
          <w:szCs w:val="24"/>
        </w:rPr>
        <w:t>was more prevalent</w:t>
      </w:r>
      <w:r w:rsidRPr="00FE246D">
        <w:rPr>
          <w:rFonts w:ascii="Times New Roman" w:eastAsia="Times New Roman" w:hAnsi="Times New Roman" w:cs="Times New Roman"/>
          <w:sz w:val="24"/>
          <w:szCs w:val="24"/>
        </w:rPr>
        <w:t xml:space="preserve"> </w:t>
      </w:r>
      <w:r w:rsidR="005B65CE" w:rsidRPr="00FE246D">
        <w:rPr>
          <w:rFonts w:ascii="Times New Roman" w:eastAsia="Times New Roman" w:hAnsi="Times New Roman" w:cs="Times New Roman"/>
          <w:sz w:val="24"/>
          <w:szCs w:val="24"/>
        </w:rPr>
        <w:t xml:space="preserve">in patients with dislocations </w:t>
      </w:r>
      <w:r w:rsidRPr="00FE246D">
        <w:rPr>
          <w:rFonts w:ascii="Times New Roman" w:eastAsia="Times New Roman" w:hAnsi="Times New Roman" w:cs="Times New Roman"/>
          <w:sz w:val="24"/>
          <w:szCs w:val="24"/>
        </w:rPr>
        <w:t>compared to those without</w:t>
      </w:r>
      <w:r w:rsidR="004906EE" w:rsidRPr="00FE246D">
        <w:rPr>
          <w:rFonts w:ascii="Times New Roman" w:eastAsia="Times New Roman" w:hAnsi="Times New Roman" w:cs="Times New Roman"/>
          <w:sz w:val="24"/>
          <w:szCs w:val="24"/>
        </w:rPr>
        <w:t>.</w:t>
      </w:r>
      <w:r w:rsidR="00693695" w:rsidRPr="00FE246D">
        <w:rPr>
          <w:rFonts w:ascii="Times New Roman" w:eastAsia="Times New Roman" w:hAnsi="Times New Roman" w:cs="Times New Roman"/>
          <w:sz w:val="24"/>
          <w:szCs w:val="24"/>
          <w:vertAlign w:val="superscript"/>
        </w:rPr>
        <w:t>19, 20</w:t>
      </w:r>
      <w:r w:rsidR="004906EE" w:rsidRPr="00FE246D">
        <w:rPr>
          <w:rFonts w:ascii="Times New Roman" w:eastAsia="Times New Roman" w:hAnsi="Times New Roman" w:cs="Times New Roman"/>
          <w:sz w:val="24"/>
          <w:szCs w:val="24"/>
        </w:rPr>
        <w:t xml:space="preserve"> </w:t>
      </w:r>
      <w:r w:rsidR="004E3F68" w:rsidRPr="00FE246D">
        <w:rPr>
          <w:rFonts w:ascii="Times New Roman" w:eastAsia="Times New Roman" w:hAnsi="Times New Roman" w:cs="Times New Roman"/>
          <w:sz w:val="24"/>
          <w:szCs w:val="24"/>
        </w:rPr>
        <w:t>Ligamentous laxity</w:t>
      </w:r>
      <w:r w:rsidRPr="00FE246D">
        <w:rPr>
          <w:rFonts w:ascii="Times New Roman" w:eastAsia="Times New Roman" w:hAnsi="Times New Roman" w:cs="Times New Roman"/>
          <w:sz w:val="24"/>
          <w:szCs w:val="24"/>
        </w:rPr>
        <w:t xml:space="preserve"> could be a factor in the pathogenesis of patellar instability</w:t>
      </w:r>
      <w:r w:rsidR="004906EE" w:rsidRPr="00FE246D">
        <w:rPr>
          <w:rFonts w:ascii="Times New Roman" w:eastAsia="Times New Roman" w:hAnsi="Times New Roman" w:cs="Times New Roman"/>
          <w:sz w:val="24"/>
          <w:szCs w:val="24"/>
        </w:rPr>
        <w:t>.</w:t>
      </w:r>
      <w:r w:rsidR="00693695" w:rsidRPr="00FE246D">
        <w:rPr>
          <w:rFonts w:ascii="Times New Roman" w:eastAsia="Times New Roman" w:hAnsi="Times New Roman" w:cs="Times New Roman"/>
          <w:sz w:val="24"/>
          <w:szCs w:val="24"/>
          <w:vertAlign w:val="superscript"/>
        </w:rPr>
        <w:t>19</w:t>
      </w:r>
      <w:r w:rsidRPr="00FE246D">
        <w:rPr>
          <w:rFonts w:ascii="Times New Roman" w:eastAsia="Times New Roman" w:hAnsi="Times New Roman" w:cs="Times New Roman"/>
          <w:sz w:val="24"/>
          <w:szCs w:val="24"/>
        </w:rPr>
        <w:t xml:space="preserve"> </w:t>
      </w:r>
      <w:r w:rsidR="00BF232E">
        <w:rPr>
          <w:rFonts w:ascii="Times New Roman" w:eastAsia="Times New Roman" w:hAnsi="Times New Roman" w:cs="Times New Roman"/>
          <w:sz w:val="24"/>
          <w:szCs w:val="24"/>
        </w:rPr>
        <w:t>Patients with idiopathic l</w:t>
      </w:r>
      <w:r w:rsidRPr="00FE246D">
        <w:rPr>
          <w:rFonts w:ascii="Times New Roman" w:eastAsia="Times New Roman" w:hAnsi="Times New Roman" w:cs="Times New Roman"/>
          <w:sz w:val="24"/>
          <w:szCs w:val="24"/>
        </w:rPr>
        <w:t>igamentous laxity</w:t>
      </w:r>
      <w:r w:rsidR="00BF232E">
        <w:rPr>
          <w:rFonts w:ascii="Times New Roman" w:eastAsia="Times New Roman" w:hAnsi="Times New Roman" w:cs="Times New Roman"/>
          <w:sz w:val="24"/>
          <w:szCs w:val="24"/>
        </w:rPr>
        <w:t xml:space="preserve"> had</w:t>
      </w:r>
      <w:r w:rsidRPr="00FE246D">
        <w:rPr>
          <w:rFonts w:ascii="Times New Roman" w:eastAsia="Times New Roman" w:hAnsi="Times New Roman" w:cs="Times New Roman"/>
          <w:sz w:val="24"/>
          <w:szCs w:val="24"/>
        </w:rPr>
        <w:t xml:space="preserve"> a lower prevalence of severe injury compared to controls</w:t>
      </w:r>
      <w:r w:rsidR="00CE538A" w:rsidRPr="00FE246D">
        <w:rPr>
          <w:rFonts w:ascii="Times New Roman" w:eastAsia="Times New Roman" w:hAnsi="Times New Roman" w:cs="Times New Roman"/>
          <w:sz w:val="24"/>
          <w:szCs w:val="24"/>
        </w:rPr>
        <w:t>,</w:t>
      </w:r>
      <w:r w:rsidR="00693695" w:rsidRPr="00FE246D">
        <w:rPr>
          <w:rFonts w:ascii="Times New Roman" w:eastAsia="Times New Roman" w:hAnsi="Times New Roman" w:cs="Times New Roman"/>
          <w:sz w:val="24"/>
          <w:szCs w:val="24"/>
          <w:vertAlign w:val="superscript"/>
        </w:rPr>
        <w:t>23</w:t>
      </w:r>
      <w:r w:rsidRPr="00FE246D">
        <w:rPr>
          <w:rFonts w:ascii="Times New Roman" w:eastAsia="Times New Roman" w:hAnsi="Times New Roman" w:cs="Times New Roman"/>
          <w:sz w:val="24"/>
          <w:szCs w:val="24"/>
        </w:rPr>
        <w:t xml:space="preserve"> suggesting </w:t>
      </w:r>
      <w:r w:rsidR="00373141" w:rsidRPr="00FE246D">
        <w:rPr>
          <w:rFonts w:ascii="Times New Roman" w:eastAsia="Times New Roman" w:hAnsi="Times New Roman" w:cs="Times New Roman"/>
          <w:sz w:val="24"/>
          <w:szCs w:val="24"/>
        </w:rPr>
        <w:t xml:space="preserve">a potential </w:t>
      </w:r>
      <w:r w:rsidRPr="00FE246D">
        <w:rPr>
          <w:rFonts w:ascii="Times New Roman" w:eastAsia="Times New Roman" w:hAnsi="Times New Roman" w:cs="Times New Roman"/>
          <w:sz w:val="24"/>
          <w:szCs w:val="24"/>
        </w:rPr>
        <w:t xml:space="preserve">protective </w:t>
      </w:r>
      <w:r w:rsidR="00373141" w:rsidRPr="00FE246D">
        <w:rPr>
          <w:rFonts w:ascii="Times New Roman" w:eastAsia="Times New Roman" w:hAnsi="Times New Roman" w:cs="Times New Roman"/>
          <w:sz w:val="24"/>
          <w:szCs w:val="24"/>
        </w:rPr>
        <w:t>effect</w:t>
      </w:r>
      <w:r w:rsidRPr="00FE246D">
        <w:rPr>
          <w:rFonts w:ascii="Times New Roman" w:eastAsia="Times New Roman" w:hAnsi="Times New Roman" w:cs="Times New Roman"/>
          <w:sz w:val="24"/>
          <w:szCs w:val="24"/>
        </w:rPr>
        <w:t xml:space="preserve"> of hypermobility. However, it was also reported that those who experienced knee pain were more likely to be hypermobile, albeit this could be </w:t>
      </w:r>
      <w:r w:rsidR="00EB2A29" w:rsidRPr="00FE246D">
        <w:rPr>
          <w:rFonts w:ascii="Times New Roman" w:eastAsia="Times New Roman" w:hAnsi="Times New Roman" w:cs="Times New Roman"/>
          <w:sz w:val="24"/>
          <w:szCs w:val="24"/>
        </w:rPr>
        <w:t>attributed</w:t>
      </w:r>
      <w:r w:rsidRPr="00FE246D">
        <w:rPr>
          <w:rFonts w:ascii="Times New Roman" w:eastAsia="Times New Roman" w:hAnsi="Times New Roman" w:cs="Times New Roman"/>
          <w:sz w:val="24"/>
          <w:szCs w:val="24"/>
        </w:rPr>
        <w:t xml:space="preserve"> to obesity being an exacerbating factor</w:t>
      </w:r>
      <w:r w:rsidR="004906EE" w:rsidRPr="00FE246D">
        <w:rPr>
          <w:rFonts w:ascii="Times New Roman" w:eastAsia="Times New Roman" w:hAnsi="Times New Roman" w:cs="Times New Roman"/>
          <w:sz w:val="24"/>
          <w:szCs w:val="24"/>
        </w:rPr>
        <w:t>.</w:t>
      </w:r>
      <w:r w:rsidR="00693695" w:rsidRPr="00FE246D">
        <w:rPr>
          <w:rFonts w:ascii="Times New Roman" w:eastAsia="Times New Roman" w:hAnsi="Times New Roman" w:cs="Times New Roman"/>
          <w:sz w:val="24"/>
          <w:szCs w:val="24"/>
          <w:vertAlign w:val="superscript"/>
        </w:rPr>
        <w:t>22</w:t>
      </w:r>
      <w:r w:rsidR="004906EE" w:rsidRPr="00FE246D">
        <w:rPr>
          <w:rFonts w:ascii="Times New Roman" w:eastAsia="Times New Roman" w:hAnsi="Times New Roman" w:cs="Times New Roman"/>
          <w:sz w:val="24"/>
          <w:szCs w:val="24"/>
        </w:rPr>
        <w:t xml:space="preserve"> </w:t>
      </w:r>
      <w:r w:rsidRPr="00FE246D">
        <w:rPr>
          <w:rFonts w:ascii="Times New Roman" w:eastAsia="Times New Roman" w:hAnsi="Times New Roman" w:cs="Times New Roman"/>
          <w:sz w:val="24"/>
          <w:szCs w:val="24"/>
        </w:rPr>
        <w:t xml:space="preserve">In those with </w:t>
      </w:r>
      <w:r w:rsidR="00B25E55" w:rsidRPr="00FE246D">
        <w:rPr>
          <w:rFonts w:ascii="Times New Roman" w:eastAsia="Times New Roman" w:hAnsi="Times New Roman" w:cs="Times New Roman"/>
          <w:sz w:val="24"/>
          <w:szCs w:val="24"/>
        </w:rPr>
        <w:t>EDS</w:t>
      </w:r>
      <w:r w:rsidRPr="00FE246D">
        <w:rPr>
          <w:rFonts w:ascii="Times New Roman" w:eastAsia="Times New Roman" w:hAnsi="Times New Roman" w:cs="Times New Roman"/>
          <w:sz w:val="24"/>
          <w:szCs w:val="24"/>
        </w:rPr>
        <w:t>, subluxation was the third most common musculoskeletal complaint after laxity and pain</w:t>
      </w:r>
      <w:r w:rsidR="00996F64">
        <w:rPr>
          <w:rFonts w:ascii="Times New Roman" w:eastAsia="Times New Roman" w:hAnsi="Times New Roman" w:cs="Times New Roman"/>
          <w:sz w:val="24"/>
          <w:szCs w:val="24"/>
        </w:rPr>
        <w:t>.</w:t>
      </w:r>
      <w:r w:rsidR="00693695" w:rsidRPr="00FE246D">
        <w:rPr>
          <w:rFonts w:ascii="Times New Roman" w:eastAsia="Times New Roman" w:hAnsi="Times New Roman" w:cs="Times New Roman"/>
          <w:sz w:val="24"/>
          <w:szCs w:val="24"/>
          <w:vertAlign w:val="superscript"/>
        </w:rPr>
        <w:t>21</w:t>
      </w:r>
    </w:p>
    <w:p w14:paraId="342A611E" w14:textId="77777777" w:rsidR="00BC7DBD" w:rsidRPr="00FE246D" w:rsidRDefault="00BC7DBD" w:rsidP="007D04FB">
      <w:pPr>
        <w:spacing w:line="480" w:lineRule="auto"/>
        <w:rPr>
          <w:rFonts w:ascii="Times New Roman" w:eastAsia="Times New Roman" w:hAnsi="Times New Roman" w:cs="Times New Roman"/>
          <w:sz w:val="24"/>
          <w:szCs w:val="24"/>
        </w:rPr>
      </w:pPr>
    </w:p>
    <w:p w14:paraId="5DCF58EB" w14:textId="0A7147C9" w:rsidR="00AE71C1" w:rsidRPr="00FE246D" w:rsidRDefault="00BC7DBD" w:rsidP="007D04FB">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Subject</w:t>
      </w:r>
      <w:r w:rsidR="008D1273" w:rsidRPr="00FE246D">
        <w:rPr>
          <w:rFonts w:ascii="Times New Roman" w:eastAsia="Times New Roman" w:hAnsi="Times New Roman" w:cs="Times New Roman"/>
          <w:sz w:val="24"/>
          <w:szCs w:val="24"/>
        </w:rPr>
        <w:t>s with joint hypermobility</w:t>
      </w:r>
      <w:r w:rsidR="00DB1086" w:rsidRPr="00FE246D">
        <w:rPr>
          <w:rFonts w:ascii="Times New Roman" w:eastAsia="Times New Roman" w:hAnsi="Times New Roman" w:cs="Times New Roman"/>
          <w:sz w:val="24"/>
          <w:szCs w:val="24"/>
        </w:rPr>
        <w:t xml:space="preserve"> </w:t>
      </w:r>
      <w:r w:rsidR="008D1273" w:rsidRPr="00FE246D">
        <w:rPr>
          <w:rFonts w:ascii="Times New Roman" w:eastAsia="Times New Roman" w:hAnsi="Times New Roman" w:cs="Times New Roman"/>
          <w:sz w:val="24"/>
          <w:szCs w:val="24"/>
        </w:rPr>
        <w:t>experience</w:t>
      </w:r>
      <w:r w:rsidR="00DB1086" w:rsidRPr="00FE246D">
        <w:rPr>
          <w:rFonts w:ascii="Times New Roman" w:eastAsia="Times New Roman" w:hAnsi="Times New Roman" w:cs="Times New Roman"/>
          <w:sz w:val="24"/>
          <w:szCs w:val="24"/>
        </w:rPr>
        <w:t>d</w:t>
      </w:r>
      <w:r w:rsidR="008D1273" w:rsidRPr="00FE246D">
        <w:rPr>
          <w:rFonts w:ascii="Times New Roman" w:eastAsia="Times New Roman" w:hAnsi="Times New Roman" w:cs="Times New Roman"/>
          <w:sz w:val="24"/>
          <w:szCs w:val="24"/>
        </w:rPr>
        <w:t xml:space="preserve"> poorer outcomes than those without hypermobility when undergoing surgery to correct patellar </w:t>
      </w:r>
      <w:r w:rsidR="00F071F0" w:rsidRPr="00FE246D">
        <w:rPr>
          <w:rFonts w:ascii="Times New Roman" w:eastAsia="Times New Roman" w:hAnsi="Times New Roman" w:cs="Times New Roman"/>
          <w:sz w:val="24"/>
          <w:szCs w:val="24"/>
        </w:rPr>
        <w:t>instability.</w:t>
      </w:r>
      <w:r w:rsidR="00AE71C1" w:rsidRPr="00FE246D">
        <w:rPr>
          <w:rFonts w:ascii="Times New Roman" w:eastAsia="Times New Roman" w:hAnsi="Times New Roman" w:cs="Times New Roman"/>
          <w:sz w:val="24"/>
          <w:szCs w:val="24"/>
        </w:rPr>
        <w:t xml:space="preserve"> </w:t>
      </w:r>
    </w:p>
    <w:p w14:paraId="6601CE53" w14:textId="0134A6F0" w:rsidR="00856F11" w:rsidRPr="00FE246D" w:rsidRDefault="00AE71C1" w:rsidP="007D04FB">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sz w:val="24"/>
          <w:szCs w:val="24"/>
        </w:rPr>
        <w:t xml:space="preserve">In </w:t>
      </w:r>
      <w:r w:rsidR="00320EC9" w:rsidRPr="00FE246D">
        <w:rPr>
          <w:rFonts w:ascii="Times New Roman" w:eastAsia="Times New Roman" w:hAnsi="Times New Roman" w:cs="Times New Roman"/>
          <w:sz w:val="24"/>
          <w:szCs w:val="24"/>
        </w:rPr>
        <w:t xml:space="preserve">those with additional structural abnormalities, certain surgical options may </w:t>
      </w:r>
      <w:r w:rsidR="006C179C">
        <w:rPr>
          <w:rFonts w:ascii="Times New Roman" w:eastAsia="Times New Roman" w:hAnsi="Times New Roman" w:cs="Times New Roman"/>
          <w:sz w:val="24"/>
          <w:szCs w:val="24"/>
        </w:rPr>
        <w:t>render patellar stability</w:t>
      </w:r>
      <w:r w:rsidR="00320EC9" w:rsidRPr="00FE246D">
        <w:rPr>
          <w:rFonts w:ascii="Times New Roman" w:eastAsia="Times New Roman" w:hAnsi="Times New Roman" w:cs="Times New Roman"/>
          <w:sz w:val="24"/>
          <w:szCs w:val="24"/>
        </w:rPr>
        <w:t>.</w:t>
      </w:r>
      <w:r w:rsidR="00693695" w:rsidRPr="00FE246D">
        <w:rPr>
          <w:rFonts w:ascii="Times New Roman" w:eastAsia="Times New Roman" w:hAnsi="Times New Roman" w:cs="Times New Roman"/>
          <w:sz w:val="24"/>
          <w:szCs w:val="24"/>
          <w:vertAlign w:val="superscript"/>
        </w:rPr>
        <w:t>34</w:t>
      </w:r>
      <w:r w:rsidR="00320EC9" w:rsidRPr="00FE246D">
        <w:rPr>
          <w:rFonts w:ascii="Times New Roman" w:eastAsia="Times New Roman" w:hAnsi="Times New Roman" w:cs="Times New Roman"/>
          <w:sz w:val="24"/>
          <w:szCs w:val="24"/>
        </w:rPr>
        <w:t xml:space="preserve"> Multiple techniques may be required in order to provide better support to the weakened tissues</w:t>
      </w:r>
      <w:r w:rsidR="00856F11" w:rsidRPr="00FE246D">
        <w:rPr>
          <w:rFonts w:ascii="Times New Roman" w:eastAsia="Times New Roman" w:hAnsi="Times New Roman" w:cs="Times New Roman"/>
          <w:sz w:val="24"/>
          <w:szCs w:val="24"/>
        </w:rPr>
        <w:t xml:space="preserve">, as seen in reconstruction of the MPFL and concomitant </w:t>
      </w:r>
      <w:r w:rsidR="00E502F7" w:rsidRPr="00FE246D">
        <w:rPr>
          <w:rFonts w:ascii="Times New Roman" w:eastAsia="Times New Roman" w:hAnsi="Times New Roman" w:cs="Times New Roman"/>
          <w:sz w:val="24"/>
          <w:szCs w:val="24"/>
        </w:rPr>
        <w:t>tibial tubercle osteotomy</w:t>
      </w:r>
      <w:r w:rsidR="00EE66C4" w:rsidRPr="00FE246D">
        <w:rPr>
          <w:rFonts w:ascii="Times New Roman" w:eastAsia="Times New Roman" w:hAnsi="Times New Roman" w:cs="Times New Roman"/>
          <w:sz w:val="24"/>
          <w:szCs w:val="24"/>
        </w:rPr>
        <w:t>.</w:t>
      </w:r>
      <w:r w:rsidR="00693695" w:rsidRPr="00FE246D">
        <w:rPr>
          <w:rFonts w:ascii="Times New Roman" w:eastAsia="Times New Roman" w:hAnsi="Times New Roman" w:cs="Times New Roman"/>
          <w:sz w:val="24"/>
          <w:szCs w:val="24"/>
          <w:vertAlign w:val="superscript"/>
        </w:rPr>
        <w:t>25</w:t>
      </w:r>
      <w:r w:rsidR="00EE66C4" w:rsidRPr="00FE246D">
        <w:rPr>
          <w:rFonts w:ascii="Times New Roman" w:eastAsia="Times New Roman" w:hAnsi="Times New Roman" w:cs="Times New Roman"/>
          <w:sz w:val="24"/>
          <w:szCs w:val="24"/>
        </w:rPr>
        <w:t xml:space="preserve"> </w:t>
      </w:r>
    </w:p>
    <w:p w14:paraId="63E7DC42" w14:textId="77777777" w:rsidR="00116508" w:rsidRPr="00FE246D" w:rsidRDefault="00116508" w:rsidP="007D04FB">
      <w:pPr>
        <w:spacing w:line="480" w:lineRule="auto"/>
        <w:rPr>
          <w:rFonts w:ascii="Times New Roman" w:eastAsia="Times New Roman" w:hAnsi="Times New Roman" w:cs="Times New Roman"/>
          <w:sz w:val="24"/>
          <w:szCs w:val="24"/>
        </w:rPr>
      </w:pPr>
    </w:p>
    <w:p w14:paraId="16111BCC" w14:textId="6EFA8E2F" w:rsidR="00116508" w:rsidRPr="00FE246D" w:rsidRDefault="002B7281" w:rsidP="007D04FB">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sz w:val="24"/>
          <w:szCs w:val="24"/>
        </w:rPr>
        <w:t>The age of the patients in the studies may need further consideration</w:t>
      </w:r>
      <w:r w:rsidR="00E502F7"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 as only three of the studies </w:t>
      </w:r>
      <w:r w:rsidR="00E502F7" w:rsidRPr="00FE246D">
        <w:rPr>
          <w:rFonts w:ascii="Times New Roman" w:eastAsia="Times New Roman" w:hAnsi="Times New Roman" w:cs="Times New Roman"/>
          <w:sz w:val="24"/>
          <w:szCs w:val="24"/>
        </w:rPr>
        <w:t>pertaining to</w:t>
      </w:r>
      <w:r w:rsidRPr="00FE246D">
        <w:rPr>
          <w:rFonts w:ascii="Times New Roman" w:eastAsia="Times New Roman" w:hAnsi="Times New Roman" w:cs="Times New Roman"/>
          <w:sz w:val="24"/>
          <w:szCs w:val="24"/>
        </w:rPr>
        <w:t xml:space="preserve"> surgical techniques in </w:t>
      </w:r>
      <w:r w:rsidR="00E502F7" w:rsidRPr="00FE246D">
        <w:rPr>
          <w:rFonts w:ascii="Times New Roman" w:eastAsia="Times New Roman" w:hAnsi="Times New Roman" w:cs="Times New Roman"/>
          <w:sz w:val="24"/>
          <w:szCs w:val="24"/>
        </w:rPr>
        <w:t>patients</w:t>
      </w:r>
      <w:r w:rsidRPr="00FE246D">
        <w:rPr>
          <w:rFonts w:ascii="Times New Roman" w:eastAsia="Times New Roman" w:hAnsi="Times New Roman" w:cs="Times New Roman"/>
          <w:sz w:val="24"/>
          <w:szCs w:val="24"/>
        </w:rPr>
        <w:t xml:space="preserve"> with hypermobility were performed </w:t>
      </w:r>
      <w:r w:rsidR="00485F45" w:rsidRPr="00FE246D">
        <w:rPr>
          <w:rFonts w:ascii="Times New Roman" w:eastAsia="Times New Roman" w:hAnsi="Times New Roman" w:cs="Times New Roman"/>
          <w:sz w:val="24"/>
          <w:szCs w:val="24"/>
        </w:rPr>
        <w:t>i</w:t>
      </w:r>
      <w:r w:rsidRPr="00FE246D">
        <w:rPr>
          <w:rFonts w:ascii="Times New Roman" w:eastAsia="Times New Roman" w:hAnsi="Times New Roman" w:cs="Times New Roman"/>
          <w:sz w:val="24"/>
          <w:szCs w:val="24"/>
        </w:rPr>
        <w:t>n adults</w:t>
      </w:r>
      <w:r w:rsidR="00967954" w:rsidRPr="00FE246D">
        <w:rPr>
          <w:rFonts w:ascii="Times New Roman" w:eastAsia="Times New Roman" w:hAnsi="Times New Roman" w:cs="Times New Roman"/>
          <w:sz w:val="24"/>
          <w:szCs w:val="24"/>
        </w:rPr>
        <w:t>.</w:t>
      </w:r>
      <w:r w:rsidR="00693695" w:rsidRPr="00FE246D">
        <w:rPr>
          <w:rFonts w:ascii="Times New Roman" w:eastAsia="Times New Roman" w:hAnsi="Times New Roman" w:cs="Times New Roman"/>
          <w:sz w:val="24"/>
          <w:szCs w:val="24"/>
          <w:vertAlign w:val="superscript"/>
        </w:rPr>
        <w:t>23, 24, 27</w:t>
      </w:r>
      <w:r w:rsidR="00967954" w:rsidRPr="00FE246D">
        <w:rPr>
          <w:rFonts w:ascii="Times New Roman" w:eastAsia="Times New Roman" w:hAnsi="Times New Roman" w:cs="Times New Roman"/>
          <w:sz w:val="24"/>
          <w:szCs w:val="24"/>
        </w:rPr>
        <w:t xml:space="preserve"> </w:t>
      </w:r>
      <w:r w:rsidR="00E502F7" w:rsidRPr="00FE246D">
        <w:rPr>
          <w:rFonts w:ascii="Times New Roman" w:eastAsia="Times New Roman" w:hAnsi="Times New Roman" w:cs="Times New Roman"/>
          <w:sz w:val="24"/>
          <w:szCs w:val="24"/>
        </w:rPr>
        <w:t>Ma</w:t>
      </w:r>
      <w:r w:rsidRPr="00FE246D">
        <w:rPr>
          <w:rFonts w:ascii="Times New Roman" w:eastAsia="Times New Roman" w:hAnsi="Times New Roman" w:cs="Times New Roman"/>
          <w:sz w:val="24"/>
          <w:szCs w:val="24"/>
        </w:rPr>
        <w:t xml:space="preserve">nagement of patellar </w:t>
      </w:r>
      <w:r w:rsidR="007F1B63">
        <w:rPr>
          <w:rFonts w:ascii="Times New Roman" w:eastAsia="Times New Roman" w:hAnsi="Times New Roman" w:cs="Times New Roman"/>
          <w:sz w:val="24"/>
          <w:szCs w:val="24"/>
        </w:rPr>
        <w:t>dislocation in</w:t>
      </w:r>
      <w:r w:rsidR="00E502F7" w:rsidRPr="00FE246D">
        <w:rPr>
          <w:rFonts w:ascii="Times New Roman" w:eastAsia="Times New Roman" w:hAnsi="Times New Roman" w:cs="Times New Roman"/>
          <w:sz w:val="24"/>
          <w:szCs w:val="24"/>
        </w:rPr>
        <w:t xml:space="preserve"> skeletally immature</w:t>
      </w:r>
      <w:r w:rsidR="007F1B63">
        <w:rPr>
          <w:rFonts w:ascii="Times New Roman" w:eastAsia="Times New Roman" w:hAnsi="Times New Roman" w:cs="Times New Roman"/>
          <w:sz w:val="24"/>
          <w:szCs w:val="24"/>
        </w:rPr>
        <w:t xml:space="preserve"> patients</w:t>
      </w:r>
      <w:r w:rsidR="00E502F7" w:rsidRPr="00FE246D">
        <w:rPr>
          <w:rFonts w:ascii="Times New Roman" w:eastAsia="Times New Roman" w:hAnsi="Times New Roman" w:cs="Times New Roman"/>
          <w:sz w:val="24"/>
          <w:szCs w:val="24"/>
        </w:rPr>
        <w:t xml:space="preserve"> may be more challengin</w:t>
      </w:r>
      <w:r w:rsidR="00693695" w:rsidRPr="00FE246D">
        <w:rPr>
          <w:rFonts w:ascii="Times New Roman" w:eastAsia="Times New Roman" w:hAnsi="Times New Roman" w:cs="Times New Roman"/>
          <w:sz w:val="24"/>
          <w:szCs w:val="24"/>
        </w:rPr>
        <w:t>g</w:t>
      </w:r>
      <w:r w:rsidR="00943B2B" w:rsidRPr="00FE246D">
        <w:rPr>
          <w:rFonts w:ascii="Times New Roman" w:eastAsia="Times New Roman" w:hAnsi="Times New Roman" w:cs="Times New Roman"/>
          <w:sz w:val="24"/>
          <w:szCs w:val="24"/>
        </w:rPr>
        <w:t>,</w:t>
      </w:r>
      <w:r w:rsidR="00693695" w:rsidRPr="00FE246D">
        <w:rPr>
          <w:rFonts w:ascii="Times New Roman" w:eastAsia="Times New Roman" w:hAnsi="Times New Roman" w:cs="Times New Roman"/>
          <w:sz w:val="24"/>
          <w:szCs w:val="24"/>
          <w:vertAlign w:val="superscript"/>
        </w:rPr>
        <w:t>29, 34</w:t>
      </w:r>
      <w:r w:rsidR="00943B2B" w:rsidRPr="00FE246D">
        <w:rPr>
          <w:rFonts w:ascii="Times New Roman" w:eastAsia="Times New Roman" w:hAnsi="Times New Roman" w:cs="Times New Roman"/>
          <w:sz w:val="24"/>
          <w:szCs w:val="24"/>
        </w:rPr>
        <w:t xml:space="preserve"> with</w:t>
      </w:r>
      <w:r w:rsidR="006619A8" w:rsidRPr="00FE246D">
        <w:rPr>
          <w:rFonts w:ascii="Times New Roman" w:eastAsia="Times New Roman" w:hAnsi="Times New Roman" w:cs="Times New Roman"/>
          <w:sz w:val="24"/>
          <w:szCs w:val="24"/>
        </w:rPr>
        <w:t xml:space="preserve"> those who required revision </w:t>
      </w:r>
      <w:r w:rsidR="00943B2B" w:rsidRPr="00FE246D">
        <w:rPr>
          <w:rFonts w:ascii="Times New Roman" w:eastAsia="Times New Roman" w:hAnsi="Times New Roman" w:cs="Times New Roman"/>
          <w:sz w:val="24"/>
          <w:szCs w:val="24"/>
        </w:rPr>
        <w:t>being</w:t>
      </w:r>
      <w:r w:rsidR="006619A8" w:rsidRPr="00FE246D">
        <w:rPr>
          <w:rFonts w:ascii="Times New Roman" w:eastAsia="Times New Roman" w:hAnsi="Times New Roman" w:cs="Times New Roman"/>
          <w:sz w:val="24"/>
          <w:szCs w:val="24"/>
        </w:rPr>
        <w:t xml:space="preserve"> younger</w:t>
      </w:r>
      <w:r w:rsidR="00943B2B" w:rsidRPr="00FE246D">
        <w:rPr>
          <w:rFonts w:ascii="Times New Roman" w:eastAsia="Times New Roman" w:hAnsi="Times New Roman" w:cs="Times New Roman"/>
          <w:sz w:val="24"/>
          <w:szCs w:val="24"/>
        </w:rPr>
        <w:t>.</w:t>
      </w:r>
    </w:p>
    <w:p w14:paraId="0A5665AE" w14:textId="55E57F23" w:rsidR="008D1273" w:rsidRPr="00FE246D" w:rsidRDefault="00AE71C1" w:rsidP="007D04FB">
      <w:pPr>
        <w:spacing w:line="480" w:lineRule="auto"/>
        <w:rPr>
          <w:rFonts w:ascii="Times New Roman" w:eastAsia="Times New Roman" w:hAnsi="Times New Roman" w:cs="Times New Roman"/>
          <w:sz w:val="24"/>
          <w:szCs w:val="24"/>
          <w:vertAlign w:val="superscript"/>
        </w:rPr>
      </w:pPr>
      <w:r w:rsidRPr="00FE246D">
        <w:rPr>
          <w:rFonts w:ascii="Times New Roman" w:eastAsia="Times New Roman" w:hAnsi="Times New Roman" w:cs="Times New Roman"/>
          <w:sz w:val="24"/>
          <w:szCs w:val="24"/>
        </w:rPr>
        <w:t xml:space="preserve">Although hypermobile patients </w:t>
      </w:r>
      <w:r w:rsidR="00E502F7" w:rsidRPr="00FE246D">
        <w:rPr>
          <w:rFonts w:ascii="Times New Roman" w:eastAsia="Times New Roman" w:hAnsi="Times New Roman" w:cs="Times New Roman"/>
          <w:sz w:val="24"/>
          <w:szCs w:val="24"/>
        </w:rPr>
        <w:t>had worse outcomes than patients without hypermobility,</w:t>
      </w:r>
      <w:r w:rsidRPr="00FE246D">
        <w:rPr>
          <w:rFonts w:ascii="Times New Roman" w:eastAsia="Times New Roman" w:hAnsi="Times New Roman" w:cs="Times New Roman"/>
          <w:sz w:val="24"/>
          <w:szCs w:val="24"/>
        </w:rPr>
        <w:t xml:space="preserve"> there were </w:t>
      </w:r>
      <w:r w:rsidR="001053D9" w:rsidRPr="00FE246D">
        <w:rPr>
          <w:rFonts w:ascii="Times New Roman" w:eastAsia="Times New Roman" w:hAnsi="Times New Roman" w:cs="Times New Roman"/>
          <w:sz w:val="24"/>
          <w:szCs w:val="24"/>
        </w:rPr>
        <w:t>improvements in</w:t>
      </w:r>
      <w:r w:rsidRPr="00FE246D">
        <w:rPr>
          <w:rFonts w:ascii="Times New Roman" w:eastAsia="Times New Roman" w:hAnsi="Times New Roman" w:cs="Times New Roman"/>
          <w:sz w:val="24"/>
          <w:szCs w:val="24"/>
        </w:rPr>
        <w:t xml:space="preserve"> baseline scores. </w:t>
      </w:r>
      <w:r w:rsidR="001053D9" w:rsidRPr="00FE246D">
        <w:rPr>
          <w:rFonts w:ascii="Times New Roman" w:eastAsia="Times New Roman" w:hAnsi="Times New Roman" w:cs="Times New Roman"/>
          <w:sz w:val="24"/>
          <w:szCs w:val="24"/>
        </w:rPr>
        <w:t>Pre-operative levels of function</w:t>
      </w:r>
      <w:r w:rsidR="00E502F7" w:rsidRPr="00FE246D">
        <w:rPr>
          <w:rFonts w:ascii="Times New Roman" w:eastAsia="Times New Roman" w:hAnsi="Times New Roman" w:cs="Times New Roman"/>
          <w:sz w:val="24"/>
          <w:szCs w:val="24"/>
        </w:rPr>
        <w:t xml:space="preserve"> in hypermobile patients</w:t>
      </w:r>
      <w:r w:rsidR="001053D9" w:rsidRPr="00FE246D">
        <w:rPr>
          <w:rFonts w:ascii="Times New Roman" w:eastAsia="Times New Roman" w:hAnsi="Times New Roman" w:cs="Times New Roman"/>
          <w:sz w:val="24"/>
          <w:szCs w:val="24"/>
        </w:rPr>
        <w:t xml:space="preserve"> </w:t>
      </w:r>
      <w:r w:rsidR="00E502F7" w:rsidRPr="00FE246D">
        <w:rPr>
          <w:rFonts w:ascii="Times New Roman" w:eastAsia="Times New Roman" w:hAnsi="Times New Roman" w:cs="Times New Roman"/>
          <w:sz w:val="24"/>
          <w:szCs w:val="24"/>
        </w:rPr>
        <w:t>must be taken into consideration</w:t>
      </w:r>
      <w:r w:rsidR="00693695" w:rsidRPr="00FE246D">
        <w:rPr>
          <w:rFonts w:ascii="Times New Roman" w:eastAsia="Times New Roman" w:hAnsi="Times New Roman" w:cs="Times New Roman"/>
          <w:sz w:val="24"/>
          <w:szCs w:val="24"/>
        </w:rPr>
        <w:t>.</w:t>
      </w:r>
      <w:r w:rsidR="00693695" w:rsidRPr="00FE246D">
        <w:rPr>
          <w:rFonts w:ascii="Times New Roman" w:eastAsia="Times New Roman" w:hAnsi="Times New Roman" w:cs="Times New Roman"/>
          <w:sz w:val="24"/>
          <w:szCs w:val="24"/>
          <w:vertAlign w:val="superscript"/>
        </w:rPr>
        <w:t>24</w:t>
      </w:r>
      <w:r w:rsidR="00BB252F" w:rsidRPr="00FE246D">
        <w:rPr>
          <w:rFonts w:ascii="Times New Roman" w:eastAsia="Times New Roman" w:hAnsi="Times New Roman" w:cs="Times New Roman"/>
          <w:sz w:val="24"/>
          <w:szCs w:val="24"/>
        </w:rPr>
        <w:t xml:space="preserve"> </w:t>
      </w:r>
      <w:r w:rsidR="008D1273" w:rsidRPr="00FE246D">
        <w:rPr>
          <w:rFonts w:ascii="Times New Roman" w:eastAsia="Times New Roman" w:hAnsi="Times New Roman" w:cs="Times New Roman"/>
          <w:sz w:val="24"/>
          <w:szCs w:val="24"/>
        </w:rPr>
        <w:t xml:space="preserve">The most common surgical technique </w:t>
      </w:r>
      <w:r w:rsidRPr="00FE246D">
        <w:rPr>
          <w:rFonts w:ascii="Times New Roman" w:eastAsia="Times New Roman" w:hAnsi="Times New Roman" w:cs="Times New Roman"/>
          <w:sz w:val="24"/>
          <w:szCs w:val="24"/>
        </w:rPr>
        <w:t xml:space="preserve">reported </w:t>
      </w:r>
      <w:r w:rsidRPr="00FE246D">
        <w:rPr>
          <w:rFonts w:ascii="Times New Roman" w:eastAsia="Times New Roman" w:hAnsi="Times New Roman" w:cs="Times New Roman"/>
          <w:sz w:val="24"/>
          <w:szCs w:val="24"/>
        </w:rPr>
        <w:lastRenderedPageBreak/>
        <w:t xml:space="preserve">was </w:t>
      </w:r>
      <w:r w:rsidR="008D1273" w:rsidRPr="00FE246D">
        <w:rPr>
          <w:rFonts w:ascii="Times New Roman" w:eastAsia="Times New Roman" w:hAnsi="Times New Roman" w:cs="Times New Roman"/>
          <w:sz w:val="24"/>
          <w:szCs w:val="24"/>
        </w:rPr>
        <w:t>MPFLR</w:t>
      </w:r>
      <w:r w:rsidR="00485F45" w:rsidRPr="00FE246D">
        <w:rPr>
          <w:rFonts w:ascii="Times New Roman" w:eastAsia="Times New Roman" w:hAnsi="Times New Roman" w:cs="Times New Roman"/>
          <w:sz w:val="24"/>
          <w:szCs w:val="24"/>
        </w:rPr>
        <w:t>,</w:t>
      </w:r>
      <w:r w:rsidR="007554D6" w:rsidRPr="00FE246D">
        <w:rPr>
          <w:rFonts w:ascii="Times New Roman" w:eastAsia="Times New Roman" w:hAnsi="Times New Roman" w:cs="Times New Roman"/>
          <w:sz w:val="24"/>
          <w:szCs w:val="24"/>
        </w:rPr>
        <w:t xml:space="preserve"> </w:t>
      </w:r>
      <w:r w:rsidR="001053D9" w:rsidRPr="00FE246D">
        <w:rPr>
          <w:rFonts w:ascii="Times New Roman" w:eastAsia="Times New Roman" w:hAnsi="Times New Roman" w:cs="Times New Roman"/>
          <w:sz w:val="24"/>
          <w:szCs w:val="24"/>
        </w:rPr>
        <w:t xml:space="preserve">and although hypermobility is not a contraindication </w:t>
      </w:r>
      <w:r w:rsidR="00CE538A" w:rsidRPr="00FE246D">
        <w:rPr>
          <w:rFonts w:ascii="Times New Roman" w:eastAsia="Times New Roman" w:hAnsi="Times New Roman" w:cs="Times New Roman"/>
          <w:sz w:val="24"/>
          <w:szCs w:val="24"/>
        </w:rPr>
        <w:t>for</w:t>
      </w:r>
      <w:r w:rsidR="001053D9" w:rsidRPr="00FE246D">
        <w:rPr>
          <w:rFonts w:ascii="Times New Roman" w:eastAsia="Times New Roman" w:hAnsi="Times New Roman" w:cs="Times New Roman"/>
          <w:sz w:val="24"/>
          <w:szCs w:val="24"/>
        </w:rPr>
        <w:t xml:space="preserve"> this technique, managing expectations of patients on post</w:t>
      </w:r>
      <w:r w:rsidR="006B219C" w:rsidRPr="00FE246D">
        <w:rPr>
          <w:rFonts w:ascii="Times New Roman" w:eastAsia="Times New Roman" w:hAnsi="Times New Roman" w:cs="Times New Roman"/>
          <w:sz w:val="24"/>
          <w:szCs w:val="24"/>
        </w:rPr>
        <w:t>-</w:t>
      </w:r>
      <w:r w:rsidR="001053D9" w:rsidRPr="00FE246D">
        <w:rPr>
          <w:rFonts w:ascii="Times New Roman" w:eastAsia="Times New Roman" w:hAnsi="Times New Roman" w:cs="Times New Roman"/>
          <w:sz w:val="24"/>
          <w:szCs w:val="24"/>
        </w:rPr>
        <w:t>operative function is important to increase satisfaction</w:t>
      </w:r>
      <w:r w:rsidR="00967954" w:rsidRPr="00FE246D">
        <w:rPr>
          <w:rFonts w:ascii="Times New Roman" w:eastAsia="Times New Roman" w:hAnsi="Times New Roman" w:cs="Times New Roman"/>
          <w:sz w:val="24"/>
          <w:szCs w:val="24"/>
        </w:rPr>
        <w:t>.</w:t>
      </w:r>
      <w:r w:rsidR="00693695" w:rsidRPr="00FE246D">
        <w:rPr>
          <w:rFonts w:ascii="Times New Roman" w:eastAsia="Times New Roman" w:hAnsi="Times New Roman" w:cs="Times New Roman"/>
          <w:sz w:val="24"/>
          <w:szCs w:val="24"/>
          <w:vertAlign w:val="superscript"/>
        </w:rPr>
        <w:t>24</w:t>
      </w:r>
      <w:r w:rsidR="00967954" w:rsidRPr="00FE246D">
        <w:rPr>
          <w:rFonts w:ascii="Times New Roman" w:eastAsia="Times New Roman" w:hAnsi="Times New Roman" w:cs="Times New Roman"/>
          <w:sz w:val="24"/>
          <w:szCs w:val="24"/>
        </w:rPr>
        <w:t xml:space="preserve"> </w:t>
      </w:r>
      <w:r w:rsidR="000C29D5" w:rsidRPr="00FE246D">
        <w:rPr>
          <w:rFonts w:ascii="Times New Roman" w:eastAsia="Times New Roman" w:hAnsi="Times New Roman" w:cs="Times New Roman"/>
          <w:sz w:val="24"/>
          <w:szCs w:val="24"/>
        </w:rPr>
        <w:t xml:space="preserve">Autografts and allografts were both suitable for use in hypermobility patients. </w:t>
      </w:r>
      <w:r w:rsidR="0002749E" w:rsidRPr="00FE246D">
        <w:rPr>
          <w:rFonts w:ascii="Times New Roman" w:eastAsia="Times New Roman" w:hAnsi="Times New Roman" w:cs="Times New Roman"/>
          <w:sz w:val="24"/>
          <w:szCs w:val="24"/>
        </w:rPr>
        <w:t>G</w:t>
      </w:r>
      <w:r w:rsidR="000C29D5" w:rsidRPr="00FE246D">
        <w:rPr>
          <w:rFonts w:ascii="Times New Roman" w:eastAsia="Times New Roman" w:hAnsi="Times New Roman" w:cs="Times New Roman"/>
          <w:sz w:val="24"/>
          <w:szCs w:val="24"/>
        </w:rPr>
        <w:t>raft type</w:t>
      </w:r>
      <w:r w:rsidR="0002749E" w:rsidRPr="00FE246D">
        <w:rPr>
          <w:rFonts w:ascii="Times New Roman" w:eastAsia="Times New Roman" w:hAnsi="Times New Roman" w:cs="Times New Roman"/>
          <w:sz w:val="24"/>
          <w:szCs w:val="24"/>
        </w:rPr>
        <w:t xml:space="preserve"> utilized</w:t>
      </w:r>
      <w:r w:rsidR="000C29D5" w:rsidRPr="00FE246D">
        <w:rPr>
          <w:rFonts w:ascii="Times New Roman" w:eastAsia="Times New Roman" w:hAnsi="Times New Roman" w:cs="Times New Roman"/>
          <w:sz w:val="24"/>
          <w:szCs w:val="24"/>
        </w:rPr>
        <w:t xml:space="preserve"> should be considered</w:t>
      </w:r>
      <w:r w:rsidR="0002749E" w:rsidRPr="00FE246D">
        <w:rPr>
          <w:rFonts w:ascii="Times New Roman" w:eastAsia="Times New Roman" w:hAnsi="Times New Roman" w:cs="Times New Roman"/>
          <w:sz w:val="24"/>
          <w:szCs w:val="24"/>
        </w:rPr>
        <w:t>,</w:t>
      </w:r>
      <w:r w:rsidR="000C29D5" w:rsidRPr="00FE246D">
        <w:rPr>
          <w:rFonts w:ascii="Times New Roman" w:eastAsia="Times New Roman" w:hAnsi="Times New Roman" w:cs="Times New Roman"/>
          <w:sz w:val="24"/>
          <w:szCs w:val="24"/>
        </w:rPr>
        <w:t xml:space="preserve"> as the gracilis graft showed the highest failure rate</w:t>
      </w:r>
      <w:r w:rsidR="0002749E" w:rsidRPr="00FE246D">
        <w:rPr>
          <w:rFonts w:ascii="Times New Roman" w:eastAsia="Times New Roman" w:hAnsi="Times New Roman" w:cs="Times New Roman"/>
          <w:sz w:val="24"/>
          <w:szCs w:val="24"/>
        </w:rPr>
        <w:t>.</w:t>
      </w:r>
      <w:r w:rsidR="000C29D5" w:rsidRPr="00FE246D">
        <w:rPr>
          <w:rFonts w:ascii="Times New Roman" w:eastAsia="Times New Roman" w:hAnsi="Times New Roman" w:cs="Times New Roman"/>
          <w:sz w:val="24"/>
          <w:szCs w:val="24"/>
        </w:rPr>
        <w:t xml:space="preserve"> </w:t>
      </w:r>
      <w:r w:rsidR="0002749E" w:rsidRPr="00FE246D">
        <w:rPr>
          <w:rFonts w:ascii="Times New Roman" w:eastAsia="Times New Roman" w:hAnsi="Times New Roman" w:cs="Times New Roman"/>
          <w:sz w:val="24"/>
          <w:szCs w:val="24"/>
        </w:rPr>
        <w:t>H</w:t>
      </w:r>
      <w:r w:rsidR="000C29D5" w:rsidRPr="00FE246D">
        <w:rPr>
          <w:rFonts w:ascii="Times New Roman" w:eastAsia="Times New Roman" w:hAnsi="Times New Roman" w:cs="Times New Roman"/>
          <w:sz w:val="24"/>
          <w:szCs w:val="24"/>
        </w:rPr>
        <w:t>owever more research directly comparing types of graft are needed, as only two studies compared these</w:t>
      </w:r>
      <w:r w:rsidR="00967954" w:rsidRPr="00FE246D">
        <w:rPr>
          <w:rFonts w:ascii="Times New Roman" w:eastAsia="Times New Roman" w:hAnsi="Times New Roman" w:cs="Times New Roman"/>
          <w:sz w:val="24"/>
          <w:szCs w:val="24"/>
        </w:rPr>
        <w:t>.</w:t>
      </w:r>
      <w:r w:rsidR="00693695" w:rsidRPr="00FE246D">
        <w:rPr>
          <w:rFonts w:ascii="Times New Roman" w:eastAsia="Times New Roman" w:hAnsi="Times New Roman" w:cs="Times New Roman"/>
          <w:sz w:val="24"/>
          <w:szCs w:val="24"/>
          <w:vertAlign w:val="superscript"/>
        </w:rPr>
        <w:t>32, 33</w:t>
      </w:r>
      <w:r w:rsidR="00967954" w:rsidRPr="00FE246D">
        <w:rPr>
          <w:rFonts w:ascii="Times New Roman" w:eastAsia="Times New Roman" w:hAnsi="Times New Roman" w:cs="Times New Roman"/>
          <w:sz w:val="24"/>
          <w:szCs w:val="24"/>
        </w:rPr>
        <w:t xml:space="preserve"> </w:t>
      </w:r>
      <w:r w:rsidR="001162CF" w:rsidRPr="00FE246D">
        <w:rPr>
          <w:rFonts w:ascii="Times New Roman" w:eastAsia="Times New Roman" w:hAnsi="Times New Roman" w:cs="Times New Roman"/>
          <w:sz w:val="24"/>
          <w:szCs w:val="24"/>
        </w:rPr>
        <w:t>Complications such as skin necrosis have been reported</w:t>
      </w:r>
      <w:r w:rsidR="00B019AB" w:rsidRPr="00FE246D">
        <w:rPr>
          <w:rFonts w:ascii="Times New Roman" w:eastAsia="Times New Roman" w:hAnsi="Times New Roman" w:cs="Times New Roman"/>
          <w:sz w:val="24"/>
          <w:szCs w:val="24"/>
        </w:rPr>
        <w:t>, which could be attributed to</w:t>
      </w:r>
      <w:r w:rsidR="001162CF" w:rsidRPr="00FE246D">
        <w:rPr>
          <w:rFonts w:ascii="Times New Roman" w:eastAsia="Times New Roman" w:hAnsi="Times New Roman" w:cs="Times New Roman"/>
          <w:sz w:val="24"/>
          <w:szCs w:val="24"/>
        </w:rPr>
        <w:t xml:space="preserve"> poor tissue quality due to ligamentous laxity</w:t>
      </w:r>
      <w:r w:rsidR="00967954" w:rsidRPr="00FE246D">
        <w:rPr>
          <w:rFonts w:ascii="Times New Roman" w:eastAsia="Times New Roman" w:hAnsi="Times New Roman" w:cs="Times New Roman"/>
          <w:sz w:val="24"/>
          <w:szCs w:val="24"/>
        </w:rPr>
        <w:t>.</w:t>
      </w:r>
      <w:r w:rsidR="00693695" w:rsidRPr="00FE246D">
        <w:rPr>
          <w:rFonts w:ascii="Times New Roman" w:eastAsia="Times New Roman" w:hAnsi="Times New Roman" w:cs="Times New Roman"/>
          <w:sz w:val="24"/>
          <w:szCs w:val="24"/>
          <w:vertAlign w:val="superscript"/>
        </w:rPr>
        <w:t>26</w:t>
      </w:r>
    </w:p>
    <w:p w14:paraId="2F876F39" w14:textId="77777777" w:rsidR="008D1273" w:rsidRPr="00FE246D" w:rsidRDefault="008D1273" w:rsidP="007D04FB">
      <w:pPr>
        <w:spacing w:line="480" w:lineRule="auto"/>
        <w:rPr>
          <w:rFonts w:ascii="Times New Roman" w:eastAsia="Times New Roman" w:hAnsi="Times New Roman" w:cs="Times New Roman"/>
          <w:sz w:val="24"/>
          <w:szCs w:val="24"/>
        </w:rPr>
      </w:pPr>
    </w:p>
    <w:p w14:paraId="39C9B86B" w14:textId="47666E4B" w:rsidR="008D1273" w:rsidRPr="00FE246D" w:rsidRDefault="008D1273" w:rsidP="007D04FB">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sz w:val="24"/>
          <w:szCs w:val="24"/>
        </w:rPr>
        <w:t xml:space="preserve">Identification of hypermobility is important in ensuring appropriate management steps can be taken. As hypermobility is </w:t>
      </w:r>
      <w:r w:rsidR="00485F45" w:rsidRPr="00FE246D">
        <w:rPr>
          <w:rFonts w:ascii="Times New Roman" w:eastAsia="Times New Roman" w:hAnsi="Times New Roman" w:cs="Times New Roman"/>
          <w:sz w:val="24"/>
          <w:szCs w:val="24"/>
        </w:rPr>
        <w:t xml:space="preserve">a </w:t>
      </w:r>
      <w:r w:rsidRPr="00FE246D">
        <w:rPr>
          <w:rFonts w:ascii="Times New Roman" w:eastAsia="Times New Roman" w:hAnsi="Times New Roman" w:cs="Times New Roman"/>
          <w:sz w:val="24"/>
          <w:szCs w:val="24"/>
        </w:rPr>
        <w:t>factor</w:t>
      </w:r>
      <w:r w:rsidR="00485F45" w:rsidRPr="00FE246D">
        <w:rPr>
          <w:rFonts w:ascii="Times New Roman" w:eastAsia="Times New Roman" w:hAnsi="Times New Roman" w:cs="Times New Roman"/>
          <w:sz w:val="24"/>
          <w:szCs w:val="24"/>
        </w:rPr>
        <w:t xml:space="preserve"> predisposing</w:t>
      </w:r>
      <w:r w:rsidRPr="00FE246D">
        <w:rPr>
          <w:rFonts w:ascii="Times New Roman" w:eastAsia="Times New Roman" w:hAnsi="Times New Roman" w:cs="Times New Roman"/>
          <w:sz w:val="24"/>
          <w:szCs w:val="24"/>
        </w:rPr>
        <w:t xml:space="preserve"> to patellar instability, it is likely that a high proportion of hypermobile patients will need stabilization surgery. For this reason, careful post</w:t>
      </w:r>
      <w:r w:rsidR="006B219C"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 xml:space="preserve">operative monitoring </w:t>
      </w:r>
      <w:r w:rsidR="00232E81" w:rsidRPr="00FE246D">
        <w:rPr>
          <w:rFonts w:ascii="Times New Roman" w:eastAsia="Times New Roman" w:hAnsi="Times New Roman" w:cs="Times New Roman"/>
          <w:sz w:val="24"/>
          <w:szCs w:val="24"/>
        </w:rPr>
        <w:t xml:space="preserve">is required to </w:t>
      </w:r>
      <w:r w:rsidR="005924EF">
        <w:rPr>
          <w:rFonts w:ascii="Times New Roman" w:eastAsia="Times New Roman" w:hAnsi="Times New Roman" w:cs="Times New Roman"/>
          <w:sz w:val="24"/>
          <w:szCs w:val="24"/>
        </w:rPr>
        <w:t xml:space="preserve">mitigate the </w:t>
      </w:r>
      <w:r w:rsidRPr="00FE246D">
        <w:rPr>
          <w:rFonts w:ascii="Times New Roman" w:eastAsia="Times New Roman" w:hAnsi="Times New Roman" w:cs="Times New Roman"/>
          <w:sz w:val="24"/>
          <w:szCs w:val="24"/>
        </w:rPr>
        <w:t xml:space="preserve">re-dislocation </w:t>
      </w:r>
      <w:r w:rsidR="005924EF">
        <w:rPr>
          <w:rFonts w:ascii="Times New Roman" w:eastAsia="Times New Roman" w:hAnsi="Times New Roman" w:cs="Times New Roman"/>
          <w:sz w:val="24"/>
          <w:szCs w:val="24"/>
        </w:rPr>
        <w:t xml:space="preserve">risk, </w:t>
      </w:r>
      <w:r w:rsidRPr="00FE246D">
        <w:rPr>
          <w:rFonts w:ascii="Times New Roman" w:eastAsia="Times New Roman" w:hAnsi="Times New Roman" w:cs="Times New Roman"/>
          <w:sz w:val="24"/>
          <w:szCs w:val="24"/>
        </w:rPr>
        <w:t>and other post</w:t>
      </w:r>
      <w:r w:rsidR="006B219C" w:rsidRPr="00FE246D">
        <w:rPr>
          <w:rFonts w:ascii="Times New Roman" w:eastAsia="Times New Roman" w:hAnsi="Times New Roman" w:cs="Times New Roman"/>
          <w:sz w:val="24"/>
          <w:szCs w:val="24"/>
        </w:rPr>
        <w:t>-</w:t>
      </w:r>
      <w:r w:rsidRPr="00FE246D">
        <w:rPr>
          <w:rFonts w:ascii="Times New Roman" w:eastAsia="Times New Roman" w:hAnsi="Times New Roman" w:cs="Times New Roman"/>
          <w:sz w:val="24"/>
          <w:szCs w:val="24"/>
        </w:rPr>
        <w:t>operative complications. Although improvement was seen in hypermobile patients after surgery, outcomes were still poorer than</w:t>
      </w:r>
      <w:r w:rsidR="00485F45" w:rsidRPr="00FE246D">
        <w:rPr>
          <w:rFonts w:ascii="Times New Roman" w:eastAsia="Times New Roman" w:hAnsi="Times New Roman" w:cs="Times New Roman"/>
          <w:sz w:val="24"/>
          <w:szCs w:val="24"/>
        </w:rPr>
        <w:t xml:space="preserve"> in</w:t>
      </w:r>
      <w:r w:rsidRPr="00FE246D">
        <w:rPr>
          <w:rFonts w:ascii="Times New Roman" w:eastAsia="Times New Roman" w:hAnsi="Times New Roman" w:cs="Times New Roman"/>
          <w:sz w:val="24"/>
          <w:szCs w:val="24"/>
        </w:rPr>
        <w:t xml:space="preserve"> those without hypermobility. Further research into other surgical techniques </w:t>
      </w:r>
      <w:r w:rsidR="00485F45" w:rsidRPr="00FE246D">
        <w:rPr>
          <w:rFonts w:ascii="Times New Roman" w:eastAsia="Times New Roman" w:hAnsi="Times New Roman" w:cs="Times New Roman"/>
          <w:sz w:val="24"/>
          <w:szCs w:val="24"/>
        </w:rPr>
        <w:t>and</w:t>
      </w:r>
      <w:r w:rsidRPr="00FE246D">
        <w:rPr>
          <w:rFonts w:ascii="Times New Roman" w:eastAsia="Times New Roman" w:hAnsi="Times New Roman" w:cs="Times New Roman"/>
          <w:sz w:val="24"/>
          <w:szCs w:val="24"/>
        </w:rPr>
        <w:t xml:space="preserve"> conservative management in these patients is required</w:t>
      </w:r>
      <w:r w:rsidR="006B6EDF" w:rsidRPr="00FE246D">
        <w:rPr>
          <w:rFonts w:ascii="Times New Roman" w:eastAsia="Times New Roman" w:hAnsi="Times New Roman" w:cs="Times New Roman"/>
          <w:sz w:val="24"/>
          <w:szCs w:val="24"/>
        </w:rPr>
        <w:t xml:space="preserve">, as functional scores in those with hypermobility are lower than </w:t>
      </w:r>
      <w:r w:rsidR="00B019AB" w:rsidRPr="00FE246D">
        <w:rPr>
          <w:rFonts w:ascii="Times New Roman" w:eastAsia="Times New Roman" w:hAnsi="Times New Roman" w:cs="Times New Roman"/>
          <w:sz w:val="24"/>
          <w:szCs w:val="24"/>
        </w:rPr>
        <w:t>non-hypermobile</w:t>
      </w:r>
      <w:r w:rsidR="006B6EDF" w:rsidRPr="00FE246D">
        <w:rPr>
          <w:rFonts w:ascii="Times New Roman" w:eastAsia="Times New Roman" w:hAnsi="Times New Roman" w:cs="Times New Roman"/>
          <w:sz w:val="24"/>
          <w:szCs w:val="24"/>
        </w:rPr>
        <w:t xml:space="preserve"> populations</w:t>
      </w:r>
      <w:r w:rsidR="00B019AB" w:rsidRPr="00FE246D">
        <w:rPr>
          <w:rFonts w:ascii="Times New Roman" w:eastAsia="Times New Roman" w:hAnsi="Times New Roman" w:cs="Times New Roman"/>
          <w:sz w:val="24"/>
          <w:szCs w:val="24"/>
        </w:rPr>
        <w:t>.</w:t>
      </w:r>
    </w:p>
    <w:p w14:paraId="0B12BB97" w14:textId="77777777" w:rsidR="00B16B35" w:rsidRPr="00FE246D" w:rsidRDefault="00B16B35" w:rsidP="007D04FB">
      <w:pPr>
        <w:spacing w:line="480" w:lineRule="auto"/>
        <w:rPr>
          <w:rFonts w:ascii="Times New Roman" w:eastAsia="Times New Roman" w:hAnsi="Times New Roman" w:cs="Times New Roman"/>
          <w:sz w:val="24"/>
          <w:szCs w:val="24"/>
        </w:rPr>
      </w:pPr>
    </w:p>
    <w:p w14:paraId="01A2F91E" w14:textId="5775473F" w:rsidR="00A97C4B" w:rsidRPr="00FE246D" w:rsidRDefault="00B16B35" w:rsidP="007D04FB">
      <w:pPr>
        <w:spacing w:line="480" w:lineRule="auto"/>
        <w:rPr>
          <w:rFonts w:ascii="Times New Roman" w:eastAsia="Times New Roman" w:hAnsi="Times New Roman" w:cs="Times New Roman"/>
          <w:b/>
          <w:bCs/>
          <w:sz w:val="24"/>
          <w:szCs w:val="24"/>
        </w:rPr>
      </w:pPr>
      <w:r w:rsidRPr="00FE246D">
        <w:rPr>
          <w:rFonts w:ascii="Times New Roman" w:eastAsia="Times New Roman" w:hAnsi="Times New Roman" w:cs="Times New Roman"/>
          <w:sz w:val="24"/>
          <w:szCs w:val="24"/>
        </w:rPr>
        <w:t>The c</w:t>
      </w:r>
      <w:r w:rsidR="008D1273" w:rsidRPr="00FE246D">
        <w:rPr>
          <w:rFonts w:ascii="Times New Roman" w:eastAsia="Times New Roman" w:hAnsi="Times New Roman" w:cs="Times New Roman"/>
          <w:sz w:val="24"/>
          <w:szCs w:val="24"/>
        </w:rPr>
        <w:t xml:space="preserve">urrent evidence </w:t>
      </w:r>
      <w:r w:rsidRPr="00FE246D">
        <w:rPr>
          <w:rFonts w:ascii="Times New Roman" w:eastAsia="Times New Roman" w:hAnsi="Times New Roman" w:cs="Times New Roman"/>
          <w:sz w:val="24"/>
          <w:szCs w:val="24"/>
        </w:rPr>
        <w:t xml:space="preserve">base </w:t>
      </w:r>
      <w:r w:rsidR="008D1273" w:rsidRPr="00FE246D">
        <w:rPr>
          <w:rFonts w:ascii="Times New Roman" w:eastAsia="Times New Roman" w:hAnsi="Times New Roman" w:cs="Times New Roman"/>
          <w:sz w:val="24"/>
          <w:szCs w:val="24"/>
        </w:rPr>
        <w:t xml:space="preserve">has limitations. </w:t>
      </w:r>
      <w:r w:rsidR="004A1778" w:rsidRPr="00FE246D">
        <w:rPr>
          <w:rFonts w:ascii="Times New Roman" w:eastAsia="Times New Roman" w:hAnsi="Times New Roman" w:cs="Times New Roman"/>
          <w:sz w:val="24"/>
          <w:szCs w:val="24"/>
        </w:rPr>
        <w:t xml:space="preserve">First, the </w:t>
      </w:r>
      <w:r w:rsidR="0075339D">
        <w:rPr>
          <w:rFonts w:ascii="Times New Roman" w:eastAsia="Times New Roman" w:hAnsi="Times New Roman" w:cs="Times New Roman"/>
          <w:sz w:val="24"/>
          <w:szCs w:val="24"/>
        </w:rPr>
        <w:t xml:space="preserve">included </w:t>
      </w:r>
      <w:r w:rsidR="004A1778" w:rsidRPr="00FE246D">
        <w:rPr>
          <w:rFonts w:ascii="Times New Roman" w:eastAsia="Times New Roman" w:hAnsi="Times New Roman" w:cs="Times New Roman"/>
          <w:sz w:val="24"/>
          <w:szCs w:val="24"/>
        </w:rPr>
        <w:t>studies carried concerns regarding high risk of bias</w:t>
      </w:r>
      <w:r w:rsidR="0075339D">
        <w:rPr>
          <w:rFonts w:ascii="Times New Roman" w:eastAsia="Times New Roman" w:hAnsi="Times New Roman" w:cs="Times New Roman"/>
          <w:sz w:val="24"/>
          <w:szCs w:val="24"/>
        </w:rPr>
        <w:t xml:space="preserve"> and low level of evidence</w:t>
      </w:r>
      <w:r w:rsidR="004A1778" w:rsidRPr="00FE246D">
        <w:rPr>
          <w:rFonts w:ascii="Times New Roman" w:eastAsia="Times New Roman" w:hAnsi="Times New Roman" w:cs="Times New Roman"/>
          <w:sz w:val="24"/>
          <w:szCs w:val="24"/>
        </w:rPr>
        <w:t>. Second</w:t>
      </w:r>
      <w:r w:rsidR="008D1273" w:rsidRPr="00FE246D">
        <w:rPr>
          <w:rFonts w:ascii="Times New Roman" w:eastAsia="Times New Roman" w:hAnsi="Times New Roman" w:cs="Times New Roman"/>
          <w:sz w:val="24"/>
          <w:szCs w:val="24"/>
        </w:rPr>
        <w:t xml:space="preserve">, it can be difficult to identify if hypermobility is the sole cause of instability, as many patients who presented with hypermobility had other known </w:t>
      </w:r>
      <w:r w:rsidR="00485F45" w:rsidRPr="00FE246D">
        <w:rPr>
          <w:rFonts w:ascii="Times New Roman" w:eastAsia="Times New Roman" w:hAnsi="Times New Roman" w:cs="Times New Roman"/>
          <w:sz w:val="24"/>
          <w:szCs w:val="24"/>
        </w:rPr>
        <w:t>risk factors for</w:t>
      </w:r>
      <w:r w:rsidR="008D1273" w:rsidRPr="00FE246D">
        <w:rPr>
          <w:rFonts w:ascii="Times New Roman" w:eastAsia="Times New Roman" w:hAnsi="Times New Roman" w:cs="Times New Roman"/>
          <w:sz w:val="24"/>
          <w:szCs w:val="24"/>
        </w:rPr>
        <w:t xml:space="preserve"> patella</w:t>
      </w:r>
      <w:r w:rsidR="00485F45" w:rsidRPr="00FE246D">
        <w:rPr>
          <w:rFonts w:ascii="Times New Roman" w:eastAsia="Times New Roman" w:hAnsi="Times New Roman" w:cs="Times New Roman"/>
          <w:sz w:val="24"/>
          <w:szCs w:val="24"/>
        </w:rPr>
        <w:t>r</w:t>
      </w:r>
      <w:r w:rsidR="008D1273" w:rsidRPr="00FE246D">
        <w:rPr>
          <w:rFonts w:ascii="Times New Roman" w:eastAsia="Times New Roman" w:hAnsi="Times New Roman" w:cs="Times New Roman"/>
          <w:sz w:val="24"/>
          <w:szCs w:val="24"/>
        </w:rPr>
        <w:t xml:space="preserve"> </w:t>
      </w:r>
      <w:r w:rsidR="004E2405">
        <w:rPr>
          <w:rFonts w:ascii="Times New Roman" w:eastAsia="Times New Roman" w:hAnsi="Times New Roman" w:cs="Times New Roman"/>
          <w:sz w:val="24"/>
          <w:szCs w:val="24"/>
        </w:rPr>
        <w:t>instability</w:t>
      </w:r>
      <w:r w:rsidR="008D1273" w:rsidRPr="00FE246D">
        <w:rPr>
          <w:rFonts w:ascii="Times New Roman" w:eastAsia="Times New Roman" w:hAnsi="Times New Roman" w:cs="Times New Roman"/>
          <w:sz w:val="24"/>
          <w:szCs w:val="24"/>
        </w:rPr>
        <w:t>.</w:t>
      </w:r>
      <w:r w:rsidR="00320B3E" w:rsidRPr="00FE246D">
        <w:rPr>
          <w:rFonts w:ascii="Times New Roman" w:eastAsia="Times New Roman" w:hAnsi="Times New Roman" w:cs="Times New Roman"/>
          <w:sz w:val="24"/>
          <w:szCs w:val="24"/>
        </w:rPr>
        <w:t xml:space="preserve"> </w:t>
      </w:r>
      <w:r w:rsidR="00A710CC" w:rsidRPr="00FE246D">
        <w:rPr>
          <w:rFonts w:ascii="Times New Roman" w:eastAsia="Times New Roman" w:hAnsi="Times New Roman" w:cs="Times New Roman"/>
          <w:sz w:val="24"/>
          <w:szCs w:val="24"/>
        </w:rPr>
        <w:t xml:space="preserve">Lastly, </w:t>
      </w:r>
      <w:r w:rsidR="008D1273" w:rsidRPr="00FE246D">
        <w:rPr>
          <w:rFonts w:ascii="Times New Roman" w:eastAsia="Times New Roman" w:hAnsi="Times New Roman" w:cs="Times New Roman"/>
          <w:sz w:val="24"/>
          <w:szCs w:val="24"/>
        </w:rPr>
        <w:t xml:space="preserve">there </w:t>
      </w:r>
      <w:r w:rsidR="0028439A" w:rsidRPr="00FE246D">
        <w:rPr>
          <w:rFonts w:ascii="Times New Roman" w:eastAsia="Times New Roman" w:hAnsi="Times New Roman" w:cs="Times New Roman"/>
          <w:sz w:val="24"/>
          <w:szCs w:val="24"/>
        </w:rPr>
        <w:t>were</w:t>
      </w:r>
      <w:r w:rsidR="008D1273" w:rsidRPr="00FE246D">
        <w:rPr>
          <w:rFonts w:ascii="Times New Roman" w:eastAsia="Times New Roman" w:hAnsi="Times New Roman" w:cs="Times New Roman"/>
          <w:sz w:val="24"/>
          <w:szCs w:val="24"/>
        </w:rPr>
        <w:t xml:space="preserve"> discrepancies </w:t>
      </w:r>
      <w:r w:rsidR="0028439A" w:rsidRPr="00FE246D">
        <w:rPr>
          <w:rFonts w:ascii="Times New Roman" w:eastAsia="Times New Roman" w:hAnsi="Times New Roman" w:cs="Times New Roman"/>
          <w:sz w:val="24"/>
          <w:szCs w:val="24"/>
        </w:rPr>
        <w:t xml:space="preserve">among </w:t>
      </w:r>
      <w:r w:rsidR="00EF3A6C" w:rsidRPr="00FE246D">
        <w:rPr>
          <w:rFonts w:ascii="Times New Roman" w:eastAsia="Times New Roman" w:hAnsi="Times New Roman" w:cs="Times New Roman"/>
          <w:sz w:val="24"/>
          <w:szCs w:val="24"/>
        </w:rPr>
        <w:t xml:space="preserve">studies in the definition </w:t>
      </w:r>
      <w:r w:rsidR="00A710CC" w:rsidRPr="00FE246D">
        <w:rPr>
          <w:rFonts w:ascii="Times New Roman" w:eastAsia="Times New Roman" w:hAnsi="Times New Roman" w:cs="Times New Roman"/>
          <w:sz w:val="24"/>
          <w:szCs w:val="24"/>
        </w:rPr>
        <w:t>of hypermobility</w:t>
      </w:r>
      <w:r w:rsidR="008D1273" w:rsidRPr="00FE246D">
        <w:rPr>
          <w:rFonts w:ascii="Times New Roman" w:eastAsia="Times New Roman" w:hAnsi="Times New Roman" w:cs="Times New Roman"/>
          <w:sz w:val="24"/>
          <w:szCs w:val="24"/>
        </w:rPr>
        <w:t>. Although most</w:t>
      </w:r>
      <w:r w:rsidR="00411C9D" w:rsidRPr="00FE246D">
        <w:rPr>
          <w:rFonts w:ascii="Times New Roman" w:eastAsia="Times New Roman" w:hAnsi="Times New Roman" w:cs="Times New Roman"/>
          <w:sz w:val="24"/>
          <w:szCs w:val="24"/>
        </w:rPr>
        <w:t xml:space="preserve"> used</w:t>
      </w:r>
      <w:r w:rsidR="008D1273" w:rsidRPr="00FE246D">
        <w:rPr>
          <w:rFonts w:ascii="Times New Roman" w:eastAsia="Times New Roman" w:hAnsi="Times New Roman" w:cs="Times New Roman"/>
          <w:sz w:val="24"/>
          <w:szCs w:val="24"/>
        </w:rPr>
        <w:t xml:space="preserve"> the Beighton criteria</w:t>
      </w:r>
      <w:r w:rsidR="00485F45" w:rsidRPr="00FE246D">
        <w:rPr>
          <w:rFonts w:ascii="Times New Roman" w:eastAsia="Times New Roman" w:hAnsi="Times New Roman" w:cs="Times New Roman"/>
          <w:sz w:val="24"/>
          <w:szCs w:val="24"/>
        </w:rPr>
        <w:t>,</w:t>
      </w:r>
      <w:r w:rsidR="00693695" w:rsidRPr="00FE246D">
        <w:rPr>
          <w:rFonts w:ascii="Times New Roman" w:eastAsia="Times New Roman" w:hAnsi="Times New Roman" w:cs="Times New Roman"/>
          <w:sz w:val="24"/>
          <w:szCs w:val="24"/>
          <w:vertAlign w:val="superscript"/>
        </w:rPr>
        <w:t>2</w:t>
      </w:r>
      <w:r w:rsidR="00957D6B" w:rsidRPr="00FE246D">
        <w:rPr>
          <w:rFonts w:ascii="Times New Roman" w:eastAsia="Times New Roman" w:hAnsi="Times New Roman" w:cs="Times New Roman"/>
          <w:sz w:val="24"/>
          <w:szCs w:val="24"/>
        </w:rPr>
        <w:t xml:space="preserve"> </w:t>
      </w:r>
      <w:r w:rsidR="008D1273" w:rsidRPr="00FE246D">
        <w:rPr>
          <w:rFonts w:ascii="Times New Roman" w:eastAsia="Times New Roman" w:hAnsi="Times New Roman" w:cs="Times New Roman"/>
          <w:sz w:val="24"/>
          <w:szCs w:val="24"/>
        </w:rPr>
        <w:t>cut</w:t>
      </w:r>
      <w:r w:rsidR="002B6A07" w:rsidRPr="00FE246D">
        <w:rPr>
          <w:rFonts w:ascii="Times New Roman" w:eastAsia="Times New Roman" w:hAnsi="Times New Roman" w:cs="Times New Roman"/>
          <w:sz w:val="24"/>
          <w:szCs w:val="24"/>
        </w:rPr>
        <w:t>-</w:t>
      </w:r>
      <w:r w:rsidR="008D1273" w:rsidRPr="00FE246D">
        <w:rPr>
          <w:rFonts w:ascii="Times New Roman" w:eastAsia="Times New Roman" w:hAnsi="Times New Roman" w:cs="Times New Roman"/>
          <w:sz w:val="24"/>
          <w:szCs w:val="24"/>
        </w:rPr>
        <w:t>offs differ</w:t>
      </w:r>
      <w:r w:rsidR="00411C9D" w:rsidRPr="00FE246D">
        <w:rPr>
          <w:rFonts w:ascii="Times New Roman" w:eastAsia="Times New Roman" w:hAnsi="Times New Roman" w:cs="Times New Roman"/>
          <w:sz w:val="24"/>
          <w:szCs w:val="24"/>
        </w:rPr>
        <w:t>ed</w:t>
      </w:r>
      <w:r w:rsidR="008D1273" w:rsidRPr="00FE246D">
        <w:rPr>
          <w:rFonts w:ascii="Times New Roman" w:eastAsia="Times New Roman" w:hAnsi="Times New Roman" w:cs="Times New Roman"/>
          <w:sz w:val="24"/>
          <w:szCs w:val="24"/>
        </w:rPr>
        <w:t xml:space="preserve"> between studies. This may </w:t>
      </w:r>
      <w:r w:rsidR="00485F45" w:rsidRPr="00FE246D">
        <w:rPr>
          <w:rFonts w:ascii="Times New Roman" w:eastAsia="Times New Roman" w:hAnsi="Times New Roman" w:cs="Times New Roman"/>
          <w:sz w:val="24"/>
          <w:szCs w:val="24"/>
        </w:rPr>
        <w:t xml:space="preserve">affect </w:t>
      </w:r>
      <w:r w:rsidR="008D1273" w:rsidRPr="00FE246D">
        <w:rPr>
          <w:rFonts w:ascii="Times New Roman" w:eastAsia="Times New Roman" w:hAnsi="Times New Roman" w:cs="Times New Roman"/>
          <w:sz w:val="24"/>
          <w:szCs w:val="24"/>
        </w:rPr>
        <w:t xml:space="preserve">the results and it may be that only a certain severity of hypermobility increases the risk of patella instability. </w:t>
      </w:r>
      <w:r w:rsidR="00411C9D" w:rsidRPr="00FE246D">
        <w:rPr>
          <w:rFonts w:ascii="Times New Roman" w:eastAsia="Times New Roman" w:hAnsi="Times New Roman" w:cs="Times New Roman"/>
          <w:sz w:val="24"/>
          <w:szCs w:val="24"/>
        </w:rPr>
        <w:t xml:space="preserve">Further research </w:t>
      </w:r>
      <w:r w:rsidR="008D1273" w:rsidRPr="00FE246D">
        <w:rPr>
          <w:rFonts w:ascii="Times New Roman" w:eastAsia="Times New Roman" w:hAnsi="Times New Roman" w:cs="Times New Roman"/>
          <w:sz w:val="24"/>
          <w:szCs w:val="24"/>
        </w:rPr>
        <w:t xml:space="preserve">should </w:t>
      </w:r>
      <w:r w:rsidR="00485F45" w:rsidRPr="00FE246D">
        <w:rPr>
          <w:rFonts w:ascii="Times New Roman" w:eastAsia="Times New Roman" w:hAnsi="Times New Roman" w:cs="Times New Roman"/>
          <w:sz w:val="24"/>
          <w:szCs w:val="24"/>
        </w:rPr>
        <w:t>adopt</w:t>
      </w:r>
      <w:r w:rsidR="008D1273" w:rsidRPr="00FE246D">
        <w:rPr>
          <w:rFonts w:ascii="Times New Roman" w:eastAsia="Times New Roman" w:hAnsi="Times New Roman" w:cs="Times New Roman"/>
          <w:sz w:val="24"/>
          <w:szCs w:val="24"/>
        </w:rPr>
        <w:t xml:space="preserve"> </w:t>
      </w:r>
      <w:r w:rsidR="00411C9D" w:rsidRPr="00FE246D">
        <w:rPr>
          <w:rFonts w:ascii="Times New Roman" w:eastAsia="Times New Roman" w:hAnsi="Times New Roman" w:cs="Times New Roman"/>
          <w:sz w:val="24"/>
          <w:szCs w:val="24"/>
        </w:rPr>
        <w:t>consistent</w:t>
      </w:r>
      <w:r w:rsidR="008D1273" w:rsidRPr="00FE246D">
        <w:rPr>
          <w:rFonts w:ascii="Times New Roman" w:eastAsia="Times New Roman" w:hAnsi="Times New Roman" w:cs="Times New Roman"/>
          <w:sz w:val="24"/>
          <w:szCs w:val="24"/>
        </w:rPr>
        <w:t xml:space="preserve"> cut</w:t>
      </w:r>
      <w:r w:rsidR="00411C9D" w:rsidRPr="00FE246D">
        <w:rPr>
          <w:rFonts w:ascii="Times New Roman" w:eastAsia="Times New Roman" w:hAnsi="Times New Roman" w:cs="Times New Roman"/>
          <w:sz w:val="24"/>
          <w:szCs w:val="24"/>
        </w:rPr>
        <w:t>-</w:t>
      </w:r>
      <w:r w:rsidR="008D1273" w:rsidRPr="00FE246D">
        <w:rPr>
          <w:rFonts w:ascii="Times New Roman" w:eastAsia="Times New Roman" w:hAnsi="Times New Roman" w:cs="Times New Roman"/>
          <w:sz w:val="24"/>
          <w:szCs w:val="24"/>
        </w:rPr>
        <w:t>off</w:t>
      </w:r>
      <w:r w:rsidR="00411C9D" w:rsidRPr="00FE246D">
        <w:rPr>
          <w:rFonts w:ascii="Times New Roman" w:eastAsia="Times New Roman" w:hAnsi="Times New Roman" w:cs="Times New Roman"/>
          <w:sz w:val="24"/>
          <w:szCs w:val="24"/>
        </w:rPr>
        <w:t>s</w:t>
      </w:r>
      <w:r w:rsidR="008D1273" w:rsidRPr="00FE246D">
        <w:rPr>
          <w:rFonts w:ascii="Times New Roman" w:eastAsia="Times New Roman" w:hAnsi="Times New Roman" w:cs="Times New Roman"/>
          <w:sz w:val="24"/>
          <w:szCs w:val="24"/>
        </w:rPr>
        <w:t xml:space="preserve"> to </w:t>
      </w:r>
      <w:r w:rsidR="00411C9D" w:rsidRPr="00FE246D">
        <w:rPr>
          <w:rFonts w:ascii="Times New Roman" w:eastAsia="Times New Roman" w:hAnsi="Times New Roman" w:cs="Times New Roman"/>
          <w:sz w:val="24"/>
          <w:szCs w:val="24"/>
        </w:rPr>
        <w:t>yield more reliable comparisons</w:t>
      </w:r>
      <w:r w:rsidR="008D1273" w:rsidRPr="00FE246D">
        <w:rPr>
          <w:rFonts w:ascii="Times New Roman" w:eastAsia="Times New Roman" w:hAnsi="Times New Roman" w:cs="Times New Roman"/>
          <w:sz w:val="24"/>
          <w:szCs w:val="24"/>
        </w:rPr>
        <w:t>.</w:t>
      </w:r>
      <w:r w:rsidR="00A97C4B" w:rsidRPr="00FE246D">
        <w:rPr>
          <w:rFonts w:ascii="Times New Roman" w:eastAsia="Times New Roman" w:hAnsi="Times New Roman" w:cs="Times New Roman"/>
          <w:b/>
          <w:bCs/>
          <w:sz w:val="24"/>
          <w:szCs w:val="24"/>
        </w:rPr>
        <w:br w:type="page"/>
      </w:r>
    </w:p>
    <w:p w14:paraId="1C9B9200" w14:textId="1ABB7628" w:rsidR="00404357" w:rsidRPr="00FE246D" w:rsidRDefault="004314A4" w:rsidP="007D04FB">
      <w:pPr>
        <w:spacing w:line="480" w:lineRule="auto"/>
        <w:rPr>
          <w:rFonts w:ascii="Times New Roman" w:eastAsia="Times New Roman" w:hAnsi="Times New Roman" w:cs="Times New Roman"/>
          <w:b/>
          <w:bCs/>
          <w:sz w:val="24"/>
          <w:szCs w:val="24"/>
        </w:rPr>
      </w:pPr>
      <w:r w:rsidRPr="00FE246D">
        <w:rPr>
          <w:rFonts w:ascii="Times New Roman" w:eastAsia="Times New Roman" w:hAnsi="Times New Roman" w:cs="Times New Roman"/>
          <w:b/>
          <w:bCs/>
          <w:sz w:val="24"/>
          <w:szCs w:val="24"/>
        </w:rPr>
        <w:lastRenderedPageBreak/>
        <w:t xml:space="preserve">1.5 </w:t>
      </w:r>
      <w:r w:rsidR="00404357" w:rsidRPr="00FE246D">
        <w:rPr>
          <w:rFonts w:ascii="Times New Roman" w:eastAsia="Times New Roman" w:hAnsi="Times New Roman" w:cs="Times New Roman"/>
          <w:b/>
          <w:bCs/>
          <w:sz w:val="24"/>
          <w:szCs w:val="24"/>
        </w:rPr>
        <w:t>Conclusion</w:t>
      </w:r>
    </w:p>
    <w:p w14:paraId="5EDEA791" w14:textId="206ABE82" w:rsidR="00A97C4B" w:rsidRPr="00FE246D" w:rsidRDefault="00741D38" w:rsidP="0038753A">
      <w:pPr>
        <w:pStyle w:val="paragraph"/>
        <w:shd w:val="clear" w:color="auto" w:fill="FFFFFF" w:themeFill="background1"/>
        <w:spacing w:before="0" w:beforeAutospacing="0" w:after="0" w:afterAutospacing="0" w:line="480" w:lineRule="auto"/>
        <w:textAlignment w:val="baseline"/>
        <w:rPr>
          <w:b/>
          <w:bCs/>
        </w:rPr>
      </w:pPr>
      <w:r w:rsidRPr="00FE246D">
        <w:t xml:space="preserve">Joint hypermobility </w:t>
      </w:r>
      <w:r w:rsidR="00C67D54">
        <w:t>predisposes to</w:t>
      </w:r>
      <w:r w:rsidR="00485F45" w:rsidRPr="00FE246D">
        <w:t xml:space="preserve"> </w:t>
      </w:r>
      <w:r w:rsidRPr="00FE246D">
        <w:t xml:space="preserve">patellar instability. </w:t>
      </w:r>
      <w:r w:rsidR="00D62F27" w:rsidRPr="00FE246D">
        <w:t xml:space="preserve">Identification of </w:t>
      </w:r>
      <w:r w:rsidR="00D62F27">
        <w:t>at-risk</w:t>
      </w:r>
      <w:r w:rsidR="00D62F27" w:rsidRPr="00FE246D">
        <w:t xml:space="preserve"> </w:t>
      </w:r>
      <w:r w:rsidR="00D62F27">
        <w:t>groups</w:t>
      </w:r>
      <w:r w:rsidR="00D62F27" w:rsidRPr="00FE246D">
        <w:t xml:space="preserve"> </w:t>
      </w:r>
      <w:r w:rsidRPr="00FE246D">
        <w:t xml:space="preserve">may aid prevention of dislocations and allow for </w:t>
      </w:r>
      <w:r w:rsidR="00485F45" w:rsidRPr="00FE246D">
        <w:t>the implementation of appropriate treatment strategies</w:t>
      </w:r>
      <w:r w:rsidRPr="00FE246D">
        <w:t>. Patients with EDS experience poor outcomes following surg</w:t>
      </w:r>
      <w:r w:rsidR="00252026">
        <w:t>ical intervention</w:t>
      </w:r>
      <w:r w:rsidRPr="00FE246D">
        <w:t xml:space="preserve"> aimed </w:t>
      </w:r>
      <w:r w:rsidR="00485F45" w:rsidRPr="00FE246D">
        <w:t>at</w:t>
      </w:r>
      <w:r w:rsidRPr="00FE246D">
        <w:t xml:space="preserve"> </w:t>
      </w:r>
      <w:r w:rsidR="00252026">
        <w:t>correcting</w:t>
      </w:r>
      <w:r w:rsidRPr="00FE246D">
        <w:t xml:space="preserve"> patella</w:t>
      </w:r>
      <w:r w:rsidR="00485F45" w:rsidRPr="00FE246D">
        <w:t>r</w:t>
      </w:r>
      <w:r w:rsidRPr="00FE246D">
        <w:t xml:space="preserve"> instability</w:t>
      </w:r>
      <w:r w:rsidR="00957B63" w:rsidRPr="00FE246D">
        <w:t>. C</w:t>
      </w:r>
      <w:r w:rsidRPr="00FE246D">
        <w:t>areful post</w:t>
      </w:r>
      <w:r w:rsidR="006B219C" w:rsidRPr="00FE246D">
        <w:t>-</w:t>
      </w:r>
      <w:r w:rsidRPr="00FE246D">
        <w:t>operative m</w:t>
      </w:r>
      <w:r w:rsidR="00957B63" w:rsidRPr="00FE246D">
        <w:t>oni</w:t>
      </w:r>
      <w:r w:rsidRPr="00FE246D">
        <w:t>t</w:t>
      </w:r>
      <w:r w:rsidR="00957B63" w:rsidRPr="00FE246D">
        <w:t>oring</w:t>
      </w:r>
      <w:r w:rsidRPr="00FE246D">
        <w:t xml:space="preserve"> is</w:t>
      </w:r>
      <w:r w:rsidR="312AF340" w:rsidRPr="00FE246D">
        <w:t xml:space="preserve"> required</w:t>
      </w:r>
      <w:r w:rsidRPr="00FE246D">
        <w:t>.</w:t>
      </w:r>
      <w:r w:rsidR="00A97C4B" w:rsidRPr="00FE246D">
        <w:rPr>
          <w:b/>
          <w:bCs/>
        </w:rPr>
        <w:br w:type="page"/>
      </w:r>
    </w:p>
    <w:p w14:paraId="384949FF" w14:textId="36536164" w:rsidR="00404357" w:rsidRDefault="004314A4" w:rsidP="007D04FB">
      <w:pPr>
        <w:spacing w:line="480" w:lineRule="auto"/>
        <w:rPr>
          <w:rFonts w:ascii="Times New Roman" w:eastAsia="Times New Roman" w:hAnsi="Times New Roman" w:cs="Times New Roman"/>
          <w:b/>
          <w:bCs/>
          <w:sz w:val="24"/>
          <w:szCs w:val="24"/>
        </w:rPr>
      </w:pPr>
      <w:r w:rsidRPr="00FE246D">
        <w:rPr>
          <w:rFonts w:ascii="Times New Roman" w:eastAsia="Times New Roman" w:hAnsi="Times New Roman" w:cs="Times New Roman"/>
          <w:b/>
          <w:bCs/>
          <w:sz w:val="24"/>
          <w:szCs w:val="24"/>
        </w:rPr>
        <w:lastRenderedPageBreak/>
        <w:t xml:space="preserve">1.6 </w:t>
      </w:r>
      <w:r w:rsidR="00404357" w:rsidRPr="00FE246D">
        <w:rPr>
          <w:rFonts w:ascii="Times New Roman" w:eastAsia="Times New Roman" w:hAnsi="Times New Roman" w:cs="Times New Roman"/>
          <w:b/>
          <w:bCs/>
          <w:sz w:val="24"/>
          <w:szCs w:val="24"/>
        </w:rPr>
        <w:t xml:space="preserve">References </w:t>
      </w:r>
    </w:p>
    <w:p w14:paraId="6F5E3BF8" w14:textId="2C22BDD9" w:rsidR="001C274A" w:rsidRPr="00EC159E" w:rsidRDefault="001C274A" w:rsidP="00EC159E">
      <w:pPr>
        <w:pStyle w:val="NormalWeb"/>
        <w:numPr>
          <w:ilvl w:val="0"/>
          <w:numId w:val="2"/>
        </w:numPr>
        <w:spacing w:line="480" w:lineRule="auto"/>
        <w:ind w:left="714" w:hanging="357"/>
        <w:rPr>
          <w:rStyle w:val="Hyperlink"/>
          <w:color w:val="auto"/>
          <w:u w:val="none"/>
        </w:rPr>
      </w:pPr>
      <w:bookmarkStart w:id="2" w:name="_Hlk155346952"/>
      <w:r w:rsidRPr="00EC159E">
        <w:t>Wolf JM, Cameron KL, Owens BD</w:t>
      </w:r>
      <w:r w:rsidR="007A29FC" w:rsidRPr="00EC159E">
        <w:t xml:space="preserve">. </w:t>
      </w:r>
      <w:r w:rsidRPr="00EC159E">
        <w:t xml:space="preserve">Impact of Joint Laxity and Hypermobility on the Musculoskeletal system. </w:t>
      </w:r>
      <w:r w:rsidRPr="00EC159E">
        <w:rPr>
          <w:i/>
          <w:iCs/>
        </w:rPr>
        <w:t>J Am Acad Orthop Surg Glob Res Rev</w:t>
      </w:r>
      <w:r w:rsidRPr="00EC159E">
        <w:t xml:space="preserve"> </w:t>
      </w:r>
      <w:r w:rsidR="007A29FC" w:rsidRPr="00EC159E">
        <w:t>2011;</w:t>
      </w:r>
      <w:r w:rsidRPr="00EC159E">
        <w:t xml:space="preserve">19(8):463-471. </w:t>
      </w:r>
      <w:r w:rsidR="007A29FC" w:rsidRPr="00EC159E">
        <w:t>https://doi.org/10.5435/00124635-201108000-00002</w:t>
      </w:r>
      <w:r w:rsidRPr="00EC159E">
        <w:rPr>
          <w:rStyle w:val="Hyperlink"/>
          <w:color w:val="auto"/>
          <w:u w:val="none"/>
        </w:rPr>
        <w:t>.</w:t>
      </w:r>
    </w:p>
    <w:p w14:paraId="61CED1EB" w14:textId="79B2FA8D" w:rsidR="001C274A" w:rsidRPr="00EC159E" w:rsidRDefault="001C274A" w:rsidP="00EC159E">
      <w:pPr>
        <w:pStyle w:val="NormalWeb"/>
        <w:numPr>
          <w:ilvl w:val="0"/>
          <w:numId w:val="2"/>
        </w:numPr>
        <w:spacing w:line="480" w:lineRule="auto"/>
        <w:ind w:left="714" w:hanging="357"/>
      </w:pPr>
      <w:r w:rsidRPr="00EC159E">
        <w:t>Beighton P, Solomon L, Soskolne CL</w:t>
      </w:r>
      <w:r w:rsidR="00F13464" w:rsidRPr="00EC159E">
        <w:t xml:space="preserve">. </w:t>
      </w:r>
      <w:r w:rsidRPr="00EC159E">
        <w:t xml:space="preserve">Articular mobility in an African population. </w:t>
      </w:r>
      <w:r w:rsidRPr="00EC159E">
        <w:rPr>
          <w:i/>
          <w:iCs/>
        </w:rPr>
        <w:t>Ann Rheum Dis</w:t>
      </w:r>
      <w:r w:rsidRPr="00EC159E">
        <w:t xml:space="preserve"> </w:t>
      </w:r>
      <w:r w:rsidR="00F13464" w:rsidRPr="00EC159E">
        <w:t>1973;</w:t>
      </w:r>
      <w:r w:rsidRPr="00EC159E">
        <w:t xml:space="preserve">32(5):413-18. </w:t>
      </w:r>
      <w:r w:rsidR="00443715" w:rsidRPr="00EC159E">
        <w:t>https://doi.org/</w:t>
      </w:r>
      <w:r w:rsidRPr="00EC159E">
        <w:t>10.1136/ard.32.5.413.</w:t>
      </w:r>
    </w:p>
    <w:p w14:paraId="11173066" w14:textId="38698A67" w:rsidR="00D57922" w:rsidRPr="00EC159E" w:rsidRDefault="00D57922" w:rsidP="00EC159E">
      <w:pPr>
        <w:pStyle w:val="NormalWeb"/>
        <w:numPr>
          <w:ilvl w:val="0"/>
          <w:numId w:val="2"/>
        </w:numPr>
        <w:spacing w:line="480" w:lineRule="auto"/>
        <w:ind w:left="714" w:hanging="357"/>
      </w:pPr>
      <w:r w:rsidRPr="00EC159E">
        <w:t>Malek S, Reinhold EJ, Pearce GS</w:t>
      </w:r>
      <w:r w:rsidR="00F13464" w:rsidRPr="00EC159E">
        <w:t xml:space="preserve">. </w:t>
      </w:r>
      <w:r w:rsidRPr="00EC159E">
        <w:t xml:space="preserve">The Beighton Score as a measure of generalised joint hypermobility. </w:t>
      </w:r>
      <w:r w:rsidRPr="00EC159E">
        <w:rPr>
          <w:i/>
          <w:iCs/>
        </w:rPr>
        <w:t>Rheumatol Int</w:t>
      </w:r>
      <w:r w:rsidRPr="00EC159E">
        <w:t xml:space="preserve"> </w:t>
      </w:r>
      <w:r w:rsidR="00F13464" w:rsidRPr="00EC159E">
        <w:t xml:space="preserve">2021; </w:t>
      </w:r>
      <w:r w:rsidRPr="00EC159E">
        <w:t xml:space="preserve">41(10):1707-1716. </w:t>
      </w:r>
      <w:r w:rsidR="00443715" w:rsidRPr="00EC159E">
        <w:t>https://doi.org/</w:t>
      </w:r>
      <w:r w:rsidRPr="00EC159E">
        <w:t>10.1007/s00296-021-04832-4. </w:t>
      </w:r>
    </w:p>
    <w:p w14:paraId="7ED369D6" w14:textId="20D1D21A" w:rsidR="003538D2" w:rsidRPr="00EC159E" w:rsidRDefault="003538D2" w:rsidP="00EC159E">
      <w:pPr>
        <w:pStyle w:val="NormalWeb"/>
        <w:numPr>
          <w:ilvl w:val="0"/>
          <w:numId w:val="2"/>
        </w:numPr>
        <w:spacing w:line="480" w:lineRule="auto"/>
        <w:ind w:left="714" w:hanging="357"/>
      </w:pPr>
      <w:r w:rsidRPr="00EC159E">
        <w:t>Wolfe S, Varacallo M, Thomas JD, Carroll JJ, Kahwaji CI</w:t>
      </w:r>
      <w:r w:rsidR="00821E8F" w:rsidRPr="00EC159E">
        <w:t xml:space="preserve">. </w:t>
      </w:r>
      <w:r w:rsidRPr="00EC159E">
        <w:t xml:space="preserve">Patellar Instability. </w:t>
      </w:r>
      <w:r w:rsidR="00931CDB" w:rsidRPr="00EC159E">
        <w:t xml:space="preserve">Accessed 11 November 2023. </w:t>
      </w:r>
      <w:hyperlink r:id="rId11" w:history="1">
        <w:r w:rsidRPr="00EC159E">
          <w:t>https://www.ncbi.nlm.nih.gov/books/NBK482427/</w:t>
        </w:r>
      </w:hyperlink>
      <w:r w:rsidRPr="00EC159E">
        <w:t xml:space="preserve">. </w:t>
      </w:r>
      <w:r w:rsidR="00AD05F4" w:rsidRPr="00EC159E">
        <w:t>2023</w:t>
      </w:r>
    </w:p>
    <w:p w14:paraId="2C75DE32" w14:textId="63D612DC" w:rsidR="003538D2" w:rsidRPr="00EC159E" w:rsidRDefault="003538D2" w:rsidP="00EC159E">
      <w:pPr>
        <w:pStyle w:val="NormalWeb"/>
        <w:numPr>
          <w:ilvl w:val="0"/>
          <w:numId w:val="2"/>
        </w:numPr>
        <w:spacing w:line="480" w:lineRule="auto"/>
        <w:ind w:left="714" w:hanging="357"/>
      </w:pPr>
      <w:r w:rsidRPr="00EC159E">
        <w:rPr>
          <w:rStyle w:val="Hyperlink"/>
          <w:color w:val="auto"/>
          <w:u w:val="none"/>
        </w:rPr>
        <w:t xml:space="preserve">Petri M, Ettinger M, Stuebig T, Brand S, Krettek C, Jagodzinski M, </w:t>
      </w:r>
      <w:r w:rsidR="00F13464" w:rsidRPr="00EC159E">
        <w:rPr>
          <w:rStyle w:val="Hyperlink"/>
          <w:color w:val="auto"/>
          <w:u w:val="none"/>
        </w:rPr>
        <w:t xml:space="preserve">et al. </w:t>
      </w:r>
      <w:r w:rsidRPr="00EC159E">
        <w:rPr>
          <w:rStyle w:val="Hyperlink"/>
          <w:color w:val="auto"/>
          <w:u w:val="none"/>
        </w:rPr>
        <w:t xml:space="preserve">Current Concepts for Patellar Dislocation. </w:t>
      </w:r>
      <w:r w:rsidRPr="00EC159E">
        <w:rPr>
          <w:rStyle w:val="Hyperlink"/>
          <w:i/>
          <w:iCs/>
          <w:color w:val="auto"/>
          <w:u w:val="none"/>
        </w:rPr>
        <w:t>Arch Trauma Res</w:t>
      </w:r>
      <w:r w:rsidRPr="00EC159E">
        <w:rPr>
          <w:rStyle w:val="Hyperlink"/>
          <w:color w:val="auto"/>
          <w:u w:val="none"/>
        </w:rPr>
        <w:t xml:space="preserve"> </w:t>
      </w:r>
      <w:r w:rsidR="00F13464" w:rsidRPr="00EC159E">
        <w:rPr>
          <w:rStyle w:val="Hyperlink"/>
          <w:color w:val="auto"/>
          <w:u w:val="none"/>
        </w:rPr>
        <w:t>2015;</w:t>
      </w:r>
      <w:r w:rsidRPr="00EC159E">
        <w:rPr>
          <w:rStyle w:val="Hyperlink"/>
          <w:color w:val="auto"/>
          <w:u w:val="none"/>
        </w:rPr>
        <w:t xml:space="preserve">4(3). </w:t>
      </w:r>
      <w:r w:rsidR="00443715" w:rsidRPr="00EC159E">
        <w:t>https://doi.org/</w:t>
      </w:r>
      <w:r w:rsidRPr="00EC159E">
        <w:rPr>
          <w:rStyle w:val="Hyperlink"/>
          <w:color w:val="auto"/>
          <w:u w:val="none"/>
        </w:rPr>
        <w:t>10.5812/atr.29301.</w:t>
      </w:r>
    </w:p>
    <w:p w14:paraId="0223C9E1" w14:textId="25924C4C" w:rsidR="003538D2" w:rsidRPr="00EC159E" w:rsidRDefault="003538D2" w:rsidP="00EC159E">
      <w:pPr>
        <w:pStyle w:val="NormalWeb"/>
        <w:numPr>
          <w:ilvl w:val="0"/>
          <w:numId w:val="2"/>
        </w:numPr>
        <w:spacing w:line="480" w:lineRule="auto"/>
        <w:ind w:left="714" w:hanging="357"/>
      </w:pPr>
      <w:r w:rsidRPr="00EC159E">
        <w:t>Krebs C, Tranovich M, Andrews K, Ebraheim N</w:t>
      </w:r>
      <w:r w:rsidR="00550233" w:rsidRPr="00EC159E">
        <w:t xml:space="preserve">. </w:t>
      </w:r>
      <w:r w:rsidRPr="00EC159E">
        <w:t xml:space="preserve">The medial patellofemoral ligament: Review of the literature. </w:t>
      </w:r>
      <w:r w:rsidRPr="00EC159E">
        <w:rPr>
          <w:i/>
          <w:iCs/>
        </w:rPr>
        <w:t>J Orthop</w:t>
      </w:r>
      <w:r w:rsidRPr="00EC159E">
        <w:t xml:space="preserve"> </w:t>
      </w:r>
      <w:r w:rsidR="00550233" w:rsidRPr="00EC159E">
        <w:t>2018;</w:t>
      </w:r>
      <w:r w:rsidRPr="00EC159E">
        <w:t xml:space="preserve">15(2):596-599. </w:t>
      </w:r>
      <w:r w:rsidR="00443715" w:rsidRPr="00EC159E">
        <w:t xml:space="preserve"> https://doi.org/10.1016/j.jor.2018.05.004</w:t>
      </w:r>
      <w:r w:rsidRPr="00EC159E">
        <w:rPr>
          <w:rStyle w:val="Hyperlink"/>
          <w:color w:val="auto"/>
          <w:u w:val="none"/>
        </w:rPr>
        <w:t>.</w:t>
      </w:r>
    </w:p>
    <w:p w14:paraId="7AFF0E5C" w14:textId="4A2D967D" w:rsidR="003538D2" w:rsidRPr="00EC159E" w:rsidRDefault="003538D2" w:rsidP="00EC159E">
      <w:pPr>
        <w:pStyle w:val="NormalWeb"/>
        <w:numPr>
          <w:ilvl w:val="0"/>
          <w:numId w:val="2"/>
        </w:numPr>
        <w:spacing w:line="480" w:lineRule="auto"/>
        <w:ind w:left="714" w:hanging="357"/>
      </w:pPr>
      <w:r w:rsidRPr="00EC159E">
        <w:t>Laidlaw MS, Diduch DR</w:t>
      </w:r>
      <w:r w:rsidR="00550233" w:rsidRPr="00EC159E">
        <w:t xml:space="preserve">. </w:t>
      </w:r>
      <w:r w:rsidRPr="00EC159E">
        <w:t xml:space="preserve">Current Concepts in the Management of Patellar Instability. </w:t>
      </w:r>
      <w:r w:rsidRPr="00EC159E">
        <w:rPr>
          <w:i/>
          <w:iCs/>
        </w:rPr>
        <w:t>Indian J Orthop</w:t>
      </w:r>
      <w:r w:rsidRPr="00EC159E">
        <w:t xml:space="preserve"> </w:t>
      </w:r>
      <w:r w:rsidR="00550233" w:rsidRPr="00EC159E">
        <w:t>2017;</w:t>
      </w:r>
      <w:r w:rsidRPr="00EC159E">
        <w:t xml:space="preserve">51:493-504. </w:t>
      </w:r>
      <w:r w:rsidR="00443715" w:rsidRPr="00EC159E">
        <w:t xml:space="preserve"> https://doi.org/10.4103/ortho.IJOrtho_164_17</w:t>
      </w:r>
      <w:r w:rsidRPr="00EC159E">
        <w:t>.</w:t>
      </w:r>
    </w:p>
    <w:p w14:paraId="3F78ED02" w14:textId="2ABCD26E" w:rsidR="003538D2" w:rsidRPr="00EC159E" w:rsidRDefault="003538D2" w:rsidP="00EC159E">
      <w:pPr>
        <w:pStyle w:val="NormalWeb"/>
        <w:numPr>
          <w:ilvl w:val="0"/>
          <w:numId w:val="2"/>
        </w:numPr>
        <w:spacing w:line="480" w:lineRule="auto"/>
        <w:ind w:left="714" w:hanging="357"/>
      </w:pPr>
      <w:r w:rsidRPr="00EC159E">
        <w:t>Arendt EA, Fithian DC, Cohen E</w:t>
      </w:r>
      <w:r w:rsidR="002135B1" w:rsidRPr="00EC159E">
        <w:t xml:space="preserve">. </w:t>
      </w:r>
      <w:r w:rsidRPr="00EC159E">
        <w:t xml:space="preserve">Current concepts of lateral patella dislocation. </w:t>
      </w:r>
      <w:r w:rsidR="002135B1" w:rsidRPr="00EC159E">
        <w:rPr>
          <w:i/>
          <w:iCs/>
        </w:rPr>
        <w:t>Clin sports med</w:t>
      </w:r>
      <w:r w:rsidR="002135B1" w:rsidRPr="00EC159E">
        <w:t xml:space="preserve"> 2012;</w:t>
      </w:r>
      <w:r w:rsidRPr="00EC159E">
        <w:t xml:space="preserve">21(3): 499-519. </w:t>
      </w:r>
      <w:r w:rsidR="00443715" w:rsidRPr="00EC159E">
        <w:t>https://doi.org/</w:t>
      </w:r>
      <w:r w:rsidRPr="00EC159E">
        <w:t>10.1016/s0278-5919(02)00031-5.</w:t>
      </w:r>
    </w:p>
    <w:p w14:paraId="50FA208C" w14:textId="2BF9DD26" w:rsidR="003538D2" w:rsidRPr="00EC159E" w:rsidRDefault="003538D2" w:rsidP="00EC159E">
      <w:pPr>
        <w:pStyle w:val="NormalWeb"/>
        <w:numPr>
          <w:ilvl w:val="0"/>
          <w:numId w:val="2"/>
        </w:numPr>
        <w:spacing w:line="480" w:lineRule="auto"/>
        <w:ind w:left="714" w:hanging="357"/>
      </w:pPr>
      <w:r w:rsidRPr="00EC159E">
        <w:t>Stefancin JJ, Parker RD</w:t>
      </w:r>
      <w:r w:rsidR="007B0AE6" w:rsidRPr="00EC159E">
        <w:t xml:space="preserve">. </w:t>
      </w:r>
      <w:r w:rsidRPr="00EC159E">
        <w:t xml:space="preserve">First-time Traumatic Patellar Dislocation A Systematic Review. </w:t>
      </w:r>
      <w:r w:rsidRPr="00EC159E">
        <w:rPr>
          <w:i/>
          <w:iCs/>
        </w:rPr>
        <w:t>Clin Orthop Relat Res</w:t>
      </w:r>
      <w:r w:rsidRPr="00EC159E">
        <w:t xml:space="preserve"> </w:t>
      </w:r>
      <w:r w:rsidR="007B0AE6" w:rsidRPr="00EC159E">
        <w:t>2007;</w:t>
      </w:r>
      <w:r w:rsidRPr="00EC159E">
        <w:t xml:space="preserve">455:93-101. </w:t>
      </w:r>
      <w:r w:rsidR="00443715" w:rsidRPr="00EC159E">
        <w:t>https://doi.org/</w:t>
      </w:r>
      <w:r w:rsidRPr="00EC159E">
        <w:t>10.1097/blo.0b013e31802eb40a.</w:t>
      </w:r>
    </w:p>
    <w:p w14:paraId="2CD6D6C9" w14:textId="53EE282A" w:rsidR="000F44DE" w:rsidRPr="00EC159E" w:rsidRDefault="000F44DE" w:rsidP="00EC159E">
      <w:pPr>
        <w:pStyle w:val="NormalWeb"/>
        <w:numPr>
          <w:ilvl w:val="0"/>
          <w:numId w:val="2"/>
        </w:numPr>
        <w:spacing w:line="480" w:lineRule="auto"/>
        <w:ind w:left="714" w:hanging="357"/>
      </w:pPr>
      <w:r w:rsidRPr="00EC159E">
        <w:lastRenderedPageBreak/>
        <w:t>Rombaut L, Malfait F, Cools A, De Paepe A, Calders P</w:t>
      </w:r>
      <w:r w:rsidR="00E1013C" w:rsidRPr="00EC159E">
        <w:t xml:space="preserve">. </w:t>
      </w:r>
      <w:r w:rsidRPr="00EC159E">
        <w:t xml:space="preserve">Musculoskeletal complaints, physical activity and health-related quality of life among patients with the Ehlers–Danlos syndrome hypermobility type. </w:t>
      </w:r>
      <w:r w:rsidRPr="00EC159E">
        <w:rPr>
          <w:i/>
          <w:iCs/>
        </w:rPr>
        <w:t>Disabil Rehabil</w:t>
      </w:r>
      <w:r w:rsidRPr="00EC159E">
        <w:t xml:space="preserve"> </w:t>
      </w:r>
      <w:r w:rsidR="00E1013C" w:rsidRPr="00EC159E">
        <w:t>2010;</w:t>
      </w:r>
      <w:r w:rsidRPr="00EC159E">
        <w:t xml:space="preserve">32(16):1339-1345. </w:t>
      </w:r>
      <w:r w:rsidR="00443715" w:rsidRPr="00EC159E">
        <w:t>https://doi.org/</w:t>
      </w:r>
      <w:r w:rsidRPr="00EC159E">
        <w:t>10.3109/09638280903514739.</w:t>
      </w:r>
    </w:p>
    <w:p w14:paraId="53C1D90D" w14:textId="6E195FBA" w:rsidR="000F44DE" w:rsidRPr="00EC159E" w:rsidRDefault="000F44DE" w:rsidP="00EC159E">
      <w:pPr>
        <w:pStyle w:val="NormalWeb"/>
        <w:numPr>
          <w:ilvl w:val="0"/>
          <w:numId w:val="2"/>
        </w:numPr>
        <w:spacing w:line="480" w:lineRule="auto"/>
        <w:ind w:left="714" w:hanging="357"/>
      </w:pPr>
      <w:r w:rsidRPr="00EC159E">
        <w:rPr>
          <w:lang w:val="es-AR"/>
        </w:rPr>
        <w:t xml:space="preserve">Rebouças Moreira TA, Demange MK, Gobbi RG, Mustacchi Z, Pécora JR, Tírico LEP, </w:t>
      </w:r>
      <w:r w:rsidR="00E1013C" w:rsidRPr="00EC159E">
        <w:rPr>
          <w:lang w:val="es-AR"/>
        </w:rPr>
        <w:t xml:space="preserve">et al. </w:t>
      </w:r>
      <w:r w:rsidRPr="00EC159E">
        <w:t xml:space="preserve">Trochlear dysplasia and patellar instability in patients with Down syndrome. </w:t>
      </w:r>
      <w:r w:rsidRPr="00EC159E">
        <w:rPr>
          <w:i/>
          <w:iCs/>
        </w:rPr>
        <w:t>Rev Bras Ortop</w:t>
      </w:r>
      <w:r w:rsidRPr="00EC159E">
        <w:t xml:space="preserve"> </w:t>
      </w:r>
      <w:r w:rsidR="00E1013C" w:rsidRPr="00EC159E">
        <w:t>2015;</w:t>
      </w:r>
      <w:r w:rsidRPr="00EC159E">
        <w:t xml:space="preserve">50(2): 159-163. </w:t>
      </w:r>
      <w:r w:rsidR="00443715" w:rsidRPr="00EC159E">
        <w:t>https://doi.org/</w:t>
      </w:r>
      <w:r w:rsidRPr="00EC159E">
        <w:t>10.1016/j.rboe.2015.03.005.</w:t>
      </w:r>
    </w:p>
    <w:p w14:paraId="6C046285" w14:textId="6F35AA14" w:rsidR="000F44DE" w:rsidRPr="00EC159E" w:rsidRDefault="000F44DE" w:rsidP="00EC159E">
      <w:pPr>
        <w:pStyle w:val="NormalWeb"/>
        <w:numPr>
          <w:ilvl w:val="0"/>
          <w:numId w:val="2"/>
        </w:numPr>
        <w:spacing w:line="480" w:lineRule="auto"/>
        <w:ind w:left="714" w:hanging="357"/>
      </w:pPr>
      <w:r w:rsidRPr="00EC159E">
        <w:t>Kiel J, Kaiser K</w:t>
      </w:r>
      <w:r w:rsidR="0006214B" w:rsidRPr="00EC159E">
        <w:t xml:space="preserve">. </w:t>
      </w:r>
      <w:r w:rsidRPr="00EC159E">
        <w:t>Patellofemoral Arthritis.</w:t>
      </w:r>
      <w:r w:rsidR="0006214B" w:rsidRPr="00EC159E">
        <w:t xml:space="preserve"> Accessed 11 November 2023.</w:t>
      </w:r>
      <w:r w:rsidRPr="00EC159E">
        <w:t xml:space="preserve"> </w:t>
      </w:r>
      <w:hyperlink r:id="rId12" w:history="1">
        <w:r w:rsidRPr="00EC159E">
          <w:t>https://www.ncbi.nlm.nih.gov/books/NBK513242/</w:t>
        </w:r>
      </w:hyperlink>
      <w:r w:rsidRPr="00EC159E">
        <w:rPr>
          <w:rStyle w:val="Hyperlink"/>
          <w:color w:val="auto"/>
          <w:u w:val="none"/>
        </w:rPr>
        <w:t xml:space="preserve">. </w:t>
      </w:r>
      <w:r w:rsidRPr="00EC159E">
        <w:t>2023.</w:t>
      </w:r>
    </w:p>
    <w:p w14:paraId="677C4346" w14:textId="6F01196A" w:rsidR="0064297E" w:rsidRPr="00EC159E" w:rsidRDefault="0064297E" w:rsidP="00EC159E">
      <w:pPr>
        <w:pStyle w:val="NormalWeb"/>
        <w:numPr>
          <w:ilvl w:val="0"/>
          <w:numId w:val="2"/>
        </w:numPr>
        <w:spacing w:line="480" w:lineRule="auto"/>
        <w:ind w:left="714" w:hanging="357"/>
      </w:pPr>
      <w:r w:rsidRPr="00EC159E">
        <w:t>Veteto A, McIntrye M, Hintz M, Cramberg M, Kondrashov P</w:t>
      </w:r>
      <w:r w:rsidR="00E1013C" w:rsidRPr="00EC159E">
        <w:t xml:space="preserve">. </w:t>
      </w:r>
      <w:r w:rsidRPr="00EC159E">
        <w:t xml:space="preserve">Histological structure of the Medial and Lateral Patellofemoral Ligaments and Implications for Reconstructive Surgery and Anterior Knee Pain. </w:t>
      </w:r>
      <w:r w:rsidRPr="00EC159E">
        <w:rPr>
          <w:i/>
          <w:iCs/>
        </w:rPr>
        <w:t>Mo Med</w:t>
      </w:r>
      <w:r w:rsidRPr="00EC159E">
        <w:t xml:space="preserve"> </w:t>
      </w:r>
      <w:r w:rsidR="00E1013C" w:rsidRPr="00EC159E">
        <w:t>2023;</w:t>
      </w:r>
      <w:r w:rsidRPr="00EC159E">
        <w:t xml:space="preserve">120(2):134-138. </w:t>
      </w:r>
    </w:p>
    <w:p w14:paraId="674C3EAA" w14:textId="002E96E2" w:rsidR="0064297E" w:rsidRPr="00EC159E" w:rsidRDefault="0064297E" w:rsidP="00EC159E">
      <w:pPr>
        <w:pStyle w:val="NormalWeb"/>
        <w:numPr>
          <w:ilvl w:val="0"/>
          <w:numId w:val="2"/>
        </w:numPr>
        <w:spacing w:line="480" w:lineRule="auto"/>
        <w:ind w:left="714" w:hanging="357"/>
      </w:pPr>
      <w:r w:rsidRPr="00EC159E">
        <w:t>Page MJ, McKenzie JE, Bossuyt PM, Boutron I, Hoffmann TC, Mulrow CD, et al</w:t>
      </w:r>
      <w:r w:rsidR="00E1013C" w:rsidRPr="00EC159E">
        <w:t xml:space="preserve">. </w:t>
      </w:r>
      <w:r w:rsidRPr="00EC159E">
        <w:t xml:space="preserve">The PRISMA 2020 statement: an updated guideline for reporting systematic reviews. </w:t>
      </w:r>
      <w:r w:rsidRPr="00EC159E">
        <w:rPr>
          <w:i/>
          <w:iCs/>
        </w:rPr>
        <w:t>BMJ</w:t>
      </w:r>
      <w:r w:rsidRPr="00EC159E">
        <w:t xml:space="preserve"> </w:t>
      </w:r>
      <w:r w:rsidR="00E1013C" w:rsidRPr="00EC159E">
        <w:t>2021;</w:t>
      </w:r>
      <w:r w:rsidRPr="00EC159E">
        <w:t xml:space="preserve">372. </w:t>
      </w:r>
      <w:r w:rsidR="00443715" w:rsidRPr="00EC159E">
        <w:t>https://doi.org/</w:t>
      </w:r>
      <w:r w:rsidRPr="00EC159E">
        <w:t>10.1136/bmj.n71.</w:t>
      </w:r>
    </w:p>
    <w:p w14:paraId="7D5A9A36" w14:textId="47AE8ABC" w:rsidR="00B41428" w:rsidRPr="00EC159E" w:rsidRDefault="00B41428" w:rsidP="00EC159E">
      <w:pPr>
        <w:pStyle w:val="NormalWeb"/>
        <w:numPr>
          <w:ilvl w:val="0"/>
          <w:numId w:val="2"/>
        </w:numPr>
        <w:spacing w:line="480" w:lineRule="auto"/>
        <w:ind w:left="714" w:hanging="357"/>
      </w:pPr>
      <w:r w:rsidRPr="00EC159E">
        <w:t>Centre for Evidence-Based Medicine</w:t>
      </w:r>
      <w:r w:rsidR="00F8625C" w:rsidRPr="00EC159E">
        <w:t xml:space="preserve">. </w:t>
      </w:r>
      <w:r w:rsidRPr="00EC159E">
        <w:t>Oxford Centre for Evidence-Based Medicine: Levels of Evidence.</w:t>
      </w:r>
      <w:r w:rsidR="00F8625C" w:rsidRPr="00EC159E">
        <w:t xml:space="preserve"> Accessed 02 December 2022. https://www.cebm.ox.ac.uk/resources/levels-of-evidence/oxford-centre-for-evidence-based-medicine-levels-of-evidence-march-2009. 2009</w:t>
      </w:r>
    </w:p>
    <w:p w14:paraId="48F7DBDE" w14:textId="73209C31" w:rsidR="00B41428" w:rsidRPr="00EC159E" w:rsidRDefault="00B41428" w:rsidP="00EC159E">
      <w:pPr>
        <w:pStyle w:val="NormalWeb"/>
        <w:numPr>
          <w:ilvl w:val="0"/>
          <w:numId w:val="2"/>
        </w:numPr>
        <w:spacing w:line="480" w:lineRule="auto"/>
        <w:ind w:left="714" w:hanging="357"/>
      </w:pPr>
      <w:r w:rsidRPr="00EC159E">
        <w:t>Downes MJ, Brennan ML, Williams HC, Dean RS</w:t>
      </w:r>
      <w:r w:rsidR="00912B0A" w:rsidRPr="00EC159E">
        <w:t>.</w:t>
      </w:r>
      <w:r w:rsidRPr="00EC159E">
        <w:t xml:space="preserve"> Development of a critical appraisal tool to assess the quality of cross-sectional studies (AXIS).</w:t>
      </w:r>
      <w:r w:rsidRPr="00EC159E">
        <w:rPr>
          <w:i/>
          <w:iCs/>
        </w:rPr>
        <w:t xml:space="preserve"> BMJ Open</w:t>
      </w:r>
      <w:r w:rsidR="00912B0A" w:rsidRPr="00EC159E">
        <w:t xml:space="preserve"> 2016;</w:t>
      </w:r>
      <w:r w:rsidRPr="00EC159E">
        <w:t xml:space="preserve">6(12):e011458. </w:t>
      </w:r>
      <w:r w:rsidR="00443715" w:rsidRPr="00EC159E">
        <w:t>https://doi.org/</w:t>
      </w:r>
      <w:r w:rsidRPr="00EC159E">
        <w:t>10.1136/bmjopen-2016-011458.</w:t>
      </w:r>
    </w:p>
    <w:p w14:paraId="41799DF2" w14:textId="373AC04A" w:rsidR="00265F12" w:rsidRPr="00EC159E" w:rsidRDefault="002E4B88" w:rsidP="00EC159E">
      <w:pPr>
        <w:pStyle w:val="NormalWeb"/>
        <w:numPr>
          <w:ilvl w:val="0"/>
          <w:numId w:val="2"/>
        </w:numPr>
        <w:spacing w:line="480" w:lineRule="auto"/>
        <w:ind w:left="714" w:hanging="357"/>
      </w:pPr>
      <w:r w:rsidRPr="00EC159E">
        <w:t>DistillerSR</w:t>
      </w:r>
      <w:r w:rsidR="00774CD2" w:rsidRPr="00EC159E">
        <w:t xml:space="preserve">. </w:t>
      </w:r>
      <w:r w:rsidRPr="00EC159E">
        <w:t>Resources.</w:t>
      </w:r>
      <w:r w:rsidR="00774CD2" w:rsidRPr="00EC159E">
        <w:t xml:space="preserve"> Accessed 07 September 2023. </w:t>
      </w:r>
      <w:r w:rsidR="00265F12" w:rsidRPr="00EC159E">
        <w:t>https://www.distillersr.com/resources/methodological-resources/. 2023.</w:t>
      </w:r>
    </w:p>
    <w:p w14:paraId="17F44B79" w14:textId="334131BE" w:rsidR="00265F12" w:rsidRPr="00EC159E" w:rsidRDefault="00265F12" w:rsidP="00EC159E">
      <w:pPr>
        <w:pStyle w:val="NormalWeb"/>
        <w:numPr>
          <w:ilvl w:val="0"/>
          <w:numId w:val="2"/>
        </w:numPr>
        <w:spacing w:line="480" w:lineRule="auto"/>
        <w:ind w:left="714" w:hanging="357"/>
      </w:pPr>
      <w:r w:rsidRPr="00EC159E">
        <w:lastRenderedPageBreak/>
        <w:t>Institute of Health Economics</w:t>
      </w:r>
      <w:r w:rsidR="00774CD2" w:rsidRPr="00EC159E">
        <w:t xml:space="preserve">. </w:t>
      </w:r>
      <w:r w:rsidRPr="00EC159E">
        <w:t xml:space="preserve">Case Series Studies Quality Appraisal Checklist. </w:t>
      </w:r>
      <w:r w:rsidR="00774CD2" w:rsidRPr="00EC159E">
        <w:t xml:space="preserve">Accessed 02 December 2022. </w:t>
      </w:r>
      <w:r w:rsidRPr="00EC159E">
        <w:t xml:space="preserve">https://www.ihe.ca/research-programs/rmd/cssqac/cssqac-about. </w:t>
      </w:r>
      <w:r w:rsidR="00774CD2" w:rsidRPr="00EC159E">
        <w:t>2014.</w:t>
      </w:r>
    </w:p>
    <w:p w14:paraId="2649D8F2" w14:textId="06DFE038" w:rsidR="00D01A2C" w:rsidRPr="00EC159E" w:rsidRDefault="00D01A2C" w:rsidP="00EC159E">
      <w:pPr>
        <w:pStyle w:val="NormalWeb"/>
        <w:numPr>
          <w:ilvl w:val="0"/>
          <w:numId w:val="2"/>
        </w:numPr>
        <w:spacing w:line="480" w:lineRule="auto"/>
        <w:ind w:left="714" w:hanging="357"/>
      </w:pPr>
      <w:r w:rsidRPr="00EC159E">
        <w:t>Nomura C, Inoue M, Kobayashi S</w:t>
      </w:r>
      <w:r w:rsidR="00031D9A" w:rsidRPr="00EC159E">
        <w:t>.</w:t>
      </w:r>
      <w:r w:rsidRPr="00EC159E">
        <w:t xml:space="preserve"> Generalized Joint Laxity and Contralateral Patellar Hypermobility in Unilateral Recurrent Patellar Dislocators. </w:t>
      </w:r>
      <w:r w:rsidRPr="00EC159E">
        <w:rPr>
          <w:i/>
          <w:iCs/>
        </w:rPr>
        <w:t xml:space="preserve">Arthroscopy </w:t>
      </w:r>
      <w:r w:rsidR="00031D9A" w:rsidRPr="00EC159E">
        <w:t>2006;</w:t>
      </w:r>
      <w:r w:rsidRPr="00EC159E">
        <w:t xml:space="preserve">22(8): 861-865. </w:t>
      </w:r>
      <w:r w:rsidR="00443715" w:rsidRPr="00EC159E">
        <w:t>https://doi.org/</w:t>
      </w:r>
      <w:r w:rsidRPr="00EC159E">
        <w:t>10.1016/j.arthro.2006.04.090.</w:t>
      </w:r>
    </w:p>
    <w:p w14:paraId="02042753" w14:textId="3414E056" w:rsidR="00D01A2C" w:rsidRPr="00EC159E" w:rsidRDefault="00D01A2C" w:rsidP="00EC159E">
      <w:pPr>
        <w:pStyle w:val="NormalWeb"/>
        <w:numPr>
          <w:ilvl w:val="0"/>
          <w:numId w:val="2"/>
        </w:numPr>
        <w:spacing w:line="480" w:lineRule="auto"/>
        <w:ind w:left="714" w:hanging="357"/>
      </w:pPr>
      <w:r w:rsidRPr="00EC159E">
        <w:t>Rünow A</w:t>
      </w:r>
      <w:r w:rsidR="00031D9A" w:rsidRPr="00EC159E">
        <w:t xml:space="preserve">. </w:t>
      </w:r>
      <w:r w:rsidRPr="00EC159E">
        <w:t xml:space="preserve">The Dislocating Patella: Etiology and Prognosis in Relation to Generaked Joint Laxity and Anatomy of the Patellar Articulation. </w:t>
      </w:r>
      <w:r w:rsidRPr="00EC159E">
        <w:rPr>
          <w:i/>
          <w:iCs/>
        </w:rPr>
        <w:t>Acta Orthop Scand</w:t>
      </w:r>
      <w:r w:rsidRPr="00EC159E">
        <w:t xml:space="preserve"> </w:t>
      </w:r>
      <w:r w:rsidR="00031D9A" w:rsidRPr="00EC159E">
        <w:t xml:space="preserve"> 2009;</w:t>
      </w:r>
      <w:r w:rsidRPr="00EC159E">
        <w:t xml:space="preserve">54(Supplement 201):1-15. </w:t>
      </w:r>
      <w:r w:rsidR="00443715" w:rsidRPr="00EC159E">
        <w:t>https://doi.org/</w:t>
      </w:r>
      <w:r w:rsidRPr="00EC159E">
        <w:t>10.3109/17453678309154170.</w:t>
      </w:r>
    </w:p>
    <w:p w14:paraId="1A6F68C1" w14:textId="4CE3BC13" w:rsidR="00916260" w:rsidRPr="00EC159E" w:rsidRDefault="00916260" w:rsidP="00EC159E">
      <w:pPr>
        <w:pStyle w:val="NormalWeb"/>
        <w:numPr>
          <w:ilvl w:val="0"/>
          <w:numId w:val="2"/>
        </w:numPr>
        <w:spacing w:line="480" w:lineRule="auto"/>
        <w:ind w:left="714" w:hanging="357"/>
      </w:pPr>
      <w:r w:rsidRPr="00EC159E">
        <w:t>Stern CM, Pepin MJ, Stoler JM, Kramer DE, Spencer SA, Stein CJ</w:t>
      </w:r>
      <w:r w:rsidR="004A2129" w:rsidRPr="00EC159E">
        <w:t xml:space="preserve">. </w:t>
      </w:r>
      <w:r w:rsidRPr="00EC159E">
        <w:t xml:space="preserve">Musculoskeletal Conditions in a Pediatric Population with Ehlers-Danlos Syndrome. </w:t>
      </w:r>
      <w:r w:rsidRPr="00EC159E">
        <w:rPr>
          <w:i/>
          <w:iCs/>
        </w:rPr>
        <w:t>J Pediatr</w:t>
      </w:r>
      <w:r w:rsidRPr="00EC159E">
        <w:t xml:space="preserve"> </w:t>
      </w:r>
      <w:r w:rsidR="004A2129" w:rsidRPr="00EC159E">
        <w:t>2016;</w:t>
      </w:r>
      <w:r w:rsidRPr="00EC159E">
        <w:t xml:space="preserve">181:261-266. </w:t>
      </w:r>
      <w:r w:rsidR="00443715" w:rsidRPr="00EC159E">
        <w:t>https://doi.org/</w:t>
      </w:r>
      <w:r w:rsidRPr="00EC159E">
        <w:t>10.1016/j.jpeds.2016.10.078.</w:t>
      </w:r>
    </w:p>
    <w:p w14:paraId="3F127C45" w14:textId="73FC3433" w:rsidR="00916260" w:rsidRPr="00EC159E" w:rsidRDefault="00916260" w:rsidP="00EC159E">
      <w:pPr>
        <w:pStyle w:val="NormalWeb"/>
        <w:numPr>
          <w:ilvl w:val="0"/>
          <w:numId w:val="2"/>
        </w:numPr>
        <w:spacing w:line="480" w:lineRule="auto"/>
        <w:ind w:left="714" w:hanging="357"/>
      </w:pPr>
      <w:r w:rsidRPr="00EC159E">
        <w:t>Tobias JH, Deere K, Palmer S, Clark EM, Clinch J</w:t>
      </w:r>
      <w:r w:rsidR="008D058B" w:rsidRPr="00EC159E">
        <w:t xml:space="preserve">. </w:t>
      </w:r>
      <w:r w:rsidRPr="00EC159E">
        <w:t xml:space="preserve">Joint Hypermobility Is a Risk Factor for Musculoskeletal Pain During Adolescence. </w:t>
      </w:r>
      <w:r w:rsidRPr="00EC159E">
        <w:rPr>
          <w:i/>
          <w:iCs/>
        </w:rPr>
        <w:t>Arthritis Rheumm</w:t>
      </w:r>
      <w:r w:rsidR="008D058B" w:rsidRPr="00EC159E">
        <w:rPr>
          <w:i/>
          <w:iCs/>
        </w:rPr>
        <w:t xml:space="preserve"> </w:t>
      </w:r>
      <w:r w:rsidR="008D058B" w:rsidRPr="00EC159E">
        <w:t>2013;</w:t>
      </w:r>
      <w:r w:rsidRPr="00EC159E">
        <w:t xml:space="preserve">65(4):1107-1115. </w:t>
      </w:r>
      <w:r w:rsidR="00443715" w:rsidRPr="00EC159E">
        <w:t>https://doi.org/</w:t>
      </w:r>
      <w:r w:rsidRPr="00EC159E">
        <w:t>10.1002/art.37836.</w:t>
      </w:r>
    </w:p>
    <w:p w14:paraId="12558742" w14:textId="54571620" w:rsidR="00916260" w:rsidRPr="00EC159E" w:rsidRDefault="00916260" w:rsidP="00EC159E">
      <w:pPr>
        <w:pStyle w:val="NormalWeb"/>
        <w:numPr>
          <w:ilvl w:val="0"/>
          <w:numId w:val="2"/>
        </w:numPr>
        <w:spacing w:line="480" w:lineRule="auto"/>
        <w:ind w:left="714" w:hanging="357"/>
      </w:pPr>
      <w:r w:rsidRPr="00EC159E">
        <w:t xml:space="preserve">Redler LH, Dennis ER, Mayer GM, Kalbain IL, Nguyen JT, Shubin Stein BE, </w:t>
      </w:r>
      <w:r w:rsidR="008D058B" w:rsidRPr="00EC159E">
        <w:t>et al.</w:t>
      </w:r>
      <w:r w:rsidRPr="00EC159E">
        <w:t xml:space="preserve"> Does Ligamentous Laxity Protect Against Chondral and Osteochondral Injuries in Patients With Patellofemoral Instability</w:t>
      </w:r>
      <w:r w:rsidRPr="00EC159E">
        <w:rPr>
          <w:i/>
          <w:iCs/>
        </w:rPr>
        <w:t>? Orthop J Sports Med</w:t>
      </w:r>
      <w:r w:rsidRPr="00EC159E">
        <w:t xml:space="preserve"> </w:t>
      </w:r>
      <w:r w:rsidR="008D058B" w:rsidRPr="00EC159E">
        <w:t xml:space="preserve"> 2022;</w:t>
      </w:r>
      <w:r w:rsidRPr="00EC159E">
        <w:t xml:space="preserve">10(7):23259671221107609. </w:t>
      </w:r>
      <w:r w:rsidR="00443715" w:rsidRPr="00EC159E">
        <w:t>https://doi.org/</w:t>
      </w:r>
      <w:r w:rsidRPr="00EC159E">
        <w:t>10.1177/23259671221107609.</w:t>
      </w:r>
    </w:p>
    <w:p w14:paraId="3C200A2C" w14:textId="5348F487" w:rsidR="00F925FA" w:rsidRPr="00EC159E" w:rsidRDefault="00F925FA" w:rsidP="00EC159E">
      <w:pPr>
        <w:pStyle w:val="NormalWeb"/>
        <w:numPr>
          <w:ilvl w:val="0"/>
          <w:numId w:val="2"/>
        </w:numPr>
        <w:spacing w:line="480" w:lineRule="auto"/>
        <w:ind w:left="714" w:hanging="357"/>
      </w:pPr>
      <w:r w:rsidRPr="00EC159E">
        <w:t>Howells NR, Eldridge JD</w:t>
      </w:r>
      <w:r w:rsidR="008D058B" w:rsidRPr="00EC159E">
        <w:t xml:space="preserve">. </w:t>
      </w:r>
      <w:r w:rsidRPr="00EC159E">
        <w:t xml:space="preserve">Medial patellofemoral ligament reconstruction for patellar instability in patients with hypermobility. </w:t>
      </w:r>
      <w:r w:rsidRPr="00EC159E">
        <w:rPr>
          <w:i/>
          <w:iCs/>
        </w:rPr>
        <w:t>J Bone Joint Surg Br</w:t>
      </w:r>
      <w:r w:rsidRPr="00EC159E">
        <w:t xml:space="preserve"> </w:t>
      </w:r>
      <w:r w:rsidR="008D058B" w:rsidRPr="00EC159E">
        <w:t xml:space="preserve">2012; </w:t>
      </w:r>
      <w:r w:rsidRPr="00EC159E">
        <w:t xml:space="preserve">94-B(12):1655-1659. </w:t>
      </w:r>
      <w:r w:rsidR="00443715" w:rsidRPr="00EC159E">
        <w:t>https://doi.org/</w:t>
      </w:r>
      <w:r w:rsidRPr="00EC159E">
        <w:t>10.1302/0301-620X.94B12.29562.</w:t>
      </w:r>
    </w:p>
    <w:p w14:paraId="48154658" w14:textId="3C9D2B27" w:rsidR="00F925FA" w:rsidRPr="00EC159E" w:rsidRDefault="00F925FA" w:rsidP="00EC159E">
      <w:pPr>
        <w:pStyle w:val="NormalWeb"/>
        <w:numPr>
          <w:ilvl w:val="0"/>
          <w:numId w:val="2"/>
        </w:numPr>
        <w:spacing w:line="480" w:lineRule="auto"/>
        <w:ind w:left="714" w:hanging="357"/>
      </w:pPr>
      <w:r w:rsidRPr="00EC159E">
        <w:t>Imerci A, McDonald TC, Rogers KJ, Thacker MM, Atanda A Jr</w:t>
      </w:r>
      <w:r w:rsidR="008D058B" w:rsidRPr="00EC159E">
        <w:t xml:space="preserve">. </w:t>
      </w:r>
      <w:r w:rsidRPr="00EC159E">
        <w:t xml:space="preserve">Outcomes of medial patellofemoral ligament reconstruction and tibial tubercle osteotomy in syndromic </w:t>
      </w:r>
      <w:r w:rsidRPr="00EC159E">
        <w:lastRenderedPageBreak/>
        <w:t xml:space="preserve">adolescents with patellar dislocation. </w:t>
      </w:r>
      <w:r w:rsidRPr="00EC159E">
        <w:rPr>
          <w:i/>
          <w:iCs/>
        </w:rPr>
        <w:t>J Clin Orthop Trauma</w:t>
      </w:r>
      <w:r w:rsidR="008D058B" w:rsidRPr="00EC159E">
        <w:t xml:space="preserve"> 2022;</w:t>
      </w:r>
      <w:r w:rsidRPr="00EC159E">
        <w:t xml:space="preserve">14;25:101770. </w:t>
      </w:r>
      <w:r w:rsidR="00443715" w:rsidRPr="00EC159E">
        <w:t>https://doi.org/</w:t>
      </w:r>
      <w:r w:rsidRPr="00EC159E">
        <w:t>10.1016/j.jcot.2022.101770.</w:t>
      </w:r>
    </w:p>
    <w:p w14:paraId="733886DE" w14:textId="5ADE6FA5" w:rsidR="00F925FA" w:rsidRPr="00EC159E" w:rsidRDefault="00F925FA" w:rsidP="00EC159E">
      <w:pPr>
        <w:pStyle w:val="NormalWeb"/>
        <w:numPr>
          <w:ilvl w:val="0"/>
          <w:numId w:val="2"/>
        </w:numPr>
        <w:spacing w:line="480" w:lineRule="auto"/>
        <w:ind w:left="714" w:hanging="357"/>
      </w:pPr>
      <w:r w:rsidRPr="00EC159E">
        <w:t>Joo SY, Park KB, Kim BR, Park HW, Kim HW</w:t>
      </w:r>
      <w:r w:rsidR="001B03BD" w:rsidRPr="00EC159E">
        <w:t xml:space="preserve">. </w:t>
      </w:r>
      <w:r w:rsidRPr="00EC159E">
        <w:t xml:space="preserve">The ‘four-in-one’ procedure for habitual dislocation of the patella in children. </w:t>
      </w:r>
      <w:r w:rsidRPr="00EC159E">
        <w:rPr>
          <w:i/>
          <w:iCs/>
        </w:rPr>
        <w:t>J Bone Joint Surg Br</w:t>
      </w:r>
      <w:r w:rsidRPr="00EC159E">
        <w:t xml:space="preserve"> </w:t>
      </w:r>
      <w:r w:rsidR="001B03BD" w:rsidRPr="00EC159E">
        <w:t>2007;</w:t>
      </w:r>
      <w:r w:rsidRPr="00EC159E">
        <w:t xml:space="preserve">89(12):1645-1649. </w:t>
      </w:r>
      <w:r w:rsidR="00443715" w:rsidRPr="00EC159E">
        <w:t>https://doi.org/</w:t>
      </w:r>
      <w:r w:rsidRPr="00EC159E">
        <w:t>10.1302/0301-620X.89B12.19398.</w:t>
      </w:r>
    </w:p>
    <w:p w14:paraId="016D6663" w14:textId="75A2B81E" w:rsidR="00494F24" w:rsidRPr="00EC159E" w:rsidRDefault="00494F24" w:rsidP="00EC159E">
      <w:pPr>
        <w:pStyle w:val="NormalWeb"/>
        <w:numPr>
          <w:ilvl w:val="0"/>
          <w:numId w:val="2"/>
        </w:numPr>
        <w:spacing w:line="480" w:lineRule="auto"/>
        <w:ind w:left="714" w:hanging="357"/>
      </w:pPr>
      <w:r w:rsidRPr="00EC159E">
        <w:t>Rose PS, Johnson CA, Hungerford DS, McFarland EG</w:t>
      </w:r>
      <w:r w:rsidR="001B03BD" w:rsidRPr="00EC159E">
        <w:t>.</w:t>
      </w:r>
      <w:r w:rsidRPr="00EC159E">
        <w:t xml:space="preserve"> Total knee arthroplasty in Ehlers-Danlos syndrome. </w:t>
      </w:r>
      <w:r w:rsidRPr="00EC159E">
        <w:rPr>
          <w:i/>
          <w:iCs/>
        </w:rPr>
        <w:t>J Arthroplasty</w:t>
      </w:r>
      <w:r w:rsidRPr="00EC159E">
        <w:t xml:space="preserve"> </w:t>
      </w:r>
      <w:r w:rsidR="001B03BD" w:rsidRPr="00EC159E">
        <w:t>2004;</w:t>
      </w:r>
      <w:r w:rsidRPr="00EC159E">
        <w:t xml:space="preserve">19(2):190-196. </w:t>
      </w:r>
      <w:r w:rsidR="00443715" w:rsidRPr="00EC159E">
        <w:t>https://doi.org/</w:t>
      </w:r>
      <w:r w:rsidRPr="00EC159E">
        <w:t xml:space="preserve">10.1016/j.arth.2003.03.001. </w:t>
      </w:r>
    </w:p>
    <w:p w14:paraId="09EF2179" w14:textId="449CC725" w:rsidR="00494F24" w:rsidRPr="00EC159E" w:rsidRDefault="00494F24" w:rsidP="00EC159E">
      <w:pPr>
        <w:pStyle w:val="NormalWeb"/>
        <w:numPr>
          <w:ilvl w:val="0"/>
          <w:numId w:val="2"/>
        </w:numPr>
        <w:spacing w:line="480" w:lineRule="auto"/>
        <w:ind w:left="714" w:hanging="357"/>
      </w:pPr>
      <w:r w:rsidRPr="00EC159E">
        <w:t>Bettuzzi C, Lampasi M, Magnani M, Donzelli O</w:t>
      </w:r>
      <w:r w:rsidR="00D93812" w:rsidRPr="00EC159E">
        <w:t xml:space="preserve">. </w:t>
      </w:r>
      <w:r w:rsidRPr="00EC159E">
        <w:t>Surgical treatment of patellar dislocation in children with Down syndrome: a 3-to 11-year follow up study</w:t>
      </w:r>
      <w:r w:rsidRPr="00EC159E">
        <w:rPr>
          <w:i/>
          <w:iCs/>
        </w:rPr>
        <w:t xml:space="preserve">. Knee Surg Sports Traumatol Arthrosc </w:t>
      </w:r>
      <w:r w:rsidR="00D93812" w:rsidRPr="00EC159E">
        <w:t>2008;</w:t>
      </w:r>
      <w:r w:rsidRPr="00EC159E">
        <w:t xml:space="preserve">17(4): 334-40. </w:t>
      </w:r>
      <w:r w:rsidR="00443715" w:rsidRPr="00EC159E">
        <w:t>https://doi.org/</w:t>
      </w:r>
      <w:r w:rsidRPr="00EC159E">
        <w:t>10.1007/s00167-008-0652-5.</w:t>
      </w:r>
    </w:p>
    <w:p w14:paraId="02CFDE30" w14:textId="413641AF" w:rsidR="00494F24" w:rsidRPr="00EC159E" w:rsidRDefault="00494F24" w:rsidP="00EC159E">
      <w:pPr>
        <w:pStyle w:val="NormalWeb"/>
        <w:numPr>
          <w:ilvl w:val="0"/>
          <w:numId w:val="2"/>
        </w:numPr>
        <w:spacing w:line="480" w:lineRule="auto"/>
        <w:ind w:left="714" w:hanging="357"/>
      </w:pPr>
      <w:r w:rsidRPr="00EC159E">
        <w:t>Ruzzini L, Donati F, Russo R, Costici PR</w:t>
      </w:r>
      <w:r w:rsidR="00D93812" w:rsidRPr="00EC159E">
        <w:t>.</w:t>
      </w:r>
      <w:r w:rsidRPr="00EC159E">
        <w:t xml:space="preserve"> Modified Roux-Goldthwait procedure for management of patellar dislocation in skeletally immature patients with Down syndrome. </w:t>
      </w:r>
      <w:r w:rsidRPr="00EC159E">
        <w:rPr>
          <w:i/>
          <w:iCs/>
        </w:rPr>
        <w:t>Indian J Orthop</w:t>
      </w:r>
      <w:r w:rsidRPr="00EC159E">
        <w:t xml:space="preserve"> </w:t>
      </w:r>
      <w:r w:rsidR="00D93812" w:rsidRPr="00EC159E">
        <w:t>2019;</w:t>
      </w:r>
      <w:r w:rsidRPr="00EC159E">
        <w:t xml:space="preserve">53(1):122-27. </w:t>
      </w:r>
      <w:r w:rsidR="00443715" w:rsidRPr="00EC159E">
        <w:t>https://doi.org/</w:t>
      </w:r>
      <w:r w:rsidRPr="00EC159E">
        <w:t>10.4103/ortho.IJOrtho_505_17.</w:t>
      </w:r>
    </w:p>
    <w:p w14:paraId="56161299" w14:textId="755DC5A6" w:rsidR="006373D1" w:rsidRPr="00EC159E" w:rsidRDefault="006373D1" w:rsidP="00EC159E">
      <w:pPr>
        <w:pStyle w:val="NormalWeb"/>
        <w:numPr>
          <w:ilvl w:val="0"/>
          <w:numId w:val="2"/>
        </w:numPr>
        <w:spacing w:line="480" w:lineRule="auto"/>
        <w:ind w:left="714" w:hanging="357"/>
      </w:pPr>
      <w:r w:rsidRPr="00EC159E">
        <w:t>Niedzielski KR, Malecki K, Flont P, Fabis J</w:t>
      </w:r>
      <w:r w:rsidR="00D93812" w:rsidRPr="00EC159E">
        <w:t xml:space="preserve">. </w:t>
      </w:r>
      <w:r w:rsidRPr="00EC159E">
        <w:t xml:space="preserve">The results of an extensive soft tissue procedure in the treatment of obligatory patellar dislocation in children with ligamentous laxity. </w:t>
      </w:r>
      <w:r w:rsidRPr="00EC159E">
        <w:rPr>
          <w:i/>
          <w:iCs/>
        </w:rPr>
        <w:t>Bone Joint J</w:t>
      </w:r>
      <w:r w:rsidRPr="00EC159E">
        <w:t xml:space="preserve"> </w:t>
      </w:r>
      <w:r w:rsidR="00D93812" w:rsidRPr="00EC159E">
        <w:t>2015;</w:t>
      </w:r>
      <w:r w:rsidRPr="00EC159E">
        <w:t xml:space="preserve">97-B(1):129-133. </w:t>
      </w:r>
      <w:r w:rsidR="00443715" w:rsidRPr="00EC159E">
        <w:t>https://doi.org/</w:t>
      </w:r>
      <w:r w:rsidRPr="00EC159E">
        <w:t>10.1302/0301-620X.97B1.33941.</w:t>
      </w:r>
    </w:p>
    <w:p w14:paraId="17E8468A" w14:textId="4D3033F2" w:rsidR="006373D1" w:rsidRPr="00EC159E" w:rsidRDefault="006373D1" w:rsidP="00EC159E">
      <w:pPr>
        <w:pStyle w:val="ListParagraph"/>
        <w:numPr>
          <w:ilvl w:val="0"/>
          <w:numId w:val="2"/>
        </w:numPr>
        <w:spacing w:line="480" w:lineRule="auto"/>
        <w:ind w:left="714" w:hanging="357"/>
        <w:rPr>
          <w:rFonts w:ascii="Times New Roman" w:hAnsi="Times New Roman" w:cs="Times New Roman"/>
          <w:sz w:val="24"/>
          <w:szCs w:val="24"/>
        </w:rPr>
      </w:pPr>
      <w:r w:rsidRPr="00EC159E">
        <w:rPr>
          <w:rFonts w:ascii="Times New Roman" w:hAnsi="Times New Roman" w:cs="Times New Roman"/>
          <w:sz w:val="24"/>
          <w:szCs w:val="24"/>
        </w:rPr>
        <w:t>Hiemstra LA, Lafave M, Kerslake S</w:t>
      </w:r>
      <w:r w:rsidR="00A9530A" w:rsidRPr="00EC159E">
        <w:rPr>
          <w:rFonts w:ascii="Times New Roman" w:hAnsi="Times New Roman" w:cs="Times New Roman"/>
          <w:sz w:val="24"/>
          <w:szCs w:val="24"/>
        </w:rPr>
        <w:t>.</w:t>
      </w:r>
      <w:r w:rsidRPr="00EC159E">
        <w:rPr>
          <w:rFonts w:ascii="Times New Roman" w:hAnsi="Times New Roman" w:cs="Times New Roman"/>
          <w:sz w:val="24"/>
          <w:szCs w:val="24"/>
        </w:rPr>
        <w:t xml:space="preserve"> Generalized joint hypermobility more common in surgical failure cases after patellofemoral stabilization</w:t>
      </w:r>
      <w:r w:rsidRPr="00EC159E">
        <w:rPr>
          <w:rFonts w:ascii="Times New Roman" w:hAnsi="Times New Roman" w:cs="Times New Roman"/>
          <w:i/>
          <w:iCs/>
          <w:sz w:val="24"/>
          <w:szCs w:val="24"/>
        </w:rPr>
        <w:t>. Journal of ISAKOS</w:t>
      </w:r>
      <w:r w:rsidRPr="00EC159E">
        <w:rPr>
          <w:rFonts w:ascii="Times New Roman" w:hAnsi="Times New Roman" w:cs="Times New Roman"/>
          <w:sz w:val="24"/>
          <w:szCs w:val="24"/>
        </w:rPr>
        <w:t xml:space="preserve"> </w:t>
      </w:r>
      <w:r w:rsidR="00A9530A" w:rsidRPr="00EC159E">
        <w:rPr>
          <w:rFonts w:ascii="Times New Roman" w:hAnsi="Times New Roman" w:cs="Times New Roman"/>
          <w:sz w:val="24"/>
          <w:szCs w:val="24"/>
        </w:rPr>
        <w:t>2021;</w:t>
      </w:r>
      <w:r w:rsidRPr="00EC159E">
        <w:rPr>
          <w:rFonts w:ascii="Times New Roman" w:hAnsi="Times New Roman" w:cs="Times New Roman"/>
          <w:sz w:val="24"/>
          <w:szCs w:val="24"/>
        </w:rPr>
        <w:t xml:space="preserve">6(6):439-440. </w:t>
      </w:r>
      <w:r w:rsidR="00443715" w:rsidRPr="00EC159E">
        <w:rPr>
          <w:rFonts w:ascii="Times New Roman" w:hAnsi="Times New Roman" w:cs="Times New Roman"/>
          <w:sz w:val="24"/>
          <w:szCs w:val="24"/>
        </w:rPr>
        <w:t>https://doi.org/</w:t>
      </w:r>
      <w:r w:rsidRPr="00EC159E">
        <w:rPr>
          <w:rFonts w:ascii="Times New Roman" w:hAnsi="Times New Roman" w:cs="Times New Roman"/>
          <w:sz w:val="24"/>
          <w:szCs w:val="24"/>
        </w:rPr>
        <w:t>10.1007/s00167-019-05489-0.</w:t>
      </w:r>
    </w:p>
    <w:p w14:paraId="49B6BD82" w14:textId="48F1A1C9" w:rsidR="006373D1" w:rsidRPr="00EC159E" w:rsidRDefault="006373D1" w:rsidP="00EC159E">
      <w:pPr>
        <w:pStyle w:val="ListParagraph"/>
        <w:numPr>
          <w:ilvl w:val="0"/>
          <w:numId w:val="2"/>
        </w:numPr>
        <w:spacing w:line="480" w:lineRule="auto"/>
        <w:ind w:left="714" w:hanging="357"/>
        <w:rPr>
          <w:rFonts w:ascii="Times New Roman" w:hAnsi="Times New Roman" w:cs="Times New Roman"/>
          <w:sz w:val="24"/>
          <w:szCs w:val="24"/>
        </w:rPr>
      </w:pPr>
      <w:r w:rsidRPr="00EC159E">
        <w:rPr>
          <w:rFonts w:ascii="Times New Roman" w:hAnsi="Times New Roman" w:cs="Times New Roman"/>
          <w:sz w:val="24"/>
          <w:szCs w:val="24"/>
        </w:rPr>
        <w:t>Nemunaitis J, Parikh SN</w:t>
      </w:r>
      <w:r w:rsidR="00A9530A" w:rsidRPr="00EC159E">
        <w:rPr>
          <w:rFonts w:ascii="Times New Roman" w:hAnsi="Times New Roman" w:cs="Times New Roman"/>
          <w:sz w:val="24"/>
          <w:szCs w:val="24"/>
        </w:rPr>
        <w:t xml:space="preserve">. </w:t>
      </w:r>
      <w:r w:rsidRPr="00EC159E">
        <w:rPr>
          <w:rFonts w:ascii="Times New Roman" w:hAnsi="Times New Roman" w:cs="Times New Roman"/>
          <w:sz w:val="24"/>
          <w:szCs w:val="24"/>
        </w:rPr>
        <w:t xml:space="preserve">Outcomes of Isolated Medial Patellofemoral Ligament Reconstruction for Recurrent Patellar Instability in Ehlers-Danlos Syndrome. </w:t>
      </w:r>
      <w:r w:rsidRPr="00EC159E">
        <w:rPr>
          <w:rFonts w:ascii="Times New Roman" w:hAnsi="Times New Roman" w:cs="Times New Roman"/>
          <w:i/>
          <w:iCs/>
          <w:sz w:val="24"/>
          <w:szCs w:val="24"/>
        </w:rPr>
        <w:t xml:space="preserve">Orthop </w:t>
      </w:r>
      <w:r w:rsidRPr="00EC159E">
        <w:rPr>
          <w:rFonts w:ascii="Times New Roman" w:hAnsi="Times New Roman" w:cs="Times New Roman"/>
          <w:i/>
          <w:iCs/>
          <w:sz w:val="24"/>
          <w:szCs w:val="24"/>
        </w:rPr>
        <w:lastRenderedPageBreak/>
        <w:t>J Sports Med</w:t>
      </w:r>
      <w:r w:rsidRPr="00EC159E">
        <w:rPr>
          <w:rFonts w:ascii="Times New Roman" w:hAnsi="Times New Roman" w:cs="Times New Roman"/>
          <w:sz w:val="24"/>
          <w:szCs w:val="24"/>
        </w:rPr>
        <w:t xml:space="preserve"> </w:t>
      </w:r>
      <w:r w:rsidR="00A9530A" w:rsidRPr="00EC159E">
        <w:rPr>
          <w:rFonts w:ascii="Times New Roman" w:hAnsi="Times New Roman" w:cs="Times New Roman"/>
          <w:sz w:val="24"/>
          <w:szCs w:val="24"/>
        </w:rPr>
        <w:t>2022;</w:t>
      </w:r>
      <w:r w:rsidRPr="00EC159E">
        <w:rPr>
          <w:rFonts w:ascii="Times New Roman" w:hAnsi="Times New Roman" w:cs="Times New Roman"/>
          <w:sz w:val="24"/>
          <w:szCs w:val="24"/>
        </w:rPr>
        <w:t xml:space="preserve">10(5 suppl2):2325967121S00509. </w:t>
      </w:r>
      <w:r w:rsidR="00443715" w:rsidRPr="00EC159E">
        <w:rPr>
          <w:rFonts w:ascii="Times New Roman" w:hAnsi="Times New Roman" w:cs="Times New Roman"/>
          <w:sz w:val="24"/>
          <w:szCs w:val="24"/>
        </w:rPr>
        <w:t xml:space="preserve"> https://doi.org/10.1177/2325967121S00509</w:t>
      </w:r>
      <w:r w:rsidRPr="00EC159E">
        <w:rPr>
          <w:rStyle w:val="Hyperlink"/>
          <w:rFonts w:ascii="Times New Roman" w:hAnsi="Times New Roman" w:cs="Times New Roman"/>
          <w:color w:val="auto"/>
          <w:sz w:val="24"/>
          <w:szCs w:val="24"/>
          <w:u w:val="none"/>
        </w:rPr>
        <w:t>.</w:t>
      </w:r>
    </w:p>
    <w:p w14:paraId="209CA021" w14:textId="0835D1DA" w:rsidR="00895D92" w:rsidRPr="00EC159E" w:rsidRDefault="00895D92" w:rsidP="00EC159E">
      <w:pPr>
        <w:pStyle w:val="NormalWeb"/>
        <w:numPr>
          <w:ilvl w:val="0"/>
          <w:numId w:val="2"/>
        </w:numPr>
        <w:spacing w:line="480" w:lineRule="auto"/>
        <w:ind w:left="714" w:hanging="357"/>
        <w:rPr>
          <w:rStyle w:val="Hyperlink"/>
          <w:color w:val="auto"/>
          <w:u w:val="none"/>
        </w:rPr>
      </w:pPr>
      <w:r w:rsidRPr="00EC159E">
        <w:t>Parikh SN, Nemunaitis J, Wall EJ, Gupta R, Veerkamp MW</w:t>
      </w:r>
      <w:r w:rsidR="00391A50" w:rsidRPr="00EC159E">
        <w:t xml:space="preserve">. </w:t>
      </w:r>
      <w:r w:rsidRPr="00EC159E">
        <w:t xml:space="preserve">Outcomes of Isolated Medial Patellofemoral Ligament Reconstruction for Patellar Instability In Ehlers-Danlos Syndrome. </w:t>
      </w:r>
      <w:r w:rsidRPr="00EC159E">
        <w:rPr>
          <w:i/>
          <w:iCs/>
        </w:rPr>
        <w:t>Journal of ISAKOS</w:t>
      </w:r>
      <w:r w:rsidRPr="00EC159E">
        <w:t xml:space="preserve"> </w:t>
      </w:r>
      <w:r w:rsidR="00391A50" w:rsidRPr="00EC159E">
        <w:t>2023;</w:t>
      </w:r>
      <w:r w:rsidRPr="00EC159E">
        <w:t xml:space="preserve">8(Supplement 1):121. </w:t>
      </w:r>
      <w:r w:rsidR="00443715" w:rsidRPr="00EC159E">
        <w:t xml:space="preserve"> https://doi.org/10.1016/j.jisako.2023.03.311</w:t>
      </w:r>
      <w:r w:rsidRPr="00EC159E">
        <w:rPr>
          <w:rStyle w:val="Hyperlink"/>
          <w:color w:val="auto"/>
          <w:u w:val="none"/>
        </w:rPr>
        <w:t>.</w:t>
      </w:r>
    </w:p>
    <w:p w14:paraId="33B7C949" w14:textId="5491719F" w:rsidR="00895D92" w:rsidRPr="00EC159E" w:rsidRDefault="00895D92" w:rsidP="00EC159E">
      <w:pPr>
        <w:pStyle w:val="NormalWeb"/>
        <w:numPr>
          <w:ilvl w:val="0"/>
          <w:numId w:val="2"/>
        </w:numPr>
        <w:spacing w:line="480" w:lineRule="auto"/>
        <w:ind w:left="714" w:hanging="357"/>
      </w:pPr>
      <w:r w:rsidRPr="00EC159E">
        <w:t xml:space="preserve">Reddy G, Hayer PS, UlIslam S, Mehta NJ, Iqbal HJ, Stables G, </w:t>
      </w:r>
      <w:r w:rsidR="002B393E" w:rsidRPr="00EC159E">
        <w:t>et al.</w:t>
      </w:r>
      <w:r w:rsidRPr="00EC159E">
        <w:t xml:space="preserve"> Outcomes of Allograft Medial Patellofemoral Ligament Reconstruction in Children and Adolescents with Hypermobility. </w:t>
      </w:r>
      <w:r w:rsidRPr="00EC159E">
        <w:rPr>
          <w:i/>
          <w:iCs/>
        </w:rPr>
        <w:t>Int J Appl Basic Med Res</w:t>
      </w:r>
      <w:r w:rsidRPr="00EC159E">
        <w:t xml:space="preserve"> </w:t>
      </w:r>
      <w:r w:rsidR="002B393E" w:rsidRPr="00EC159E">
        <w:t>2022;</w:t>
      </w:r>
      <w:r w:rsidRPr="00EC159E">
        <w:t xml:space="preserve">12(3):161-166. </w:t>
      </w:r>
      <w:r w:rsidR="00443715" w:rsidRPr="00EC159E">
        <w:t xml:space="preserve"> https://doi.org/10.4103/ijabmr.ijabmr_25_22</w:t>
      </w:r>
      <w:r w:rsidRPr="00EC159E">
        <w:rPr>
          <w:rStyle w:val="Hyperlink"/>
          <w:color w:val="auto"/>
          <w:u w:val="none"/>
        </w:rPr>
        <w:t>.</w:t>
      </w:r>
    </w:p>
    <w:p w14:paraId="3204A307" w14:textId="35F06994" w:rsidR="00CC4113" w:rsidRPr="00FE246D" w:rsidRDefault="004906EE" w:rsidP="00EC159E">
      <w:pPr>
        <w:pStyle w:val="NormalWeb"/>
        <w:numPr>
          <w:ilvl w:val="0"/>
          <w:numId w:val="2"/>
        </w:numPr>
        <w:spacing w:line="480" w:lineRule="auto"/>
        <w:ind w:left="714" w:hanging="357"/>
        <w:rPr>
          <w:rStyle w:val="Hyperlink"/>
          <w:color w:val="auto"/>
          <w:u w:val="none"/>
        </w:rPr>
      </w:pPr>
      <w:r w:rsidRPr="00EC159E">
        <w:t>Kocon H, Kabacyj M, Zgoda M</w:t>
      </w:r>
      <w:r w:rsidR="00C45C2D" w:rsidRPr="00EC159E">
        <w:t xml:space="preserve">. </w:t>
      </w:r>
      <w:r w:rsidRPr="00EC159E">
        <w:t xml:space="preserve">The results of the operative treatment of patellar instability in children with Down’s syndrome. </w:t>
      </w:r>
      <w:r w:rsidRPr="00EC159E">
        <w:rPr>
          <w:i/>
          <w:iCs/>
        </w:rPr>
        <w:t>J Pediatr Orthop B</w:t>
      </w:r>
      <w:r w:rsidRPr="00EC159E">
        <w:t xml:space="preserve"> </w:t>
      </w:r>
      <w:r w:rsidR="00C45C2D" w:rsidRPr="00EC159E">
        <w:t>2012;</w:t>
      </w:r>
      <w:r w:rsidRPr="00EC159E">
        <w:t xml:space="preserve">21(5):407-410. </w:t>
      </w:r>
      <w:hyperlink r:id="rId13" w:history="1">
        <w:r w:rsidR="00443715" w:rsidRPr="00EC159E">
          <w:t xml:space="preserve"> https://doi.org/</w:t>
        </w:r>
        <w:r w:rsidRPr="00EC159E">
          <w:rPr>
            <w:rStyle w:val="Hyperlink"/>
            <w:color w:val="auto"/>
            <w:u w:val="none"/>
          </w:rPr>
          <w:t>10.1097/bpb.0b013e328354f684</w:t>
        </w:r>
      </w:hyperlink>
      <w:r w:rsidRPr="00EC159E">
        <w:rPr>
          <w:rStyle w:val="Hyperlink"/>
          <w:color w:val="auto"/>
          <w:u w:val="none"/>
        </w:rPr>
        <w:t>.</w:t>
      </w:r>
      <w:r w:rsidR="00CC4113" w:rsidRPr="00FE246D">
        <w:rPr>
          <w:rStyle w:val="Hyperlink"/>
          <w:color w:val="auto"/>
          <w:u w:val="none"/>
        </w:rPr>
        <w:br w:type="page"/>
      </w:r>
    </w:p>
    <w:p w14:paraId="75BFC15A" w14:textId="279A6481" w:rsidR="00CC4113" w:rsidRPr="00FE246D" w:rsidRDefault="00CC4113" w:rsidP="007D04FB">
      <w:pPr>
        <w:spacing w:line="480" w:lineRule="auto"/>
        <w:rPr>
          <w:rFonts w:ascii="Times New Roman" w:eastAsia="Calibri" w:hAnsi="Times New Roman" w:cs="Times New Roman"/>
          <w:color w:val="000000" w:themeColor="text1"/>
          <w:sz w:val="24"/>
          <w:szCs w:val="24"/>
          <w:u w:val="single"/>
        </w:rPr>
      </w:pPr>
      <w:r w:rsidRPr="00FE246D">
        <w:rPr>
          <w:rFonts w:ascii="Times New Roman" w:eastAsia="Calibri" w:hAnsi="Times New Roman" w:cs="Times New Roman"/>
          <w:color w:val="000000" w:themeColor="text1"/>
          <w:sz w:val="24"/>
          <w:szCs w:val="24"/>
          <w:u w:val="single"/>
        </w:rPr>
        <w:lastRenderedPageBreak/>
        <w:t>Appendix A: search strategy</w:t>
      </w:r>
    </w:p>
    <w:p w14:paraId="586980DF" w14:textId="77777777" w:rsidR="00CC4113" w:rsidRPr="00FE246D" w:rsidRDefault="00CC4113" w:rsidP="007D04FB">
      <w:pPr>
        <w:spacing w:line="480" w:lineRule="auto"/>
        <w:rPr>
          <w:rFonts w:ascii="Times New Roman" w:eastAsia="Calibri" w:hAnsi="Times New Roman" w:cs="Times New Roman"/>
          <w:color w:val="000000" w:themeColor="text1"/>
          <w:sz w:val="24"/>
          <w:szCs w:val="24"/>
        </w:rPr>
      </w:pPr>
    </w:p>
    <w:p w14:paraId="6281C97F" w14:textId="77777777" w:rsidR="00CC4113" w:rsidRPr="00FE246D" w:rsidRDefault="00CC4113" w:rsidP="007D04FB">
      <w:pPr>
        <w:spacing w:line="480" w:lineRule="auto"/>
        <w:rPr>
          <w:rFonts w:ascii="Times New Roman" w:eastAsia="Calibri" w:hAnsi="Times New Roman" w:cs="Times New Roman"/>
          <w:color w:val="000000" w:themeColor="text1"/>
          <w:sz w:val="24"/>
          <w:szCs w:val="24"/>
        </w:rPr>
      </w:pPr>
      <w:r w:rsidRPr="00FE246D">
        <w:rPr>
          <w:rFonts w:ascii="Times New Roman" w:eastAsia="Calibri" w:hAnsi="Times New Roman" w:cs="Times New Roman"/>
          <w:color w:val="000000" w:themeColor="text1"/>
          <w:sz w:val="24"/>
          <w:szCs w:val="24"/>
        </w:rPr>
        <w:t>Joint hyperlaxity OR Joint hypermobil* OR knee hypermobil* OR Hypermobil* OR hypermobility spectrum disorder OR Ehlers Danlos OR Marfan OR connective tissue dis* OR Collagen dis* OR Down’s OR Down’s Syndrome</w:t>
      </w:r>
    </w:p>
    <w:p w14:paraId="68A9D06D" w14:textId="112C2DB5" w:rsidR="00CC4113" w:rsidRPr="00FE246D" w:rsidRDefault="00CC4113" w:rsidP="007D04FB">
      <w:pPr>
        <w:spacing w:line="480" w:lineRule="auto"/>
        <w:rPr>
          <w:rFonts w:ascii="Times New Roman" w:eastAsia="Calibri" w:hAnsi="Times New Roman" w:cs="Times New Roman"/>
          <w:color w:val="000000" w:themeColor="text1"/>
          <w:sz w:val="24"/>
          <w:szCs w:val="24"/>
        </w:rPr>
      </w:pPr>
      <w:r w:rsidRPr="00FE246D">
        <w:rPr>
          <w:rFonts w:ascii="Times New Roman" w:eastAsia="Calibri" w:hAnsi="Times New Roman" w:cs="Times New Roman"/>
          <w:color w:val="000000" w:themeColor="text1"/>
          <w:sz w:val="24"/>
          <w:szCs w:val="24"/>
        </w:rPr>
        <w:t>AND</w:t>
      </w:r>
    </w:p>
    <w:p w14:paraId="0AFF7F07" w14:textId="66E238E4" w:rsidR="00CC4113" w:rsidRPr="00FE246D" w:rsidRDefault="00CC4113" w:rsidP="007D04FB">
      <w:pPr>
        <w:spacing w:line="480" w:lineRule="auto"/>
        <w:rPr>
          <w:rFonts w:ascii="Times New Roman" w:eastAsia="Calibri" w:hAnsi="Times New Roman" w:cs="Times New Roman"/>
          <w:color w:val="000000" w:themeColor="text1"/>
          <w:sz w:val="24"/>
          <w:szCs w:val="24"/>
        </w:rPr>
      </w:pPr>
      <w:r w:rsidRPr="00FE246D">
        <w:rPr>
          <w:rFonts w:ascii="Times New Roman" w:eastAsia="Calibri" w:hAnsi="Times New Roman" w:cs="Times New Roman"/>
          <w:color w:val="000000" w:themeColor="text1"/>
          <w:sz w:val="24"/>
          <w:szCs w:val="24"/>
        </w:rPr>
        <w:t>Patell* OR kneecap</w:t>
      </w:r>
    </w:p>
    <w:p w14:paraId="7F207A84" w14:textId="0FAD6F41" w:rsidR="00CC4113" w:rsidRPr="00FE246D" w:rsidRDefault="00CC4113" w:rsidP="007D04FB">
      <w:pPr>
        <w:spacing w:line="480" w:lineRule="auto"/>
        <w:rPr>
          <w:rFonts w:ascii="Times New Roman" w:eastAsia="Calibri" w:hAnsi="Times New Roman" w:cs="Times New Roman"/>
          <w:color w:val="000000" w:themeColor="text1"/>
          <w:sz w:val="24"/>
          <w:szCs w:val="24"/>
        </w:rPr>
      </w:pPr>
      <w:r w:rsidRPr="00FE246D">
        <w:rPr>
          <w:rFonts w:ascii="Times New Roman" w:eastAsia="Calibri" w:hAnsi="Times New Roman" w:cs="Times New Roman"/>
          <w:color w:val="000000" w:themeColor="text1"/>
          <w:sz w:val="24"/>
          <w:szCs w:val="24"/>
        </w:rPr>
        <w:t>AND</w:t>
      </w:r>
    </w:p>
    <w:p w14:paraId="1C0928FE" w14:textId="77777777" w:rsidR="00CC4113" w:rsidRPr="00FE246D" w:rsidRDefault="00CC4113" w:rsidP="007D04FB">
      <w:pPr>
        <w:spacing w:line="480" w:lineRule="auto"/>
        <w:rPr>
          <w:rFonts w:ascii="Times New Roman" w:eastAsia="Calibri" w:hAnsi="Times New Roman" w:cs="Times New Roman"/>
          <w:color w:val="000000" w:themeColor="text1"/>
          <w:sz w:val="24"/>
          <w:szCs w:val="24"/>
        </w:rPr>
      </w:pPr>
      <w:r w:rsidRPr="00FE246D">
        <w:rPr>
          <w:rFonts w:ascii="Times New Roman" w:eastAsia="Calibri" w:hAnsi="Times New Roman" w:cs="Times New Roman"/>
          <w:color w:val="000000" w:themeColor="text1"/>
          <w:sz w:val="24"/>
          <w:szCs w:val="24"/>
        </w:rPr>
        <w:t>Dislocat* OR Sublux* OR Instability</w:t>
      </w:r>
    </w:p>
    <w:p w14:paraId="69FBA49E" w14:textId="77777777" w:rsidR="00CC4113" w:rsidRPr="00FE246D" w:rsidRDefault="00CC4113" w:rsidP="007D04FB">
      <w:pPr>
        <w:spacing w:line="480" w:lineRule="auto"/>
        <w:rPr>
          <w:rFonts w:ascii="Times New Roman" w:eastAsia="Calibri" w:hAnsi="Times New Roman" w:cs="Times New Roman"/>
          <w:color w:val="000000" w:themeColor="text1"/>
          <w:sz w:val="24"/>
          <w:szCs w:val="24"/>
        </w:rPr>
      </w:pPr>
    </w:p>
    <w:p w14:paraId="11D4CF7E" w14:textId="45381011" w:rsidR="00052AB6" w:rsidRPr="00FE246D" w:rsidRDefault="00CC4113" w:rsidP="007D04FB">
      <w:pPr>
        <w:spacing w:line="480" w:lineRule="auto"/>
        <w:rPr>
          <w:rFonts w:ascii="Times New Roman" w:eastAsia="Times New Roman" w:hAnsi="Times New Roman" w:cs="Times New Roman"/>
          <w:kern w:val="0"/>
          <w:sz w:val="24"/>
          <w:szCs w:val="24"/>
          <w:lang w:eastAsia="en-GB"/>
          <w14:ligatures w14:val="none"/>
        </w:rPr>
      </w:pPr>
      <w:r w:rsidRPr="00FE246D">
        <w:rPr>
          <w:rFonts w:ascii="Times New Roman" w:eastAsia="Calibri" w:hAnsi="Times New Roman" w:cs="Times New Roman"/>
          <w:i/>
          <w:iCs/>
          <w:color w:val="000000" w:themeColor="text1"/>
          <w:sz w:val="24"/>
          <w:szCs w:val="24"/>
        </w:rPr>
        <w:t>Deduplicate</w:t>
      </w:r>
      <w:r w:rsidR="00052AB6" w:rsidRPr="00FE246D">
        <w:rPr>
          <w:rFonts w:ascii="Times New Roman" w:hAnsi="Times New Roman" w:cs="Times New Roman"/>
          <w:sz w:val="24"/>
          <w:szCs w:val="24"/>
        </w:rPr>
        <w:br w:type="page"/>
      </w:r>
    </w:p>
    <w:p w14:paraId="1DF592DE" w14:textId="77777777" w:rsidR="00052AB6" w:rsidRPr="00FE246D" w:rsidRDefault="00052AB6" w:rsidP="007D04FB">
      <w:pPr>
        <w:spacing w:line="480" w:lineRule="auto"/>
        <w:contextualSpacing/>
        <w:rPr>
          <w:rFonts w:ascii="Times New Roman" w:eastAsia="Times New Roman" w:hAnsi="Times New Roman" w:cs="Times New Roman"/>
          <w:bCs/>
          <w:color w:val="000000" w:themeColor="text1"/>
          <w:sz w:val="24"/>
          <w:szCs w:val="24"/>
          <w:lang w:eastAsia="en-GB"/>
        </w:rPr>
      </w:pPr>
      <w:r w:rsidRPr="00FE246D">
        <w:rPr>
          <w:rFonts w:ascii="Times New Roman" w:eastAsia="Times New Roman" w:hAnsi="Times New Roman" w:cs="Times New Roman"/>
          <w:bCs/>
          <w:color w:val="000000" w:themeColor="text1"/>
          <w:sz w:val="24"/>
          <w:szCs w:val="24"/>
          <w:u w:val="single"/>
          <w:lang w:eastAsia="en-GB"/>
        </w:rPr>
        <w:lastRenderedPageBreak/>
        <w:t>List of figures captions</w:t>
      </w:r>
    </w:p>
    <w:p w14:paraId="5DC85104" w14:textId="316547B2" w:rsidR="00721F26" w:rsidRDefault="00052AB6" w:rsidP="004A10F2">
      <w:pPr>
        <w:spacing w:line="480" w:lineRule="auto"/>
        <w:contextualSpacing/>
        <w:rPr>
          <w:rFonts w:ascii="Times New Roman" w:eastAsia="Times New Roman" w:hAnsi="Times New Roman" w:cs="Times New Roman"/>
          <w:bCs/>
          <w:color w:val="000000" w:themeColor="text1"/>
          <w:sz w:val="24"/>
          <w:szCs w:val="24"/>
          <w:lang w:eastAsia="en-GB"/>
        </w:rPr>
      </w:pPr>
      <w:r w:rsidRPr="00FE246D">
        <w:rPr>
          <w:rFonts w:ascii="Times New Roman" w:eastAsia="Times New Roman" w:hAnsi="Times New Roman" w:cs="Times New Roman"/>
          <w:b/>
          <w:i/>
          <w:iCs/>
          <w:color w:val="000000" w:themeColor="text1"/>
          <w:sz w:val="24"/>
          <w:szCs w:val="24"/>
          <w:lang w:eastAsia="en-GB"/>
        </w:rPr>
        <w:t>Fig. 1</w:t>
      </w:r>
      <w:r w:rsidRPr="00FE246D">
        <w:rPr>
          <w:rFonts w:ascii="Times New Roman" w:eastAsia="Times New Roman" w:hAnsi="Times New Roman" w:cs="Times New Roman"/>
          <w:bCs/>
          <w:color w:val="000000" w:themeColor="text1"/>
          <w:sz w:val="24"/>
          <w:szCs w:val="24"/>
          <w:lang w:eastAsia="en-GB"/>
        </w:rPr>
        <w:t>: PRISMA diagram depicting the study selection process</w:t>
      </w:r>
      <w:bookmarkEnd w:id="2"/>
    </w:p>
    <w:p w14:paraId="157C47D7" w14:textId="77777777" w:rsidR="00721F26" w:rsidRDefault="00721F26">
      <w:pPr>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br w:type="page"/>
      </w:r>
    </w:p>
    <w:p w14:paraId="321AFCD8" w14:textId="77777777" w:rsidR="00721F26" w:rsidRPr="00544D5C" w:rsidRDefault="00721F26" w:rsidP="00721F26">
      <w:pPr>
        <w:spacing w:line="480" w:lineRule="auto"/>
        <w:contextualSpacing/>
        <w:rPr>
          <w:rFonts w:ascii="Times New Roman" w:eastAsia="Times New Roman" w:hAnsi="Times New Roman" w:cs="Times New Roman"/>
          <w:bCs/>
          <w:color w:val="000000" w:themeColor="text1"/>
          <w:sz w:val="24"/>
          <w:szCs w:val="24"/>
          <w:lang w:eastAsia="en-GB"/>
        </w:rPr>
      </w:pPr>
      <w:r w:rsidRPr="00544D5C">
        <w:rPr>
          <w:rFonts w:ascii="Times New Roman" w:eastAsia="Times New Roman" w:hAnsi="Times New Roman" w:cs="Times New Roman"/>
          <w:bCs/>
          <w:color w:val="000000" w:themeColor="text1"/>
          <w:sz w:val="24"/>
          <w:szCs w:val="24"/>
          <w:lang w:eastAsia="en-GB"/>
        </w:rPr>
        <w:lastRenderedPageBreak/>
        <w:t>Figure 1</w:t>
      </w:r>
    </w:p>
    <w:p w14:paraId="5062C488" w14:textId="77777777" w:rsidR="00721F26" w:rsidRPr="00544D5C" w:rsidRDefault="00721F26" w:rsidP="00721F26">
      <w:pPr>
        <w:spacing w:line="360" w:lineRule="auto"/>
        <w:jc w:val="both"/>
        <w:rPr>
          <w:rFonts w:ascii="Times New Roman" w:hAnsi="Times New Roman" w:cs="Times New Roman"/>
          <w:color w:val="000000" w:themeColor="text1"/>
          <w:sz w:val="24"/>
          <w:szCs w:val="24"/>
        </w:rPr>
      </w:pPr>
      <w:r w:rsidRPr="00544D5C">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0ECFB9C6" wp14:editId="52168F4F">
                <wp:simplePos x="0" y="0"/>
                <wp:positionH relativeFrom="column">
                  <wp:posOffset>2899263</wp:posOffset>
                </wp:positionH>
                <wp:positionV relativeFrom="paragraph">
                  <wp:posOffset>83625</wp:posOffset>
                </wp:positionV>
                <wp:extent cx="2544418" cy="1242999"/>
                <wp:effectExtent l="0" t="0" r="27940" b="14605"/>
                <wp:wrapNone/>
                <wp:docPr id="1272931584" name="Rectangle 1272931584"/>
                <wp:cNvGraphicFramePr/>
                <a:graphic xmlns:a="http://schemas.openxmlformats.org/drawingml/2006/main">
                  <a:graphicData uri="http://schemas.microsoft.com/office/word/2010/wordprocessingShape">
                    <wps:wsp>
                      <wps:cNvSpPr/>
                      <wps:spPr>
                        <a:xfrm>
                          <a:off x="0" y="0"/>
                          <a:ext cx="2544418"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06C44" w14:textId="77777777" w:rsidR="00721F26" w:rsidRDefault="00721F26" w:rsidP="00721F2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712630F6" w14:textId="77777777" w:rsidR="00721F26"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Duplicate records removed</w:t>
                            </w:r>
                          </w:p>
                          <w:p w14:paraId="61313969" w14:textId="77777777" w:rsidR="00721F26"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(n = 526)</w:t>
                            </w:r>
                          </w:p>
                          <w:p w14:paraId="38746EA6" w14:textId="77777777" w:rsidR="00721F26" w:rsidRPr="00560609" w:rsidRDefault="00721F26" w:rsidP="00721F26">
                            <w:pPr>
                              <w:ind w:left="284"/>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ECFB9C6" id="Rectangle 1272931584" o:spid="_x0000_s1026" style="position:absolute;left:0;text-align:left;margin-left:228.3pt;margin-top:6.6pt;width:200.35pt;height: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" filled="f" strokecolor="black [3213]" strokeweight="1pt">
                <v:textbox>
                  <w:txbxContent>
                    <w:p w14:paraId="3F606C44" w14:textId="77777777" w:rsidR="00721F26" w:rsidRDefault="00721F26" w:rsidP="00721F2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712630F6" w14:textId="77777777" w:rsidR="00721F26"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Duplicate records removed</w:t>
                      </w:r>
                    </w:p>
                    <w:p w14:paraId="61313969" w14:textId="77777777" w:rsidR="00721F26"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(n = 526)</w:t>
                      </w:r>
                    </w:p>
                    <w:p w14:paraId="38746EA6" w14:textId="77777777" w:rsidR="00721F26" w:rsidRPr="00560609" w:rsidRDefault="00721F26" w:rsidP="00721F26">
                      <w:pPr>
                        <w:ind w:left="284"/>
                        <w:rPr>
                          <w:rFonts w:ascii="Arial" w:hAnsi="Arial" w:cs="Arial"/>
                          <w:color w:val="000000" w:themeColor="text1"/>
                          <w:sz w:val="18"/>
                          <w:szCs w:val="20"/>
                        </w:rPr>
                      </w:pPr>
                    </w:p>
                  </w:txbxContent>
                </v:textbox>
              </v:rect>
            </w:pict>
          </mc:Fallback>
        </mc:AlternateContent>
      </w:r>
      <w:r w:rsidRPr="00544D5C">
        <w:rPr>
          <w:rFonts w:ascii="Times New Roman" w:hAnsi="Times New Roman" w:cs="Times New Roman"/>
          <w:noProof/>
          <w:color w:val="000000" w:themeColor="text1"/>
          <w:sz w:val="24"/>
          <w:szCs w:val="24"/>
        </w:rPr>
        <w:t xml:space="preserve"> </w:t>
      </w:r>
      <w:r w:rsidRPr="00544D5C">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4684B43F" wp14:editId="6C03B9F6">
                <wp:simplePos x="0" y="0"/>
                <wp:positionH relativeFrom="column">
                  <wp:posOffset>559613</wp:posOffset>
                </wp:positionH>
                <wp:positionV relativeFrom="paragraph">
                  <wp:posOffset>77064</wp:posOffset>
                </wp:positionV>
                <wp:extent cx="1887220" cy="1243584"/>
                <wp:effectExtent l="0" t="0" r="17780" b="13970"/>
                <wp:wrapNone/>
                <wp:docPr id="1320254644" name="Rectangle 1320254644"/>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05CB0" w14:textId="77777777" w:rsidR="00721F26" w:rsidRDefault="00721F26" w:rsidP="00721F2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0AA0B30B" w14:textId="77777777" w:rsidR="00721F26"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Databases (n = 2925)</w:t>
                            </w:r>
                          </w:p>
                          <w:p w14:paraId="52015E13" w14:textId="77777777" w:rsidR="00721F26"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Registers (n = 0)</w:t>
                            </w:r>
                          </w:p>
                          <w:p w14:paraId="1982D7C5" w14:textId="77777777" w:rsidR="00721F26"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Conference proceedings (n = 10506)</w:t>
                            </w:r>
                          </w:p>
                          <w:p w14:paraId="4B9C6460" w14:textId="77777777" w:rsidR="00721F26"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Citation searching (n = 540)</w:t>
                            </w:r>
                          </w:p>
                          <w:p w14:paraId="49C39F7A" w14:textId="77777777" w:rsidR="00721F26" w:rsidRPr="00560609"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Forward searching (n = 899)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684B43F" id="Rectangle 1320254644" o:spid="_x0000_s1027" style="position:absolute;left:0;text-align:left;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" filled="f" strokecolor="black [3213]" strokeweight="1pt">
                <v:textbox>
                  <w:txbxContent>
                    <w:p w14:paraId="6D705CB0" w14:textId="77777777" w:rsidR="00721F26" w:rsidRDefault="00721F26" w:rsidP="00721F2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0AA0B30B" w14:textId="77777777" w:rsidR="00721F26"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Databases (n = 2925)</w:t>
                      </w:r>
                    </w:p>
                    <w:p w14:paraId="52015E13" w14:textId="77777777" w:rsidR="00721F26"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Registers (n = 0)</w:t>
                      </w:r>
                    </w:p>
                    <w:p w14:paraId="1982D7C5" w14:textId="77777777" w:rsidR="00721F26"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Conference proceedings (n = 10506)</w:t>
                      </w:r>
                    </w:p>
                    <w:p w14:paraId="4B9C6460" w14:textId="77777777" w:rsidR="00721F26"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Citation searching (n = 540)</w:t>
                      </w:r>
                    </w:p>
                    <w:p w14:paraId="49C39F7A" w14:textId="77777777" w:rsidR="00721F26" w:rsidRPr="00560609"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Forward searching (n = 899)</w:t>
                      </w:r>
                    </w:p>
                  </w:txbxContent>
                </v:textbox>
              </v:rect>
            </w:pict>
          </mc:Fallback>
        </mc:AlternateContent>
      </w:r>
    </w:p>
    <w:p w14:paraId="781A7BFB" w14:textId="77777777" w:rsidR="00721F26" w:rsidRPr="00544D5C" w:rsidRDefault="00721F26" w:rsidP="00721F26">
      <w:pPr>
        <w:spacing w:line="360" w:lineRule="auto"/>
        <w:rPr>
          <w:rFonts w:ascii="Times New Roman" w:hAnsi="Times New Roman" w:cs="Times New Roman"/>
          <w:color w:val="000000" w:themeColor="text1"/>
          <w:sz w:val="24"/>
          <w:szCs w:val="24"/>
        </w:rPr>
      </w:pPr>
      <w:r w:rsidRPr="00544D5C">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660213D7" wp14:editId="44376DE1">
                <wp:simplePos x="0" y="0"/>
                <wp:positionH relativeFrom="column">
                  <wp:posOffset>-403543</wp:posOffset>
                </wp:positionH>
                <wp:positionV relativeFrom="paragraph">
                  <wp:posOffset>307658</wp:posOffset>
                </wp:positionV>
                <wp:extent cx="1276985" cy="262890"/>
                <wp:effectExtent l="0" t="7302" r="11112" b="11113"/>
                <wp:wrapNone/>
                <wp:docPr id="101508203" name="Flowchart: Alternative Process 101508203"/>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rgbClr val="00B0F0"/>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9F0C406" w14:textId="77777777" w:rsidR="00721F26" w:rsidRPr="001502CF" w:rsidRDefault="00721F26" w:rsidP="00721F26">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60213D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ive Process 101508203" o:spid="_x0000_s1028" type="#_x0000_t176" style="position:absolute;margin-left:-31.8pt;margin-top:24.25pt;width:100.55pt;height:20.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" fillcolor="#00b0f0" strokecolor="black [3213]" strokeweight="1pt">
                <v:textbox>
                  <w:txbxContent>
                    <w:p w14:paraId="09F0C406" w14:textId="77777777" w:rsidR="00721F26" w:rsidRPr="001502CF" w:rsidRDefault="00721F26" w:rsidP="00721F26">
                      <w:pPr>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2B133F93" w14:textId="77777777" w:rsidR="00721F26" w:rsidRPr="00544D5C" w:rsidRDefault="00721F26" w:rsidP="00721F26">
      <w:pPr>
        <w:spacing w:line="360" w:lineRule="auto"/>
        <w:rPr>
          <w:rFonts w:ascii="Times New Roman" w:hAnsi="Times New Roman" w:cs="Times New Roman"/>
          <w:color w:val="000000" w:themeColor="text1"/>
          <w:sz w:val="24"/>
          <w:szCs w:val="24"/>
        </w:rPr>
      </w:pPr>
      <w:r w:rsidRPr="00544D5C">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7CC5F3A5" wp14:editId="1D7F16CC">
                <wp:simplePos x="0" y="0"/>
                <wp:positionH relativeFrom="column">
                  <wp:posOffset>2461260</wp:posOffset>
                </wp:positionH>
                <wp:positionV relativeFrom="paragraph">
                  <wp:posOffset>203835</wp:posOffset>
                </wp:positionV>
                <wp:extent cx="432000" cy="0"/>
                <wp:effectExtent l="0" t="76200" r="25400" b="95250"/>
                <wp:wrapNone/>
                <wp:docPr id="2068249478" name="Straight Arrow Connector 2068249478"/>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34C910" id="_x0000_t32" coordsize="21600,21600" o:spt="32" o:oned="t" path="m,l21600,21600e" filled="f">
                <v:path arrowok="t" fillok="f" o:connecttype="none"/>
                <o:lock v:ext="edit" shapetype="t"/>
              </v:shapetype>
              <v:shape id="Straight Arrow Connector 2068249478" o:spid="_x0000_s1026" type="#_x0000_t32" style="position:absolute;margin-left:193.8pt;margin-top:16.05pt;width:34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" strokecolor="black [3213]" strokeweight=".5pt">
                <v:stroke endarrow="block" joinstyle="miter"/>
              </v:shape>
            </w:pict>
          </mc:Fallback>
        </mc:AlternateContent>
      </w:r>
    </w:p>
    <w:p w14:paraId="1C7AB9C1" w14:textId="77777777" w:rsidR="00721F26" w:rsidRPr="00544D5C" w:rsidRDefault="00721F26" w:rsidP="00721F26">
      <w:pPr>
        <w:spacing w:line="360" w:lineRule="auto"/>
        <w:rPr>
          <w:rFonts w:ascii="Times New Roman" w:hAnsi="Times New Roman" w:cs="Times New Roman"/>
          <w:color w:val="000000" w:themeColor="text1"/>
          <w:sz w:val="24"/>
          <w:szCs w:val="24"/>
        </w:rPr>
      </w:pPr>
    </w:p>
    <w:p w14:paraId="2B34E24D" w14:textId="77777777" w:rsidR="00721F26" w:rsidRPr="00544D5C" w:rsidRDefault="00721F26" w:rsidP="00721F26">
      <w:pPr>
        <w:spacing w:line="360" w:lineRule="auto"/>
        <w:rPr>
          <w:rFonts w:ascii="Times New Roman" w:hAnsi="Times New Roman" w:cs="Times New Roman"/>
          <w:color w:val="000000" w:themeColor="text1"/>
          <w:sz w:val="24"/>
          <w:szCs w:val="24"/>
        </w:rPr>
      </w:pPr>
    </w:p>
    <w:p w14:paraId="26DA7EDD" w14:textId="77777777" w:rsidR="00721F26" w:rsidRPr="00544D5C" w:rsidRDefault="00721F26" w:rsidP="00721F26">
      <w:pPr>
        <w:spacing w:line="360" w:lineRule="auto"/>
        <w:rPr>
          <w:rFonts w:ascii="Times New Roman" w:hAnsi="Times New Roman" w:cs="Times New Roman"/>
          <w:color w:val="000000" w:themeColor="text1"/>
          <w:sz w:val="24"/>
          <w:szCs w:val="24"/>
        </w:rPr>
      </w:pPr>
      <w:r w:rsidRPr="00544D5C">
        <w:rPr>
          <w:rFonts w:ascii="Times New Roman" w:hAnsi="Times New Roman" w:cs="Times New Roman"/>
          <w:noProof/>
          <w:color w:val="000000" w:themeColor="text1"/>
          <w:sz w:val="24"/>
          <w:szCs w:val="24"/>
        </w:rPr>
        <mc:AlternateContent>
          <mc:Choice Requires="wps">
            <w:drawing>
              <wp:anchor distT="0" distB="0" distL="114300" distR="114300" simplePos="0" relativeHeight="251670528" behindDoc="0" locked="0" layoutInCell="1" allowOverlap="1" wp14:anchorId="797242FB" wp14:editId="2F9A6395">
                <wp:simplePos x="0" y="0"/>
                <wp:positionH relativeFrom="column">
                  <wp:posOffset>1476375</wp:posOffset>
                </wp:positionH>
                <wp:positionV relativeFrom="paragraph">
                  <wp:posOffset>8255</wp:posOffset>
                </wp:positionV>
                <wp:extent cx="0" cy="252000"/>
                <wp:effectExtent l="76200" t="0" r="57150" b="53340"/>
                <wp:wrapNone/>
                <wp:docPr id="351928800" name="Straight Arrow Connector 351928800"/>
                <wp:cNvGraphicFramePr/>
                <a:graphic xmlns:a="http://schemas.openxmlformats.org/drawingml/2006/main">
                  <a:graphicData uri="http://schemas.microsoft.com/office/word/2010/wordprocessingShape">
                    <wps:wsp>
                      <wps:cNvCnPr/>
                      <wps:spPr>
                        <a:xfrm>
                          <a:off x="0" y="0"/>
                          <a:ext cx="0" cy="252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B86FD42" id="Straight Arrow Connector 351928800" o:spid="_x0000_s1026" type="#_x0000_t32" style="position:absolute;margin-left:116.25pt;margin-top:.65pt;width:0;height:19.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" strokecolor="black [3213]" strokeweight=".5pt">
                <v:stroke endarrow="block" joinstyle="miter"/>
              </v:shape>
            </w:pict>
          </mc:Fallback>
        </mc:AlternateContent>
      </w:r>
    </w:p>
    <w:p w14:paraId="2741A46D" w14:textId="77777777" w:rsidR="00721F26" w:rsidRPr="00544D5C" w:rsidRDefault="00721F26" w:rsidP="00721F26">
      <w:pPr>
        <w:spacing w:line="360" w:lineRule="auto"/>
        <w:rPr>
          <w:rFonts w:ascii="Times New Roman" w:hAnsi="Times New Roman" w:cs="Times New Roman"/>
          <w:color w:val="000000" w:themeColor="text1"/>
          <w:sz w:val="24"/>
          <w:szCs w:val="24"/>
        </w:rPr>
      </w:pPr>
      <w:r w:rsidRPr="00544D5C">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70374593" wp14:editId="50EB0BF1">
                <wp:simplePos x="0" y="0"/>
                <wp:positionH relativeFrom="column">
                  <wp:posOffset>561350</wp:posOffset>
                </wp:positionH>
                <wp:positionV relativeFrom="paragraph">
                  <wp:posOffset>5120</wp:posOffset>
                </wp:positionV>
                <wp:extent cx="1887220" cy="476618"/>
                <wp:effectExtent l="0" t="0" r="17780" b="19050"/>
                <wp:wrapNone/>
                <wp:docPr id="430619561" name="Rectangle 430619561"/>
                <wp:cNvGraphicFramePr/>
                <a:graphic xmlns:a="http://schemas.openxmlformats.org/drawingml/2006/main">
                  <a:graphicData uri="http://schemas.microsoft.com/office/word/2010/wordprocessingShape">
                    <wps:wsp>
                      <wps:cNvSpPr/>
                      <wps:spPr>
                        <a:xfrm>
                          <a:off x="0" y="0"/>
                          <a:ext cx="1887220" cy="47661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629089" w14:textId="77777777" w:rsidR="00721F26" w:rsidRDefault="00721F26" w:rsidP="00721F2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2C4FA2ED" w14:textId="77777777" w:rsidR="00721F26" w:rsidRDefault="00721F26" w:rsidP="00721F26">
                            <w:pPr>
                              <w:rPr>
                                <w:rFonts w:ascii="Arial" w:hAnsi="Arial" w:cs="Arial"/>
                                <w:color w:val="000000" w:themeColor="text1"/>
                                <w:sz w:val="18"/>
                                <w:szCs w:val="20"/>
                              </w:rPr>
                            </w:pPr>
                            <w:r>
                              <w:rPr>
                                <w:rFonts w:ascii="Arial" w:hAnsi="Arial" w:cs="Arial"/>
                                <w:color w:val="000000" w:themeColor="text1"/>
                                <w:sz w:val="18"/>
                                <w:szCs w:val="20"/>
                              </w:rPr>
                              <w:t>(n = 14344)</w:t>
                            </w:r>
                          </w:p>
                          <w:p w14:paraId="062A18B2" w14:textId="77777777" w:rsidR="00721F26" w:rsidRDefault="00721F26" w:rsidP="00721F26">
                            <w:pPr>
                              <w:rPr>
                                <w:rFonts w:ascii="Arial" w:hAnsi="Arial" w:cs="Arial"/>
                                <w:color w:val="000000" w:themeColor="text1"/>
                                <w:sz w:val="18"/>
                                <w:szCs w:val="20"/>
                              </w:rPr>
                            </w:pPr>
                          </w:p>
                          <w:p w14:paraId="180219CA" w14:textId="77777777" w:rsidR="00721F26" w:rsidRPr="00560609" w:rsidRDefault="00721F26" w:rsidP="00721F26">
                            <w:pPr>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0374593" id="Rectangle 430619561" o:spid="_x0000_s1029" style="position:absolute;margin-left:44.2pt;margin-top:.4pt;width:148.6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" filled="f" strokecolor="black [3213]" strokeweight="1pt">
                <v:textbox>
                  <w:txbxContent>
                    <w:p w14:paraId="3C629089" w14:textId="77777777" w:rsidR="00721F26" w:rsidRDefault="00721F26" w:rsidP="00721F26">
                      <w:pPr>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2C4FA2ED" w14:textId="77777777" w:rsidR="00721F26" w:rsidRDefault="00721F26" w:rsidP="00721F26">
                      <w:pPr>
                        <w:rPr>
                          <w:rFonts w:ascii="Arial" w:hAnsi="Arial" w:cs="Arial"/>
                          <w:color w:val="000000" w:themeColor="text1"/>
                          <w:sz w:val="18"/>
                          <w:szCs w:val="20"/>
                        </w:rPr>
                      </w:pPr>
                      <w:r>
                        <w:rPr>
                          <w:rFonts w:ascii="Arial" w:hAnsi="Arial" w:cs="Arial"/>
                          <w:color w:val="000000" w:themeColor="text1"/>
                          <w:sz w:val="18"/>
                          <w:szCs w:val="20"/>
                        </w:rPr>
                        <w:t>(n = 14344)</w:t>
                      </w:r>
                    </w:p>
                    <w:p w14:paraId="062A18B2" w14:textId="77777777" w:rsidR="00721F26" w:rsidRDefault="00721F26" w:rsidP="00721F26">
                      <w:pPr>
                        <w:rPr>
                          <w:rFonts w:ascii="Arial" w:hAnsi="Arial" w:cs="Arial"/>
                          <w:color w:val="000000" w:themeColor="text1"/>
                          <w:sz w:val="18"/>
                          <w:szCs w:val="20"/>
                        </w:rPr>
                      </w:pPr>
                    </w:p>
                    <w:p w14:paraId="180219CA" w14:textId="77777777" w:rsidR="00721F26" w:rsidRPr="00560609" w:rsidRDefault="00721F26" w:rsidP="00721F26">
                      <w:pPr>
                        <w:rPr>
                          <w:rFonts w:ascii="Arial" w:hAnsi="Arial" w:cs="Arial"/>
                          <w:color w:val="000000" w:themeColor="text1"/>
                          <w:sz w:val="18"/>
                          <w:szCs w:val="20"/>
                        </w:rPr>
                      </w:pPr>
                    </w:p>
                  </w:txbxContent>
                </v:textbox>
              </v:rect>
            </w:pict>
          </mc:Fallback>
        </mc:AlternateContent>
      </w:r>
    </w:p>
    <w:p w14:paraId="1C4DAFA8" w14:textId="77777777" w:rsidR="00721F26" w:rsidRPr="00544D5C" w:rsidRDefault="00721F26" w:rsidP="00721F26">
      <w:pPr>
        <w:spacing w:line="360" w:lineRule="auto"/>
        <w:rPr>
          <w:rFonts w:ascii="Times New Roman" w:hAnsi="Times New Roman" w:cs="Times New Roman"/>
          <w:color w:val="000000" w:themeColor="text1"/>
          <w:sz w:val="24"/>
          <w:szCs w:val="24"/>
        </w:rPr>
      </w:pPr>
      <w:r w:rsidRPr="00544D5C">
        <w:rPr>
          <w:rFonts w:ascii="Times New Roman" w:hAnsi="Times New Roman" w:cs="Times New Roman"/>
          <w:noProof/>
          <w:color w:val="000000" w:themeColor="text1"/>
          <w:sz w:val="24"/>
          <w:szCs w:val="24"/>
        </w:rPr>
        <mc:AlternateContent>
          <mc:Choice Requires="wps">
            <w:drawing>
              <wp:anchor distT="0" distB="0" distL="114300" distR="114300" simplePos="0" relativeHeight="251671552" behindDoc="0" locked="0" layoutInCell="1" allowOverlap="1" wp14:anchorId="09EB15ED" wp14:editId="6435FAF5">
                <wp:simplePos x="0" y="0"/>
                <wp:positionH relativeFrom="column">
                  <wp:posOffset>1479550</wp:posOffset>
                </wp:positionH>
                <wp:positionV relativeFrom="paragraph">
                  <wp:posOffset>248285</wp:posOffset>
                </wp:positionV>
                <wp:extent cx="0" cy="648000"/>
                <wp:effectExtent l="76200" t="0" r="76200" b="57150"/>
                <wp:wrapNone/>
                <wp:docPr id="1498114048" name="Straight Arrow Connector 1498114048"/>
                <wp:cNvGraphicFramePr/>
                <a:graphic xmlns:a="http://schemas.openxmlformats.org/drawingml/2006/main">
                  <a:graphicData uri="http://schemas.microsoft.com/office/word/2010/wordprocessingShape">
                    <wps:wsp>
                      <wps:cNvCnPr/>
                      <wps:spPr>
                        <a:xfrm>
                          <a:off x="0" y="0"/>
                          <a:ext cx="0" cy="648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F67AEE" id="Straight Arrow Connector 1498114048" o:spid="_x0000_s1026" type="#_x0000_t32" style="position:absolute;margin-left:116.5pt;margin-top:19.55pt;width:0;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" strokecolor="black [3213]" strokeweight=".5pt">
                <v:stroke endarrow="block" joinstyle="miter"/>
              </v:shape>
            </w:pict>
          </mc:Fallback>
        </mc:AlternateContent>
      </w:r>
    </w:p>
    <w:p w14:paraId="6B589380" w14:textId="77777777" w:rsidR="00721F26" w:rsidRPr="00544D5C" w:rsidRDefault="00721F26" w:rsidP="00721F26">
      <w:pPr>
        <w:spacing w:line="360" w:lineRule="auto"/>
        <w:rPr>
          <w:rFonts w:ascii="Times New Roman" w:hAnsi="Times New Roman" w:cs="Times New Roman"/>
          <w:color w:val="000000" w:themeColor="text1"/>
          <w:sz w:val="24"/>
          <w:szCs w:val="24"/>
        </w:rPr>
      </w:pPr>
    </w:p>
    <w:p w14:paraId="401F7CAD" w14:textId="77777777" w:rsidR="00721F26" w:rsidRPr="00544D5C" w:rsidRDefault="00721F26" w:rsidP="00721F26">
      <w:pPr>
        <w:spacing w:line="360" w:lineRule="auto"/>
        <w:rPr>
          <w:rFonts w:ascii="Times New Roman" w:hAnsi="Times New Roman" w:cs="Times New Roman"/>
          <w:color w:val="000000" w:themeColor="text1"/>
          <w:sz w:val="24"/>
          <w:szCs w:val="24"/>
        </w:rPr>
      </w:pPr>
      <w:r w:rsidRPr="00544D5C">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25390458" wp14:editId="05E9841D">
                <wp:simplePos x="0" y="0"/>
                <wp:positionH relativeFrom="column">
                  <wp:posOffset>2919413</wp:posOffset>
                </wp:positionH>
                <wp:positionV relativeFrom="paragraph">
                  <wp:posOffset>171450</wp:posOffset>
                </wp:positionV>
                <wp:extent cx="2531745" cy="842963"/>
                <wp:effectExtent l="0" t="0" r="20955" b="14605"/>
                <wp:wrapNone/>
                <wp:docPr id="1853515719" name="Rectangle 1853515719"/>
                <wp:cNvGraphicFramePr/>
                <a:graphic xmlns:a="http://schemas.openxmlformats.org/drawingml/2006/main">
                  <a:graphicData uri="http://schemas.microsoft.com/office/word/2010/wordprocessingShape">
                    <wps:wsp>
                      <wps:cNvSpPr/>
                      <wps:spPr>
                        <a:xfrm>
                          <a:off x="0" y="0"/>
                          <a:ext cx="2531745" cy="8429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352EBB" w14:textId="77777777" w:rsidR="00721F26" w:rsidRDefault="00721F26" w:rsidP="00721F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c</w:t>
                            </w:r>
                            <w:r w:rsidRPr="00560609">
                              <w:rPr>
                                <w:rFonts w:ascii="Arial" w:hAnsi="Arial" w:cs="Arial"/>
                                <w:color w:val="000000" w:themeColor="text1"/>
                                <w:sz w:val="18"/>
                                <w:szCs w:val="20"/>
                              </w:rPr>
                              <w:t>or</w:t>
                            </w:r>
                            <w:r>
                              <w:rPr>
                                <w:rFonts w:ascii="Arial" w:hAnsi="Arial" w:cs="Arial"/>
                                <w:color w:val="000000" w:themeColor="text1"/>
                                <w:sz w:val="18"/>
                                <w:szCs w:val="20"/>
                              </w:rPr>
                              <w:t>ds excluded (n = 6):</w:t>
                            </w:r>
                          </w:p>
                          <w:p w14:paraId="4F4EB8C3" w14:textId="77777777" w:rsidR="00721F26"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Case report (n = 2)</w:t>
                            </w:r>
                          </w:p>
                          <w:p w14:paraId="1A13025C" w14:textId="77777777" w:rsidR="00721F26"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Did not evaluate the effects of hypermobility on patellar instability (n = 2)</w:t>
                            </w:r>
                          </w:p>
                          <w:p w14:paraId="664E3E04" w14:textId="77777777" w:rsidR="00721F26" w:rsidRPr="00560609"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Animal study (n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5390458" id="Rectangle 1853515719" o:spid="_x0000_s1030" style="position:absolute;margin-left:229.9pt;margin-top:13.5pt;width:199.35pt;height:6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" filled="f" strokecolor="black [3213]" strokeweight="1pt">
                <v:textbox>
                  <w:txbxContent>
                    <w:p w14:paraId="6C352EBB" w14:textId="77777777" w:rsidR="00721F26" w:rsidRDefault="00721F26" w:rsidP="00721F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c</w:t>
                      </w:r>
                      <w:r w:rsidRPr="00560609">
                        <w:rPr>
                          <w:rFonts w:ascii="Arial" w:hAnsi="Arial" w:cs="Arial"/>
                          <w:color w:val="000000" w:themeColor="text1"/>
                          <w:sz w:val="18"/>
                          <w:szCs w:val="20"/>
                        </w:rPr>
                        <w:t>or</w:t>
                      </w:r>
                      <w:r>
                        <w:rPr>
                          <w:rFonts w:ascii="Arial" w:hAnsi="Arial" w:cs="Arial"/>
                          <w:color w:val="000000" w:themeColor="text1"/>
                          <w:sz w:val="18"/>
                          <w:szCs w:val="20"/>
                        </w:rPr>
                        <w:t>ds excluded (n = 6):</w:t>
                      </w:r>
                    </w:p>
                    <w:p w14:paraId="4F4EB8C3" w14:textId="77777777" w:rsidR="00721F26"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Case report (n = 2)</w:t>
                      </w:r>
                    </w:p>
                    <w:p w14:paraId="1A13025C" w14:textId="77777777" w:rsidR="00721F26"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Did not evaluate the effects of hypermobility on patellar instability (n = 2)</w:t>
                      </w:r>
                    </w:p>
                    <w:p w14:paraId="664E3E04" w14:textId="77777777" w:rsidR="00721F26" w:rsidRPr="00560609" w:rsidRDefault="00721F26" w:rsidP="00721F26">
                      <w:pPr>
                        <w:ind w:left="284"/>
                        <w:rPr>
                          <w:rFonts w:ascii="Arial" w:hAnsi="Arial" w:cs="Arial"/>
                          <w:color w:val="000000" w:themeColor="text1"/>
                          <w:sz w:val="18"/>
                          <w:szCs w:val="20"/>
                        </w:rPr>
                      </w:pPr>
                      <w:r>
                        <w:rPr>
                          <w:rFonts w:ascii="Arial" w:hAnsi="Arial" w:cs="Arial"/>
                          <w:color w:val="000000" w:themeColor="text1"/>
                          <w:sz w:val="18"/>
                          <w:szCs w:val="20"/>
                        </w:rPr>
                        <w:t>Animal study (n = 2)</w:t>
                      </w:r>
                    </w:p>
                  </w:txbxContent>
                </v:textbox>
              </v:rect>
            </w:pict>
          </mc:Fallback>
        </mc:AlternateContent>
      </w:r>
    </w:p>
    <w:p w14:paraId="12FED756" w14:textId="77777777" w:rsidR="00721F26" w:rsidRPr="00544D5C" w:rsidRDefault="00721F26" w:rsidP="00721F26">
      <w:pPr>
        <w:spacing w:line="360" w:lineRule="auto"/>
        <w:rPr>
          <w:rFonts w:ascii="Times New Roman" w:hAnsi="Times New Roman" w:cs="Times New Roman"/>
          <w:color w:val="000000" w:themeColor="text1"/>
          <w:sz w:val="24"/>
          <w:szCs w:val="24"/>
        </w:rPr>
      </w:pPr>
      <w:r w:rsidRPr="00544D5C">
        <w:rPr>
          <w:rFonts w:ascii="Times New Roman" w:hAnsi="Times New Roman" w:cs="Times New Roman"/>
          <w:noProof/>
          <w:color w:val="000000" w:themeColor="text1"/>
          <w:sz w:val="24"/>
          <w:szCs w:val="24"/>
        </w:rPr>
        <mc:AlternateContent>
          <mc:Choice Requires="wps">
            <w:drawing>
              <wp:anchor distT="0" distB="0" distL="114300" distR="114300" simplePos="0" relativeHeight="251668480" behindDoc="0" locked="0" layoutInCell="1" allowOverlap="1" wp14:anchorId="1EA6A043" wp14:editId="6A7E10B8">
                <wp:simplePos x="0" y="0"/>
                <wp:positionH relativeFrom="column">
                  <wp:posOffset>-1161098</wp:posOffset>
                </wp:positionH>
                <wp:positionV relativeFrom="paragraph">
                  <wp:posOffset>223838</wp:posOffset>
                </wp:positionV>
                <wp:extent cx="2787335" cy="262890"/>
                <wp:effectExtent l="4763" t="0" r="18097" b="18098"/>
                <wp:wrapNone/>
                <wp:docPr id="1945362079" name="Flowchart: Alternative Process 1945362079"/>
                <wp:cNvGraphicFramePr/>
                <a:graphic xmlns:a="http://schemas.openxmlformats.org/drawingml/2006/main">
                  <a:graphicData uri="http://schemas.microsoft.com/office/word/2010/wordprocessingShape">
                    <wps:wsp>
                      <wps:cNvSpPr/>
                      <wps:spPr>
                        <a:xfrm rot="16200000">
                          <a:off x="0" y="0"/>
                          <a:ext cx="2787335" cy="262890"/>
                        </a:xfrm>
                        <a:prstGeom prst="flowChartAlternateProcess">
                          <a:avLst/>
                        </a:prstGeom>
                        <a:solidFill>
                          <a:srgbClr val="00B0F0"/>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4780C113" w14:textId="77777777" w:rsidR="00721F26" w:rsidRDefault="00721F26" w:rsidP="00721F26">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17BC15B" w14:textId="77777777" w:rsidR="00721F26" w:rsidRPr="001502CF" w:rsidRDefault="00721F26" w:rsidP="00721F26">
                            <w:pPr>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A6A043" id="Flowchart: Alternative Process 1945362079" o:spid="_x0000_s1031" type="#_x0000_t176" style="position:absolute;margin-left:-91.45pt;margin-top:17.65pt;width:219.5pt;height:20.7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" fillcolor="#00b0f0" strokecolor="black [3213]" strokeweight="1pt">
                <v:textbox>
                  <w:txbxContent>
                    <w:p w14:paraId="4780C113" w14:textId="77777777" w:rsidR="00721F26" w:rsidRDefault="00721F26" w:rsidP="00721F26">
                      <w:pPr>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317BC15B" w14:textId="77777777" w:rsidR="00721F26" w:rsidRPr="001502CF" w:rsidRDefault="00721F26" w:rsidP="00721F26">
                      <w:pPr>
                        <w:rPr>
                          <w:rFonts w:ascii="Arial" w:hAnsi="Arial" w:cs="Arial"/>
                          <w:b/>
                          <w:color w:val="000000" w:themeColor="text1"/>
                          <w:sz w:val="18"/>
                          <w:szCs w:val="18"/>
                        </w:rPr>
                      </w:pPr>
                    </w:p>
                  </w:txbxContent>
                </v:textbox>
              </v:shape>
            </w:pict>
          </mc:Fallback>
        </mc:AlternateContent>
      </w:r>
      <w:r w:rsidRPr="00544D5C">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49397809" wp14:editId="015447ED">
                <wp:simplePos x="0" y="0"/>
                <wp:positionH relativeFrom="column">
                  <wp:posOffset>568325</wp:posOffset>
                </wp:positionH>
                <wp:positionV relativeFrom="paragraph">
                  <wp:posOffset>124460</wp:posOffset>
                </wp:positionV>
                <wp:extent cx="1887220" cy="526415"/>
                <wp:effectExtent l="0" t="0" r="17780" b="26035"/>
                <wp:wrapNone/>
                <wp:docPr id="1665107776" name="Rectangle 1665107776"/>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5C840D" w14:textId="77777777" w:rsidR="00721F26" w:rsidRDefault="00721F26" w:rsidP="00721F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co</w:t>
                            </w:r>
                            <w:r w:rsidRPr="00560609">
                              <w:rPr>
                                <w:rFonts w:ascii="Arial" w:hAnsi="Arial" w:cs="Arial"/>
                                <w:color w:val="000000" w:themeColor="text1"/>
                                <w:sz w:val="18"/>
                                <w:szCs w:val="20"/>
                              </w:rPr>
                              <w:t>r</w:t>
                            </w:r>
                            <w:r>
                              <w:rPr>
                                <w:rFonts w:ascii="Arial" w:hAnsi="Arial" w:cs="Arial"/>
                                <w:color w:val="000000" w:themeColor="text1"/>
                                <w:sz w:val="18"/>
                                <w:szCs w:val="20"/>
                              </w:rPr>
                              <w:t>d</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30429375" w14:textId="77777777" w:rsidR="00721F26" w:rsidRPr="00560609" w:rsidRDefault="00721F26" w:rsidP="00721F26">
                            <w:pPr>
                              <w:rPr>
                                <w:rFonts w:ascii="Arial" w:hAnsi="Arial" w:cs="Arial"/>
                                <w:color w:val="000000" w:themeColor="text1"/>
                                <w:sz w:val="18"/>
                                <w:szCs w:val="20"/>
                              </w:rPr>
                            </w:pPr>
                            <w:r>
                              <w:rPr>
                                <w:rFonts w:ascii="Arial" w:hAnsi="Arial" w:cs="Arial"/>
                                <w:color w:val="000000" w:themeColor="text1"/>
                                <w:sz w:val="18"/>
                                <w:szCs w:val="20"/>
                              </w:rPr>
                              <w:t>(n = 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9397809" id="Rectangle 1665107776" o:spid="_x0000_s1032" style="position:absolute;margin-left:44.75pt;margin-top:9.8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" filled="f" strokecolor="black [3213]" strokeweight="1pt">
                <v:textbox>
                  <w:txbxContent>
                    <w:p w14:paraId="185C840D" w14:textId="77777777" w:rsidR="00721F26" w:rsidRDefault="00721F26" w:rsidP="00721F26">
                      <w:pPr>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co</w:t>
                      </w:r>
                      <w:r w:rsidRPr="00560609">
                        <w:rPr>
                          <w:rFonts w:ascii="Arial" w:hAnsi="Arial" w:cs="Arial"/>
                          <w:color w:val="000000" w:themeColor="text1"/>
                          <w:sz w:val="18"/>
                          <w:szCs w:val="20"/>
                        </w:rPr>
                        <w:t>r</w:t>
                      </w:r>
                      <w:r>
                        <w:rPr>
                          <w:rFonts w:ascii="Arial" w:hAnsi="Arial" w:cs="Arial"/>
                          <w:color w:val="000000" w:themeColor="text1"/>
                          <w:sz w:val="18"/>
                          <w:szCs w:val="20"/>
                        </w:rPr>
                        <w:t>d</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30429375" w14:textId="77777777" w:rsidR="00721F26" w:rsidRPr="00560609" w:rsidRDefault="00721F26" w:rsidP="00721F26">
                      <w:pPr>
                        <w:rPr>
                          <w:rFonts w:ascii="Arial" w:hAnsi="Arial" w:cs="Arial"/>
                          <w:color w:val="000000" w:themeColor="text1"/>
                          <w:sz w:val="18"/>
                          <w:szCs w:val="20"/>
                        </w:rPr>
                      </w:pPr>
                      <w:r>
                        <w:rPr>
                          <w:rFonts w:ascii="Arial" w:hAnsi="Arial" w:cs="Arial"/>
                          <w:color w:val="000000" w:themeColor="text1"/>
                          <w:sz w:val="18"/>
                          <w:szCs w:val="20"/>
                        </w:rPr>
                        <w:t>(n = 24)</w:t>
                      </w:r>
                    </w:p>
                  </w:txbxContent>
                </v:textbox>
              </v:rect>
            </w:pict>
          </mc:Fallback>
        </mc:AlternateContent>
      </w:r>
    </w:p>
    <w:p w14:paraId="5597B397" w14:textId="77777777" w:rsidR="00721F26" w:rsidRPr="00544D5C" w:rsidRDefault="00721F26" w:rsidP="00721F26">
      <w:pPr>
        <w:spacing w:line="360" w:lineRule="auto"/>
        <w:rPr>
          <w:rFonts w:ascii="Times New Roman" w:hAnsi="Times New Roman" w:cs="Times New Roman"/>
          <w:color w:val="000000" w:themeColor="text1"/>
          <w:sz w:val="24"/>
          <w:szCs w:val="24"/>
        </w:rPr>
      </w:pPr>
      <w:r w:rsidRPr="00544D5C">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7DFE88CA" wp14:editId="195803DA">
                <wp:simplePos x="0" y="0"/>
                <wp:positionH relativeFrom="column">
                  <wp:posOffset>2470150</wp:posOffset>
                </wp:positionH>
                <wp:positionV relativeFrom="paragraph">
                  <wp:posOffset>65405</wp:posOffset>
                </wp:positionV>
                <wp:extent cx="432000" cy="0"/>
                <wp:effectExtent l="0" t="76200" r="25400" b="95250"/>
                <wp:wrapNone/>
                <wp:docPr id="1597508423" name="Straight Arrow Connector 1597508423"/>
                <wp:cNvGraphicFramePr/>
                <a:graphic xmlns:a="http://schemas.openxmlformats.org/drawingml/2006/main">
                  <a:graphicData uri="http://schemas.microsoft.com/office/word/2010/wordprocessingShape">
                    <wps:wsp>
                      <wps:cNvCnPr/>
                      <wps:spPr>
                        <a:xfrm>
                          <a:off x="0" y="0"/>
                          <a:ext cx="43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6A1F7C4" id="Straight Arrow Connector 1597508423" o:spid="_x0000_s1026" type="#_x0000_t32" style="position:absolute;margin-left:194.5pt;margin-top:5.15pt;width:3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" strokecolor="black [3213]" strokeweight=".5pt">
                <v:stroke endarrow="block" joinstyle="miter"/>
              </v:shape>
            </w:pict>
          </mc:Fallback>
        </mc:AlternateContent>
      </w:r>
    </w:p>
    <w:p w14:paraId="37D18E49" w14:textId="77777777" w:rsidR="00721F26" w:rsidRPr="00544D5C" w:rsidRDefault="00721F26" w:rsidP="00721F26">
      <w:pPr>
        <w:spacing w:line="360" w:lineRule="auto"/>
        <w:rPr>
          <w:rFonts w:ascii="Times New Roman" w:hAnsi="Times New Roman" w:cs="Times New Roman"/>
          <w:color w:val="000000" w:themeColor="text1"/>
          <w:sz w:val="24"/>
          <w:szCs w:val="24"/>
        </w:rPr>
      </w:pPr>
      <w:r w:rsidRPr="00544D5C">
        <w:rPr>
          <w:rFonts w:ascii="Times New Roman" w:hAnsi="Times New Roman" w:cs="Times New Roman"/>
          <w:noProof/>
          <w:color w:val="000000" w:themeColor="text1"/>
          <w:sz w:val="24"/>
          <w:szCs w:val="24"/>
        </w:rPr>
        <mc:AlternateContent>
          <mc:Choice Requires="wps">
            <w:drawing>
              <wp:anchor distT="0" distB="0" distL="114300" distR="114300" simplePos="0" relativeHeight="251672576" behindDoc="0" locked="0" layoutInCell="1" allowOverlap="1" wp14:anchorId="34F2A9E5" wp14:editId="609870E0">
                <wp:simplePos x="0" y="0"/>
                <wp:positionH relativeFrom="column">
                  <wp:posOffset>1479550</wp:posOffset>
                </wp:positionH>
                <wp:positionV relativeFrom="paragraph">
                  <wp:posOffset>130810</wp:posOffset>
                </wp:positionV>
                <wp:extent cx="0" cy="1332000"/>
                <wp:effectExtent l="76200" t="0" r="57150" b="59055"/>
                <wp:wrapNone/>
                <wp:docPr id="2084570495" name="Straight Arrow Connector 2084570495"/>
                <wp:cNvGraphicFramePr/>
                <a:graphic xmlns:a="http://schemas.openxmlformats.org/drawingml/2006/main">
                  <a:graphicData uri="http://schemas.microsoft.com/office/word/2010/wordprocessingShape">
                    <wps:wsp>
                      <wps:cNvCnPr/>
                      <wps:spPr>
                        <a:xfrm>
                          <a:off x="0" y="0"/>
                          <a:ext cx="0" cy="1332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8B9DE7" id="Straight Arrow Connector 2084570495" o:spid="_x0000_s1026" type="#_x0000_t32" style="position:absolute;margin-left:116.5pt;margin-top:10.3pt;width:0;height:10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" strokecolor="black [3213]" strokeweight=".5pt">
                <v:stroke endarrow="block" joinstyle="miter"/>
              </v:shape>
            </w:pict>
          </mc:Fallback>
        </mc:AlternateContent>
      </w:r>
    </w:p>
    <w:p w14:paraId="7D4C459B" w14:textId="77777777" w:rsidR="00721F26" w:rsidRPr="00544D5C" w:rsidRDefault="00721F26" w:rsidP="00721F26">
      <w:pPr>
        <w:spacing w:line="360" w:lineRule="auto"/>
        <w:rPr>
          <w:rFonts w:ascii="Times New Roman" w:hAnsi="Times New Roman" w:cs="Times New Roman"/>
          <w:color w:val="000000" w:themeColor="text1"/>
          <w:sz w:val="24"/>
          <w:szCs w:val="24"/>
        </w:rPr>
      </w:pPr>
    </w:p>
    <w:p w14:paraId="72174943" w14:textId="77777777" w:rsidR="00721F26" w:rsidRPr="00544D5C" w:rsidRDefault="00721F26" w:rsidP="00721F26">
      <w:pPr>
        <w:spacing w:line="360" w:lineRule="auto"/>
        <w:rPr>
          <w:rFonts w:ascii="Times New Roman" w:hAnsi="Times New Roman" w:cs="Times New Roman"/>
          <w:color w:val="000000" w:themeColor="text1"/>
          <w:sz w:val="24"/>
          <w:szCs w:val="24"/>
        </w:rPr>
      </w:pPr>
    </w:p>
    <w:p w14:paraId="02627638" w14:textId="77777777" w:rsidR="00721F26" w:rsidRPr="00544D5C" w:rsidRDefault="00721F26" w:rsidP="00721F26">
      <w:pPr>
        <w:spacing w:line="360" w:lineRule="auto"/>
        <w:rPr>
          <w:rFonts w:ascii="Times New Roman" w:hAnsi="Times New Roman" w:cs="Times New Roman"/>
          <w:color w:val="000000" w:themeColor="text1"/>
          <w:sz w:val="24"/>
          <w:szCs w:val="24"/>
        </w:rPr>
      </w:pPr>
    </w:p>
    <w:p w14:paraId="165E04F5" w14:textId="77777777" w:rsidR="00721F26" w:rsidRPr="00544D5C" w:rsidRDefault="00721F26" w:rsidP="00721F26">
      <w:pPr>
        <w:spacing w:line="360" w:lineRule="auto"/>
        <w:rPr>
          <w:rFonts w:ascii="Times New Roman" w:hAnsi="Times New Roman" w:cs="Times New Roman"/>
          <w:color w:val="000000" w:themeColor="text1"/>
          <w:sz w:val="24"/>
          <w:szCs w:val="24"/>
        </w:rPr>
      </w:pPr>
    </w:p>
    <w:p w14:paraId="2FF0F0D7" w14:textId="77777777" w:rsidR="00721F26" w:rsidRPr="00544D5C" w:rsidRDefault="00721F26" w:rsidP="00721F26">
      <w:pPr>
        <w:spacing w:line="360" w:lineRule="auto"/>
        <w:rPr>
          <w:rFonts w:ascii="Times New Roman" w:hAnsi="Times New Roman" w:cs="Times New Roman"/>
          <w:color w:val="000000" w:themeColor="text1"/>
          <w:sz w:val="24"/>
          <w:szCs w:val="24"/>
        </w:rPr>
      </w:pPr>
      <w:r w:rsidRPr="00544D5C">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4C14F21F" wp14:editId="532F2CEF">
                <wp:simplePos x="0" y="0"/>
                <wp:positionH relativeFrom="column">
                  <wp:posOffset>591185</wp:posOffset>
                </wp:positionH>
                <wp:positionV relativeFrom="paragraph">
                  <wp:posOffset>183515</wp:posOffset>
                </wp:positionV>
                <wp:extent cx="1887220" cy="723900"/>
                <wp:effectExtent l="0" t="0" r="17780" b="19050"/>
                <wp:wrapNone/>
                <wp:docPr id="177254561" name="Rectangle 177254561"/>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30BC2" w14:textId="77777777" w:rsidR="00721F26" w:rsidRPr="0049788D" w:rsidRDefault="00721F26" w:rsidP="00721F26">
                            <w:pPr>
                              <w:rPr>
                                <w:rFonts w:ascii="Arial" w:hAnsi="Arial" w:cs="Arial"/>
                                <w:color w:val="000000" w:themeColor="text1"/>
                                <w:sz w:val="18"/>
                                <w:szCs w:val="20"/>
                                <w:vertAlign w:val="subscript"/>
                              </w:rPr>
                            </w:pPr>
                            <w:r>
                              <w:rPr>
                                <w:rFonts w:ascii="Arial" w:hAnsi="Arial" w:cs="Arial"/>
                                <w:color w:val="000000" w:themeColor="text1"/>
                                <w:sz w:val="18"/>
                                <w:szCs w:val="20"/>
                              </w:rPr>
                              <w:t>Studies included in review</w:t>
                            </w:r>
                          </w:p>
                          <w:p w14:paraId="2326E459" w14:textId="77777777" w:rsidR="00721F26" w:rsidRDefault="00721F26" w:rsidP="00721F26">
                            <w:pPr>
                              <w:rPr>
                                <w:rFonts w:ascii="Arial" w:hAnsi="Arial" w:cs="Arial"/>
                                <w:color w:val="000000" w:themeColor="text1"/>
                                <w:sz w:val="18"/>
                                <w:szCs w:val="20"/>
                              </w:rPr>
                            </w:pPr>
                            <w:r>
                              <w:rPr>
                                <w:rFonts w:ascii="Arial" w:hAnsi="Arial" w:cs="Arial"/>
                                <w:color w:val="000000" w:themeColor="text1"/>
                                <w:sz w:val="18"/>
                                <w:szCs w:val="20"/>
                              </w:rPr>
                              <w:t>(n = 18)</w:t>
                            </w:r>
                          </w:p>
                          <w:p w14:paraId="26130020" w14:textId="77777777" w:rsidR="00721F26" w:rsidRPr="00560609" w:rsidRDefault="00721F26" w:rsidP="00721F26">
                            <w:pPr>
                              <w:rPr>
                                <w:rFonts w:ascii="Arial" w:hAnsi="Arial" w:cs="Arial"/>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C14F21F" id="Rectangle 177254561" o:spid="_x0000_s1033" style="position:absolute;margin-left:46.55pt;margin-top:14.45pt;width:148.6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" filled="f" strokecolor="black [3213]" strokeweight="1pt">
                <v:textbox>
                  <w:txbxContent>
                    <w:p w14:paraId="2C430BC2" w14:textId="77777777" w:rsidR="00721F26" w:rsidRPr="0049788D" w:rsidRDefault="00721F26" w:rsidP="00721F26">
                      <w:pPr>
                        <w:rPr>
                          <w:rFonts w:ascii="Arial" w:hAnsi="Arial" w:cs="Arial"/>
                          <w:color w:val="000000" w:themeColor="text1"/>
                          <w:sz w:val="18"/>
                          <w:szCs w:val="20"/>
                          <w:vertAlign w:val="subscript"/>
                        </w:rPr>
                      </w:pPr>
                      <w:r>
                        <w:rPr>
                          <w:rFonts w:ascii="Arial" w:hAnsi="Arial" w:cs="Arial"/>
                          <w:color w:val="000000" w:themeColor="text1"/>
                          <w:sz w:val="18"/>
                          <w:szCs w:val="20"/>
                        </w:rPr>
                        <w:t>Studies included in review</w:t>
                      </w:r>
                    </w:p>
                    <w:p w14:paraId="2326E459" w14:textId="77777777" w:rsidR="00721F26" w:rsidRDefault="00721F26" w:rsidP="00721F26">
                      <w:pPr>
                        <w:rPr>
                          <w:rFonts w:ascii="Arial" w:hAnsi="Arial" w:cs="Arial"/>
                          <w:color w:val="000000" w:themeColor="text1"/>
                          <w:sz w:val="18"/>
                          <w:szCs w:val="20"/>
                        </w:rPr>
                      </w:pPr>
                      <w:r>
                        <w:rPr>
                          <w:rFonts w:ascii="Arial" w:hAnsi="Arial" w:cs="Arial"/>
                          <w:color w:val="000000" w:themeColor="text1"/>
                          <w:sz w:val="18"/>
                          <w:szCs w:val="20"/>
                        </w:rPr>
                        <w:t>(n = 18)</w:t>
                      </w:r>
                    </w:p>
                    <w:p w14:paraId="26130020" w14:textId="77777777" w:rsidR="00721F26" w:rsidRPr="00560609" w:rsidRDefault="00721F26" w:rsidP="00721F26">
                      <w:pPr>
                        <w:rPr>
                          <w:rFonts w:ascii="Arial" w:hAnsi="Arial" w:cs="Arial"/>
                          <w:color w:val="000000" w:themeColor="text1"/>
                          <w:sz w:val="18"/>
                          <w:szCs w:val="20"/>
                        </w:rPr>
                      </w:pPr>
                    </w:p>
                  </w:txbxContent>
                </v:textbox>
              </v:rect>
            </w:pict>
          </mc:Fallback>
        </mc:AlternateContent>
      </w:r>
    </w:p>
    <w:p w14:paraId="49543DAC" w14:textId="77777777" w:rsidR="00721F26" w:rsidRPr="00544D5C" w:rsidRDefault="00721F26" w:rsidP="00721F26">
      <w:pPr>
        <w:spacing w:line="360" w:lineRule="auto"/>
        <w:rPr>
          <w:rFonts w:ascii="Times New Roman" w:hAnsi="Times New Roman" w:cs="Times New Roman"/>
          <w:color w:val="000000" w:themeColor="text1"/>
          <w:sz w:val="24"/>
          <w:szCs w:val="24"/>
        </w:rPr>
      </w:pPr>
      <w:r w:rsidRPr="00544D5C">
        <w:rPr>
          <w:rFonts w:ascii="Times New Roman" w:hAnsi="Times New Roman"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4A143F9C" wp14:editId="53DBB007">
                <wp:simplePos x="0" y="0"/>
                <wp:positionH relativeFrom="column">
                  <wp:posOffset>-152718</wp:posOffset>
                </wp:positionH>
                <wp:positionV relativeFrom="paragraph">
                  <wp:posOffset>134938</wp:posOffset>
                </wp:positionV>
                <wp:extent cx="764223" cy="262890"/>
                <wp:effectExtent l="2858" t="0" r="20002" b="20003"/>
                <wp:wrapNone/>
                <wp:docPr id="436824049" name="Flowchart: Alternative Process 436824049"/>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rgbClr val="00B0F0"/>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AD0F952" w14:textId="77777777" w:rsidR="00721F26" w:rsidRPr="001502CF" w:rsidRDefault="00721F26" w:rsidP="00721F26">
                            <w:pPr>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A143F9C" id="Flowchart: Alternative Process 436824049" o:spid="_x0000_s1034" type="#_x0000_t176" style="position:absolute;margin-left:-12.05pt;margin-top:10.65pt;width:60.2pt;height:20.7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" fillcolor="#00b0f0" strokecolor="black [3213]" strokeweight="1pt">
                <v:textbox>
                  <w:txbxContent>
                    <w:p w14:paraId="7AD0F952" w14:textId="77777777" w:rsidR="00721F26" w:rsidRPr="001502CF" w:rsidRDefault="00721F26" w:rsidP="00721F26">
                      <w:pPr>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3FCED9F5" w14:textId="77777777" w:rsidR="00721F26" w:rsidRPr="00544D5C" w:rsidRDefault="00721F26" w:rsidP="00721F26">
      <w:pPr>
        <w:spacing w:line="480" w:lineRule="auto"/>
        <w:rPr>
          <w:rFonts w:ascii="Times New Roman" w:hAnsi="Times New Roman" w:cs="Times New Roman"/>
          <w:color w:val="000000" w:themeColor="text1"/>
          <w:sz w:val="24"/>
          <w:szCs w:val="24"/>
        </w:rPr>
      </w:pPr>
    </w:p>
    <w:p w14:paraId="7D8C6A1C" w14:textId="77777777" w:rsidR="00721F26" w:rsidRDefault="00721F26" w:rsidP="00721F26"/>
    <w:p w14:paraId="08AB5EEC" w14:textId="6166ED1C" w:rsidR="00721F26" w:rsidRDefault="00721F26">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br w:type="page"/>
      </w:r>
    </w:p>
    <w:p w14:paraId="25232FA8" w14:textId="77777777" w:rsidR="00721F26" w:rsidRDefault="00721F26" w:rsidP="00721F26">
      <w:pPr>
        <w:spacing w:line="480" w:lineRule="auto"/>
        <w:rPr>
          <w:rFonts w:ascii="Times New Roman" w:eastAsia="Times New Roman" w:hAnsi="Times New Roman" w:cs="Times New Roman"/>
          <w:sz w:val="24"/>
          <w:szCs w:val="24"/>
        </w:rPr>
        <w:sectPr w:rsidR="00721F26" w:rsidSect="001456D9">
          <w:headerReference w:type="default" r:id="rId14"/>
          <w:footerReference w:type="default" r:id="rId15"/>
          <w:pgSz w:w="11906" w:h="16838"/>
          <w:pgMar w:top="1440" w:right="1440" w:bottom="1440" w:left="1440" w:header="709" w:footer="709" w:gutter="0"/>
          <w:cols w:space="708"/>
          <w:docGrid w:linePitch="360"/>
        </w:sectPr>
      </w:pPr>
    </w:p>
    <w:p w14:paraId="7FA09B41" w14:textId="77777777" w:rsidR="00721F26" w:rsidRPr="00FE246D" w:rsidRDefault="00721F26" w:rsidP="00721F26">
      <w:pPr>
        <w:spacing w:line="480" w:lineRule="auto"/>
        <w:rPr>
          <w:rFonts w:ascii="Times New Roman" w:eastAsia="Times New Roman" w:hAnsi="Times New Roman" w:cs="Times New Roman"/>
          <w:sz w:val="24"/>
          <w:szCs w:val="24"/>
        </w:rPr>
      </w:pPr>
      <w:r w:rsidRPr="00FE246D">
        <w:rPr>
          <w:rFonts w:ascii="Times New Roman" w:eastAsia="Times New Roman" w:hAnsi="Times New Roman" w:cs="Times New Roman"/>
          <w:sz w:val="24"/>
          <w:szCs w:val="24"/>
        </w:rPr>
        <w:lastRenderedPageBreak/>
        <w:t xml:space="preserve">Table 1: </w:t>
      </w:r>
      <w:r w:rsidRPr="00FE246D">
        <w:rPr>
          <w:rFonts w:ascii="Times New Roman" w:eastAsia="Times New Roman" w:hAnsi="Times New Roman" w:cs="Times New Roman"/>
          <w:bCs/>
          <w:color w:val="000000" w:themeColor="text1"/>
          <w:sz w:val="24"/>
          <w:szCs w:val="24"/>
          <w:lang w:eastAsia="en-GB"/>
        </w:rPr>
        <w:t xml:space="preserve">Baseline characteristics of </w:t>
      </w:r>
      <w:r>
        <w:rPr>
          <w:rFonts w:ascii="Times New Roman" w:eastAsia="Times New Roman" w:hAnsi="Times New Roman" w:cs="Times New Roman"/>
          <w:bCs/>
          <w:color w:val="000000" w:themeColor="text1"/>
          <w:sz w:val="24"/>
          <w:szCs w:val="24"/>
          <w:lang w:eastAsia="en-GB"/>
        </w:rPr>
        <w:t>included studies</w:t>
      </w:r>
    </w:p>
    <w:p w14:paraId="4F710625" w14:textId="77777777" w:rsidR="00721F26" w:rsidRPr="00FE246D" w:rsidRDefault="00721F26" w:rsidP="00721F26">
      <w:pPr>
        <w:spacing w:line="480" w:lineRule="auto"/>
        <w:rPr>
          <w:rFonts w:ascii="Times New Roman" w:eastAsia="Times New Roman" w:hAnsi="Times New Roman" w:cs="Times New Roman"/>
          <w:b/>
          <w:bCs/>
          <w:sz w:val="24"/>
          <w:szCs w:val="24"/>
        </w:rPr>
      </w:pPr>
      <w:r w:rsidRPr="00FE246D">
        <w:rPr>
          <w:rFonts w:ascii="Times New Roman" w:eastAsia="Times New Roman" w:hAnsi="Times New Roman" w:cs="Times New Roman"/>
          <w:b/>
          <w:bCs/>
          <w:sz w:val="24"/>
          <w:szCs w:val="24"/>
        </w:rPr>
        <w:t xml:space="preserve"> </w:t>
      </w:r>
    </w:p>
    <w:tbl>
      <w:tblPr>
        <w:tblStyle w:val="TableGrid"/>
        <w:tblW w:w="15309" w:type="dxa"/>
        <w:tblInd w:w="-114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02"/>
        <w:gridCol w:w="2385"/>
        <w:gridCol w:w="2835"/>
        <w:gridCol w:w="1701"/>
        <w:gridCol w:w="1417"/>
        <w:gridCol w:w="1134"/>
        <w:gridCol w:w="1418"/>
        <w:gridCol w:w="1417"/>
      </w:tblGrid>
      <w:tr w:rsidR="00721F26" w:rsidRPr="00FE246D" w14:paraId="4C5EA6EB" w14:textId="77777777" w:rsidTr="00B174C8">
        <w:trPr>
          <w:trHeight w:val="1095"/>
        </w:trPr>
        <w:tc>
          <w:tcPr>
            <w:tcW w:w="3002" w:type="dxa"/>
            <w:shd w:val="clear" w:color="auto" w:fill="D9D9D9" w:themeFill="background1" w:themeFillShade="D9"/>
            <w:tcMar>
              <w:left w:w="105" w:type="dxa"/>
              <w:right w:w="105" w:type="dxa"/>
            </w:tcMar>
          </w:tcPr>
          <w:p w14:paraId="3E05AB42"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Study</w:t>
            </w:r>
          </w:p>
        </w:tc>
        <w:tc>
          <w:tcPr>
            <w:tcW w:w="2385" w:type="dxa"/>
            <w:shd w:val="clear" w:color="auto" w:fill="D9D9D9" w:themeFill="background1" w:themeFillShade="D9"/>
            <w:tcMar>
              <w:left w:w="105" w:type="dxa"/>
              <w:right w:w="105" w:type="dxa"/>
            </w:tcMar>
          </w:tcPr>
          <w:p w14:paraId="7A87D97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Study design, level of evidence</w:t>
            </w:r>
          </w:p>
        </w:tc>
        <w:tc>
          <w:tcPr>
            <w:tcW w:w="2835" w:type="dxa"/>
            <w:shd w:val="clear" w:color="auto" w:fill="D9D9D9" w:themeFill="background1" w:themeFillShade="D9"/>
            <w:tcMar>
              <w:left w:w="105" w:type="dxa"/>
              <w:right w:w="105" w:type="dxa"/>
            </w:tcMar>
          </w:tcPr>
          <w:p w14:paraId="48ADB56B"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 xml:space="preserve">Imaging modality/ treatment </w:t>
            </w:r>
          </w:p>
        </w:tc>
        <w:tc>
          <w:tcPr>
            <w:tcW w:w="1701" w:type="dxa"/>
            <w:shd w:val="clear" w:color="auto" w:fill="D9D9D9" w:themeFill="background1" w:themeFillShade="D9"/>
            <w:tcMar>
              <w:left w:w="105" w:type="dxa"/>
              <w:right w:w="105" w:type="dxa"/>
            </w:tcMar>
          </w:tcPr>
          <w:p w14:paraId="4B159CF7"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Number of patients (male, female)</w:t>
            </w:r>
          </w:p>
        </w:tc>
        <w:tc>
          <w:tcPr>
            <w:tcW w:w="1417" w:type="dxa"/>
            <w:shd w:val="clear" w:color="auto" w:fill="D9D9D9" w:themeFill="background1" w:themeFillShade="D9"/>
            <w:tcMar>
              <w:left w:w="105" w:type="dxa"/>
              <w:right w:w="105" w:type="dxa"/>
            </w:tcMar>
          </w:tcPr>
          <w:p w14:paraId="17339A6E"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Mean patient age (years)</w:t>
            </w:r>
          </w:p>
        </w:tc>
        <w:tc>
          <w:tcPr>
            <w:tcW w:w="1134" w:type="dxa"/>
            <w:shd w:val="clear" w:color="auto" w:fill="D9D9D9" w:themeFill="background1" w:themeFillShade="D9"/>
            <w:tcMar>
              <w:left w:w="105" w:type="dxa"/>
              <w:right w:w="105" w:type="dxa"/>
            </w:tcMar>
          </w:tcPr>
          <w:p w14:paraId="31B83A9D"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Number of knees</w:t>
            </w:r>
          </w:p>
        </w:tc>
        <w:tc>
          <w:tcPr>
            <w:tcW w:w="1418" w:type="dxa"/>
            <w:shd w:val="clear" w:color="auto" w:fill="D9D9D9" w:themeFill="background1" w:themeFillShade="D9"/>
            <w:tcMar>
              <w:left w:w="105" w:type="dxa"/>
              <w:right w:w="105" w:type="dxa"/>
            </w:tcMar>
          </w:tcPr>
          <w:p w14:paraId="03AD6BE9"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Re-dislocation rate</w:t>
            </w:r>
          </w:p>
        </w:tc>
        <w:tc>
          <w:tcPr>
            <w:tcW w:w="1417" w:type="dxa"/>
            <w:shd w:val="clear" w:color="auto" w:fill="D9D9D9" w:themeFill="background1" w:themeFillShade="D9"/>
            <w:tcMar>
              <w:left w:w="105" w:type="dxa"/>
              <w:right w:w="105" w:type="dxa"/>
            </w:tcMar>
          </w:tcPr>
          <w:p w14:paraId="2F117913"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Follow-up duration</w:t>
            </w:r>
          </w:p>
        </w:tc>
      </w:tr>
      <w:tr w:rsidR="00721F26" w:rsidRPr="00FE246D" w14:paraId="38BC1ED6" w14:textId="77777777" w:rsidTr="00B174C8">
        <w:trPr>
          <w:trHeight w:val="3180"/>
        </w:trPr>
        <w:tc>
          <w:tcPr>
            <w:tcW w:w="3002" w:type="dxa"/>
            <w:shd w:val="clear" w:color="auto" w:fill="D9D9D9" w:themeFill="background1" w:themeFillShade="D9"/>
            <w:tcMar>
              <w:left w:w="105" w:type="dxa"/>
              <w:right w:w="105" w:type="dxa"/>
            </w:tcMar>
          </w:tcPr>
          <w:p w14:paraId="6636571E"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vertAlign w:val="superscript"/>
              </w:rPr>
            </w:pPr>
            <w:r w:rsidRPr="00FE246D">
              <w:rPr>
                <w:rStyle w:val="normaltextrun"/>
                <w:rFonts w:ascii="Times New Roman" w:eastAsia="Times New Roman" w:hAnsi="Times New Roman" w:cs="Times New Roman"/>
                <w:color w:val="000000" w:themeColor="text1"/>
                <w:szCs w:val="24"/>
              </w:rPr>
              <w:t>Nomura et al, 2006</w:t>
            </w:r>
            <w:r w:rsidRPr="00FE246D">
              <w:rPr>
                <w:rStyle w:val="normaltextrun"/>
                <w:rFonts w:ascii="Times New Roman" w:eastAsia="Times New Roman" w:hAnsi="Times New Roman" w:cs="Times New Roman"/>
                <w:color w:val="000000" w:themeColor="text1"/>
                <w:szCs w:val="24"/>
                <w:vertAlign w:val="superscript"/>
              </w:rPr>
              <w:t>19</w:t>
            </w:r>
          </w:p>
        </w:tc>
        <w:tc>
          <w:tcPr>
            <w:tcW w:w="2385" w:type="dxa"/>
            <w:tcMar>
              <w:left w:w="105" w:type="dxa"/>
              <w:right w:w="105" w:type="dxa"/>
            </w:tcMar>
          </w:tcPr>
          <w:p w14:paraId="4DB8FA4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Case Series, 4</w:t>
            </w:r>
          </w:p>
        </w:tc>
        <w:tc>
          <w:tcPr>
            <w:tcW w:w="2835" w:type="dxa"/>
            <w:tcMar>
              <w:left w:w="105" w:type="dxa"/>
              <w:right w:w="105" w:type="dxa"/>
            </w:tcMar>
          </w:tcPr>
          <w:p w14:paraId="4C658015"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N/A</w:t>
            </w:r>
          </w:p>
        </w:tc>
        <w:tc>
          <w:tcPr>
            <w:tcW w:w="1701" w:type="dxa"/>
            <w:tcMar>
              <w:left w:w="105" w:type="dxa"/>
              <w:right w:w="105" w:type="dxa"/>
            </w:tcMar>
          </w:tcPr>
          <w:p w14:paraId="6CEF71C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Overall: 164 (46,118) </w:t>
            </w:r>
          </w:p>
          <w:p w14:paraId="38EBE7EF"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eop"/>
                <w:rFonts w:ascii="Times New Roman" w:eastAsia="Times New Roman" w:hAnsi="Times New Roman" w:cs="Times New Roman"/>
                <w:color w:val="000000" w:themeColor="text1"/>
                <w:sz w:val="24"/>
                <w:szCs w:val="24"/>
              </w:rPr>
              <w:t> </w:t>
            </w:r>
          </w:p>
          <w:p w14:paraId="4D2D882D"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Instability group: 82 (23,59) </w:t>
            </w:r>
          </w:p>
          <w:p w14:paraId="66CE03B5"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eop"/>
                <w:rFonts w:ascii="Times New Roman" w:eastAsia="Times New Roman" w:hAnsi="Times New Roman" w:cs="Times New Roman"/>
                <w:color w:val="000000" w:themeColor="text1"/>
                <w:sz w:val="24"/>
                <w:szCs w:val="24"/>
              </w:rPr>
              <w:t> </w:t>
            </w:r>
          </w:p>
          <w:p w14:paraId="08711D09"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Control group: 82 (23, 59) </w:t>
            </w:r>
          </w:p>
          <w:p w14:paraId="7673936B"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tc>
        <w:tc>
          <w:tcPr>
            <w:tcW w:w="1417" w:type="dxa"/>
            <w:tcMar>
              <w:left w:w="105" w:type="dxa"/>
              <w:right w:w="105" w:type="dxa"/>
            </w:tcMar>
          </w:tcPr>
          <w:p w14:paraId="4AEB761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Instability group: 22.9 ± 9.2 </w:t>
            </w:r>
          </w:p>
          <w:p w14:paraId="461D504E"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eop"/>
                <w:rFonts w:ascii="Times New Roman" w:eastAsia="Times New Roman" w:hAnsi="Times New Roman" w:cs="Times New Roman"/>
                <w:color w:val="000000" w:themeColor="text1"/>
                <w:sz w:val="24"/>
                <w:szCs w:val="24"/>
              </w:rPr>
              <w:t> </w:t>
            </w:r>
          </w:p>
          <w:p w14:paraId="6D9E89EA"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 Control group: 23.5 ± 5.7 </w:t>
            </w:r>
          </w:p>
          <w:p w14:paraId="761DBE15"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tc>
        <w:tc>
          <w:tcPr>
            <w:tcW w:w="1134" w:type="dxa"/>
            <w:tcMar>
              <w:left w:w="105" w:type="dxa"/>
              <w:right w:w="105" w:type="dxa"/>
            </w:tcMar>
          </w:tcPr>
          <w:p w14:paraId="6E12110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Overall: 164 </w:t>
            </w:r>
          </w:p>
          <w:p w14:paraId="46234A6D"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eop"/>
                <w:rFonts w:ascii="Times New Roman" w:eastAsia="Times New Roman" w:hAnsi="Times New Roman" w:cs="Times New Roman"/>
                <w:color w:val="000000" w:themeColor="text1"/>
                <w:sz w:val="24"/>
                <w:szCs w:val="24"/>
              </w:rPr>
              <w:t> </w:t>
            </w:r>
          </w:p>
          <w:p w14:paraId="52EB0333"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Instability group: 82 </w:t>
            </w:r>
          </w:p>
          <w:p w14:paraId="1CE69FEF"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eop"/>
                <w:rFonts w:ascii="Times New Roman" w:eastAsia="Times New Roman" w:hAnsi="Times New Roman" w:cs="Times New Roman"/>
                <w:color w:val="000000" w:themeColor="text1"/>
                <w:sz w:val="24"/>
                <w:szCs w:val="24"/>
              </w:rPr>
              <w:t> </w:t>
            </w:r>
          </w:p>
          <w:p w14:paraId="56925696"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Control group: 82 </w:t>
            </w:r>
          </w:p>
          <w:p w14:paraId="47108C43"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tc>
        <w:tc>
          <w:tcPr>
            <w:tcW w:w="1418" w:type="dxa"/>
            <w:tcMar>
              <w:left w:w="105" w:type="dxa"/>
              <w:right w:w="105" w:type="dxa"/>
            </w:tcMar>
          </w:tcPr>
          <w:p w14:paraId="60E1C306"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NA</w:t>
            </w:r>
          </w:p>
        </w:tc>
        <w:tc>
          <w:tcPr>
            <w:tcW w:w="1417" w:type="dxa"/>
            <w:tcMar>
              <w:left w:w="105" w:type="dxa"/>
              <w:right w:w="105" w:type="dxa"/>
            </w:tcMar>
          </w:tcPr>
          <w:p w14:paraId="5003B178"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N/R</w:t>
            </w:r>
          </w:p>
        </w:tc>
      </w:tr>
      <w:tr w:rsidR="00721F26" w:rsidRPr="00FE246D" w14:paraId="48C163D4" w14:textId="77777777" w:rsidTr="00B174C8">
        <w:trPr>
          <w:trHeight w:val="6090"/>
        </w:trPr>
        <w:tc>
          <w:tcPr>
            <w:tcW w:w="3002" w:type="dxa"/>
            <w:shd w:val="clear" w:color="auto" w:fill="D9D9D9" w:themeFill="background1" w:themeFillShade="D9"/>
            <w:tcMar>
              <w:left w:w="105" w:type="dxa"/>
              <w:right w:w="105" w:type="dxa"/>
            </w:tcMar>
          </w:tcPr>
          <w:p w14:paraId="23F7D435"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vertAlign w:val="superscript"/>
              </w:rPr>
            </w:pPr>
            <w:r w:rsidRPr="00FE246D">
              <w:rPr>
                <w:rStyle w:val="normaltextrun"/>
                <w:rFonts w:ascii="Times New Roman" w:eastAsia="Times New Roman" w:hAnsi="Times New Roman" w:cs="Times New Roman"/>
                <w:color w:val="000000" w:themeColor="text1"/>
                <w:szCs w:val="24"/>
              </w:rPr>
              <w:lastRenderedPageBreak/>
              <w:t>Stern et al, 2017</w:t>
            </w:r>
            <w:r w:rsidRPr="00FE246D">
              <w:rPr>
                <w:rStyle w:val="normaltextrun"/>
                <w:rFonts w:ascii="Times New Roman" w:eastAsia="Times New Roman" w:hAnsi="Times New Roman" w:cs="Times New Roman"/>
                <w:color w:val="000000" w:themeColor="text1"/>
                <w:szCs w:val="24"/>
                <w:vertAlign w:val="superscript"/>
              </w:rPr>
              <w:t>21</w:t>
            </w:r>
          </w:p>
        </w:tc>
        <w:tc>
          <w:tcPr>
            <w:tcW w:w="2385" w:type="dxa"/>
            <w:tcMar>
              <w:left w:w="105" w:type="dxa"/>
              <w:right w:w="105" w:type="dxa"/>
            </w:tcMar>
          </w:tcPr>
          <w:p w14:paraId="7594AE45"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Case Series, 4</w:t>
            </w:r>
          </w:p>
        </w:tc>
        <w:tc>
          <w:tcPr>
            <w:tcW w:w="2835" w:type="dxa"/>
            <w:tcMar>
              <w:left w:w="105" w:type="dxa"/>
              <w:right w:w="105" w:type="dxa"/>
            </w:tcMar>
          </w:tcPr>
          <w:p w14:paraId="63EE9609"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Imaging</w:t>
            </w:r>
            <w:r w:rsidRPr="00FE246D">
              <w:rPr>
                <w:rStyle w:val="eop"/>
                <w:rFonts w:ascii="Times New Roman" w:eastAsia="Times New Roman" w:hAnsi="Times New Roman" w:cs="Times New Roman"/>
                <w:color w:val="000000" w:themeColor="text1"/>
                <w:sz w:val="24"/>
                <w:szCs w:val="24"/>
              </w:rPr>
              <w:t> </w:t>
            </w:r>
          </w:p>
          <w:p w14:paraId="52FEB29B"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140 radiographs (including 4 scanograms and 2 fluoroscopies) </w:t>
            </w:r>
          </w:p>
          <w:p w14:paraId="1016CE43"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102 MRIs (80 non contrast and 22 arthrograms) </w:t>
            </w:r>
          </w:p>
          <w:p w14:paraId="55F38DAC"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16 CTs </w:t>
            </w:r>
          </w:p>
          <w:p w14:paraId="7B8ED533"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9 Bone scans  </w:t>
            </w:r>
          </w:p>
          <w:p w14:paraId="3195FDF0"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4 US </w:t>
            </w:r>
          </w:p>
          <w:p w14:paraId="623BB62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4 density scans  </w:t>
            </w:r>
          </w:p>
          <w:p w14:paraId="27C6F6F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eop"/>
                <w:rFonts w:ascii="Times New Roman" w:eastAsia="Times New Roman" w:hAnsi="Times New Roman" w:cs="Times New Roman"/>
                <w:color w:val="000000" w:themeColor="text1"/>
                <w:sz w:val="24"/>
                <w:szCs w:val="24"/>
              </w:rPr>
              <w:t> </w:t>
            </w:r>
          </w:p>
          <w:p w14:paraId="16FC450F"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Treatments</w:t>
            </w:r>
            <w:r w:rsidRPr="00FE246D">
              <w:rPr>
                <w:rStyle w:val="eop"/>
                <w:rFonts w:ascii="Times New Roman" w:eastAsia="Times New Roman" w:hAnsi="Times New Roman" w:cs="Times New Roman"/>
                <w:color w:val="000000" w:themeColor="text1"/>
                <w:sz w:val="24"/>
                <w:szCs w:val="24"/>
              </w:rPr>
              <w:t> </w:t>
            </w:r>
          </w:p>
          <w:p w14:paraId="66F20B3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167 physical activity, occupational therapy, or home exercise </w:t>
            </w:r>
          </w:p>
          <w:p w14:paraId="6EA44039"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lastRenderedPageBreak/>
              <w:t>138 immobilizations (including braces, boots, casts and/or crutches) </w:t>
            </w:r>
          </w:p>
          <w:p w14:paraId="2E40BA5A"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83 rest/activity modification </w:t>
            </w:r>
          </w:p>
          <w:p w14:paraId="0439DB0D"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73 orthotics </w:t>
            </w:r>
          </w:p>
          <w:p w14:paraId="3A9538B8"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66 medications </w:t>
            </w:r>
          </w:p>
          <w:p w14:paraId="09ADD120"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59 surgeries </w:t>
            </w:r>
          </w:p>
        </w:tc>
        <w:tc>
          <w:tcPr>
            <w:tcW w:w="1701" w:type="dxa"/>
            <w:tcMar>
              <w:left w:w="105" w:type="dxa"/>
              <w:right w:w="105" w:type="dxa"/>
            </w:tcMar>
          </w:tcPr>
          <w:p w14:paraId="6C3C69C7"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lastRenderedPageBreak/>
              <w:t>EDS: 205 </w:t>
            </w:r>
          </w:p>
          <w:p w14:paraId="64B2D720"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(57, 148) </w:t>
            </w:r>
          </w:p>
          <w:p w14:paraId="3BF3CCC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tc>
        <w:tc>
          <w:tcPr>
            <w:tcW w:w="1417" w:type="dxa"/>
            <w:tcMar>
              <w:left w:w="105" w:type="dxa"/>
              <w:right w:w="105" w:type="dxa"/>
            </w:tcMar>
          </w:tcPr>
          <w:p w14:paraId="1302D1B2"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12.7 ± 3.6 </w:t>
            </w:r>
          </w:p>
        </w:tc>
        <w:tc>
          <w:tcPr>
            <w:tcW w:w="1134" w:type="dxa"/>
            <w:tcMar>
              <w:left w:w="105" w:type="dxa"/>
              <w:right w:w="105" w:type="dxa"/>
            </w:tcMar>
          </w:tcPr>
          <w:p w14:paraId="6E335B60"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205 </w:t>
            </w:r>
          </w:p>
        </w:tc>
        <w:tc>
          <w:tcPr>
            <w:tcW w:w="1418" w:type="dxa"/>
            <w:tcMar>
              <w:left w:w="105" w:type="dxa"/>
              <w:right w:w="105" w:type="dxa"/>
            </w:tcMar>
          </w:tcPr>
          <w:p w14:paraId="4345572E"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NR</w:t>
            </w:r>
          </w:p>
        </w:tc>
        <w:tc>
          <w:tcPr>
            <w:tcW w:w="1417" w:type="dxa"/>
            <w:tcMar>
              <w:left w:w="105" w:type="dxa"/>
              <w:right w:w="105" w:type="dxa"/>
            </w:tcMar>
          </w:tcPr>
          <w:p w14:paraId="562E495D"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5-year study period with the median number of visits per patient being 4  </w:t>
            </w:r>
          </w:p>
        </w:tc>
      </w:tr>
      <w:tr w:rsidR="00721F26" w:rsidRPr="00FE246D" w14:paraId="65336F61" w14:textId="77777777" w:rsidTr="00B174C8">
        <w:trPr>
          <w:trHeight w:val="3180"/>
        </w:trPr>
        <w:tc>
          <w:tcPr>
            <w:tcW w:w="3002" w:type="dxa"/>
            <w:shd w:val="clear" w:color="auto" w:fill="D9D9D9" w:themeFill="background1" w:themeFillShade="D9"/>
            <w:tcMar>
              <w:left w:w="105" w:type="dxa"/>
              <w:right w:w="105" w:type="dxa"/>
            </w:tcMar>
          </w:tcPr>
          <w:p w14:paraId="3E1F9D33"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vertAlign w:val="superscript"/>
              </w:rPr>
            </w:pPr>
            <w:r w:rsidRPr="00FE246D">
              <w:rPr>
                <w:rStyle w:val="normaltextrun"/>
                <w:rFonts w:ascii="Times New Roman" w:eastAsia="Times New Roman" w:hAnsi="Times New Roman" w:cs="Times New Roman"/>
                <w:color w:val="000000" w:themeColor="text1"/>
                <w:szCs w:val="24"/>
              </w:rPr>
              <w:lastRenderedPageBreak/>
              <w:t>Tobias et al, 2013</w:t>
            </w:r>
            <w:r w:rsidRPr="00FE246D">
              <w:rPr>
                <w:rStyle w:val="normaltextrun"/>
                <w:rFonts w:ascii="Times New Roman" w:eastAsia="Times New Roman" w:hAnsi="Times New Roman" w:cs="Times New Roman"/>
                <w:color w:val="000000" w:themeColor="text1"/>
                <w:szCs w:val="24"/>
                <w:vertAlign w:val="superscript"/>
              </w:rPr>
              <w:t>22</w:t>
            </w:r>
          </w:p>
        </w:tc>
        <w:tc>
          <w:tcPr>
            <w:tcW w:w="2385" w:type="dxa"/>
            <w:tcMar>
              <w:left w:w="105" w:type="dxa"/>
              <w:right w:w="105" w:type="dxa"/>
            </w:tcMar>
          </w:tcPr>
          <w:p w14:paraId="5DDE778E"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Case Series, 4</w:t>
            </w:r>
          </w:p>
        </w:tc>
        <w:tc>
          <w:tcPr>
            <w:tcW w:w="2835" w:type="dxa"/>
            <w:tcMar>
              <w:left w:w="105" w:type="dxa"/>
              <w:right w:w="105" w:type="dxa"/>
            </w:tcMar>
          </w:tcPr>
          <w:p w14:paraId="3A9D6E1C"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N/A</w:t>
            </w:r>
          </w:p>
        </w:tc>
        <w:tc>
          <w:tcPr>
            <w:tcW w:w="1701" w:type="dxa"/>
            <w:tcMar>
              <w:left w:w="105" w:type="dxa"/>
              <w:right w:w="105" w:type="dxa"/>
            </w:tcMar>
          </w:tcPr>
          <w:p w14:paraId="4495F4C0" w14:textId="77777777" w:rsidR="00721F26" w:rsidRPr="00FE246D" w:rsidRDefault="00721F26" w:rsidP="00B174C8">
            <w:pPr>
              <w:spacing w:line="480" w:lineRule="auto"/>
              <w:rPr>
                <w:rStyle w:val="normaltextrun"/>
                <w:rFonts w:ascii="Times New Roman" w:eastAsia="Times New Roman" w:hAnsi="Times New Roman" w:cs="Times New Roman"/>
                <w:color w:val="000000" w:themeColor="text1"/>
                <w:szCs w:val="24"/>
              </w:rPr>
            </w:pPr>
            <w:r w:rsidRPr="00FE246D">
              <w:rPr>
                <w:rStyle w:val="normaltextrun"/>
                <w:rFonts w:ascii="Times New Roman" w:eastAsia="Times New Roman" w:hAnsi="Times New Roman" w:cs="Times New Roman"/>
                <w:color w:val="000000" w:themeColor="text1"/>
                <w:szCs w:val="24"/>
              </w:rPr>
              <w:t>Overall 2,901 (1267, 1634) </w:t>
            </w:r>
          </w:p>
          <w:p w14:paraId="47DB35A7" w14:textId="77777777" w:rsidR="00721F26" w:rsidRPr="00FE246D" w:rsidRDefault="00721F26" w:rsidP="00B174C8">
            <w:pPr>
              <w:spacing w:line="480" w:lineRule="auto"/>
              <w:rPr>
                <w:rStyle w:val="normaltextrun"/>
                <w:rFonts w:ascii="Times New Roman" w:hAnsi="Times New Roman" w:cs="Times New Roman"/>
                <w:szCs w:val="24"/>
              </w:rPr>
            </w:pPr>
            <w:r w:rsidRPr="00FE246D">
              <w:rPr>
                <w:rStyle w:val="normaltextrun"/>
                <w:rFonts w:ascii="Times New Roman" w:hAnsi="Times New Roman" w:cs="Times New Roman"/>
                <w:szCs w:val="24"/>
              </w:rPr>
              <w:t>Hypermobile: 134 (17, 117)</w:t>
            </w:r>
          </w:p>
          <w:p w14:paraId="3FA62195"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hAnsi="Times New Roman" w:cs="Times New Roman"/>
                <w:szCs w:val="24"/>
              </w:rPr>
              <w:t>Without hypermobility: 2767 (1250, 1517)</w:t>
            </w:r>
          </w:p>
        </w:tc>
        <w:tc>
          <w:tcPr>
            <w:tcW w:w="1417" w:type="dxa"/>
            <w:tcMar>
              <w:left w:w="105" w:type="dxa"/>
              <w:right w:w="105" w:type="dxa"/>
            </w:tcMar>
          </w:tcPr>
          <w:p w14:paraId="636329C4"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13.8 at the start of assessment </w:t>
            </w:r>
          </w:p>
          <w:p w14:paraId="6E463FD5"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  </w:t>
            </w:r>
          </w:p>
          <w:p w14:paraId="180BC358"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17.8 by the end </w:t>
            </w:r>
          </w:p>
          <w:p w14:paraId="1651CF47"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tc>
        <w:tc>
          <w:tcPr>
            <w:tcW w:w="1134" w:type="dxa"/>
            <w:tcMar>
              <w:left w:w="105" w:type="dxa"/>
              <w:right w:w="105" w:type="dxa"/>
            </w:tcMar>
          </w:tcPr>
          <w:p w14:paraId="5B899522" w14:textId="77777777" w:rsidR="00721F26" w:rsidRPr="00FE246D" w:rsidRDefault="00721F26" w:rsidP="00B174C8">
            <w:pPr>
              <w:spacing w:line="480" w:lineRule="auto"/>
              <w:rPr>
                <w:rStyle w:val="normaltextrun"/>
                <w:rFonts w:ascii="Times New Roman" w:eastAsia="Times New Roman" w:hAnsi="Times New Roman" w:cs="Times New Roman"/>
                <w:color w:val="000000" w:themeColor="text1"/>
                <w:szCs w:val="24"/>
              </w:rPr>
            </w:pPr>
            <w:r w:rsidRPr="00FE246D">
              <w:rPr>
                <w:rStyle w:val="normaltextrun"/>
                <w:rFonts w:ascii="Times New Roman" w:eastAsia="Times New Roman" w:hAnsi="Times New Roman" w:cs="Times New Roman"/>
                <w:color w:val="000000" w:themeColor="text1"/>
                <w:szCs w:val="24"/>
              </w:rPr>
              <w:t xml:space="preserve">Overall 2,901 </w:t>
            </w:r>
          </w:p>
          <w:p w14:paraId="482B17FC" w14:textId="77777777" w:rsidR="00721F26" w:rsidRPr="00FE246D" w:rsidRDefault="00721F26" w:rsidP="00B174C8">
            <w:pPr>
              <w:spacing w:line="480" w:lineRule="auto"/>
              <w:rPr>
                <w:rStyle w:val="normaltextrun"/>
                <w:rFonts w:ascii="Times New Roman" w:hAnsi="Times New Roman" w:cs="Times New Roman"/>
                <w:szCs w:val="24"/>
              </w:rPr>
            </w:pPr>
            <w:r w:rsidRPr="00FE246D">
              <w:rPr>
                <w:rStyle w:val="normaltextrun"/>
                <w:rFonts w:ascii="Times New Roman" w:hAnsi="Times New Roman" w:cs="Times New Roman"/>
                <w:szCs w:val="24"/>
              </w:rPr>
              <w:t xml:space="preserve">Hypermobile: 134 </w:t>
            </w:r>
          </w:p>
          <w:p w14:paraId="38440832"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hAnsi="Times New Roman" w:cs="Times New Roman"/>
                <w:szCs w:val="24"/>
              </w:rPr>
              <w:t xml:space="preserve">Without hypermobility: 2767 </w:t>
            </w:r>
          </w:p>
        </w:tc>
        <w:tc>
          <w:tcPr>
            <w:tcW w:w="1418" w:type="dxa"/>
            <w:tcMar>
              <w:left w:w="105" w:type="dxa"/>
              <w:right w:w="105" w:type="dxa"/>
            </w:tcMar>
          </w:tcPr>
          <w:p w14:paraId="24FB445A"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NA</w:t>
            </w:r>
          </w:p>
        </w:tc>
        <w:tc>
          <w:tcPr>
            <w:tcW w:w="1417" w:type="dxa"/>
            <w:tcMar>
              <w:left w:w="105" w:type="dxa"/>
              <w:right w:w="105" w:type="dxa"/>
            </w:tcMar>
          </w:tcPr>
          <w:p w14:paraId="5679F088"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4 years </w:t>
            </w:r>
          </w:p>
          <w:p w14:paraId="1F0D8852"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tc>
      </w:tr>
      <w:tr w:rsidR="00721F26" w:rsidRPr="00FE246D" w14:paraId="6EB8676F" w14:textId="77777777" w:rsidTr="00B174C8">
        <w:trPr>
          <w:trHeight w:val="3180"/>
        </w:trPr>
        <w:tc>
          <w:tcPr>
            <w:tcW w:w="3002" w:type="dxa"/>
            <w:shd w:val="clear" w:color="auto" w:fill="D9D9D9" w:themeFill="background1" w:themeFillShade="D9"/>
            <w:tcMar>
              <w:left w:w="105" w:type="dxa"/>
              <w:right w:w="105" w:type="dxa"/>
            </w:tcMar>
          </w:tcPr>
          <w:p w14:paraId="0144C1EC"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vertAlign w:val="superscript"/>
              </w:rPr>
            </w:pPr>
            <w:r w:rsidRPr="00FE246D">
              <w:rPr>
                <w:rStyle w:val="normaltextrun"/>
                <w:rFonts w:ascii="Times New Roman" w:eastAsia="Times New Roman" w:hAnsi="Times New Roman" w:cs="Times New Roman"/>
                <w:color w:val="000000" w:themeColor="text1"/>
                <w:szCs w:val="24"/>
              </w:rPr>
              <w:t>R</w:t>
            </w:r>
            <w:r w:rsidRPr="00FE246D">
              <w:rPr>
                <w:rFonts w:ascii="Times New Roman" w:hAnsi="Times New Roman" w:cs="Times New Roman"/>
                <w:sz w:val="24"/>
                <w:szCs w:val="24"/>
              </w:rPr>
              <w:t>ü</w:t>
            </w:r>
            <w:r w:rsidRPr="00FE246D">
              <w:rPr>
                <w:rStyle w:val="normaltextrun"/>
                <w:rFonts w:ascii="Times New Roman" w:eastAsia="Times New Roman" w:hAnsi="Times New Roman" w:cs="Times New Roman"/>
                <w:color w:val="000000" w:themeColor="text1"/>
                <w:szCs w:val="24"/>
              </w:rPr>
              <w:t>now, 1983</w:t>
            </w:r>
            <w:r w:rsidRPr="00FE246D">
              <w:rPr>
                <w:rStyle w:val="normaltextrun"/>
                <w:rFonts w:ascii="Times New Roman" w:eastAsia="Times New Roman" w:hAnsi="Times New Roman" w:cs="Times New Roman"/>
                <w:color w:val="000000" w:themeColor="text1"/>
                <w:szCs w:val="24"/>
                <w:vertAlign w:val="superscript"/>
              </w:rPr>
              <w:t>20</w:t>
            </w:r>
          </w:p>
        </w:tc>
        <w:tc>
          <w:tcPr>
            <w:tcW w:w="2385" w:type="dxa"/>
            <w:tcMar>
              <w:left w:w="105" w:type="dxa"/>
              <w:right w:w="105" w:type="dxa"/>
            </w:tcMar>
          </w:tcPr>
          <w:p w14:paraId="45D01A8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Case Series, 4</w:t>
            </w:r>
          </w:p>
        </w:tc>
        <w:tc>
          <w:tcPr>
            <w:tcW w:w="2835" w:type="dxa"/>
            <w:tcMar>
              <w:left w:w="105" w:type="dxa"/>
              <w:right w:w="105" w:type="dxa"/>
            </w:tcMar>
          </w:tcPr>
          <w:p w14:paraId="5B95A14D"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Radiographic examination of the quadriceps tendon, Insall index, the Norman index and the condylar angle </w:t>
            </w:r>
          </w:p>
        </w:tc>
        <w:tc>
          <w:tcPr>
            <w:tcW w:w="1701" w:type="dxa"/>
            <w:tcMar>
              <w:left w:w="105" w:type="dxa"/>
              <w:right w:w="105" w:type="dxa"/>
            </w:tcMar>
          </w:tcPr>
          <w:p w14:paraId="1659F57F"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104 (37, 67) </w:t>
            </w:r>
          </w:p>
        </w:tc>
        <w:tc>
          <w:tcPr>
            <w:tcW w:w="1417" w:type="dxa"/>
            <w:tcMar>
              <w:left w:w="105" w:type="dxa"/>
              <w:right w:w="105" w:type="dxa"/>
            </w:tcMar>
          </w:tcPr>
          <w:p w14:paraId="142BB98B"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22 for males (12-47) </w:t>
            </w:r>
          </w:p>
          <w:p w14:paraId="6C79CA02"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eop"/>
                <w:rFonts w:ascii="Times New Roman" w:eastAsia="Times New Roman" w:hAnsi="Times New Roman" w:cs="Times New Roman"/>
                <w:color w:val="000000" w:themeColor="text1"/>
                <w:sz w:val="24"/>
                <w:szCs w:val="24"/>
              </w:rPr>
              <w:t> </w:t>
            </w:r>
          </w:p>
          <w:p w14:paraId="174797A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22 for females (12-43 </w:t>
            </w:r>
          </w:p>
          <w:p w14:paraId="3090BA5B"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tc>
        <w:tc>
          <w:tcPr>
            <w:tcW w:w="1134" w:type="dxa"/>
            <w:tcMar>
              <w:left w:w="105" w:type="dxa"/>
              <w:right w:w="105" w:type="dxa"/>
            </w:tcMar>
          </w:tcPr>
          <w:p w14:paraId="3B49F7BF"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140 </w:t>
            </w:r>
          </w:p>
        </w:tc>
        <w:tc>
          <w:tcPr>
            <w:tcW w:w="1418" w:type="dxa"/>
            <w:tcMar>
              <w:left w:w="105" w:type="dxa"/>
              <w:right w:w="105" w:type="dxa"/>
            </w:tcMar>
          </w:tcPr>
          <w:p w14:paraId="1FB2273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NA</w:t>
            </w:r>
          </w:p>
        </w:tc>
        <w:tc>
          <w:tcPr>
            <w:tcW w:w="1417" w:type="dxa"/>
            <w:tcMar>
              <w:left w:w="105" w:type="dxa"/>
              <w:right w:w="105" w:type="dxa"/>
            </w:tcMar>
          </w:tcPr>
          <w:p w14:paraId="10963D40"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 xml:space="preserve">8 years </w:t>
            </w:r>
          </w:p>
        </w:tc>
      </w:tr>
      <w:tr w:rsidR="00721F26" w:rsidRPr="00FE246D" w14:paraId="0EB3A274" w14:textId="77777777" w:rsidTr="00B174C8">
        <w:trPr>
          <w:trHeight w:val="3180"/>
        </w:trPr>
        <w:tc>
          <w:tcPr>
            <w:tcW w:w="3002" w:type="dxa"/>
            <w:shd w:val="clear" w:color="auto" w:fill="D9D9D9" w:themeFill="background1" w:themeFillShade="D9"/>
            <w:tcMar>
              <w:left w:w="105" w:type="dxa"/>
              <w:right w:w="105" w:type="dxa"/>
            </w:tcMar>
          </w:tcPr>
          <w:p w14:paraId="33650D74"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vertAlign w:val="superscript"/>
              </w:rPr>
            </w:pPr>
            <w:r w:rsidRPr="00FE246D">
              <w:rPr>
                <w:rStyle w:val="normaltextrun"/>
                <w:rFonts w:ascii="Times New Roman" w:eastAsia="Times New Roman" w:hAnsi="Times New Roman" w:cs="Times New Roman"/>
                <w:color w:val="000000" w:themeColor="text1"/>
                <w:szCs w:val="24"/>
              </w:rPr>
              <w:lastRenderedPageBreak/>
              <w:t>Reboucas Moreira et al, 2015</w:t>
            </w:r>
            <w:r w:rsidRPr="00FE246D">
              <w:rPr>
                <w:rStyle w:val="normaltextrun"/>
                <w:rFonts w:ascii="Times New Roman" w:eastAsia="Times New Roman" w:hAnsi="Times New Roman" w:cs="Times New Roman"/>
                <w:color w:val="000000" w:themeColor="text1"/>
                <w:szCs w:val="24"/>
                <w:vertAlign w:val="superscript"/>
              </w:rPr>
              <w:t>11</w:t>
            </w:r>
          </w:p>
        </w:tc>
        <w:tc>
          <w:tcPr>
            <w:tcW w:w="2385" w:type="dxa"/>
            <w:tcMar>
              <w:left w:w="105" w:type="dxa"/>
              <w:right w:w="105" w:type="dxa"/>
            </w:tcMar>
          </w:tcPr>
          <w:p w14:paraId="46C1E5FE"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Cross-sectional study, 3 </w:t>
            </w:r>
          </w:p>
        </w:tc>
        <w:tc>
          <w:tcPr>
            <w:tcW w:w="2835" w:type="dxa"/>
            <w:tcMar>
              <w:left w:w="105" w:type="dxa"/>
              <w:right w:w="105" w:type="dxa"/>
            </w:tcMar>
          </w:tcPr>
          <w:p w14:paraId="17A12CB9"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Radiographs to evaluate trochlear</w:t>
            </w:r>
            <w:r>
              <w:rPr>
                <w:rStyle w:val="normaltextrun"/>
                <w:rFonts w:ascii="Times New Roman" w:eastAsia="Times New Roman" w:hAnsi="Times New Roman" w:cs="Times New Roman"/>
                <w:color w:val="000000" w:themeColor="text1"/>
                <w:szCs w:val="24"/>
              </w:rPr>
              <w:t xml:space="preserve"> and </w:t>
            </w:r>
            <w:r w:rsidRPr="00FE246D">
              <w:rPr>
                <w:rStyle w:val="normaltextrun"/>
                <w:rFonts w:ascii="Times New Roman" w:eastAsia="Times New Roman" w:hAnsi="Times New Roman" w:cs="Times New Roman"/>
                <w:color w:val="000000" w:themeColor="text1"/>
                <w:szCs w:val="24"/>
              </w:rPr>
              <w:t>femoro</w:t>
            </w:r>
            <w:r>
              <w:rPr>
                <w:rStyle w:val="normaltextrun"/>
                <w:rFonts w:ascii="Times New Roman" w:eastAsia="Times New Roman" w:hAnsi="Times New Roman" w:cs="Times New Roman"/>
                <w:color w:val="000000" w:themeColor="text1"/>
                <w:szCs w:val="24"/>
              </w:rPr>
              <w:t>-</w:t>
            </w:r>
            <w:r w:rsidRPr="00FE246D">
              <w:rPr>
                <w:rStyle w:val="normaltextrun"/>
                <w:rFonts w:ascii="Times New Roman" w:eastAsia="Times New Roman" w:hAnsi="Times New Roman" w:cs="Times New Roman"/>
                <w:color w:val="000000" w:themeColor="text1"/>
                <w:szCs w:val="24"/>
              </w:rPr>
              <w:t>patellar congruence angle</w:t>
            </w:r>
            <w:r>
              <w:rPr>
                <w:rStyle w:val="normaltextrun"/>
                <w:rFonts w:ascii="Times New Roman" w:eastAsia="Times New Roman" w:hAnsi="Times New Roman" w:cs="Times New Roman"/>
                <w:color w:val="000000" w:themeColor="text1"/>
                <w:szCs w:val="24"/>
              </w:rPr>
              <w:t>, and patellar height</w:t>
            </w:r>
          </w:p>
        </w:tc>
        <w:tc>
          <w:tcPr>
            <w:tcW w:w="1701" w:type="dxa"/>
            <w:tcMar>
              <w:left w:w="105" w:type="dxa"/>
              <w:right w:w="105" w:type="dxa"/>
            </w:tcMar>
          </w:tcPr>
          <w:p w14:paraId="1D3D7AD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12 (6,6) </w:t>
            </w:r>
          </w:p>
        </w:tc>
        <w:tc>
          <w:tcPr>
            <w:tcW w:w="1417" w:type="dxa"/>
            <w:tcMar>
              <w:left w:w="105" w:type="dxa"/>
              <w:right w:w="105" w:type="dxa"/>
            </w:tcMar>
          </w:tcPr>
          <w:p w14:paraId="5A9D73F3"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16.4 (6-36) </w:t>
            </w:r>
          </w:p>
        </w:tc>
        <w:tc>
          <w:tcPr>
            <w:tcW w:w="1134" w:type="dxa"/>
            <w:tcMar>
              <w:left w:w="105" w:type="dxa"/>
              <w:right w:w="105" w:type="dxa"/>
            </w:tcMar>
          </w:tcPr>
          <w:p w14:paraId="65760AD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24 (11 with stable patellae, 13 with unstable patellae) </w:t>
            </w:r>
          </w:p>
        </w:tc>
        <w:tc>
          <w:tcPr>
            <w:tcW w:w="1418" w:type="dxa"/>
            <w:tcMar>
              <w:left w:w="105" w:type="dxa"/>
              <w:right w:w="105" w:type="dxa"/>
            </w:tcMar>
          </w:tcPr>
          <w:p w14:paraId="7C89D016"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NA</w:t>
            </w:r>
          </w:p>
        </w:tc>
        <w:tc>
          <w:tcPr>
            <w:tcW w:w="1417" w:type="dxa"/>
            <w:tcMar>
              <w:left w:w="105" w:type="dxa"/>
              <w:right w:w="105" w:type="dxa"/>
            </w:tcMar>
          </w:tcPr>
          <w:p w14:paraId="4E00C5DE"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NR</w:t>
            </w:r>
          </w:p>
        </w:tc>
      </w:tr>
      <w:tr w:rsidR="00721F26" w:rsidRPr="00FE246D" w14:paraId="305FB9F6" w14:textId="77777777" w:rsidTr="00B174C8">
        <w:trPr>
          <w:trHeight w:val="3000"/>
        </w:trPr>
        <w:tc>
          <w:tcPr>
            <w:tcW w:w="3002" w:type="dxa"/>
            <w:shd w:val="clear" w:color="auto" w:fill="D9D9D9" w:themeFill="background1" w:themeFillShade="D9"/>
            <w:tcMar>
              <w:left w:w="105" w:type="dxa"/>
              <w:right w:w="105" w:type="dxa"/>
            </w:tcMar>
          </w:tcPr>
          <w:p w14:paraId="1C6BF696" w14:textId="77777777" w:rsidR="00721F26" w:rsidRPr="00FE246D" w:rsidRDefault="00721F26" w:rsidP="00B174C8">
            <w:pPr>
              <w:spacing w:line="480" w:lineRule="auto"/>
              <w:rPr>
                <w:rStyle w:val="normaltextrun"/>
                <w:rFonts w:ascii="Times New Roman" w:eastAsia="Times New Roman" w:hAnsi="Times New Roman" w:cs="Times New Roman"/>
                <w:color w:val="000000" w:themeColor="text1"/>
                <w:szCs w:val="24"/>
                <w:vertAlign w:val="superscript"/>
              </w:rPr>
            </w:pPr>
            <w:r w:rsidRPr="00FE246D">
              <w:rPr>
                <w:rStyle w:val="normaltextrun"/>
                <w:rFonts w:ascii="Times New Roman" w:eastAsia="Times New Roman" w:hAnsi="Times New Roman" w:cs="Times New Roman"/>
                <w:color w:val="000000" w:themeColor="text1"/>
                <w:szCs w:val="24"/>
              </w:rPr>
              <w:t>Redler et al, 2022</w:t>
            </w:r>
            <w:r w:rsidRPr="00FE246D">
              <w:rPr>
                <w:rStyle w:val="normaltextrun"/>
                <w:rFonts w:ascii="Times New Roman" w:eastAsia="Times New Roman" w:hAnsi="Times New Roman" w:cs="Times New Roman"/>
                <w:color w:val="000000" w:themeColor="text1"/>
                <w:szCs w:val="24"/>
                <w:vertAlign w:val="superscript"/>
              </w:rPr>
              <w:t>23</w:t>
            </w:r>
          </w:p>
        </w:tc>
        <w:tc>
          <w:tcPr>
            <w:tcW w:w="2385" w:type="dxa"/>
            <w:tcMar>
              <w:left w:w="105" w:type="dxa"/>
              <w:right w:w="105" w:type="dxa"/>
            </w:tcMar>
          </w:tcPr>
          <w:p w14:paraId="74DFA60A"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Cohort study, 3</w:t>
            </w:r>
          </w:p>
        </w:tc>
        <w:tc>
          <w:tcPr>
            <w:tcW w:w="2835" w:type="dxa"/>
            <w:tcMar>
              <w:left w:w="105" w:type="dxa"/>
              <w:right w:w="105" w:type="dxa"/>
            </w:tcMar>
          </w:tcPr>
          <w:p w14:paraId="42F1CDC3"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MPFLr </w:t>
            </w:r>
          </w:p>
        </w:tc>
        <w:tc>
          <w:tcPr>
            <w:tcW w:w="1701" w:type="dxa"/>
            <w:tcMar>
              <w:left w:w="105" w:type="dxa"/>
              <w:right w:w="105" w:type="dxa"/>
            </w:tcMar>
          </w:tcPr>
          <w:p w14:paraId="516F7CB1" w14:textId="77777777" w:rsidR="00721F26" w:rsidRPr="00FE246D" w:rsidRDefault="00721F26" w:rsidP="00B174C8">
            <w:pPr>
              <w:spacing w:line="480" w:lineRule="auto"/>
              <w:rPr>
                <w:rStyle w:val="normaltextrun"/>
                <w:rFonts w:ascii="Times New Roman" w:eastAsia="Times New Roman" w:hAnsi="Times New Roman" w:cs="Times New Roman"/>
                <w:color w:val="000000" w:themeColor="text1"/>
                <w:szCs w:val="24"/>
              </w:rPr>
            </w:pPr>
            <w:r w:rsidRPr="00FE246D">
              <w:rPr>
                <w:rStyle w:val="normaltextrun"/>
                <w:rFonts w:ascii="Times New Roman" w:eastAsia="Times New Roman" w:hAnsi="Times New Roman" w:cs="Times New Roman"/>
                <w:color w:val="000000" w:themeColor="text1"/>
                <w:szCs w:val="24"/>
              </w:rPr>
              <w:t>171 (32,139) </w:t>
            </w:r>
          </w:p>
          <w:p w14:paraId="3D0F7DC0" w14:textId="77777777" w:rsidR="00721F26" w:rsidRPr="00FE246D" w:rsidRDefault="00721F26" w:rsidP="00B174C8">
            <w:pPr>
              <w:spacing w:line="480" w:lineRule="auto"/>
              <w:rPr>
                <w:rStyle w:val="normaltextrun"/>
                <w:rFonts w:ascii="Times New Roman" w:hAnsi="Times New Roman" w:cs="Times New Roman"/>
                <w:szCs w:val="24"/>
              </w:rPr>
            </w:pPr>
            <w:r w:rsidRPr="00FE246D">
              <w:rPr>
                <w:rStyle w:val="normaltextrun"/>
                <w:rFonts w:ascii="Times New Roman" w:hAnsi="Times New Roman" w:cs="Times New Roman"/>
                <w:szCs w:val="24"/>
              </w:rPr>
              <w:t>With ligamentous laxity: 96</w:t>
            </w:r>
          </w:p>
          <w:p w14:paraId="1657F45C" w14:textId="77777777" w:rsidR="00721F26" w:rsidRPr="00FE246D" w:rsidRDefault="00721F26" w:rsidP="00B174C8">
            <w:pPr>
              <w:spacing w:line="480" w:lineRule="auto"/>
              <w:rPr>
                <w:rStyle w:val="normaltextrun"/>
                <w:rFonts w:ascii="Times New Roman" w:hAnsi="Times New Roman" w:cs="Times New Roman"/>
                <w:szCs w:val="24"/>
              </w:rPr>
            </w:pPr>
          </w:p>
          <w:p w14:paraId="47463D72"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hAnsi="Times New Roman" w:cs="Times New Roman"/>
                <w:szCs w:val="24"/>
              </w:rPr>
              <w:t>Without ligamentous laxity: 75</w:t>
            </w:r>
          </w:p>
        </w:tc>
        <w:tc>
          <w:tcPr>
            <w:tcW w:w="1417" w:type="dxa"/>
            <w:tcMar>
              <w:left w:w="105" w:type="dxa"/>
              <w:right w:w="105" w:type="dxa"/>
            </w:tcMar>
          </w:tcPr>
          <w:p w14:paraId="6CB017F3"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22 </w:t>
            </w:r>
          </w:p>
        </w:tc>
        <w:tc>
          <w:tcPr>
            <w:tcW w:w="1134" w:type="dxa"/>
            <w:tcMar>
              <w:left w:w="105" w:type="dxa"/>
              <w:right w:w="105" w:type="dxa"/>
            </w:tcMar>
          </w:tcPr>
          <w:p w14:paraId="3A93C7CE"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171 </w:t>
            </w:r>
          </w:p>
        </w:tc>
        <w:tc>
          <w:tcPr>
            <w:tcW w:w="1418" w:type="dxa"/>
            <w:tcMar>
              <w:left w:w="105" w:type="dxa"/>
              <w:right w:w="105" w:type="dxa"/>
            </w:tcMar>
          </w:tcPr>
          <w:p w14:paraId="5264ED7F"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58 required another surgery.</w:t>
            </w:r>
          </w:p>
          <w:p w14:paraId="04F7FBCE"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29 from the lax and 29 from the non-lax group</w:t>
            </w:r>
          </w:p>
        </w:tc>
        <w:tc>
          <w:tcPr>
            <w:tcW w:w="1417" w:type="dxa"/>
            <w:tcMar>
              <w:left w:w="105" w:type="dxa"/>
              <w:right w:w="105" w:type="dxa"/>
            </w:tcMar>
          </w:tcPr>
          <w:p w14:paraId="3883B912"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N/A</w:t>
            </w:r>
          </w:p>
        </w:tc>
      </w:tr>
      <w:tr w:rsidR="00721F26" w:rsidRPr="00FE246D" w14:paraId="3C6FD249" w14:textId="77777777" w:rsidTr="00B174C8">
        <w:trPr>
          <w:trHeight w:val="3180"/>
        </w:trPr>
        <w:tc>
          <w:tcPr>
            <w:tcW w:w="3002" w:type="dxa"/>
            <w:shd w:val="clear" w:color="auto" w:fill="D9D9D9" w:themeFill="background1" w:themeFillShade="D9"/>
            <w:tcMar>
              <w:left w:w="105" w:type="dxa"/>
              <w:right w:w="105" w:type="dxa"/>
            </w:tcMar>
          </w:tcPr>
          <w:p w14:paraId="636DE4B6"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vertAlign w:val="superscript"/>
              </w:rPr>
            </w:pPr>
            <w:r w:rsidRPr="00FE246D">
              <w:rPr>
                <w:rStyle w:val="normaltextrun"/>
                <w:rFonts w:ascii="Times New Roman" w:eastAsia="Times New Roman" w:hAnsi="Times New Roman" w:cs="Times New Roman"/>
                <w:color w:val="000000" w:themeColor="text1"/>
                <w:szCs w:val="24"/>
              </w:rPr>
              <w:lastRenderedPageBreak/>
              <w:t>Niedzielski et al, 2015</w:t>
            </w:r>
            <w:r w:rsidRPr="00FE246D">
              <w:rPr>
                <w:rStyle w:val="normaltextrun"/>
                <w:rFonts w:ascii="Times New Roman" w:eastAsia="Times New Roman" w:hAnsi="Times New Roman" w:cs="Times New Roman"/>
                <w:color w:val="000000" w:themeColor="text1"/>
                <w:szCs w:val="24"/>
                <w:vertAlign w:val="superscript"/>
              </w:rPr>
              <w:t>30</w:t>
            </w:r>
          </w:p>
        </w:tc>
        <w:tc>
          <w:tcPr>
            <w:tcW w:w="2385" w:type="dxa"/>
            <w:tcMar>
              <w:left w:w="105" w:type="dxa"/>
              <w:right w:w="105" w:type="dxa"/>
            </w:tcMar>
          </w:tcPr>
          <w:p w14:paraId="09EC0BDD"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Case Series, 4</w:t>
            </w:r>
          </w:p>
        </w:tc>
        <w:tc>
          <w:tcPr>
            <w:tcW w:w="2835" w:type="dxa"/>
            <w:tcMar>
              <w:left w:w="105" w:type="dxa"/>
              <w:right w:w="105" w:type="dxa"/>
            </w:tcMar>
          </w:tcPr>
          <w:p w14:paraId="3F8FC66C" w14:textId="77777777" w:rsidR="00721F26" w:rsidRPr="00FE246D" w:rsidRDefault="00721F26" w:rsidP="00B174C8">
            <w:pPr>
              <w:spacing w:line="480" w:lineRule="auto"/>
              <w:rPr>
                <w:rFonts w:ascii="Times New Roman" w:eastAsia="Times New Roman" w:hAnsi="Times New Roman" w:cs="Times New Roman"/>
                <w:color w:val="D13438"/>
                <w:sz w:val="24"/>
                <w:szCs w:val="24"/>
              </w:rPr>
            </w:pPr>
            <w:r w:rsidRPr="00FE246D">
              <w:rPr>
                <w:rStyle w:val="normaltextrun"/>
                <w:rFonts w:ascii="Times New Roman" w:eastAsia="Times New Roman" w:hAnsi="Times New Roman" w:cs="Times New Roman"/>
                <w:color w:val="000000" w:themeColor="text1"/>
                <w:szCs w:val="24"/>
              </w:rPr>
              <w:t>Extensive soft tissue surgical procedure</w:t>
            </w:r>
            <w:r>
              <w:rPr>
                <w:rStyle w:val="normaltextrun"/>
                <w:rFonts w:ascii="Times New Roman" w:eastAsia="Times New Roman" w:hAnsi="Times New Roman" w:cs="Times New Roman"/>
                <w:color w:val="000000" w:themeColor="text1"/>
                <w:szCs w:val="24"/>
              </w:rPr>
              <w:t>:</w:t>
            </w:r>
            <w:r w:rsidRPr="00FE246D">
              <w:rPr>
                <w:rStyle w:val="normaltextrun"/>
                <w:rFonts w:ascii="Times New Roman" w:eastAsia="Times New Roman" w:hAnsi="Times New Roman" w:cs="Times New Roman"/>
                <w:color w:val="000000" w:themeColor="text1"/>
                <w:szCs w:val="24"/>
              </w:rPr>
              <w:t xml:space="preserve"> lateral release</w:t>
            </w:r>
            <w:r>
              <w:rPr>
                <w:rStyle w:val="normaltextrun"/>
                <w:rFonts w:ascii="Times New Roman" w:eastAsia="Times New Roman" w:hAnsi="Times New Roman" w:cs="Times New Roman"/>
                <w:color w:val="000000" w:themeColor="text1"/>
                <w:szCs w:val="24"/>
              </w:rPr>
              <w:t>,</w:t>
            </w:r>
            <w:r w:rsidRPr="00FE246D">
              <w:rPr>
                <w:rStyle w:val="normaltextrun"/>
                <w:rFonts w:ascii="Times New Roman" w:eastAsia="Times New Roman" w:hAnsi="Times New Roman" w:cs="Times New Roman"/>
                <w:color w:val="000000" w:themeColor="text1"/>
                <w:szCs w:val="24"/>
              </w:rPr>
              <w:t xml:space="preserve"> Galeazzi semitendinosus tenodesis</w:t>
            </w:r>
            <w:r>
              <w:rPr>
                <w:rStyle w:val="normaltextrun"/>
                <w:rFonts w:ascii="Times New Roman" w:eastAsia="Times New Roman" w:hAnsi="Times New Roman" w:cs="Times New Roman"/>
                <w:color w:val="000000" w:themeColor="text1"/>
                <w:szCs w:val="24"/>
              </w:rPr>
              <w:t xml:space="preserve">, a </w:t>
            </w:r>
            <w:r w:rsidRPr="00FE246D">
              <w:rPr>
                <w:rStyle w:val="normaltextrun"/>
                <w:rFonts w:ascii="Times New Roman" w:eastAsia="Times New Roman" w:hAnsi="Times New Roman" w:cs="Times New Roman"/>
                <w:color w:val="000000" w:themeColor="text1"/>
                <w:szCs w:val="24"/>
              </w:rPr>
              <w:t xml:space="preserve">Roux-Goldthwait </w:t>
            </w:r>
            <w:r>
              <w:rPr>
                <w:rStyle w:val="normaltextrun"/>
                <w:rFonts w:ascii="Times New Roman" w:eastAsia="Times New Roman" w:hAnsi="Times New Roman" w:cs="Times New Roman"/>
                <w:color w:val="000000" w:themeColor="text1"/>
                <w:szCs w:val="24"/>
              </w:rPr>
              <w:t>procedure, and vastus medialis advancement</w:t>
            </w:r>
            <w:r w:rsidRPr="00FE246D">
              <w:rPr>
                <w:rStyle w:val="normaltextrun"/>
                <w:rFonts w:ascii="Times New Roman" w:eastAsia="Times New Roman" w:hAnsi="Times New Roman" w:cs="Times New Roman"/>
                <w:color w:val="000000" w:themeColor="text1"/>
                <w:szCs w:val="24"/>
              </w:rPr>
              <w:t> </w:t>
            </w:r>
            <w:r w:rsidRPr="00FE246D">
              <w:rPr>
                <w:rStyle w:val="eop"/>
                <w:rFonts w:ascii="Times New Roman" w:eastAsia="Times New Roman" w:hAnsi="Times New Roman" w:cs="Times New Roman"/>
                <w:color w:val="D13438"/>
                <w:sz w:val="24"/>
                <w:szCs w:val="24"/>
              </w:rPr>
              <w:t> </w:t>
            </w:r>
          </w:p>
          <w:p w14:paraId="09BBEC5D" w14:textId="77777777" w:rsidR="00721F26" w:rsidRPr="00FE246D" w:rsidRDefault="00721F26" w:rsidP="00B174C8">
            <w:pPr>
              <w:spacing w:line="480" w:lineRule="auto"/>
              <w:rPr>
                <w:rFonts w:ascii="Times New Roman" w:eastAsia="Times New Roman" w:hAnsi="Times New Roman" w:cs="Times New Roman"/>
                <w:color w:val="D13438"/>
                <w:sz w:val="24"/>
                <w:szCs w:val="24"/>
              </w:rPr>
            </w:pPr>
            <w:r w:rsidRPr="00FE246D">
              <w:rPr>
                <w:rStyle w:val="eop"/>
                <w:rFonts w:ascii="Times New Roman" w:eastAsia="Times New Roman" w:hAnsi="Times New Roman" w:cs="Times New Roman"/>
                <w:color w:val="D13438"/>
                <w:sz w:val="24"/>
                <w:szCs w:val="24"/>
              </w:rPr>
              <w:t> </w:t>
            </w:r>
          </w:p>
          <w:p w14:paraId="09675812"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Pr>
                <w:rStyle w:val="normaltextrun"/>
                <w:rFonts w:ascii="Times New Roman" w:eastAsia="Times New Roman" w:hAnsi="Times New Roman" w:cs="Times New Roman"/>
                <w:color w:val="000000" w:themeColor="text1"/>
                <w:szCs w:val="24"/>
              </w:rPr>
              <w:t>T</w:t>
            </w:r>
            <w:r w:rsidRPr="00FE246D">
              <w:rPr>
                <w:rStyle w:val="normaltextrun"/>
                <w:rFonts w:ascii="Times New Roman" w:eastAsia="Times New Roman" w:hAnsi="Times New Roman" w:cs="Times New Roman"/>
                <w:color w:val="000000" w:themeColor="text1"/>
                <w:szCs w:val="24"/>
              </w:rPr>
              <w:t xml:space="preserve">he leg was immobilised for six weeks </w:t>
            </w:r>
            <w:r>
              <w:rPr>
                <w:rStyle w:val="normaltextrun"/>
                <w:rFonts w:ascii="Times New Roman" w:eastAsia="Times New Roman" w:hAnsi="Times New Roman" w:cs="Times New Roman"/>
                <w:color w:val="000000" w:themeColor="text1"/>
                <w:szCs w:val="24"/>
              </w:rPr>
              <w:t>after the operation, followed by</w:t>
            </w:r>
            <w:r w:rsidRPr="00FE246D">
              <w:rPr>
                <w:rStyle w:val="normaltextrun"/>
                <w:rFonts w:ascii="Times New Roman" w:eastAsia="Times New Roman" w:hAnsi="Times New Roman" w:cs="Times New Roman"/>
                <w:color w:val="000000" w:themeColor="text1"/>
                <w:szCs w:val="24"/>
              </w:rPr>
              <w:t xml:space="preserve"> strengthening and restoration of range of movement. </w:t>
            </w:r>
          </w:p>
          <w:p w14:paraId="5CAA6B6D"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tc>
        <w:tc>
          <w:tcPr>
            <w:tcW w:w="1701" w:type="dxa"/>
            <w:tcMar>
              <w:left w:w="105" w:type="dxa"/>
              <w:right w:w="105" w:type="dxa"/>
            </w:tcMar>
          </w:tcPr>
          <w:p w14:paraId="10E819FB"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11 (4, 7) </w:t>
            </w:r>
          </w:p>
        </w:tc>
        <w:tc>
          <w:tcPr>
            <w:tcW w:w="1417" w:type="dxa"/>
            <w:tcMar>
              <w:left w:w="105" w:type="dxa"/>
              <w:right w:w="105" w:type="dxa"/>
            </w:tcMar>
          </w:tcPr>
          <w:p w14:paraId="33395C72"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13.8 (12 to 15) </w:t>
            </w:r>
          </w:p>
        </w:tc>
        <w:tc>
          <w:tcPr>
            <w:tcW w:w="1134" w:type="dxa"/>
            <w:tcMar>
              <w:left w:w="105" w:type="dxa"/>
              <w:right w:w="105" w:type="dxa"/>
            </w:tcMar>
          </w:tcPr>
          <w:p w14:paraId="3A9C45F9"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11 </w:t>
            </w:r>
          </w:p>
        </w:tc>
        <w:tc>
          <w:tcPr>
            <w:tcW w:w="1418" w:type="dxa"/>
            <w:tcMar>
              <w:left w:w="105" w:type="dxa"/>
              <w:right w:w="105" w:type="dxa"/>
            </w:tcMar>
          </w:tcPr>
          <w:p w14:paraId="18354304"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1 knee (9.1%)</w:t>
            </w:r>
          </w:p>
        </w:tc>
        <w:tc>
          <w:tcPr>
            <w:tcW w:w="1417" w:type="dxa"/>
            <w:tcMar>
              <w:left w:w="105" w:type="dxa"/>
              <w:right w:w="105" w:type="dxa"/>
            </w:tcMar>
          </w:tcPr>
          <w:p w14:paraId="4E58B6F6"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8.1 years (5-15) </w:t>
            </w:r>
          </w:p>
        </w:tc>
      </w:tr>
      <w:tr w:rsidR="00721F26" w:rsidRPr="00FE246D" w14:paraId="674E7D17" w14:textId="77777777" w:rsidTr="00B174C8">
        <w:trPr>
          <w:trHeight w:val="3180"/>
        </w:trPr>
        <w:tc>
          <w:tcPr>
            <w:tcW w:w="3002" w:type="dxa"/>
            <w:shd w:val="clear" w:color="auto" w:fill="D9D9D9" w:themeFill="background1" w:themeFillShade="D9"/>
            <w:tcMar>
              <w:left w:w="105" w:type="dxa"/>
              <w:right w:w="105" w:type="dxa"/>
            </w:tcMar>
          </w:tcPr>
          <w:p w14:paraId="28E308F9"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vertAlign w:val="superscript"/>
              </w:rPr>
            </w:pPr>
            <w:r w:rsidRPr="00FE246D">
              <w:rPr>
                <w:rStyle w:val="normaltextrun"/>
                <w:rFonts w:ascii="Times New Roman" w:eastAsia="Times New Roman" w:hAnsi="Times New Roman" w:cs="Times New Roman"/>
                <w:color w:val="000000" w:themeColor="text1"/>
                <w:szCs w:val="24"/>
              </w:rPr>
              <w:lastRenderedPageBreak/>
              <w:t>Howells and Eldridge, 2012</w:t>
            </w:r>
            <w:r w:rsidRPr="00FE246D">
              <w:rPr>
                <w:rStyle w:val="normaltextrun"/>
                <w:rFonts w:ascii="Times New Roman" w:eastAsia="Times New Roman" w:hAnsi="Times New Roman" w:cs="Times New Roman"/>
                <w:color w:val="000000" w:themeColor="text1"/>
                <w:szCs w:val="24"/>
                <w:vertAlign w:val="superscript"/>
              </w:rPr>
              <w:t>24</w:t>
            </w:r>
          </w:p>
        </w:tc>
        <w:tc>
          <w:tcPr>
            <w:tcW w:w="2385" w:type="dxa"/>
            <w:tcMar>
              <w:left w:w="105" w:type="dxa"/>
              <w:right w:w="105" w:type="dxa"/>
            </w:tcMar>
          </w:tcPr>
          <w:p w14:paraId="28DBF2C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Case control study, 3</w:t>
            </w:r>
          </w:p>
        </w:tc>
        <w:tc>
          <w:tcPr>
            <w:tcW w:w="2835" w:type="dxa"/>
            <w:tcMar>
              <w:left w:w="105" w:type="dxa"/>
              <w:right w:w="105" w:type="dxa"/>
            </w:tcMar>
          </w:tcPr>
          <w:p w14:paraId="18FC95BB"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Medial patellofemoral ligament (MPFL) reconstruction </w:t>
            </w:r>
          </w:p>
        </w:tc>
        <w:tc>
          <w:tcPr>
            <w:tcW w:w="1701" w:type="dxa"/>
            <w:tcMar>
              <w:left w:w="105" w:type="dxa"/>
              <w:right w:w="105" w:type="dxa"/>
            </w:tcMar>
          </w:tcPr>
          <w:p w14:paraId="2D08E294"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Overall: 75 (7,68) </w:t>
            </w:r>
          </w:p>
          <w:p w14:paraId="48E911B8"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eop"/>
                <w:rFonts w:ascii="Times New Roman" w:eastAsia="Times New Roman" w:hAnsi="Times New Roman" w:cs="Times New Roman"/>
                <w:color w:val="000000" w:themeColor="text1"/>
                <w:sz w:val="24"/>
                <w:szCs w:val="24"/>
              </w:rPr>
              <w:t> </w:t>
            </w:r>
          </w:p>
          <w:p w14:paraId="3059A466"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Hypermobile group: 25 (2, 23) </w:t>
            </w:r>
          </w:p>
          <w:p w14:paraId="7A04ADC0"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eop"/>
                <w:rFonts w:ascii="Times New Roman" w:eastAsia="Times New Roman" w:hAnsi="Times New Roman" w:cs="Times New Roman"/>
                <w:color w:val="000000" w:themeColor="text1"/>
                <w:sz w:val="24"/>
                <w:szCs w:val="24"/>
              </w:rPr>
              <w:t> </w:t>
            </w:r>
          </w:p>
          <w:p w14:paraId="208A90A5"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Control group: 50 (5,45) </w:t>
            </w:r>
          </w:p>
          <w:p w14:paraId="7EDBC103"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tc>
        <w:tc>
          <w:tcPr>
            <w:tcW w:w="1417" w:type="dxa"/>
            <w:tcMar>
              <w:left w:w="105" w:type="dxa"/>
              <w:right w:w="105" w:type="dxa"/>
            </w:tcMar>
          </w:tcPr>
          <w:p w14:paraId="4F887D56"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Hypermobile group: 25.4 (17-49) </w:t>
            </w:r>
          </w:p>
          <w:p w14:paraId="423D1FCA"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eop"/>
                <w:rFonts w:ascii="Times New Roman" w:eastAsia="Times New Roman" w:hAnsi="Times New Roman" w:cs="Times New Roman"/>
                <w:color w:val="000000" w:themeColor="text1"/>
                <w:sz w:val="24"/>
                <w:szCs w:val="24"/>
              </w:rPr>
              <w:t> </w:t>
            </w:r>
          </w:p>
          <w:p w14:paraId="3DF9502A"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Control group: 26.12 (16-49) </w:t>
            </w:r>
          </w:p>
          <w:p w14:paraId="2085358C"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tc>
        <w:tc>
          <w:tcPr>
            <w:tcW w:w="1134" w:type="dxa"/>
            <w:tcMar>
              <w:left w:w="105" w:type="dxa"/>
              <w:right w:w="105" w:type="dxa"/>
            </w:tcMar>
          </w:tcPr>
          <w:p w14:paraId="316410FB"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Hypermobile group: 25  </w:t>
            </w:r>
          </w:p>
          <w:p w14:paraId="66EC2DD8"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eop"/>
                <w:rFonts w:ascii="Times New Roman" w:eastAsia="Times New Roman" w:hAnsi="Times New Roman" w:cs="Times New Roman"/>
                <w:color w:val="000000" w:themeColor="text1"/>
                <w:sz w:val="24"/>
                <w:szCs w:val="24"/>
              </w:rPr>
              <w:t> </w:t>
            </w:r>
          </w:p>
          <w:p w14:paraId="0DA7AE4F"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Control group: 50 </w:t>
            </w:r>
          </w:p>
          <w:p w14:paraId="74D6C352"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tc>
        <w:tc>
          <w:tcPr>
            <w:tcW w:w="1418" w:type="dxa"/>
            <w:tcMar>
              <w:left w:w="105" w:type="dxa"/>
              <w:right w:w="105" w:type="dxa"/>
            </w:tcMar>
          </w:tcPr>
          <w:p w14:paraId="6E100A96"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0 knees</w:t>
            </w:r>
          </w:p>
        </w:tc>
        <w:tc>
          <w:tcPr>
            <w:tcW w:w="1417" w:type="dxa"/>
            <w:tcMar>
              <w:left w:w="105" w:type="dxa"/>
              <w:right w:w="105" w:type="dxa"/>
            </w:tcMar>
          </w:tcPr>
          <w:p w14:paraId="7873089C"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Hypermobile group: 15.04 months (6-30) </w:t>
            </w:r>
          </w:p>
          <w:p w14:paraId="701E4D1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eop"/>
                <w:rFonts w:ascii="Times New Roman" w:eastAsia="Times New Roman" w:hAnsi="Times New Roman" w:cs="Times New Roman"/>
                <w:color w:val="000000" w:themeColor="text1"/>
                <w:sz w:val="24"/>
                <w:szCs w:val="24"/>
              </w:rPr>
              <w:t> </w:t>
            </w:r>
          </w:p>
          <w:p w14:paraId="557F83E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Control group: 16.08 months (6-42) </w:t>
            </w:r>
          </w:p>
          <w:p w14:paraId="17F32E93"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tc>
      </w:tr>
      <w:tr w:rsidR="00721F26" w:rsidRPr="00FE246D" w14:paraId="22CF3C08" w14:textId="77777777" w:rsidTr="00B174C8">
        <w:trPr>
          <w:trHeight w:val="3180"/>
        </w:trPr>
        <w:tc>
          <w:tcPr>
            <w:tcW w:w="3002" w:type="dxa"/>
            <w:shd w:val="clear" w:color="auto" w:fill="D9D9D9" w:themeFill="background1" w:themeFillShade="D9"/>
            <w:tcMar>
              <w:left w:w="105" w:type="dxa"/>
              <w:right w:w="105" w:type="dxa"/>
            </w:tcMar>
          </w:tcPr>
          <w:p w14:paraId="4921C454"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vertAlign w:val="superscript"/>
              </w:rPr>
            </w:pPr>
            <w:r w:rsidRPr="00FE246D">
              <w:rPr>
                <w:rStyle w:val="normaltextrun"/>
                <w:rFonts w:ascii="Times New Roman" w:eastAsia="Times New Roman" w:hAnsi="Times New Roman" w:cs="Times New Roman"/>
                <w:color w:val="000000" w:themeColor="text1"/>
                <w:szCs w:val="24"/>
              </w:rPr>
              <w:t>Bettuzzi et al, 2008</w:t>
            </w:r>
            <w:r w:rsidRPr="00FE246D">
              <w:rPr>
                <w:rStyle w:val="normaltextrun"/>
                <w:rFonts w:ascii="Times New Roman" w:eastAsia="Times New Roman" w:hAnsi="Times New Roman" w:cs="Times New Roman"/>
                <w:color w:val="000000" w:themeColor="text1"/>
                <w:szCs w:val="24"/>
                <w:vertAlign w:val="superscript"/>
              </w:rPr>
              <w:t>28</w:t>
            </w:r>
          </w:p>
        </w:tc>
        <w:tc>
          <w:tcPr>
            <w:tcW w:w="2385" w:type="dxa"/>
            <w:tcMar>
              <w:left w:w="105" w:type="dxa"/>
              <w:right w:w="105" w:type="dxa"/>
            </w:tcMar>
          </w:tcPr>
          <w:p w14:paraId="2F75B6B7"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Case Series, 4</w:t>
            </w:r>
          </w:p>
        </w:tc>
        <w:tc>
          <w:tcPr>
            <w:tcW w:w="2835" w:type="dxa"/>
            <w:tcMar>
              <w:left w:w="105" w:type="dxa"/>
              <w:right w:w="105" w:type="dxa"/>
            </w:tcMar>
          </w:tcPr>
          <w:p w14:paraId="51EF490B"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Modified Roux-Goldthwait-Campbell procedure  </w:t>
            </w:r>
          </w:p>
        </w:tc>
        <w:tc>
          <w:tcPr>
            <w:tcW w:w="1701" w:type="dxa"/>
            <w:tcMar>
              <w:left w:w="105" w:type="dxa"/>
              <w:right w:w="105" w:type="dxa"/>
            </w:tcMar>
          </w:tcPr>
          <w:p w14:paraId="63D21E89"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6 (male vs female not reported) </w:t>
            </w:r>
          </w:p>
        </w:tc>
        <w:tc>
          <w:tcPr>
            <w:tcW w:w="1417" w:type="dxa"/>
            <w:tcMar>
              <w:left w:w="105" w:type="dxa"/>
              <w:right w:w="105" w:type="dxa"/>
            </w:tcMar>
          </w:tcPr>
          <w:p w14:paraId="0EEA4B0F"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10 (6 yrs 6 mths -13yrs 4mths </w:t>
            </w:r>
          </w:p>
        </w:tc>
        <w:tc>
          <w:tcPr>
            <w:tcW w:w="1134" w:type="dxa"/>
            <w:tcMar>
              <w:left w:w="105" w:type="dxa"/>
              <w:right w:w="105" w:type="dxa"/>
            </w:tcMar>
          </w:tcPr>
          <w:p w14:paraId="4D4E3765"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10 </w:t>
            </w:r>
          </w:p>
        </w:tc>
        <w:tc>
          <w:tcPr>
            <w:tcW w:w="1418" w:type="dxa"/>
            <w:tcMar>
              <w:left w:w="105" w:type="dxa"/>
              <w:right w:w="105" w:type="dxa"/>
            </w:tcMar>
          </w:tcPr>
          <w:p w14:paraId="4CAFF954"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0</w:t>
            </w:r>
          </w:p>
        </w:tc>
        <w:tc>
          <w:tcPr>
            <w:tcW w:w="1417" w:type="dxa"/>
            <w:tcMar>
              <w:left w:w="105" w:type="dxa"/>
              <w:right w:w="105" w:type="dxa"/>
            </w:tcMar>
          </w:tcPr>
          <w:p w14:paraId="15FCEAFA"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8 years and 8 months (3yrs 6mths – 11yrs 5mths) </w:t>
            </w:r>
          </w:p>
        </w:tc>
      </w:tr>
      <w:tr w:rsidR="00721F26" w:rsidRPr="00FE246D" w14:paraId="3B56B281" w14:textId="77777777" w:rsidTr="00B174C8">
        <w:trPr>
          <w:trHeight w:val="3180"/>
        </w:trPr>
        <w:tc>
          <w:tcPr>
            <w:tcW w:w="3002" w:type="dxa"/>
            <w:shd w:val="clear" w:color="auto" w:fill="D9D9D9" w:themeFill="background1" w:themeFillShade="D9"/>
            <w:tcMar>
              <w:left w:w="105" w:type="dxa"/>
              <w:right w:w="105" w:type="dxa"/>
            </w:tcMar>
          </w:tcPr>
          <w:p w14:paraId="033ED620"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vertAlign w:val="superscript"/>
              </w:rPr>
            </w:pPr>
            <w:r w:rsidRPr="00FE246D">
              <w:rPr>
                <w:rStyle w:val="normaltextrun"/>
                <w:rFonts w:ascii="Times New Roman" w:eastAsia="Times New Roman" w:hAnsi="Times New Roman" w:cs="Times New Roman"/>
                <w:color w:val="000000" w:themeColor="text1"/>
                <w:szCs w:val="24"/>
              </w:rPr>
              <w:lastRenderedPageBreak/>
              <w:t>Kocon et al, 2012</w:t>
            </w:r>
            <w:r w:rsidRPr="00FE246D">
              <w:rPr>
                <w:rStyle w:val="normaltextrun"/>
                <w:rFonts w:ascii="Times New Roman" w:eastAsia="Times New Roman" w:hAnsi="Times New Roman" w:cs="Times New Roman"/>
                <w:color w:val="000000" w:themeColor="text1"/>
                <w:szCs w:val="24"/>
                <w:vertAlign w:val="superscript"/>
              </w:rPr>
              <w:t>35</w:t>
            </w:r>
          </w:p>
        </w:tc>
        <w:tc>
          <w:tcPr>
            <w:tcW w:w="2385" w:type="dxa"/>
            <w:tcMar>
              <w:left w:w="105" w:type="dxa"/>
              <w:right w:w="105" w:type="dxa"/>
            </w:tcMar>
          </w:tcPr>
          <w:p w14:paraId="1CA94D96"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Case Series, 4</w:t>
            </w:r>
          </w:p>
        </w:tc>
        <w:tc>
          <w:tcPr>
            <w:tcW w:w="2835" w:type="dxa"/>
            <w:tcMar>
              <w:left w:w="105" w:type="dxa"/>
              <w:right w:w="105" w:type="dxa"/>
            </w:tcMar>
          </w:tcPr>
          <w:p w14:paraId="261243AB"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-Greens quadricepsplasty in 6 cases (8 knees)  </w:t>
            </w:r>
          </w:p>
          <w:p w14:paraId="25BACF3D"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 Greens quadricepsplasty augumented with modified Galeazzi procedure -semitendinosus tenodesis in 2 cases (2 knees) </w:t>
            </w:r>
          </w:p>
          <w:p w14:paraId="0AAD2204"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tc>
        <w:tc>
          <w:tcPr>
            <w:tcW w:w="1701" w:type="dxa"/>
            <w:tcMar>
              <w:left w:w="105" w:type="dxa"/>
              <w:right w:w="105" w:type="dxa"/>
            </w:tcMar>
          </w:tcPr>
          <w:p w14:paraId="2EFEB88A"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8 (3,5) </w:t>
            </w:r>
          </w:p>
        </w:tc>
        <w:tc>
          <w:tcPr>
            <w:tcW w:w="1417" w:type="dxa"/>
            <w:tcMar>
              <w:left w:w="105" w:type="dxa"/>
              <w:right w:w="105" w:type="dxa"/>
            </w:tcMar>
          </w:tcPr>
          <w:p w14:paraId="7CFA4BBD"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7 years 9 months (6-11) </w:t>
            </w:r>
          </w:p>
        </w:tc>
        <w:tc>
          <w:tcPr>
            <w:tcW w:w="1134" w:type="dxa"/>
            <w:tcMar>
              <w:left w:w="105" w:type="dxa"/>
              <w:right w:w="105" w:type="dxa"/>
            </w:tcMar>
          </w:tcPr>
          <w:p w14:paraId="2938880C"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10 </w:t>
            </w:r>
          </w:p>
        </w:tc>
        <w:tc>
          <w:tcPr>
            <w:tcW w:w="1418" w:type="dxa"/>
            <w:tcMar>
              <w:left w:w="105" w:type="dxa"/>
              <w:right w:w="105" w:type="dxa"/>
            </w:tcMar>
          </w:tcPr>
          <w:p w14:paraId="78C80DE5"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2 (20%)</w:t>
            </w:r>
          </w:p>
        </w:tc>
        <w:tc>
          <w:tcPr>
            <w:tcW w:w="1417" w:type="dxa"/>
            <w:tcMar>
              <w:left w:w="105" w:type="dxa"/>
              <w:right w:w="105" w:type="dxa"/>
            </w:tcMar>
          </w:tcPr>
          <w:p w14:paraId="2DCA0CB8"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3 years and 3 months</w:t>
            </w:r>
          </w:p>
        </w:tc>
      </w:tr>
      <w:tr w:rsidR="00721F26" w:rsidRPr="00FE246D" w14:paraId="7ADDDBBB" w14:textId="77777777" w:rsidTr="00B174C8">
        <w:trPr>
          <w:trHeight w:val="3180"/>
        </w:trPr>
        <w:tc>
          <w:tcPr>
            <w:tcW w:w="3002" w:type="dxa"/>
            <w:shd w:val="clear" w:color="auto" w:fill="D9D9D9" w:themeFill="background1" w:themeFillShade="D9"/>
            <w:tcMar>
              <w:left w:w="105" w:type="dxa"/>
              <w:right w:w="105" w:type="dxa"/>
            </w:tcMar>
          </w:tcPr>
          <w:p w14:paraId="080AD988"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vertAlign w:val="superscript"/>
              </w:rPr>
            </w:pPr>
            <w:r w:rsidRPr="00FE246D">
              <w:rPr>
                <w:rStyle w:val="normaltextrun"/>
                <w:rFonts w:ascii="Times New Roman" w:eastAsia="Times New Roman" w:hAnsi="Times New Roman" w:cs="Times New Roman"/>
                <w:color w:val="000000" w:themeColor="text1"/>
                <w:szCs w:val="24"/>
              </w:rPr>
              <w:t>Ruzzini et al, 2019</w:t>
            </w:r>
            <w:r w:rsidRPr="00FE246D">
              <w:rPr>
                <w:rStyle w:val="normaltextrun"/>
                <w:rFonts w:ascii="Times New Roman" w:eastAsia="Times New Roman" w:hAnsi="Times New Roman" w:cs="Times New Roman"/>
                <w:color w:val="000000" w:themeColor="text1"/>
                <w:szCs w:val="24"/>
                <w:vertAlign w:val="superscript"/>
              </w:rPr>
              <w:t>29</w:t>
            </w:r>
          </w:p>
        </w:tc>
        <w:tc>
          <w:tcPr>
            <w:tcW w:w="2385" w:type="dxa"/>
            <w:tcMar>
              <w:left w:w="105" w:type="dxa"/>
              <w:right w:w="105" w:type="dxa"/>
            </w:tcMar>
          </w:tcPr>
          <w:p w14:paraId="2347E1A4"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Case Series, 4</w:t>
            </w:r>
          </w:p>
        </w:tc>
        <w:tc>
          <w:tcPr>
            <w:tcW w:w="2835" w:type="dxa"/>
            <w:tcMar>
              <w:left w:w="105" w:type="dxa"/>
              <w:right w:w="105" w:type="dxa"/>
            </w:tcMar>
          </w:tcPr>
          <w:p w14:paraId="17A8230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Modified Roux-Goldthwait procedure </w:t>
            </w:r>
          </w:p>
        </w:tc>
        <w:tc>
          <w:tcPr>
            <w:tcW w:w="1701" w:type="dxa"/>
            <w:tcMar>
              <w:left w:w="105" w:type="dxa"/>
              <w:right w:w="105" w:type="dxa"/>
            </w:tcMar>
          </w:tcPr>
          <w:p w14:paraId="28538959"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19 (8,11) </w:t>
            </w:r>
          </w:p>
        </w:tc>
        <w:tc>
          <w:tcPr>
            <w:tcW w:w="1417" w:type="dxa"/>
            <w:tcMar>
              <w:left w:w="105" w:type="dxa"/>
              <w:right w:w="105" w:type="dxa"/>
            </w:tcMar>
          </w:tcPr>
          <w:p w14:paraId="27C8E6B6"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9.5 (3.7-15) </w:t>
            </w:r>
          </w:p>
        </w:tc>
        <w:tc>
          <w:tcPr>
            <w:tcW w:w="1134" w:type="dxa"/>
            <w:tcMar>
              <w:left w:w="105" w:type="dxa"/>
              <w:right w:w="105" w:type="dxa"/>
            </w:tcMar>
          </w:tcPr>
          <w:p w14:paraId="6147A39D"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23 </w:t>
            </w:r>
          </w:p>
        </w:tc>
        <w:tc>
          <w:tcPr>
            <w:tcW w:w="1418" w:type="dxa"/>
            <w:tcMar>
              <w:left w:w="105" w:type="dxa"/>
              <w:right w:w="105" w:type="dxa"/>
            </w:tcMar>
          </w:tcPr>
          <w:p w14:paraId="145CB387"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0</w:t>
            </w:r>
          </w:p>
        </w:tc>
        <w:tc>
          <w:tcPr>
            <w:tcW w:w="1417" w:type="dxa"/>
            <w:tcMar>
              <w:left w:w="105" w:type="dxa"/>
              <w:right w:w="105" w:type="dxa"/>
            </w:tcMar>
          </w:tcPr>
          <w:p w14:paraId="435FEE53"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Minimum 5 year follow up. </w:t>
            </w:r>
          </w:p>
          <w:p w14:paraId="5246CD67"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Mean follow up 134 months. </w:t>
            </w:r>
          </w:p>
          <w:p w14:paraId="0142CDCD"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tc>
      </w:tr>
      <w:tr w:rsidR="00721F26" w:rsidRPr="00FE246D" w14:paraId="7C784E05" w14:textId="77777777" w:rsidTr="00B174C8">
        <w:trPr>
          <w:trHeight w:val="3180"/>
        </w:trPr>
        <w:tc>
          <w:tcPr>
            <w:tcW w:w="3002" w:type="dxa"/>
            <w:shd w:val="clear" w:color="auto" w:fill="D9D9D9" w:themeFill="background1" w:themeFillShade="D9"/>
            <w:tcMar>
              <w:left w:w="105" w:type="dxa"/>
              <w:right w:w="105" w:type="dxa"/>
            </w:tcMar>
          </w:tcPr>
          <w:p w14:paraId="2C437FDC" w14:textId="77777777" w:rsidR="00721F26" w:rsidRPr="00FE246D" w:rsidRDefault="00721F26" w:rsidP="00B174C8">
            <w:pPr>
              <w:spacing w:line="480" w:lineRule="auto"/>
              <w:rPr>
                <w:rStyle w:val="normaltextrun"/>
                <w:rFonts w:ascii="Times New Roman" w:eastAsia="Times New Roman" w:hAnsi="Times New Roman" w:cs="Times New Roman"/>
                <w:color w:val="000000" w:themeColor="text1"/>
                <w:szCs w:val="24"/>
                <w:vertAlign w:val="superscript"/>
              </w:rPr>
            </w:pPr>
            <w:r w:rsidRPr="00FE246D">
              <w:rPr>
                <w:rStyle w:val="normaltextrun"/>
                <w:rFonts w:ascii="Times New Roman" w:eastAsia="Times New Roman" w:hAnsi="Times New Roman" w:cs="Times New Roman"/>
                <w:color w:val="000000" w:themeColor="text1"/>
                <w:szCs w:val="24"/>
              </w:rPr>
              <w:lastRenderedPageBreak/>
              <w:t>Nemunaitis and Parikh, 2021</w:t>
            </w:r>
            <w:r w:rsidRPr="00FE246D">
              <w:rPr>
                <w:rStyle w:val="normaltextrun"/>
                <w:rFonts w:ascii="Times New Roman" w:eastAsia="Times New Roman" w:hAnsi="Times New Roman" w:cs="Times New Roman"/>
                <w:color w:val="000000" w:themeColor="text1"/>
                <w:szCs w:val="24"/>
                <w:vertAlign w:val="superscript"/>
              </w:rPr>
              <w:t>32</w:t>
            </w:r>
          </w:p>
        </w:tc>
        <w:tc>
          <w:tcPr>
            <w:tcW w:w="2385" w:type="dxa"/>
            <w:tcMar>
              <w:left w:w="105" w:type="dxa"/>
              <w:right w:w="105" w:type="dxa"/>
            </w:tcMar>
          </w:tcPr>
          <w:p w14:paraId="348CE1BB"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Case Series, 4</w:t>
            </w:r>
          </w:p>
        </w:tc>
        <w:tc>
          <w:tcPr>
            <w:tcW w:w="2835" w:type="dxa"/>
            <w:tcMar>
              <w:left w:w="105" w:type="dxa"/>
              <w:right w:w="105" w:type="dxa"/>
            </w:tcMar>
          </w:tcPr>
          <w:p w14:paraId="1BBC8F5D"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Medial Patellofemoral Ligament Reconstruction (14 autograft: 7 allograft) </w:t>
            </w:r>
          </w:p>
          <w:p w14:paraId="2BD4A0C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p w14:paraId="1727C7E9"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MPFL reconstruction with concomitant surgery (7 patients) </w:t>
            </w:r>
          </w:p>
          <w:p w14:paraId="6C2CE72B"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p w14:paraId="11AD5F4D"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MPFL reconstruction with chondroplasty of patella/ lateral femoral condyle (6 patients) </w:t>
            </w:r>
          </w:p>
        </w:tc>
        <w:tc>
          <w:tcPr>
            <w:tcW w:w="1701" w:type="dxa"/>
            <w:tcMar>
              <w:left w:w="105" w:type="dxa"/>
              <w:right w:w="105" w:type="dxa"/>
            </w:tcMar>
          </w:tcPr>
          <w:p w14:paraId="432DB80E"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16 (0,16) – consecutive EDS patients </w:t>
            </w:r>
          </w:p>
        </w:tc>
        <w:tc>
          <w:tcPr>
            <w:tcW w:w="1417" w:type="dxa"/>
            <w:tcMar>
              <w:left w:w="105" w:type="dxa"/>
              <w:right w:w="105" w:type="dxa"/>
            </w:tcMar>
          </w:tcPr>
          <w:p w14:paraId="4BFADBEF"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15.4</w:t>
            </w:r>
          </w:p>
        </w:tc>
        <w:tc>
          <w:tcPr>
            <w:tcW w:w="1134" w:type="dxa"/>
            <w:tcMar>
              <w:left w:w="105" w:type="dxa"/>
              <w:right w:w="105" w:type="dxa"/>
            </w:tcMar>
          </w:tcPr>
          <w:p w14:paraId="71D43A69"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21</w:t>
            </w:r>
          </w:p>
        </w:tc>
        <w:tc>
          <w:tcPr>
            <w:tcW w:w="1418" w:type="dxa"/>
            <w:tcMar>
              <w:left w:w="105" w:type="dxa"/>
              <w:right w:w="105" w:type="dxa"/>
            </w:tcMar>
          </w:tcPr>
          <w:p w14:paraId="75D1BF22"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3 knees (14.2%) – entire cohort </w:t>
            </w:r>
          </w:p>
        </w:tc>
        <w:tc>
          <w:tcPr>
            <w:tcW w:w="1417" w:type="dxa"/>
            <w:tcMar>
              <w:left w:w="105" w:type="dxa"/>
              <w:right w:w="105" w:type="dxa"/>
            </w:tcMar>
          </w:tcPr>
          <w:p w14:paraId="0A9E7843"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Minimum 2yrs </w:t>
            </w:r>
          </w:p>
        </w:tc>
      </w:tr>
      <w:tr w:rsidR="00721F26" w:rsidRPr="00FE246D" w14:paraId="09047381" w14:textId="77777777" w:rsidTr="00B174C8">
        <w:trPr>
          <w:trHeight w:val="300"/>
        </w:trPr>
        <w:tc>
          <w:tcPr>
            <w:tcW w:w="3002" w:type="dxa"/>
            <w:shd w:val="clear" w:color="auto" w:fill="D9D9D9" w:themeFill="background1" w:themeFillShade="D9"/>
            <w:tcMar>
              <w:left w:w="105" w:type="dxa"/>
              <w:right w:w="105" w:type="dxa"/>
            </w:tcMar>
          </w:tcPr>
          <w:p w14:paraId="2E56120D" w14:textId="77777777" w:rsidR="00721F26" w:rsidRPr="00FE246D" w:rsidRDefault="00721F26" w:rsidP="00B174C8">
            <w:pPr>
              <w:spacing w:line="480" w:lineRule="auto"/>
              <w:rPr>
                <w:rStyle w:val="normaltextrun"/>
                <w:rFonts w:ascii="Times New Roman" w:eastAsia="Times New Roman" w:hAnsi="Times New Roman" w:cs="Times New Roman"/>
                <w:color w:val="000000" w:themeColor="text1"/>
                <w:szCs w:val="24"/>
                <w:vertAlign w:val="superscript"/>
              </w:rPr>
            </w:pPr>
            <w:r w:rsidRPr="00FE246D">
              <w:rPr>
                <w:rStyle w:val="normaltextrun"/>
                <w:rFonts w:ascii="Times New Roman" w:eastAsia="Times New Roman" w:hAnsi="Times New Roman" w:cs="Times New Roman"/>
                <w:color w:val="000000" w:themeColor="text1"/>
                <w:szCs w:val="24"/>
              </w:rPr>
              <w:t>Parikh et al, 2023</w:t>
            </w:r>
            <w:r w:rsidRPr="00FE246D">
              <w:rPr>
                <w:rStyle w:val="normaltextrun"/>
                <w:rFonts w:ascii="Times New Roman" w:eastAsia="Times New Roman" w:hAnsi="Times New Roman" w:cs="Times New Roman"/>
                <w:color w:val="000000" w:themeColor="text1"/>
                <w:szCs w:val="24"/>
                <w:vertAlign w:val="superscript"/>
              </w:rPr>
              <w:t>33</w:t>
            </w:r>
          </w:p>
        </w:tc>
        <w:tc>
          <w:tcPr>
            <w:tcW w:w="2385" w:type="dxa"/>
            <w:tcMar>
              <w:left w:w="105" w:type="dxa"/>
              <w:right w:w="105" w:type="dxa"/>
            </w:tcMar>
          </w:tcPr>
          <w:p w14:paraId="36FF367E"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Case Series, 4</w:t>
            </w:r>
          </w:p>
        </w:tc>
        <w:tc>
          <w:tcPr>
            <w:tcW w:w="2835" w:type="dxa"/>
            <w:tcMar>
              <w:left w:w="105" w:type="dxa"/>
              <w:right w:w="105" w:type="dxa"/>
            </w:tcMar>
          </w:tcPr>
          <w:p w14:paraId="77DA5B55"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Isolated MPFL reconstruction </w:t>
            </w:r>
          </w:p>
        </w:tc>
        <w:tc>
          <w:tcPr>
            <w:tcW w:w="1701" w:type="dxa"/>
            <w:tcMar>
              <w:left w:w="105" w:type="dxa"/>
              <w:right w:w="105" w:type="dxa"/>
            </w:tcMar>
          </w:tcPr>
          <w:p w14:paraId="0EEECABC"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31 (4, 27)  </w:t>
            </w:r>
          </w:p>
        </w:tc>
        <w:tc>
          <w:tcPr>
            <w:tcW w:w="1417" w:type="dxa"/>
            <w:tcMar>
              <w:left w:w="105" w:type="dxa"/>
              <w:right w:w="105" w:type="dxa"/>
            </w:tcMar>
          </w:tcPr>
          <w:p w14:paraId="79E455B3"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14.9 </w:t>
            </w:r>
          </w:p>
        </w:tc>
        <w:tc>
          <w:tcPr>
            <w:tcW w:w="1134" w:type="dxa"/>
            <w:tcMar>
              <w:left w:w="105" w:type="dxa"/>
              <w:right w:w="105" w:type="dxa"/>
            </w:tcMar>
          </w:tcPr>
          <w:p w14:paraId="47B8B833"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47 </w:t>
            </w:r>
          </w:p>
        </w:tc>
        <w:tc>
          <w:tcPr>
            <w:tcW w:w="1418" w:type="dxa"/>
            <w:tcMar>
              <w:left w:w="105" w:type="dxa"/>
              <w:right w:w="105" w:type="dxa"/>
            </w:tcMar>
          </w:tcPr>
          <w:p w14:paraId="147F6641" w14:textId="77777777" w:rsidR="00721F26" w:rsidRPr="00FE246D" w:rsidRDefault="00721F26" w:rsidP="00B174C8">
            <w:pPr>
              <w:spacing w:line="480" w:lineRule="auto"/>
              <w:rPr>
                <w:rFonts w:ascii="Times New Roman" w:eastAsia="Times New Roman" w:hAnsi="Times New Roman" w:cs="Times New Roman"/>
                <w:color w:val="0A0A0A"/>
                <w:sz w:val="24"/>
                <w:szCs w:val="24"/>
              </w:rPr>
            </w:pPr>
            <w:r>
              <w:rPr>
                <w:rStyle w:val="normaltextrun"/>
                <w:rFonts w:ascii="Times New Roman" w:eastAsia="Times New Roman" w:hAnsi="Times New Roman" w:cs="Times New Roman"/>
                <w:color w:val="0A0A0A"/>
                <w:szCs w:val="24"/>
              </w:rPr>
              <w:t>19.1%</w:t>
            </w:r>
            <w:r w:rsidRPr="00FE246D">
              <w:rPr>
                <w:rStyle w:val="normaltextrun"/>
                <w:rFonts w:ascii="Times New Roman" w:eastAsia="Times New Roman" w:hAnsi="Times New Roman" w:cs="Times New Roman"/>
                <w:color w:val="0A0A0A"/>
                <w:szCs w:val="24"/>
              </w:rPr>
              <w:t xml:space="preserve"> required revision </w:t>
            </w:r>
            <w:r>
              <w:rPr>
                <w:rStyle w:val="normaltextrun"/>
                <w:rFonts w:ascii="Times New Roman" w:eastAsia="Times New Roman" w:hAnsi="Times New Roman" w:cs="Times New Roman"/>
                <w:color w:val="0A0A0A"/>
                <w:szCs w:val="24"/>
              </w:rPr>
              <w:t xml:space="preserve">MPFLR for </w:t>
            </w:r>
            <w:r w:rsidRPr="00FE246D">
              <w:rPr>
                <w:rStyle w:val="normaltextrun"/>
                <w:rFonts w:ascii="Times New Roman" w:eastAsia="Times New Roman" w:hAnsi="Times New Roman" w:cs="Times New Roman"/>
                <w:color w:val="0A0A0A"/>
                <w:szCs w:val="24"/>
              </w:rPr>
              <w:t>stabilizatio</w:t>
            </w:r>
            <w:r>
              <w:rPr>
                <w:rStyle w:val="normaltextrun"/>
                <w:rFonts w:ascii="Times New Roman" w:eastAsia="Times New Roman" w:hAnsi="Times New Roman" w:cs="Times New Roman"/>
                <w:color w:val="0A0A0A"/>
                <w:szCs w:val="24"/>
              </w:rPr>
              <w:t xml:space="preserve">n. </w:t>
            </w:r>
            <w:r>
              <w:rPr>
                <w:rStyle w:val="normaltextrun"/>
                <w:rFonts w:ascii="Times New Roman" w:eastAsia="Times New Roman" w:hAnsi="Times New Roman" w:cs="Times New Roman"/>
                <w:color w:val="0A0A0A"/>
                <w:szCs w:val="24"/>
              </w:rPr>
              <w:lastRenderedPageBreak/>
              <w:t>Nine knees</w:t>
            </w:r>
            <w:r w:rsidRPr="00FE246D">
              <w:rPr>
                <w:rStyle w:val="normaltextrun"/>
                <w:rFonts w:ascii="Times New Roman" w:eastAsia="Times New Roman" w:hAnsi="Times New Roman" w:cs="Times New Roman"/>
                <w:color w:val="0A0A0A"/>
                <w:szCs w:val="24"/>
              </w:rPr>
              <w:t xml:space="preserve"> required subsequent surgeries </w:t>
            </w:r>
            <w:r>
              <w:rPr>
                <w:rStyle w:val="normaltextrun"/>
                <w:rFonts w:ascii="Times New Roman" w:eastAsia="Times New Roman" w:hAnsi="Times New Roman" w:cs="Times New Roman"/>
                <w:color w:val="0A0A0A"/>
                <w:szCs w:val="24"/>
              </w:rPr>
              <w:t>involving other procedures (19.1%).</w:t>
            </w:r>
          </w:p>
        </w:tc>
        <w:tc>
          <w:tcPr>
            <w:tcW w:w="1417" w:type="dxa"/>
            <w:tcMar>
              <w:left w:w="105" w:type="dxa"/>
              <w:right w:w="105" w:type="dxa"/>
            </w:tcMar>
          </w:tcPr>
          <w:p w14:paraId="76828A66"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lastRenderedPageBreak/>
              <w:t xml:space="preserve">Minimum 2yrs (retrospective outcomes review mean: </w:t>
            </w:r>
            <w:r w:rsidRPr="00FE246D">
              <w:rPr>
                <w:rStyle w:val="normaltextrun"/>
                <w:rFonts w:ascii="Times New Roman" w:eastAsia="Times New Roman" w:hAnsi="Times New Roman" w:cs="Times New Roman"/>
                <w:color w:val="000000" w:themeColor="text1"/>
                <w:szCs w:val="24"/>
              </w:rPr>
              <w:lastRenderedPageBreak/>
              <w:t>7.2yrs &amp; PROs mean: 5.2yrs) </w:t>
            </w:r>
          </w:p>
        </w:tc>
      </w:tr>
      <w:tr w:rsidR="00721F26" w:rsidRPr="00FE246D" w14:paraId="054ED47E" w14:textId="77777777" w:rsidTr="00B174C8">
        <w:trPr>
          <w:trHeight w:val="300"/>
        </w:trPr>
        <w:tc>
          <w:tcPr>
            <w:tcW w:w="3002" w:type="dxa"/>
            <w:shd w:val="clear" w:color="auto" w:fill="D9D9D9" w:themeFill="background1" w:themeFillShade="D9"/>
            <w:tcMar>
              <w:left w:w="105" w:type="dxa"/>
              <w:right w:w="105" w:type="dxa"/>
            </w:tcMar>
          </w:tcPr>
          <w:p w14:paraId="0ACFC680" w14:textId="77777777" w:rsidR="00721F26" w:rsidRPr="00FE246D" w:rsidRDefault="00721F26" w:rsidP="00B174C8">
            <w:pPr>
              <w:spacing w:line="480" w:lineRule="auto"/>
              <w:rPr>
                <w:rStyle w:val="normaltextrun"/>
                <w:rFonts w:ascii="Times New Roman" w:eastAsia="Times New Roman" w:hAnsi="Times New Roman" w:cs="Times New Roman"/>
                <w:color w:val="000000" w:themeColor="text1"/>
                <w:szCs w:val="24"/>
                <w:vertAlign w:val="superscript"/>
              </w:rPr>
            </w:pPr>
            <w:r w:rsidRPr="00FE246D">
              <w:rPr>
                <w:rStyle w:val="normaltextrun"/>
                <w:rFonts w:ascii="Times New Roman" w:eastAsia="Times New Roman" w:hAnsi="Times New Roman" w:cs="Times New Roman"/>
                <w:color w:val="000000" w:themeColor="text1"/>
                <w:szCs w:val="24"/>
              </w:rPr>
              <w:lastRenderedPageBreak/>
              <w:t>Joo et al, 2007</w:t>
            </w:r>
            <w:r w:rsidRPr="00FE246D">
              <w:rPr>
                <w:rStyle w:val="normaltextrun"/>
                <w:rFonts w:ascii="Times New Roman" w:eastAsia="Times New Roman" w:hAnsi="Times New Roman" w:cs="Times New Roman"/>
                <w:color w:val="000000" w:themeColor="text1"/>
                <w:szCs w:val="24"/>
                <w:vertAlign w:val="superscript"/>
              </w:rPr>
              <w:t>26</w:t>
            </w:r>
          </w:p>
        </w:tc>
        <w:tc>
          <w:tcPr>
            <w:tcW w:w="2385" w:type="dxa"/>
            <w:tcMar>
              <w:left w:w="105" w:type="dxa"/>
              <w:right w:w="105" w:type="dxa"/>
            </w:tcMar>
          </w:tcPr>
          <w:p w14:paraId="5FFEDD89"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Case Series, 4</w:t>
            </w:r>
          </w:p>
        </w:tc>
        <w:tc>
          <w:tcPr>
            <w:tcW w:w="2835" w:type="dxa"/>
            <w:tcMar>
              <w:left w:w="105" w:type="dxa"/>
              <w:right w:w="105" w:type="dxa"/>
            </w:tcMar>
          </w:tcPr>
          <w:p w14:paraId="4F85C415"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Radiographs – used to show evidence for any patella alta (all patellae found centrally in intercondylar notch on skyline view) </w:t>
            </w:r>
          </w:p>
          <w:p w14:paraId="59C0485F"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eop"/>
                <w:rFonts w:ascii="Times New Roman" w:eastAsia="Times New Roman" w:hAnsi="Times New Roman" w:cs="Times New Roman"/>
                <w:color w:val="000000" w:themeColor="text1"/>
                <w:sz w:val="24"/>
                <w:szCs w:val="24"/>
              </w:rPr>
              <w:t> </w:t>
            </w:r>
          </w:p>
          <w:p w14:paraId="40A5502F"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CT –</w:t>
            </w:r>
            <w:r>
              <w:rPr>
                <w:rStyle w:val="normaltextrun"/>
                <w:rFonts w:ascii="Times New Roman" w:eastAsia="Times New Roman" w:hAnsi="Times New Roman" w:cs="Times New Roman"/>
                <w:color w:val="000000" w:themeColor="text1"/>
                <w:szCs w:val="24"/>
              </w:rPr>
              <w:t xml:space="preserve"> </w:t>
            </w:r>
            <w:r w:rsidRPr="00FE246D">
              <w:rPr>
                <w:rStyle w:val="normaltextrun"/>
                <w:rFonts w:ascii="Times New Roman" w:eastAsia="Times New Roman" w:hAnsi="Times New Roman" w:cs="Times New Roman"/>
                <w:color w:val="000000" w:themeColor="text1"/>
                <w:szCs w:val="24"/>
              </w:rPr>
              <w:t xml:space="preserve">mean external tibial rotation </w:t>
            </w:r>
            <w:r>
              <w:rPr>
                <w:rStyle w:val="normaltextrun"/>
                <w:rFonts w:ascii="Times New Roman" w:eastAsia="Times New Roman" w:hAnsi="Times New Roman" w:cs="Times New Roman"/>
                <w:color w:val="000000" w:themeColor="text1"/>
                <w:szCs w:val="24"/>
              </w:rPr>
              <w:t xml:space="preserve">and </w:t>
            </w:r>
            <w:r w:rsidRPr="00FE246D">
              <w:rPr>
                <w:rStyle w:val="normaltextrun"/>
                <w:rFonts w:ascii="Times New Roman" w:eastAsia="Times New Roman" w:hAnsi="Times New Roman" w:cs="Times New Roman"/>
                <w:color w:val="000000" w:themeColor="text1"/>
                <w:szCs w:val="24"/>
              </w:rPr>
              <w:t>femoral anteversion was 17˚ (14˚ to 21˚</w:t>
            </w:r>
            <w:r>
              <w:rPr>
                <w:rStyle w:val="normaltextrun"/>
                <w:rFonts w:ascii="Times New Roman" w:eastAsia="Times New Roman" w:hAnsi="Times New Roman" w:cs="Times New Roman"/>
                <w:color w:val="000000" w:themeColor="text1"/>
                <w:szCs w:val="24"/>
              </w:rPr>
              <w:t xml:space="preserve">) and </w:t>
            </w:r>
            <w:r w:rsidRPr="00FE246D">
              <w:rPr>
                <w:rStyle w:val="normaltextrun"/>
                <w:rFonts w:ascii="Times New Roman" w:eastAsia="Times New Roman" w:hAnsi="Times New Roman" w:cs="Times New Roman"/>
                <w:color w:val="000000" w:themeColor="text1"/>
                <w:szCs w:val="24"/>
              </w:rPr>
              <w:t>22˚ (12˚ to 26˚)</w:t>
            </w:r>
            <w:r w:rsidRPr="00FE246D">
              <w:rPr>
                <w:rStyle w:val="eop"/>
                <w:rFonts w:ascii="Times New Roman" w:eastAsia="Times New Roman" w:hAnsi="Times New Roman" w:cs="Times New Roman"/>
                <w:color w:val="000000" w:themeColor="text1"/>
                <w:sz w:val="24"/>
                <w:szCs w:val="24"/>
              </w:rPr>
              <w:t> </w:t>
            </w:r>
          </w:p>
          <w:p w14:paraId="2101F597"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lastRenderedPageBreak/>
              <w:t xml:space="preserve">‘Four-in-one’ procedure </w:t>
            </w:r>
          </w:p>
        </w:tc>
        <w:tc>
          <w:tcPr>
            <w:tcW w:w="1701" w:type="dxa"/>
            <w:tcMar>
              <w:left w:w="105" w:type="dxa"/>
              <w:right w:w="105" w:type="dxa"/>
            </w:tcMar>
          </w:tcPr>
          <w:p w14:paraId="63376584"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lastRenderedPageBreak/>
              <w:t>5 (0,5) </w:t>
            </w:r>
          </w:p>
        </w:tc>
        <w:tc>
          <w:tcPr>
            <w:tcW w:w="1417" w:type="dxa"/>
            <w:tcMar>
              <w:left w:w="105" w:type="dxa"/>
              <w:right w:w="105" w:type="dxa"/>
            </w:tcMar>
          </w:tcPr>
          <w:p w14:paraId="5F3E539D" w14:textId="77777777" w:rsidR="00721F26" w:rsidRPr="00FE246D" w:rsidRDefault="00721F26" w:rsidP="00B174C8">
            <w:pPr>
              <w:spacing w:line="480" w:lineRule="auto"/>
              <w:rPr>
                <w:rFonts w:ascii="Times New Roman" w:eastAsia="Times New Roman" w:hAnsi="Times New Roman" w:cs="Times New Roman"/>
                <w:color w:val="212529"/>
                <w:sz w:val="24"/>
                <w:szCs w:val="24"/>
              </w:rPr>
            </w:pPr>
            <w:r w:rsidRPr="00FE246D">
              <w:rPr>
                <w:rStyle w:val="normaltextrun"/>
                <w:rFonts w:ascii="Times New Roman" w:eastAsia="Times New Roman" w:hAnsi="Times New Roman" w:cs="Times New Roman"/>
                <w:color w:val="212529"/>
                <w:szCs w:val="24"/>
              </w:rPr>
              <w:t>6.1 years (range 4.9 to 6.9) </w:t>
            </w:r>
          </w:p>
        </w:tc>
        <w:tc>
          <w:tcPr>
            <w:tcW w:w="1134" w:type="dxa"/>
            <w:tcMar>
              <w:left w:w="105" w:type="dxa"/>
              <w:right w:w="105" w:type="dxa"/>
            </w:tcMar>
          </w:tcPr>
          <w:p w14:paraId="751AA5FE"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6 </w:t>
            </w:r>
          </w:p>
        </w:tc>
        <w:tc>
          <w:tcPr>
            <w:tcW w:w="1418" w:type="dxa"/>
            <w:tcMar>
              <w:left w:w="105" w:type="dxa"/>
              <w:right w:w="105" w:type="dxa"/>
            </w:tcMar>
          </w:tcPr>
          <w:p w14:paraId="1A5EFA0F" w14:textId="77777777" w:rsidR="00721F26" w:rsidRPr="00FE246D" w:rsidRDefault="00721F26" w:rsidP="00B174C8">
            <w:pPr>
              <w:spacing w:line="480" w:lineRule="auto"/>
              <w:rPr>
                <w:rFonts w:ascii="Times New Roman" w:eastAsia="Times New Roman" w:hAnsi="Times New Roman" w:cs="Times New Roman"/>
                <w:color w:val="0A0A0A"/>
                <w:sz w:val="24"/>
                <w:szCs w:val="24"/>
              </w:rPr>
            </w:pPr>
            <w:r w:rsidRPr="00FE246D">
              <w:rPr>
                <w:rStyle w:val="normaltextrun"/>
                <w:rFonts w:ascii="Times New Roman" w:eastAsia="Times New Roman" w:hAnsi="Times New Roman" w:cs="Times New Roman"/>
                <w:color w:val="0A0A0A"/>
                <w:szCs w:val="24"/>
              </w:rPr>
              <w:t>0 knees  </w:t>
            </w:r>
          </w:p>
        </w:tc>
        <w:tc>
          <w:tcPr>
            <w:tcW w:w="1417" w:type="dxa"/>
            <w:tcMar>
              <w:left w:w="105" w:type="dxa"/>
              <w:right w:w="105" w:type="dxa"/>
            </w:tcMar>
          </w:tcPr>
          <w:p w14:paraId="48ABE3CC"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Mean: 54.5 months (range 31 to 66 months) </w:t>
            </w:r>
          </w:p>
        </w:tc>
      </w:tr>
      <w:tr w:rsidR="00721F26" w:rsidRPr="00FE246D" w14:paraId="23D648A0" w14:textId="77777777" w:rsidTr="00B174C8">
        <w:trPr>
          <w:trHeight w:val="300"/>
        </w:trPr>
        <w:tc>
          <w:tcPr>
            <w:tcW w:w="3002" w:type="dxa"/>
            <w:shd w:val="clear" w:color="auto" w:fill="D9D9D9" w:themeFill="background1" w:themeFillShade="D9"/>
            <w:tcMar>
              <w:left w:w="105" w:type="dxa"/>
              <w:right w:w="105" w:type="dxa"/>
            </w:tcMar>
          </w:tcPr>
          <w:p w14:paraId="3C3A8EE9" w14:textId="77777777" w:rsidR="00721F26" w:rsidRPr="00FE246D" w:rsidRDefault="00721F26" w:rsidP="00B174C8">
            <w:pPr>
              <w:spacing w:line="480" w:lineRule="auto"/>
              <w:rPr>
                <w:rStyle w:val="normaltextrun"/>
                <w:rFonts w:ascii="Times New Roman" w:eastAsia="Times New Roman" w:hAnsi="Times New Roman" w:cs="Times New Roman"/>
                <w:color w:val="212121"/>
                <w:szCs w:val="24"/>
                <w:vertAlign w:val="superscript"/>
              </w:rPr>
            </w:pPr>
            <w:r w:rsidRPr="00FE246D">
              <w:rPr>
                <w:rStyle w:val="normaltextrun"/>
                <w:rFonts w:ascii="Times New Roman" w:eastAsia="Times New Roman" w:hAnsi="Times New Roman" w:cs="Times New Roman"/>
                <w:color w:val="212121"/>
                <w:szCs w:val="24"/>
              </w:rPr>
              <w:t>Reddy et al, 2022</w:t>
            </w:r>
            <w:r w:rsidRPr="00FE246D">
              <w:rPr>
                <w:rStyle w:val="normaltextrun"/>
                <w:rFonts w:ascii="Times New Roman" w:eastAsia="Times New Roman" w:hAnsi="Times New Roman" w:cs="Times New Roman"/>
                <w:color w:val="212121"/>
                <w:szCs w:val="24"/>
                <w:vertAlign w:val="superscript"/>
              </w:rPr>
              <w:t>34</w:t>
            </w:r>
          </w:p>
        </w:tc>
        <w:tc>
          <w:tcPr>
            <w:tcW w:w="2385" w:type="dxa"/>
            <w:tcMar>
              <w:left w:w="105" w:type="dxa"/>
              <w:right w:w="105" w:type="dxa"/>
            </w:tcMar>
          </w:tcPr>
          <w:p w14:paraId="2D894FC5" w14:textId="77777777" w:rsidR="00721F26" w:rsidRPr="00FE246D" w:rsidRDefault="00721F26" w:rsidP="00B174C8">
            <w:pPr>
              <w:spacing w:line="480" w:lineRule="auto"/>
              <w:rPr>
                <w:rFonts w:ascii="Times New Roman" w:eastAsia="Times New Roman" w:hAnsi="Times New Roman" w:cs="Times New Roman"/>
                <w:color w:val="212121"/>
                <w:sz w:val="24"/>
                <w:szCs w:val="24"/>
              </w:rPr>
            </w:pPr>
            <w:r w:rsidRPr="00FE246D">
              <w:rPr>
                <w:rStyle w:val="normaltextrun"/>
                <w:rFonts w:ascii="Times New Roman" w:eastAsia="Times New Roman" w:hAnsi="Times New Roman" w:cs="Times New Roman"/>
                <w:color w:val="000000" w:themeColor="text1"/>
                <w:szCs w:val="24"/>
              </w:rPr>
              <w:t>Case Series, 4</w:t>
            </w:r>
          </w:p>
        </w:tc>
        <w:tc>
          <w:tcPr>
            <w:tcW w:w="2835" w:type="dxa"/>
            <w:tcMar>
              <w:left w:w="105" w:type="dxa"/>
              <w:right w:w="105" w:type="dxa"/>
            </w:tcMar>
          </w:tcPr>
          <w:p w14:paraId="07C60B37"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Allograft MPFL reconstruction </w:t>
            </w:r>
          </w:p>
          <w:p w14:paraId="53A8FDDE"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p w14:paraId="15201308"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MPFL reconstruction revision with tibial tubercle osteotomy (6 patients) </w:t>
            </w:r>
          </w:p>
          <w:p w14:paraId="0A86C42B"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p w14:paraId="6F206A2E"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MPFL reconstruction revision with tracheoplasty (9 patients) </w:t>
            </w:r>
          </w:p>
          <w:p w14:paraId="49964844"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tc>
        <w:tc>
          <w:tcPr>
            <w:tcW w:w="1701" w:type="dxa"/>
            <w:tcMar>
              <w:left w:w="105" w:type="dxa"/>
              <w:right w:w="105" w:type="dxa"/>
            </w:tcMar>
          </w:tcPr>
          <w:p w14:paraId="255F45BA"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57 (14,43)</w:t>
            </w:r>
          </w:p>
        </w:tc>
        <w:tc>
          <w:tcPr>
            <w:tcW w:w="1417" w:type="dxa"/>
            <w:tcMar>
              <w:left w:w="105" w:type="dxa"/>
              <w:right w:w="105" w:type="dxa"/>
            </w:tcMar>
          </w:tcPr>
          <w:p w14:paraId="5302AF0F"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14 (range 7-16)</w:t>
            </w:r>
          </w:p>
        </w:tc>
        <w:tc>
          <w:tcPr>
            <w:tcW w:w="1134" w:type="dxa"/>
            <w:tcMar>
              <w:left w:w="105" w:type="dxa"/>
              <w:right w:w="105" w:type="dxa"/>
            </w:tcMar>
          </w:tcPr>
          <w:p w14:paraId="2902BF06"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76</w:t>
            </w:r>
          </w:p>
        </w:tc>
        <w:tc>
          <w:tcPr>
            <w:tcW w:w="1418" w:type="dxa"/>
            <w:tcMar>
              <w:left w:w="105" w:type="dxa"/>
              <w:right w:w="105" w:type="dxa"/>
            </w:tcMar>
          </w:tcPr>
          <w:p w14:paraId="69670439" w14:textId="77777777" w:rsidR="00721F26" w:rsidRPr="00FE246D" w:rsidRDefault="00721F26" w:rsidP="00B174C8">
            <w:pPr>
              <w:spacing w:line="480" w:lineRule="auto"/>
              <w:rPr>
                <w:rFonts w:ascii="Times New Roman" w:eastAsia="Times New Roman" w:hAnsi="Times New Roman" w:cs="Times New Roman"/>
                <w:color w:val="0A0A0A"/>
                <w:sz w:val="24"/>
                <w:szCs w:val="24"/>
              </w:rPr>
            </w:pPr>
            <w:r w:rsidRPr="00FE246D">
              <w:rPr>
                <w:rStyle w:val="normaltextrun"/>
                <w:rFonts w:ascii="Times New Roman" w:eastAsia="Times New Roman" w:hAnsi="Times New Roman" w:cs="Times New Roman"/>
                <w:color w:val="0A0A0A"/>
                <w:szCs w:val="24"/>
              </w:rPr>
              <w:t>9 knees: </w:t>
            </w:r>
          </w:p>
          <w:p w14:paraId="3019DDA4" w14:textId="77777777" w:rsidR="00721F26" w:rsidRPr="00FE246D" w:rsidRDefault="00721F26" w:rsidP="00B174C8">
            <w:pPr>
              <w:spacing w:line="480" w:lineRule="auto"/>
              <w:rPr>
                <w:rFonts w:ascii="Times New Roman" w:eastAsia="Times New Roman" w:hAnsi="Times New Roman" w:cs="Times New Roman"/>
                <w:color w:val="0A0A0A"/>
                <w:sz w:val="24"/>
                <w:szCs w:val="24"/>
              </w:rPr>
            </w:pPr>
          </w:p>
          <w:p w14:paraId="6B58BBBC" w14:textId="77777777" w:rsidR="00721F26" w:rsidRPr="00FE246D" w:rsidRDefault="00721F26" w:rsidP="00B174C8">
            <w:pPr>
              <w:spacing w:line="480" w:lineRule="auto"/>
              <w:rPr>
                <w:rFonts w:ascii="Times New Roman" w:eastAsia="Times New Roman" w:hAnsi="Times New Roman" w:cs="Times New Roman"/>
                <w:color w:val="0A0A0A"/>
                <w:sz w:val="24"/>
                <w:szCs w:val="24"/>
              </w:rPr>
            </w:pPr>
            <w:r w:rsidRPr="00FE246D">
              <w:rPr>
                <w:rStyle w:val="normaltextrun"/>
                <w:rFonts w:ascii="Times New Roman" w:eastAsia="Times New Roman" w:hAnsi="Times New Roman" w:cs="Times New Roman"/>
                <w:color w:val="0A0A0A"/>
                <w:szCs w:val="24"/>
              </w:rPr>
              <w:t>2 patellar fractures </w:t>
            </w:r>
          </w:p>
          <w:p w14:paraId="46270F5C" w14:textId="77777777" w:rsidR="00721F26" w:rsidRPr="00FE246D" w:rsidRDefault="00721F26" w:rsidP="00B174C8">
            <w:pPr>
              <w:spacing w:line="480" w:lineRule="auto"/>
              <w:rPr>
                <w:rFonts w:ascii="Times New Roman" w:eastAsia="Times New Roman" w:hAnsi="Times New Roman" w:cs="Times New Roman"/>
                <w:color w:val="0A0A0A"/>
                <w:sz w:val="24"/>
                <w:szCs w:val="24"/>
              </w:rPr>
            </w:pPr>
          </w:p>
          <w:p w14:paraId="63852432" w14:textId="77777777" w:rsidR="00721F26" w:rsidRPr="00FE246D" w:rsidRDefault="00721F26" w:rsidP="00B174C8">
            <w:pPr>
              <w:spacing w:line="480" w:lineRule="auto"/>
              <w:rPr>
                <w:rFonts w:ascii="Times New Roman" w:eastAsia="Times New Roman" w:hAnsi="Times New Roman" w:cs="Times New Roman"/>
                <w:color w:val="0A0A0A"/>
                <w:sz w:val="24"/>
                <w:szCs w:val="24"/>
              </w:rPr>
            </w:pPr>
            <w:r w:rsidRPr="00FE246D">
              <w:rPr>
                <w:rStyle w:val="normaltextrun"/>
                <w:rFonts w:ascii="Times New Roman" w:eastAsia="Times New Roman" w:hAnsi="Times New Roman" w:cs="Times New Roman"/>
                <w:color w:val="0A0A0A"/>
                <w:szCs w:val="24"/>
              </w:rPr>
              <w:t>7 revision surgeries for recurrent instability </w:t>
            </w:r>
          </w:p>
          <w:p w14:paraId="05CA81F6" w14:textId="77777777" w:rsidR="00721F26" w:rsidRPr="00FE246D" w:rsidRDefault="00721F26" w:rsidP="00B174C8">
            <w:pPr>
              <w:spacing w:line="480" w:lineRule="auto"/>
              <w:rPr>
                <w:rFonts w:ascii="Times New Roman" w:eastAsia="Times New Roman" w:hAnsi="Times New Roman" w:cs="Times New Roman"/>
                <w:color w:val="0A0A0A"/>
                <w:sz w:val="24"/>
                <w:szCs w:val="24"/>
              </w:rPr>
            </w:pPr>
          </w:p>
        </w:tc>
        <w:tc>
          <w:tcPr>
            <w:tcW w:w="1417" w:type="dxa"/>
            <w:tcMar>
              <w:left w:w="105" w:type="dxa"/>
              <w:right w:w="105" w:type="dxa"/>
            </w:tcMar>
          </w:tcPr>
          <w:p w14:paraId="44E86E25"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Mean follow-up: 3yrs (range 1-4yrs) </w:t>
            </w:r>
          </w:p>
        </w:tc>
      </w:tr>
      <w:tr w:rsidR="00721F26" w:rsidRPr="00FE246D" w14:paraId="4C48A7C4" w14:textId="77777777" w:rsidTr="00B174C8">
        <w:trPr>
          <w:trHeight w:val="300"/>
        </w:trPr>
        <w:tc>
          <w:tcPr>
            <w:tcW w:w="3002" w:type="dxa"/>
            <w:shd w:val="clear" w:color="auto" w:fill="D9D9D9" w:themeFill="background1" w:themeFillShade="D9"/>
            <w:tcMar>
              <w:left w:w="105" w:type="dxa"/>
              <w:right w:w="105" w:type="dxa"/>
            </w:tcMar>
          </w:tcPr>
          <w:p w14:paraId="6EACEB07"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Imerci et al, 2022</w:t>
            </w:r>
            <w:r w:rsidRPr="00FE246D">
              <w:rPr>
                <w:rStyle w:val="normaltextrun"/>
                <w:rFonts w:ascii="Times New Roman" w:eastAsia="Times New Roman" w:hAnsi="Times New Roman" w:cs="Times New Roman"/>
                <w:color w:val="000000" w:themeColor="text1"/>
                <w:szCs w:val="24"/>
                <w:vertAlign w:val="superscript"/>
              </w:rPr>
              <w:t>25</w:t>
            </w:r>
            <w:r w:rsidRPr="00FE246D">
              <w:rPr>
                <w:rFonts w:ascii="Times New Roman" w:hAnsi="Times New Roman" w:cs="Times New Roman"/>
                <w:sz w:val="24"/>
                <w:szCs w:val="24"/>
              </w:rPr>
              <w:br/>
            </w:r>
            <w:r w:rsidRPr="00FE246D">
              <w:rPr>
                <w:rStyle w:val="scxw48392893"/>
                <w:rFonts w:ascii="Times New Roman" w:eastAsia="Times New Roman" w:hAnsi="Times New Roman" w:cs="Times New Roman"/>
                <w:color w:val="000000" w:themeColor="text1"/>
                <w:sz w:val="24"/>
                <w:szCs w:val="24"/>
              </w:rPr>
              <w:t> </w:t>
            </w:r>
          </w:p>
        </w:tc>
        <w:tc>
          <w:tcPr>
            <w:tcW w:w="2385" w:type="dxa"/>
            <w:tcMar>
              <w:left w:w="105" w:type="dxa"/>
              <w:right w:w="105" w:type="dxa"/>
            </w:tcMar>
          </w:tcPr>
          <w:p w14:paraId="7AC161A0"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Case Series, 4</w:t>
            </w:r>
          </w:p>
        </w:tc>
        <w:tc>
          <w:tcPr>
            <w:tcW w:w="2835" w:type="dxa"/>
            <w:tcMar>
              <w:left w:w="105" w:type="dxa"/>
              <w:right w:w="105" w:type="dxa"/>
            </w:tcMar>
          </w:tcPr>
          <w:p w14:paraId="67CB4184"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MPFL and TTO </w:t>
            </w:r>
          </w:p>
        </w:tc>
        <w:tc>
          <w:tcPr>
            <w:tcW w:w="1701" w:type="dxa"/>
            <w:tcMar>
              <w:left w:w="105" w:type="dxa"/>
              <w:right w:w="105" w:type="dxa"/>
            </w:tcMar>
          </w:tcPr>
          <w:p w14:paraId="7B9D51AC"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6 (1,5)  </w:t>
            </w:r>
          </w:p>
        </w:tc>
        <w:tc>
          <w:tcPr>
            <w:tcW w:w="1417" w:type="dxa"/>
            <w:tcMar>
              <w:left w:w="105" w:type="dxa"/>
              <w:right w:w="105" w:type="dxa"/>
            </w:tcMar>
          </w:tcPr>
          <w:p w14:paraId="5D5322D4"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15.8  </w:t>
            </w:r>
          </w:p>
        </w:tc>
        <w:tc>
          <w:tcPr>
            <w:tcW w:w="1134" w:type="dxa"/>
            <w:tcMar>
              <w:left w:w="105" w:type="dxa"/>
              <w:right w:w="105" w:type="dxa"/>
            </w:tcMar>
          </w:tcPr>
          <w:p w14:paraId="596BF5DB"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10 </w:t>
            </w:r>
          </w:p>
        </w:tc>
        <w:tc>
          <w:tcPr>
            <w:tcW w:w="1418" w:type="dxa"/>
            <w:tcMar>
              <w:left w:w="105" w:type="dxa"/>
              <w:right w:w="105" w:type="dxa"/>
            </w:tcMar>
          </w:tcPr>
          <w:p w14:paraId="1DC3C068" w14:textId="77777777" w:rsidR="00721F26" w:rsidRPr="00FE246D" w:rsidRDefault="00721F26" w:rsidP="00B174C8">
            <w:pPr>
              <w:spacing w:line="480" w:lineRule="auto"/>
              <w:rPr>
                <w:rFonts w:ascii="Times New Roman" w:eastAsia="Times New Roman" w:hAnsi="Times New Roman" w:cs="Times New Roman"/>
                <w:color w:val="0A0A0A"/>
                <w:sz w:val="24"/>
                <w:szCs w:val="24"/>
              </w:rPr>
            </w:pPr>
            <w:r w:rsidRPr="00FE246D">
              <w:rPr>
                <w:rFonts w:ascii="Times New Roman" w:eastAsia="Times New Roman" w:hAnsi="Times New Roman" w:cs="Times New Roman"/>
                <w:color w:val="0A0A0A"/>
                <w:sz w:val="24"/>
                <w:szCs w:val="24"/>
              </w:rPr>
              <w:t xml:space="preserve">0 redislocations </w:t>
            </w:r>
          </w:p>
        </w:tc>
        <w:tc>
          <w:tcPr>
            <w:tcW w:w="1417" w:type="dxa"/>
            <w:tcMar>
              <w:left w:w="105" w:type="dxa"/>
              <w:right w:w="105" w:type="dxa"/>
            </w:tcMar>
          </w:tcPr>
          <w:p w14:paraId="79B91431"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 xml:space="preserve">2.2 years (this is for the whole study, individual </w:t>
            </w:r>
            <w:r w:rsidRPr="00FE246D">
              <w:rPr>
                <w:rStyle w:val="normaltextrun"/>
                <w:rFonts w:ascii="Times New Roman" w:eastAsia="Times New Roman" w:hAnsi="Times New Roman" w:cs="Times New Roman"/>
                <w:color w:val="000000" w:themeColor="text1"/>
                <w:szCs w:val="24"/>
              </w:rPr>
              <w:lastRenderedPageBreak/>
              <w:t>ones not available)</w:t>
            </w:r>
          </w:p>
        </w:tc>
      </w:tr>
      <w:tr w:rsidR="00721F26" w:rsidRPr="00FE246D" w14:paraId="525A3374" w14:textId="77777777" w:rsidTr="00B174C8">
        <w:trPr>
          <w:trHeight w:val="1275"/>
        </w:trPr>
        <w:tc>
          <w:tcPr>
            <w:tcW w:w="3002" w:type="dxa"/>
            <w:shd w:val="clear" w:color="auto" w:fill="D9D9D9" w:themeFill="background1" w:themeFillShade="D9"/>
            <w:tcMar>
              <w:left w:w="105" w:type="dxa"/>
              <w:right w:w="105" w:type="dxa"/>
            </w:tcMar>
          </w:tcPr>
          <w:p w14:paraId="1A58EFBC" w14:textId="77777777" w:rsidR="00721F26" w:rsidRPr="00FE246D" w:rsidRDefault="00721F26" w:rsidP="00B174C8">
            <w:pPr>
              <w:spacing w:line="480" w:lineRule="auto"/>
              <w:rPr>
                <w:rStyle w:val="eop"/>
                <w:rFonts w:ascii="Times New Roman" w:eastAsia="Times New Roman" w:hAnsi="Times New Roman" w:cs="Times New Roman"/>
                <w:color w:val="000000" w:themeColor="text1"/>
                <w:sz w:val="24"/>
                <w:szCs w:val="24"/>
                <w:vertAlign w:val="superscript"/>
              </w:rPr>
            </w:pPr>
            <w:r w:rsidRPr="00FE246D">
              <w:rPr>
                <w:rStyle w:val="normaltextrun"/>
                <w:rFonts w:ascii="Times New Roman" w:eastAsia="Times New Roman" w:hAnsi="Times New Roman" w:cs="Times New Roman"/>
                <w:color w:val="000000" w:themeColor="text1"/>
                <w:szCs w:val="24"/>
              </w:rPr>
              <w:lastRenderedPageBreak/>
              <w:t>Rose et al, 2004</w:t>
            </w:r>
            <w:r w:rsidRPr="00FE246D">
              <w:rPr>
                <w:rStyle w:val="normaltextrun"/>
                <w:rFonts w:ascii="Times New Roman" w:eastAsia="Times New Roman" w:hAnsi="Times New Roman" w:cs="Times New Roman"/>
                <w:color w:val="000000" w:themeColor="text1"/>
                <w:szCs w:val="24"/>
                <w:vertAlign w:val="superscript"/>
              </w:rPr>
              <w:t>27</w:t>
            </w:r>
          </w:p>
        </w:tc>
        <w:tc>
          <w:tcPr>
            <w:tcW w:w="2385" w:type="dxa"/>
            <w:tcMar>
              <w:left w:w="105" w:type="dxa"/>
              <w:right w:w="105" w:type="dxa"/>
            </w:tcMar>
          </w:tcPr>
          <w:p w14:paraId="60F1B77E"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Case Series, 4</w:t>
            </w:r>
          </w:p>
        </w:tc>
        <w:tc>
          <w:tcPr>
            <w:tcW w:w="2835" w:type="dxa"/>
            <w:tcMar>
              <w:left w:w="105" w:type="dxa"/>
              <w:right w:w="105" w:type="dxa"/>
            </w:tcMar>
          </w:tcPr>
          <w:p w14:paraId="34193F74"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TKA</w:t>
            </w:r>
          </w:p>
        </w:tc>
        <w:tc>
          <w:tcPr>
            <w:tcW w:w="1701" w:type="dxa"/>
            <w:tcMar>
              <w:left w:w="105" w:type="dxa"/>
              <w:right w:w="105" w:type="dxa"/>
            </w:tcMar>
          </w:tcPr>
          <w:p w14:paraId="47A42772"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10(0,10) </w:t>
            </w:r>
          </w:p>
        </w:tc>
        <w:tc>
          <w:tcPr>
            <w:tcW w:w="1417" w:type="dxa"/>
            <w:tcMar>
              <w:left w:w="105" w:type="dxa"/>
              <w:right w:w="105" w:type="dxa"/>
            </w:tcMar>
          </w:tcPr>
          <w:p w14:paraId="7F8A263D"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43.3 </w:t>
            </w:r>
          </w:p>
        </w:tc>
        <w:tc>
          <w:tcPr>
            <w:tcW w:w="1134" w:type="dxa"/>
            <w:tcMar>
              <w:left w:w="105" w:type="dxa"/>
              <w:right w:w="105" w:type="dxa"/>
            </w:tcMar>
          </w:tcPr>
          <w:p w14:paraId="71E9EC97"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12 </w:t>
            </w:r>
          </w:p>
        </w:tc>
        <w:tc>
          <w:tcPr>
            <w:tcW w:w="1418" w:type="dxa"/>
            <w:tcMar>
              <w:left w:w="105" w:type="dxa"/>
              <w:right w:w="105" w:type="dxa"/>
            </w:tcMar>
          </w:tcPr>
          <w:p w14:paraId="36265591" w14:textId="77777777" w:rsidR="00721F26" w:rsidRPr="00FE246D" w:rsidRDefault="00721F26" w:rsidP="00B174C8">
            <w:pPr>
              <w:spacing w:line="480" w:lineRule="auto"/>
              <w:rPr>
                <w:rFonts w:ascii="Times New Roman" w:eastAsia="Times New Roman" w:hAnsi="Times New Roman" w:cs="Times New Roman"/>
                <w:color w:val="0A0A0A"/>
                <w:sz w:val="24"/>
                <w:szCs w:val="24"/>
              </w:rPr>
            </w:pPr>
            <w:r w:rsidRPr="00FE246D">
              <w:rPr>
                <w:rFonts w:ascii="Times New Roman" w:eastAsia="Times New Roman" w:hAnsi="Times New Roman" w:cs="Times New Roman"/>
                <w:color w:val="0A0A0A"/>
                <w:sz w:val="24"/>
                <w:szCs w:val="24"/>
              </w:rPr>
              <w:t>0</w:t>
            </w:r>
          </w:p>
        </w:tc>
        <w:tc>
          <w:tcPr>
            <w:tcW w:w="1417" w:type="dxa"/>
            <w:tcMar>
              <w:left w:w="105" w:type="dxa"/>
              <w:right w:w="105" w:type="dxa"/>
            </w:tcMar>
          </w:tcPr>
          <w:p w14:paraId="77AD6720"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65 months</w:t>
            </w:r>
          </w:p>
        </w:tc>
      </w:tr>
      <w:tr w:rsidR="00721F26" w:rsidRPr="00FE246D" w14:paraId="375AC2D7" w14:textId="77777777" w:rsidTr="00B174C8">
        <w:trPr>
          <w:trHeight w:val="3720"/>
        </w:trPr>
        <w:tc>
          <w:tcPr>
            <w:tcW w:w="3002" w:type="dxa"/>
            <w:shd w:val="clear" w:color="auto" w:fill="D9D9D9" w:themeFill="background1" w:themeFillShade="D9"/>
            <w:tcMar>
              <w:left w:w="105" w:type="dxa"/>
              <w:right w:w="105" w:type="dxa"/>
            </w:tcMar>
          </w:tcPr>
          <w:p w14:paraId="6974DAA8" w14:textId="77777777" w:rsidR="00721F26" w:rsidRPr="00FE246D" w:rsidRDefault="00721F26" w:rsidP="00B174C8">
            <w:pPr>
              <w:spacing w:line="480" w:lineRule="auto"/>
              <w:rPr>
                <w:rStyle w:val="normaltextrun"/>
                <w:rFonts w:ascii="Times New Roman" w:eastAsia="Times New Roman" w:hAnsi="Times New Roman" w:cs="Times New Roman"/>
                <w:color w:val="2D2D2D"/>
                <w:szCs w:val="24"/>
                <w:vertAlign w:val="superscript"/>
              </w:rPr>
            </w:pPr>
            <w:r w:rsidRPr="00FE246D">
              <w:rPr>
                <w:rStyle w:val="normaltextrun"/>
                <w:rFonts w:ascii="Times New Roman" w:eastAsia="Times New Roman" w:hAnsi="Times New Roman" w:cs="Times New Roman"/>
                <w:color w:val="2D2D2D"/>
                <w:szCs w:val="24"/>
              </w:rPr>
              <w:t>Hiemstra et al, 2021</w:t>
            </w:r>
            <w:r w:rsidRPr="00FE246D">
              <w:rPr>
                <w:rStyle w:val="normaltextrun"/>
                <w:rFonts w:ascii="Times New Roman" w:eastAsia="Times New Roman" w:hAnsi="Times New Roman" w:cs="Times New Roman"/>
                <w:color w:val="2D2D2D"/>
                <w:szCs w:val="24"/>
                <w:vertAlign w:val="superscript"/>
              </w:rPr>
              <w:t>31</w:t>
            </w:r>
          </w:p>
        </w:tc>
        <w:tc>
          <w:tcPr>
            <w:tcW w:w="2385" w:type="dxa"/>
            <w:tcMar>
              <w:left w:w="105" w:type="dxa"/>
              <w:right w:w="105" w:type="dxa"/>
            </w:tcMar>
          </w:tcPr>
          <w:p w14:paraId="42F53FFD"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Case control study, 3</w:t>
            </w:r>
          </w:p>
        </w:tc>
        <w:tc>
          <w:tcPr>
            <w:tcW w:w="2835" w:type="dxa"/>
            <w:tcMar>
              <w:left w:w="105" w:type="dxa"/>
              <w:right w:w="105" w:type="dxa"/>
            </w:tcMar>
          </w:tcPr>
          <w:p w14:paraId="55A4A866"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Commonest revision procedures (frequency NR) </w:t>
            </w:r>
          </w:p>
          <w:p w14:paraId="28DD2294"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p w14:paraId="46845338"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Isolated MPF</w:t>
            </w:r>
            <w:r>
              <w:rPr>
                <w:rStyle w:val="normaltextrun"/>
                <w:rFonts w:ascii="Times New Roman" w:eastAsia="Times New Roman" w:hAnsi="Times New Roman" w:cs="Times New Roman"/>
                <w:color w:val="000000" w:themeColor="text1"/>
                <w:szCs w:val="24"/>
              </w:rPr>
              <w:t>LR revision</w:t>
            </w:r>
          </w:p>
          <w:p w14:paraId="5D7961CF"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p w14:paraId="14AA3392"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MPFL</w:t>
            </w:r>
            <w:r>
              <w:rPr>
                <w:rStyle w:val="normaltextrun"/>
                <w:rFonts w:ascii="Times New Roman" w:eastAsia="Times New Roman" w:hAnsi="Times New Roman" w:cs="Times New Roman"/>
                <w:color w:val="000000" w:themeColor="text1"/>
                <w:szCs w:val="24"/>
              </w:rPr>
              <w:t>R +</w:t>
            </w:r>
            <w:r w:rsidRPr="00FE246D">
              <w:rPr>
                <w:rStyle w:val="normaltextrun"/>
                <w:rFonts w:ascii="Times New Roman" w:eastAsia="Times New Roman" w:hAnsi="Times New Roman" w:cs="Times New Roman"/>
                <w:color w:val="000000" w:themeColor="text1"/>
                <w:szCs w:val="24"/>
              </w:rPr>
              <w:t xml:space="preserve"> tibial tubercle osteotomy </w:t>
            </w:r>
          </w:p>
          <w:p w14:paraId="608914B2"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p w14:paraId="05EBD466"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MPFL reconstruction revision with tracheoplasty </w:t>
            </w:r>
          </w:p>
          <w:p w14:paraId="433FF777"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p>
        </w:tc>
        <w:tc>
          <w:tcPr>
            <w:tcW w:w="1701" w:type="dxa"/>
            <w:tcMar>
              <w:left w:w="105" w:type="dxa"/>
              <w:right w:w="105" w:type="dxa"/>
            </w:tcMar>
          </w:tcPr>
          <w:p w14:paraId="080562BB"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590</w:t>
            </w:r>
          </w:p>
        </w:tc>
        <w:tc>
          <w:tcPr>
            <w:tcW w:w="1417" w:type="dxa"/>
            <w:tcMar>
              <w:left w:w="105" w:type="dxa"/>
              <w:right w:w="105" w:type="dxa"/>
            </w:tcMar>
          </w:tcPr>
          <w:p w14:paraId="51A952E2"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NR</w:t>
            </w:r>
          </w:p>
        </w:tc>
        <w:tc>
          <w:tcPr>
            <w:tcW w:w="1134" w:type="dxa"/>
            <w:tcMar>
              <w:left w:w="105" w:type="dxa"/>
              <w:right w:w="105" w:type="dxa"/>
            </w:tcMar>
          </w:tcPr>
          <w:p w14:paraId="67DD95B8"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Fonts w:ascii="Times New Roman" w:eastAsia="Times New Roman" w:hAnsi="Times New Roman" w:cs="Times New Roman"/>
                <w:color w:val="000000" w:themeColor="text1"/>
                <w:sz w:val="24"/>
                <w:szCs w:val="24"/>
              </w:rPr>
              <w:t>590</w:t>
            </w:r>
          </w:p>
        </w:tc>
        <w:tc>
          <w:tcPr>
            <w:tcW w:w="1418" w:type="dxa"/>
            <w:tcMar>
              <w:left w:w="105" w:type="dxa"/>
              <w:right w:w="105" w:type="dxa"/>
            </w:tcMar>
          </w:tcPr>
          <w:p w14:paraId="3AC5AA15"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28 knees (4.8%) – entire cohort </w:t>
            </w:r>
          </w:p>
        </w:tc>
        <w:tc>
          <w:tcPr>
            <w:tcW w:w="1417" w:type="dxa"/>
            <w:tcMar>
              <w:left w:w="105" w:type="dxa"/>
              <w:right w:w="105" w:type="dxa"/>
            </w:tcMar>
          </w:tcPr>
          <w:p w14:paraId="4C1AB33B" w14:textId="77777777" w:rsidR="00721F26" w:rsidRPr="00FE246D" w:rsidRDefault="00721F26" w:rsidP="00B174C8">
            <w:pPr>
              <w:spacing w:line="480" w:lineRule="auto"/>
              <w:rPr>
                <w:rFonts w:ascii="Times New Roman" w:eastAsia="Times New Roman" w:hAnsi="Times New Roman" w:cs="Times New Roman"/>
                <w:color w:val="000000" w:themeColor="text1"/>
                <w:sz w:val="24"/>
                <w:szCs w:val="24"/>
              </w:rPr>
            </w:pPr>
            <w:r w:rsidRPr="00FE246D">
              <w:rPr>
                <w:rStyle w:val="normaltextrun"/>
                <w:rFonts w:ascii="Times New Roman" w:eastAsia="Times New Roman" w:hAnsi="Times New Roman" w:cs="Times New Roman"/>
                <w:color w:val="000000" w:themeColor="text1"/>
                <w:szCs w:val="24"/>
              </w:rPr>
              <w:t>Minimum 24 months (range 24-137) </w:t>
            </w:r>
          </w:p>
        </w:tc>
      </w:tr>
    </w:tbl>
    <w:p w14:paraId="2FF174DE" w14:textId="77777777" w:rsidR="00721F26" w:rsidRPr="00FE246D" w:rsidRDefault="00721F26" w:rsidP="00721F26">
      <w:pPr>
        <w:spacing w:line="480" w:lineRule="auto"/>
        <w:rPr>
          <w:rFonts w:ascii="Times New Roman" w:eastAsia="Times New Roman" w:hAnsi="Times New Roman" w:cs="Times New Roman"/>
          <w:sz w:val="24"/>
          <w:szCs w:val="24"/>
        </w:rPr>
      </w:pPr>
    </w:p>
    <w:p w14:paraId="5D1D3C6B" w14:textId="77777777" w:rsidR="00721F26" w:rsidRPr="00FE246D" w:rsidRDefault="00721F26" w:rsidP="00721F26">
      <w:pPr>
        <w:spacing w:line="480" w:lineRule="auto"/>
        <w:rPr>
          <w:rFonts w:ascii="Times New Roman" w:eastAsia="Times New Roman" w:hAnsi="Times New Roman" w:cs="Times New Roman"/>
          <w:sz w:val="24"/>
          <w:szCs w:val="24"/>
        </w:rPr>
      </w:pPr>
    </w:p>
    <w:p w14:paraId="45A3B18F" w14:textId="77777777" w:rsidR="00721F26" w:rsidRPr="00FE246D" w:rsidRDefault="00721F26" w:rsidP="00721F26">
      <w:pPr>
        <w:spacing w:line="480" w:lineRule="auto"/>
        <w:rPr>
          <w:rFonts w:ascii="Times New Roman" w:eastAsia="Times New Roman" w:hAnsi="Times New Roman" w:cs="Times New Roman"/>
          <w:bCs/>
          <w:color w:val="000000" w:themeColor="text1"/>
          <w:sz w:val="24"/>
          <w:szCs w:val="24"/>
          <w:lang w:eastAsia="en-GB"/>
        </w:rPr>
      </w:pPr>
      <w:r w:rsidRPr="00FE246D">
        <w:rPr>
          <w:rFonts w:ascii="Times New Roman" w:eastAsia="Times New Roman" w:hAnsi="Times New Roman" w:cs="Times New Roman"/>
          <w:bCs/>
          <w:color w:val="000000" w:themeColor="text1"/>
          <w:sz w:val="24"/>
          <w:szCs w:val="24"/>
          <w:lang w:eastAsia="en-GB"/>
        </w:rPr>
        <w:lastRenderedPageBreak/>
        <w:br w:type="page"/>
      </w:r>
    </w:p>
    <w:p w14:paraId="33DF88E0" w14:textId="77777777" w:rsidR="00721F26" w:rsidRPr="00FE246D" w:rsidRDefault="00721F26" w:rsidP="00721F26">
      <w:pPr>
        <w:spacing w:line="480" w:lineRule="auto"/>
        <w:contextualSpacing/>
        <w:rPr>
          <w:rFonts w:ascii="Times New Roman" w:eastAsia="Times New Roman" w:hAnsi="Times New Roman" w:cs="Times New Roman"/>
          <w:bCs/>
          <w:color w:val="000000" w:themeColor="text1"/>
          <w:sz w:val="24"/>
          <w:szCs w:val="24"/>
          <w:lang w:eastAsia="en-GB"/>
        </w:rPr>
      </w:pPr>
      <w:r w:rsidRPr="00FE246D">
        <w:rPr>
          <w:rFonts w:ascii="Times New Roman" w:eastAsia="Times New Roman" w:hAnsi="Times New Roman" w:cs="Times New Roman"/>
          <w:bCs/>
          <w:color w:val="000000" w:themeColor="text1"/>
          <w:sz w:val="24"/>
          <w:szCs w:val="24"/>
          <w:lang w:eastAsia="en-GB"/>
        </w:rPr>
        <w:lastRenderedPageBreak/>
        <w:t>Table 2 : Results of the risk of bias assessment</w:t>
      </w:r>
    </w:p>
    <w:tbl>
      <w:tblPr>
        <w:tblStyle w:val="TableGrid"/>
        <w:tblW w:w="15735" w:type="dxa"/>
        <w:tblInd w:w="-856" w:type="dxa"/>
        <w:tblLayout w:type="fixed"/>
        <w:tblLook w:val="04A0" w:firstRow="1" w:lastRow="0" w:firstColumn="1" w:lastColumn="0" w:noHBand="0" w:noVBand="1"/>
      </w:tblPr>
      <w:tblGrid>
        <w:gridCol w:w="2127"/>
        <w:gridCol w:w="1134"/>
        <w:gridCol w:w="992"/>
        <w:gridCol w:w="993"/>
        <w:gridCol w:w="1134"/>
        <w:gridCol w:w="992"/>
        <w:gridCol w:w="796"/>
        <w:gridCol w:w="905"/>
        <w:gridCol w:w="992"/>
        <w:gridCol w:w="851"/>
        <w:gridCol w:w="992"/>
        <w:gridCol w:w="1134"/>
        <w:gridCol w:w="1134"/>
        <w:gridCol w:w="1559"/>
      </w:tblGrid>
      <w:tr w:rsidR="00721F26" w:rsidRPr="00FE246D" w14:paraId="17FDBEA9" w14:textId="77777777" w:rsidTr="00B174C8">
        <w:trPr>
          <w:trHeight w:val="479"/>
        </w:trPr>
        <w:tc>
          <w:tcPr>
            <w:tcW w:w="2127" w:type="dxa"/>
            <w:shd w:val="clear" w:color="auto" w:fill="D9D9D9" w:themeFill="background1" w:themeFillShade="D9"/>
          </w:tcPr>
          <w:p w14:paraId="2192CF9F" w14:textId="77777777" w:rsidR="00721F26" w:rsidRPr="00FE246D" w:rsidRDefault="00721F26" w:rsidP="00B174C8">
            <w:pPr>
              <w:spacing w:line="480" w:lineRule="auto"/>
              <w:rPr>
                <w:rFonts w:ascii="Times New Roman" w:hAnsi="Times New Roman" w:cs="Times New Roman"/>
                <w:sz w:val="24"/>
                <w:szCs w:val="24"/>
                <w:vertAlign w:val="superscript"/>
              </w:rPr>
            </w:pPr>
            <w:bookmarkStart w:id="3" w:name="_Hlk129562878"/>
            <w:r w:rsidRPr="00FE246D">
              <w:rPr>
                <w:rFonts w:ascii="Times New Roman" w:hAnsi="Times New Roman" w:cs="Times New Roman"/>
                <w:sz w:val="24"/>
                <w:szCs w:val="24"/>
              </w:rPr>
              <w:t>IHE case series quality appraisal checklist questions</w:t>
            </w:r>
            <w:r w:rsidRPr="00FE246D">
              <w:rPr>
                <w:rFonts w:ascii="Times New Roman" w:hAnsi="Times New Roman" w:cs="Times New Roman"/>
                <w:sz w:val="24"/>
                <w:szCs w:val="24"/>
                <w:vertAlign w:val="superscript"/>
              </w:rPr>
              <w:t>18</w:t>
            </w:r>
          </w:p>
        </w:tc>
        <w:tc>
          <w:tcPr>
            <w:tcW w:w="1134" w:type="dxa"/>
            <w:shd w:val="clear" w:color="auto" w:fill="D9D9D9" w:themeFill="background1" w:themeFillShade="D9"/>
            <w:vAlign w:val="center"/>
          </w:tcPr>
          <w:p w14:paraId="1833BCDD" w14:textId="77777777" w:rsidR="00721F26" w:rsidRPr="00FE246D" w:rsidRDefault="00721F26" w:rsidP="00B174C8">
            <w:pPr>
              <w:spacing w:line="480" w:lineRule="auto"/>
              <w:rPr>
                <w:rFonts w:ascii="Times New Roman" w:hAnsi="Times New Roman" w:cs="Times New Roman"/>
                <w:sz w:val="24"/>
                <w:szCs w:val="24"/>
                <w:vertAlign w:val="superscript"/>
              </w:rPr>
            </w:pPr>
            <w:r w:rsidRPr="00FE246D">
              <w:rPr>
                <w:rFonts w:ascii="Times New Roman" w:hAnsi="Times New Roman" w:cs="Times New Roman"/>
                <w:color w:val="000000"/>
                <w:sz w:val="24"/>
                <w:szCs w:val="24"/>
              </w:rPr>
              <w:t>Imerci et al, 2022</w:t>
            </w:r>
            <w:r w:rsidRPr="00FE246D">
              <w:rPr>
                <w:rFonts w:ascii="Times New Roman" w:hAnsi="Times New Roman" w:cs="Times New Roman"/>
                <w:color w:val="000000"/>
                <w:sz w:val="24"/>
                <w:szCs w:val="24"/>
                <w:vertAlign w:val="superscript"/>
              </w:rPr>
              <w:t>25</w:t>
            </w:r>
          </w:p>
        </w:tc>
        <w:tc>
          <w:tcPr>
            <w:tcW w:w="992" w:type="dxa"/>
            <w:shd w:val="clear" w:color="auto" w:fill="D9D9D9" w:themeFill="background1" w:themeFillShade="D9"/>
            <w:vAlign w:val="center"/>
          </w:tcPr>
          <w:p w14:paraId="13E1234F" w14:textId="77777777" w:rsidR="00721F26" w:rsidRPr="00FE246D" w:rsidRDefault="00721F26" w:rsidP="00B174C8">
            <w:pPr>
              <w:spacing w:line="480" w:lineRule="auto"/>
              <w:rPr>
                <w:rFonts w:ascii="Times New Roman" w:hAnsi="Times New Roman" w:cs="Times New Roman"/>
                <w:sz w:val="24"/>
                <w:szCs w:val="24"/>
                <w:vertAlign w:val="superscript"/>
              </w:rPr>
            </w:pPr>
            <w:r w:rsidRPr="00FE246D">
              <w:rPr>
                <w:rFonts w:ascii="Times New Roman" w:hAnsi="Times New Roman" w:cs="Times New Roman"/>
                <w:color w:val="000000"/>
                <w:sz w:val="24"/>
                <w:szCs w:val="24"/>
              </w:rPr>
              <w:t>Joo et al, 2007</w:t>
            </w:r>
            <w:r w:rsidRPr="00FE246D">
              <w:rPr>
                <w:rFonts w:ascii="Times New Roman" w:hAnsi="Times New Roman" w:cs="Times New Roman"/>
                <w:color w:val="000000"/>
                <w:sz w:val="24"/>
                <w:szCs w:val="24"/>
                <w:vertAlign w:val="superscript"/>
              </w:rPr>
              <w:t>26</w:t>
            </w:r>
          </w:p>
        </w:tc>
        <w:tc>
          <w:tcPr>
            <w:tcW w:w="993" w:type="dxa"/>
            <w:shd w:val="clear" w:color="auto" w:fill="D9D9D9" w:themeFill="background1" w:themeFillShade="D9"/>
            <w:vAlign w:val="center"/>
          </w:tcPr>
          <w:p w14:paraId="3F1449F1" w14:textId="77777777" w:rsidR="00721F26" w:rsidRPr="00FE246D" w:rsidRDefault="00721F26" w:rsidP="00B174C8">
            <w:pPr>
              <w:spacing w:line="480" w:lineRule="auto"/>
              <w:rPr>
                <w:rFonts w:ascii="Times New Roman" w:hAnsi="Times New Roman" w:cs="Times New Roman"/>
                <w:sz w:val="24"/>
                <w:szCs w:val="24"/>
                <w:vertAlign w:val="superscript"/>
              </w:rPr>
            </w:pPr>
            <w:r w:rsidRPr="00FE246D">
              <w:rPr>
                <w:rFonts w:ascii="Times New Roman" w:hAnsi="Times New Roman" w:cs="Times New Roman"/>
                <w:color w:val="000000"/>
                <w:sz w:val="24"/>
                <w:szCs w:val="24"/>
              </w:rPr>
              <w:t>Nomura et al, 2006</w:t>
            </w:r>
            <w:r w:rsidRPr="00FE246D">
              <w:rPr>
                <w:rFonts w:ascii="Times New Roman" w:hAnsi="Times New Roman" w:cs="Times New Roman"/>
                <w:color w:val="000000"/>
                <w:sz w:val="24"/>
                <w:szCs w:val="24"/>
                <w:vertAlign w:val="superscript"/>
              </w:rPr>
              <w:t>19</w:t>
            </w:r>
          </w:p>
        </w:tc>
        <w:tc>
          <w:tcPr>
            <w:tcW w:w="1134" w:type="dxa"/>
            <w:shd w:val="clear" w:color="auto" w:fill="D9D9D9" w:themeFill="background1" w:themeFillShade="D9"/>
            <w:vAlign w:val="center"/>
          </w:tcPr>
          <w:p w14:paraId="08657DE4" w14:textId="77777777" w:rsidR="00721F26" w:rsidRPr="00FE246D" w:rsidRDefault="00721F26" w:rsidP="00B174C8">
            <w:pPr>
              <w:spacing w:line="480" w:lineRule="auto"/>
              <w:rPr>
                <w:rFonts w:ascii="Times New Roman" w:hAnsi="Times New Roman" w:cs="Times New Roman"/>
                <w:sz w:val="24"/>
                <w:szCs w:val="24"/>
                <w:vertAlign w:val="superscript"/>
              </w:rPr>
            </w:pPr>
            <w:r w:rsidRPr="00FE246D">
              <w:rPr>
                <w:rFonts w:ascii="Times New Roman" w:hAnsi="Times New Roman" w:cs="Times New Roman"/>
                <w:color w:val="000000"/>
                <w:sz w:val="24"/>
                <w:szCs w:val="24"/>
              </w:rPr>
              <w:t>Reddy et al, 2022</w:t>
            </w:r>
            <w:r w:rsidRPr="00FE246D">
              <w:rPr>
                <w:rFonts w:ascii="Times New Roman" w:hAnsi="Times New Roman" w:cs="Times New Roman"/>
                <w:color w:val="000000"/>
                <w:sz w:val="24"/>
                <w:szCs w:val="24"/>
                <w:vertAlign w:val="superscript"/>
              </w:rPr>
              <w:t>34</w:t>
            </w:r>
          </w:p>
        </w:tc>
        <w:tc>
          <w:tcPr>
            <w:tcW w:w="992" w:type="dxa"/>
            <w:shd w:val="clear" w:color="auto" w:fill="D9D9D9" w:themeFill="background1" w:themeFillShade="D9"/>
            <w:vAlign w:val="center"/>
          </w:tcPr>
          <w:p w14:paraId="389B576A" w14:textId="77777777" w:rsidR="00721F26" w:rsidRPr="00FE246D" w:rsidRDefault="00721F26" w:rsidP="00B174C8">
            <w:pPr>
              <w:spacing w:line="480" w:lineRule="auto"/>
              <w:rPr>
                <w:rFonts w:ascii="Times New Roman" w:hAnsi="Times New Roman" w:cs="Times New Roman"/>
                <w:sz w:val="24"/>
                <w:szCs w:val="24"/>
                <w:vertAlign w:val="superscript"/>
              </w:rPr>
            </w:pPr>
            <w:r w:rsidRPr="00FE246D">
              <w:rPr>
                <w:rFonts w:ascii="Times New Roman" w:hAnsi="Times New Roman" w:cs="Times New Roman"/>
                <w:color w:val="000000"/>
                <w:sz w:val="24"/>
                <w:szCs w:val="24"/>
              </w:rPr>
              <w:t>Rombaut et al, 2009</w:t>
            </w:r>
            <w:r w:rsidRPr="00FE246D">
              <w:rPr>
                <w:rFonts w:ascii="Times New Roman" w:hAnsi="Times New Roman" w:cs="Times New Roman"/>
                <w:color w:val="000000"/>
                <w:sz w:val="24"/>
                <w:szCs w:val="24"/>
                <w:vertAlign w:val="superscript"/>
              </w:rPr>
              <w:t>10</w:t>
            </w:r>
          </w:p>
        </w:tc>
        <w:tc>
          <w:tcPr>
            <w:tcW w:w="796" w:type="dxa"/>
            <w:shd w:val="clear" w:color="auto" w:fill="D9D9D9" w:themeFill="background1" w:themeFillShade="D9"/>
            <w:vAlign w:val="center"/>
          </w:tcPr>
          <w:p w14:paraId="3A755134" w14:textId="77777777" w:rsidR="00721F26" w:rsidRPr="00FE246D" w:rsidRDefault="00721F26" w:rsidP="00B174C8">
            <w:pPr>
              <w:spacing w:line="480" w:lineRule="auto"/>
              <w:rPr>
                <w:rFonts w:ascii="Times New Roman" w:hAnsi="Times New Roman" w:cs="Times New Roman"/>
                <w:sz w:val="24"/>
                <w:szCs w:val="24"/>
                <w:vertAlign w:val="superscript"/>
              </w:rPr>
            </w:pPr>
            <w:r w:rsidRPr="00FE246D">
              <w:rPr>
                <w:rFonts w:ascii="Times New Roman" w:hAnsi="Times New Roman" w:cs="Times New Roman"/>
                <w:color w:val="000000"/>
                <w:sz w:val="24"/>
                <w:szCs w:val="24"/>
              </w:rPr>
              <w:t>Rose et al, 2004</w:t>
            </w:r>
            <w:r w:rsidRPr="00FE246D">
              <w:rPr>
                <w:rFonts w:ascii="Times New Roman" w:hAnsi="Times New Roman" w:cs="Times New Roman"/>
                <w:color w:val="000000"/>
                <w:sz w:val="24"/>
                <w:szCs w:val="24"/>
                <w:vertAlign w:val="superscript"/>
              </w:rPr>
              <w:t>27</w:t>
            </w:r>
          </w:p>
        </w:tc>
        <w:tc>
          <w:tcPr>
            <w:tcW w:w="905" w:type="dxa"/>
            <w:shd w:val="clear" w:color="auto" w:fill="D9D9D9" w:themeFill="background1" w:themeFillShade="D9"/>
            <w:vAlign w:val="center"/>
          </w:tcPr>
          <w:p w14:paraId="41B90D9C" w14:textId="77777777" w:rsidR="00721F26" w:rsidRPr="00FE246D" w:rsidRDefault="00721F26" w:rsidP="00B174C8">
            <w:pPr>
              <w:spacing w:line="480" w:lineRule="auto"/>
              <w:rPr>
                <w:rFonts w:ascii="Times New Roman" w:hAnsi="Times New Roman" w:cs="Times New Roman"/>
                <w:sz w:val="24"/>
                <w:szCs w:val="24"/>
                <w:vertAlign w:val="superscript"/>
              </w:rPr>
            </w:pPr>
            <w:r w:rsidRPr="00FE246D">
              <w:rPr>
                <w:rFonts w:ascii="Times New Roman" w:hAnsi="Times New Roman" w:cs="Times New Roman"/>
                <w:color w:val="000000"/>
                <w:sz w:val="24"/>
                <w:szCs w:val="24"/>
              </w:rPr>
              <w:t>R</w:t>
            </w:r>
            <w:r w:rsidRPr="00FE246D">
              <w:rPr>
                <w:rFonts w:ascii="Times New Roman" w:hAnsi="Times New Roman" w:cs="Times New Roman"/>
                <w:sz w:val="24"/>
                <w:szCs w:val="24"/>
              </w:rPr>
              <w:t>ü</w:t>
            </w:r>
            <w:r w:rsidRPr="00FE246D">
              <w:rPr>
                <w:rFonts w:ascii="Times New Roman" w:hAnsi="Times New Roman" w:cs="Times New Roman"/>
                <w:color w:val="000000"/>
                <w:sz w:val="24"/>
                <w:szCs w:val="24"/>
              </w:rPr>
              <w:t>now et al, 1983</w:t>
            </w:r>
            <w:r w:rsidRPr="00FE246D">
              <w:rPr>
                <w:rFonts w:ascii="Times New Roman" w:hAnsi="Times New Roman" w:cs="Times New Roman"/>
                <w:color w:val="000000"/>
                <w:sz w:val="24"/>
                <w:szCs w:val="24"/>
                <w:vertAlign w:val="superscript"/>
              </w:rPr>
              <w:t>20</w:t>
            </w:r>
          </w:p>
        </w:tc>
        <w:tc>
          <w:tcPr>
            <w:tcW w:w="992" w:type="dxa"/>
            <w:shd w:val="clear" w:color="auto" w:fill="D9D9D9" w:themeFill="background1" w:themeFillShade="D9"/>
            <w:vAlign w:val="center"/>
          </w:tcPr>
          <w:p w14:paraId="734BEBB7" w14:textId="77777777" w:rsidR="00721F26" w:rsidRPr="00FE246D" w:rsidRDefault="00721F26" w:rsidP="00B174C8">
            <w:pPr>
              <w:spacing w:line="480" w:lineRule="auto"/>
              <w:rPr>
                <w:rFonts w:ascii="Times New Roman" w:hAnsi="Times New Roman" w:cs="Times New Roman"/>
                <w:sz w:val="24"/>
                <w:szCs w:val="24"/>
                <w:vertAlign w:val="superscript"/>
              </w:rPr>
            </w:pPr>
            <w:r w:rsidRPr="00FE246D">
              <w:rPr>
                <w:rFonts w:ascii="Times New Roman" w:hAnsi="Times New Roman" w:cs="Times New Roman"/>
                <w:color w:val="000000"/>
                <w:sz w:val="24"/>
                <w:szCs w:val="24"/>
              </w:rPr>
              <w:t>Stern et al, 2017</w:t>
            </w:r>
            <w:r w:rsidRPr="00FE246D">
              <w:rPr>
                <w:rFonts w:ascii="Times New Roman" w:hAnsi="Times New Roman" w:cs="Times New Roman"/>
                <w:color w:val="000000"/>
                <w:sz w:val="24"/>
                <w:szCs w:val="24"/>
                <w:vertAlign w:val="superscript"/>
              </w:rPr>
              <w:t>21</w:t>
            </w:r>
          </w:p>
        </w:tc>
        <w:tc>
          <w:tcPr>
            <w:tcW w:w="851" w:type="dxa"/>
            <w:shd w:val="clear" w:color="auto" w:fill="D9D9D9" w:themeFill="background1" w:themeFillShade="D9"/>
            <w:vAlign w:val="center"/>
          </w:tcPr>
          <w:p w14:paraId="429EC7B6" w14:textId="77777777" w:rsidR="00721F26" w:rsidRPr="00FE246D" w:rsidRDefault="00721F26" w:rsidP="00B174C8">
            <w:pPr>
              <w:spacing w:line="480" w:lineRule="auto"/>
              <w:rPr>
                <w:rFonts w:ascii="Times New Roman" w:hAnsi="Times New Roman" w:cs="Times New Roman"/>
                <w:sz w:val="24"/>
                <w:szCs w:val="24"/>
                <w:vertAlign w:val="superscript"/>
              </w:rPr>
            </w:pPr>
            <w:r w:rsidRPr="00FE246D">
              <w:rPr>
                <w:rFonts w:ascii="Times New Roman" w:hAnsi="Times New Roman" w:cs="Times New Roman"/>
                <w:color w:val="000000"/>
                <w:sz w:val="24"/>
                <w:szCs w:val="24"/>
              </w:rPr>
              <w:t>Tobias et al, 2013</w:t>
            </w:r>
            <w:r w:rsidRPr="00FE246D">
              <w:rPr>
                <w:rFonts w:ascii="Times New Roman" w:hAnsi="Times New Roman" w:cs="Times New Roman"/>
                <w:color w:val="000000"/>
                <w:sz w:val="24"/>
                <w:szCs w:val="24"/>
                <w:vertAlign w:val="superscript"/>
              </w:rPr>
              <w:t>22</w:t>
            </w:r>
          </w:p>
        </w:tc>
        <w:tc>
          <w:tcPr>
            <w:tcW w:w="992" w:type="dxa"/>
            <w:shd w:val="clear" w:color="auto" w:fill="D9D9D9" w:themeFill="background1" w:themeFillShade="D9"/>
          </w:tcPr>
          <w:p w14:paraId="60607140" w14:textId="77777777" w:rsidR="00721F26" w:rsidRPr="00FE246D" w:rsidRDefault="00721F26" w:rsidP="00B174C8">
            <w:pPr>
              <w:spacing w:line="480" w:lineRule="auto"/>
              <w:rPr>
                <w:rFonts w:ascii="Times New Roman" w:hAnsi="Times New Roman" w:cs="Times New Roman"/>
                <w:color w:val="000000"/>
                <w:sz w:val="24"/>
                <w:szCs w:val="24"/>
                <w:vertAlign w:val="superscript"/>
              </w:rPr>
            </w:pPr>
            <w:r w:rsidRPr="00FE246D">
              <w:rPr>
                <w:rFonts w:ascii="Times New Roman" w:hAnsi="Times New Roman" w:cs="Times New Roman"/>
                <w:color w:val="000000"/>
                <w:sz w:val="24"/>
                <w:szCs w:val="24"/>
              </w:rPr>
              <w:t>Niedzielski et al, 2015</w:t>
            </w:r>
            <w:r w:rsidRPr="00FE246D">
              <w:rPr>
                <w:rFonts w:ascii="Times New Roman" w:hAnsi="Times New Roman" w:cs="Times New Roman"/>
                <w:color w:val="000000"/>
                <w:sz w:val="24"/>
                <w:szCs w:val="24"/>
                <w:vertAlign w:val="superscript"/>
              </w:rPr>
              <w:t>30</w:t>
            </w:r>
          </w:p>
        </w:tc>
        <w:tc>
          <w:tcPr>
            <w:tcW w:w="1134" w:type="dxa"/>
            <w:shd w:val="clear" w:color="auto" w:fill="D9D9D9" w:themeFill="background1" w:themeFillShade="D9"/>
          </w:tcPr>
          <w:p w14:paraId="6EE57FCF" w14:textId="77777777" w:rsidR="00721F26" w:rsidRPr="00FE246D" w:rsidRDefault="00721F26" w:rsidP="00B174C8">
            <w:pPr>
              <w:spacing w:line="480" w:lineRule="auto"/>
              <w:rPr>
                <w:rFonts w:ascii="Times New Roman" w:hAnsi="Times New Roman" w:cs="Times New Roman"/>
                <w:color w:val="000000"/>
                <w:sz w:val="24"/>
                <w:szCs w:val="24"/>
                <w:vertAlign w:val="superscript"/>
              </w:rPr>
            </w:pPr>
            <w:r w:rsidRPr="00FE246D">
              <w:rPr>
                <w:rFonts w:ascii="Times New Roman" w:hAnsi="Times New Roman" w:cs="Times New Roman"/>
                <w:color w:val="000000"/>
                <w:sz w:val="24"/>
                <w:szCs w:val="24"/>
              </w:rPr>
              <w:t>Bettuzzi et al, 2009</w:t>
            </w:r>
            <w:r w:rsidRPr="00FE246D">
              <w:rPr>
                <w:rFonts w:ascii="Times New Roman" w:hAnsi="Times New Roman" w:cs="Times New Roman"/>
                <w:color w:val="000000"/>
                <w:sz w:val="24"/>
                <w:szCs w:val="24"/>
                <w:vertAlign w:val="superscript"/>
              </w:rPr>
              <w:t>28</w:t>
            </w:r>
          </w:p>
        </w:tc>
        <w:tc>
          <w:tcPr>
            <w:tcW w:w="1134" w:type="dxa"/>
            <w:shd w:val="clear" w:color="auto" w:fill="D9D9D9" w:themeFill="background1" w:themeFillShade="D9"/>
          </w:tcPr>
          <w:p w14:paraId="7565270D" w14:textId="77777777" w:rsidR="00721F26" w:rsidRPr="00FE246D" w:rsidRDefault="00721F26" w:rsidP="00B174C8">
            <w:pPr>
              <w:spacing w:line="480" w:lineRule="auto"/>
              <w:rPr>
                <w:rFonts w:ascii="Times New Roman" w:hAnsi="Times New Roman" w:cs="Times New Roman"/>
                <w:color w:val="000000"/>
                <w:sz w:val="24"/>
                <w:szCs w:val="24"/>
                <w:vertAlign w:val="superscript"/>
              </w:rPr>
            </w:pPr>
            <w:r w:rsidRPr="00FE246D">
              <w:rPr>
                <w:rFonts w:ascii="Times New Roman" w:hAnsi="Times New Roman" w:cs="Times New Roman"/>
                <w:color w:val="000000"/>
                <w:sz w:val="24"/>
                <w:szCs w:val="24"/>
              </w:rPr>
              <w:t>Kocon et al, 2012</w:t>
            </w:r>
            <w:r w:rsidRPr="00FE246D">
              <w:rPr>
                <w:rFonts w:ascii="Times New Roman" w:hAnsi="Times New Roman" w:cs="Times New Roman"/>
                <w:color w:val="000000"/>
                <w:sz w:val="24"/>
                <w:szCs w:val="24"/>
                <w:vertAlign w:val="superscript"/>
              </w:rPr>
              <w:t>35</w:t>
            </w:r>
          </w:p>
        </w:tc>
        <w:tc>
          <w:tcPr>
            <w:tcW w:w="1559" w:type="dxa"/>
            <w:shd w:val="clear" w:color="auto" w:fill="D9D9D9" w:themeFill="background1" w:themeFillShade="D9"/>
          </w:tcPr>
          <w:p w14:paraId="44980B7E" w14:textId="77777777" w:rsidR="00721F26" w:rsidRPr="00FE246D" w:rsidRDefault="00721F26" w:rsidP="00B174C8">
            <w:pPr>
              <w:spacing w:line="480" w:lineRule="auto"/>
              <w:rPr>
                <w:rFonts w:ascii="Times New Roman" w:hAnsi="Times New Roman" w:cs="Times New Roman"/>
                <w:color w:val="000000"/>
                <w:sz w:val="24"/>
                <w:szCs w:val="24"/>
                <w:vertAlign w:val="superscript"/>
              </w:rPr>
            </w:pPr>
            <w:r w:rsidRPr="00FE246D">
              <w:rPr>
                <w:rFonts w:ascii="Times New Roman" w:hAnsi="Times New Roman" w:cs="Times New Roman"/>
                <w:color w:val="000000"/>
                <w:sz w:val="24"/>
                <w:szCs w:val="24"/>
              </w:rPr>
              <w:t>Ruzzini et al, 2019</w:t>
            </w:r>
            <w:r w:rsidRPr="00FE246D">
              <w:rPr>
                <w:rFonts w:ascii="Times New Roman" w:hAnsi="Times New Roman" w:cs="Times New Roman"/>
                <w:color w:val="000000"/>
                <w:sz w:val="24"/>
                <w:szCs w:val="24"/>
                <w:vertAlign w:val="superscript"/>
              </w:rPr>
              <w:t>29</w:t>
            </w:r>
          </w:p>
        </w:tc>
      </w:tr>
      <w:bookmarkEnd w:id="3"/>
      <w:tr w:rsidR="00721F26" w:rsidRPr="00FE246D" w14:paraId="5F72847D" w14:textId="77777777" w:rsidTr="00B174C8">
        <w:trPr>
          <w:trHeight w:val="465"/>
        </w:trPr>
        <w:tc>
          <w:tcPr>
            <w:tcW w:w="2127" w:type="dxa"/>
            <w:shd w:val="clear" w:color="auto" w:fill="D9D9D9" w:themeFill="background1" w:themeFillShade="D9"/>
          </w:tcPr>
          <w:p w14:paraId="7C8823B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lang w:val="en-CA"/>
              </w:rPr>
              <w:t>Was the hypothesis/aim/objective of the study clearly stated?</w:t>
            </w:r>
          </w:p>
        </w:tc>
        <w:tc>
          <w:tcPr>
            <w:tcW w:w="1134" w:type="dxa"/>
          </w:tcPr>
          <w:p w14:paraId="0DCF513E"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656C73B0"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Partial</w:t>
            </w:r>
          </w:p>
        </w:tc>
        <w:tc>
          <w:tcPr>
            <w:tcW w:w="993" w:type="dxa"/>
          </w:tcPr>
          <w:p w14:paraId="0C9F21AC" w14:textId="77777777" w:rsidR="00721F26" w:rsidRPr="00FE246D" w:rsidRDefault="00721F26" w:rsidP="00B174C8">
            <w:pPr>
              <w:spacing w:line="480" w:lineRule="auto"/>
              <w:rPr>
                <w:rFonts w:ascii="Times New Roman" w:hAnsi="Times New Roman" w:cs="Times New Roman"/>
                <w:sz w:val="24"/>
                <w:szCs w:val="24"/>
              </w:rPr>
            </w:pPr>
          </w:p>
          <w:p w14:paraId="4FDB8B3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3477AA1F"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6DC64080"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796" w:type="dxa"/>
          </w:tcPr>
          <w:p w14:paraId="69A55526"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05" w:type="dxa"/>
          </w:tcPr>
          <w:p w14:paraId="06C08D5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23FA0F3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851" w:type="dxa"/>
          </w:tcPr>
          <w:p w14:paraId="4B2703C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32C7DB3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3832314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Partial</w:t>
            </w:r>
          </w:p>
        </w:tc>
        <w:tc>
          <w:tcPr>
            <w:tcW w:w="1134" w:type="dxa"/>
          </w:tcPr>
          <w:p w14:paraId="7899A8F7"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559" w:type="dxa"/>
          </w:tcPr>
          <w:p w14:paraId="39F3F7B4"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r>
      <w:tr w:rsidR="00721F26" w:rsidRPr="00FE246D" w14:paraId="4CEE60B9" w14:textId="77777777" w:rsidTr="00B174C8">
        <w:trPr>
          <w:trHeight w:val="465"/>
        </w:trPr>
        <w:tc>
          <w:tcPr>
            <w:tcW w:w="2127" w:type="dxa"/>
            <w:shd w:val="clear" w:color="auto" w:fill="D9D9D9" w:themeFill="background1" w:themeFillShade="D9"/>
          </w:tcPr>
          <w:p w14:paraId="47518FE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lang w:val="en-CA"/>
              </w:rPr>
              <w:t>Was the study conducted prospectively?</w:t>
            </w:r>
          </w:p>
        </w:tc>
        <w:tc>
          <w:tcPr>
            <w:tcW w:w="1134" w:type="dxa"/>
          </w:tcPr>
          <w:p w14:paraId="1F0B026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92" w:type="dxa"/>
          </w:tcPr>
          <w:p w14:paraId="04686066"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93" w:type="dxa"/>
          </w:tcPr>
          <w:p w14:paraId="3346CBE6"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3E08FBC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92" w:type="dxa"/>
          </w:tcPr>
          <w:p w14:paraId="79B047E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796" w:type="dxa"/>
          </w:tcPr>
          <w:p w14:paraId="7AC43D3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05" w:type="dxa"/>
          </w:tcPr>
          <w:p w14:paraId="556E4DF6"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92" w:type="dxa"/>
          </w:tcPr>
          <w:p w14:paraId="03B1B980"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851" w:type="dxa"/>
          </w:tcPr>
          <w:p w14:paraId="542622E3"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561551EE"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1134" w:type="dxa"/>
          </w:tcPr>
          <w:p w14:paraId="0AF4EDC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1134" w:type="dxa"/>
          </w:tcPr>
          <w:p w14:paraId="7152CEB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559" w:type="dxa"/>
          </w:tcPr>
          <w:p w14:paraId="10D16A7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r>
      <w:tr w:rsidR="00721F26" w:rsidRPr="00FE246D" w14:paraId="41B49813" w14:textId="77777777" w:rsidTr="00B174C8">
        <w:trPr>
          <w:trHeight w:val="465"/>
        </w:trPr>
        <w:tc>
          <w:tcPr>
            <w:tcW w:w="2127" w:type="dxa"/>
            <w:shd w:val="clear" w:color="auto" w:fill="D9D9D9" w:themeFill="background1" w:themeFillShade="D9"/>
          </w:tcPr>
          <w:p w14:paraId="70017EF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lang w:val="en-CA"/>
              </w:rPr>
              <w:t>Were the cases collected in more than one centre?</w:t>
            </w:r>
          </w:p>
        </w:tc>
        <w:tc>
          <w:tcPr>
            <w:tcW w:w="1134" w:type="dxa"/>
          </w:tcPr>
          <w:p w14:paraId="0470707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92" w:type="dxa"/>
          </w:tcPr>
          <w:p w14:paraId="689781F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93" w:type="dxa"/>
          </w:tcPr>
          <w:p w14:paraId="17628AF3"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1134" w:type="dxa"/>
          </w:tcPr>
          <w:p w14:paraId="3A793D0E"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92" w:type="dxa"/>
          </w:tcPr>
          <w:p w14:paraId="5828257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796" w:type="dxa"/>
          </w:tcPr>
          <w:p w14:paraId="1731345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05" w:type="dxa"/>
          </w:tcPr>
          <w:p w14:paraId="55B1FB1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92" w:type="dxa"/>
          </w:tcPr>
          <w:p w14:paraId="27F9B8F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851" w:type="dxa"/>
          </w:tcPr>
          <w:p w14:paraId="323A4E0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01D10C8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1134" w:type="dxa"/>
          </w:tcPr>
          <w:p w14:paraId="4BDAA60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1134" w:type="dxa"/>
          </w:tcPr>
          <w:p w14:paraId="1E1F6416"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1559" w:type="dxa"/>
          </w:tcPr>
          <w:p w14:paraId="354F63CE"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r>
      <w:tr w:rsidR="00721F26" w:rsidRPr="00FE246D" w14:paraId="26347A7F" w14:textId="77777777" w:rsidTr="00B174C8">
        <w:trPr>
          <w:trHeight w:val="465"/>
        </w:trPr>
        <w:tc>
          <w:tcPr>
            <w:tcW w:w="2127" w:type="dxa"/>
            <w:shd w:val="clear" w:color="auto" w:fill="D9D9D9" w:themeFill="background1" w:themeFillShade="D9"/>
          </w:tcPr>
          <w:p w14:paraId="483ADA4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lang w:val="en-CA"/>
              </w:rPr>
              <w:lastRenderedPageBreak/>
              <w:t>Were patients recruited consecutively?</w:t>
            </w:r>
          </w:p>
        </w:tc>
        <w:tc>
          <w:tcPr>
            <w:tcW w:w="1134" w:type="dxa"/>
          </w:tcPr>
          <w:p w14:paraId="14D3E926"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92" w:type="dxa"/>
          </w:tcPr>
          <w:p w14:paraId="20A4221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93" w:type="dxa"/>
          </w:tcPr>
          <w:p w14:paraId="53BD54B4"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1134" w:type="dxa"/>
          </w:tcPr>
          <w:p w14:paraId="216750A3"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92" w:type="dxa"/>
          </w:tcPr>
          <w:p w14:paraId="138D4F7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796" w:type="dxa"/>
          </w:tcPr>
          <w:p w14:paraId="2F2F32D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05" w:type="dxa"/>
          </w:tcPr>
          <w:p w14:paraId="40BD75E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92" w:type="dxa"/>
          </w:tcPr>
          <w:p w14:paraId="3F613A6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851" w:type="dxa"/>
          </w:tcPr>
          <w:p w14:paraId="100A0AD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92" w:type="dxa"/>
          </w:tcPr>
          <w:p w14:paraId="6C4F6F6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1134" w:type="dxa"/>
          </w:tcPr>
          <w:p w14:paraId="3E721903"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1134" w:type="dxa"/>
          </w:tcPr>
          <w:p w14:paraId="3A366A5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1559" w:type="dxa"/>
          </w:tcPr>
          <w:p w14:paraId="5499AAA6"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r>
      <w:tr w:rsidR="00721F26" w:rsidRPr="00FE246D" w14:paraId="394D3C17" w14:textId="77777777" w:rsidTr="00B174C8">
        <w:trPr>
          <w:trHeight w:val="465"/>
        </w:trPr>
        <w:tc>
          <w:tcPr>
            <w:tcW w:w="2127" w:type="dxa"/>
            <w:shd w:val="clear" w:color="auto" w:fill="D9D9D9" w:themeFill="background1" w:themeFillShade="D9"/>
          </w:tcPr>
          <w:p w14:paraId="464C2BF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lang w:val="en-CA"/>
              </w:rPr>
              <w:t>Were the characteristics of the patients included in the study described?</w:t>
            </w:r>
          </w:p>
        </w:tc>
        <w:tc>
          <w:tcPr>
            <w:tcW w:w="1134" w:type="dxa"/>
          </w:tcPr>
          <w:p w14:paraId="733F3D54"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5C20ABD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3" w:type="dxa"/>
          </w:tcPr>
          <w:p w14:paraId="6C6E09EF"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54800F0F"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4FCE8864"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796" w:type="dxa"/>
          </w:tcPr>
          <w:p w14:paraId="41534B4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05" w:type="dxa"/>
          </w:tcPr>
          <w:p w14:paraId="337BD2A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304D7E8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851" w:type="dxa"/>
          </w:tcPr>
          <w:p w14:paraId="27FADDE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5E209660"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2335D37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62FD657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559" w:type="dxa"/>
          </w:tcPr>
          <w:p w14:paraId="2E2AC17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r>
      <w:tr w:rsidR="00721F26" w:rsidRPr="00FE246D" w14:paraId="49E3EA26" w14:textId="77777777" w:rsidTr="00B174C8">
        <w:trPr>
          <w:trHeight w:val="465"/>
        </w:trPr>
        <w:tc>
          <w:tcPr>
            <w:tcW w:w="2127" w:type="dxa"/>
            <w:shd w:val="clear" w:color="auto" w:fill="D9D9D9" w:themeFill="background1" w:themeFillShade="D9"/>
          </w:tcPr>
          <w:p w14:paraId="6306FEDE" w14:textId="77777777" w:rsidR="00721F26" w:rsidRPr="00FE246D" w:rsidRDefault="00721F26" w:rsidP="00B174C8">
            <w:pPr>
              <w:spacing w:before="40" w:after="40" w:line="480" w:lineRule="auto"/>
              <w:rPr>
                <w:rFonts w:ascii="Times New Roman" w:hAnsi="Times New Roman" w:cs="Times New Roman"/>
                <w:sz w:val="24"/>
                <w:szCs w:val="24"/>
                <w:lang w:val="en-CA"/>
              </w:rPr>
            </w:pPr>
            <w:r w:rsidRPr="00FE246D">
              <w:rPr>
                <w:rFonts w:ascii="Times New Roman" w:hAnsi="Times New Roman" w:cs="Times New Roman"/>
                <w:sz w:val="24"/>
                <w:szCs w:val="24"/>
                <w:lang w:val="en-CA"/>
              </w:rPr>
              <w:t>Were the eligibility criteria (i.e. inclusion and exclusion criteria) for entry into the study clearly stated?</w:t>
            </w:r>
          </w:p>
          <w:p w14:paraId="1E6C738D" w14:textId="77777777" w:rsidR="00721F26" w:rsidRPr="00FE246D" w:rsidRDefault="00721F26" w:rsidP="00B174C8">
            <w:pPr>
              <w:spacing w:line="480" w:lineRule="auto"/>
              <w:rPr>
                <w:rFonts w:ascii="Times New Roman" w:hAnsi="Times New Roman" w:cs="Times New Roman"/>
                <w:sz w:val="24"/>
                <w:szCs w:val="24"/>
                <w:lang w:val="en-CA"/>
              </w:rPr>
            </w:pPr>
          </w:p>
        </w:tc>
        <w:tc>
          <w:tcPr>
            <w:tcW w:w="1134" w:type="dxa"/>
          </w:tcPr>
          <w:p w14:paraId="4199A716"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Partial</w:t>
            </w:r>
          </w:p>
        </w:tc>
        <w:tc>
          <w:tcPr>
            <w:tcW w:w="992" w:type="dxa"/>
          </w:tcPr>
          <w:p w14:paraId="3EABE00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93" w:type="dxa"/>
          </w:tcPr>
          <w:p w14:paraId="62BED2C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Partial</w:t>
            </w:r>
          </w:p>
        </w:tc>
        <w:tc>
          <w:tcPr>
            <w:tcW w:w="1134" w:type="dxa"/>
          </w:tcPr>
          <w:p w14:paraId="4DA9BCE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Partial</w:t>
            </w:r>
          </w:p>
        </w:tc>
        <w:tc>
          <w:tcPr>
            <w:tcW w:w="992" w:type="dxa"/>
          </w:tcPr>
          <w:p w14:paraId="03C150E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796" w:type="dxa"/>
          </w:tcPr>
          <w:p w14:paraId="2A4A4780"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Partial</w:t>
            </w:r>
          </w:p>
        </w:tc>
        <w:tc>
          <w:tcPr>
            <w:tcW w:w="905" w:type="dxa"/>
          </w:tcPr>
          <w:p w14:paraId="7EA5C433"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3864DC67"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851" w:type="dxa"/>
          </w:tcPr>
          <w:p w14:paraId="10682946"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07040B5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4133E930"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Partial</w:t>
            </w:r>
          </w:p>
        </w:tc>
        <w:tc>
          <w:tcPr>
            <w:tcW w:w="1134" w:type="dxa"/>
          </w:tcPr>
          <w:p w14:paraId="7F85B57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559" w:type="dxa"/>
          </w:tcPr>
          <w:p w14:paraId="478EBC8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r>
      <w:tr w:rsidR="00721F26" w:rsidRPr="00FE246D" w14:paraId="63174EB8" w14:textId="77777777" w:rsidTr="00B174C8">
        <w:trPr>
          <w:trHeight w:val="465"/>
        </w:trPr>
        <w:tc>
          <w:tcPr>
            <w:tcW w:w="2127" w:type="dxa"/>
            <w:shd w:val="clear" w:color="auto" w:fill="D9D9D9" w:themeFill="background1" w:themeFillShade="D9"/>
          </w:tcPr>
          <w:p w14:paraId="479AA2D9" w14:textId="77777777" w:rsidR="00721F26" w:rsidRPr="00FE246D" w:rsidRDefault="00721F26" w:rsidP="00B174C8">
            <w:pPr>
              <w:spacing w:before="40" w:after="40" w:line="480" w:lineRule="auto"/>
              <w:rPr>
                <w:rFonts w:ascii="Times New Roman" w:hAnsi="Times New Roman" w:cs="Times New Roman"/>
                <w:sz w:val="24"/>
                <w:szCs w:val="24"/>
                <w:lang w:val="en-CA"/>
              </w:rPr>
            </w:pPr>
            <w:r w:rsidRPr="00FE246D">
              <w:rPr>
                <w:rFonts w:ascii="Times New Roman" w:hAnsi="Times New Roman" w:cs="Times New Roman"/>
                <w:sz w:val="24"/>
                <w:szCs w:val="24"/>
                <w:lang w:val="en-CA"/>
              </w:rPr>
              <w:lastRenderedPageBreak/>
              <w:t>Did patients enter the study at a similar point in the disease?</w:t>
            </w:r>
          </w:p>
          <w:p w14:paraId="12664004" w14:textId="77777777" w:rsidR="00721F26" w:rsidRPr="00FE246D" w:rsidRDefault="00721F26" w:rsidP="00B174C8">
            <w:pPr>
              <w:spacing w:line="480" w:lineRule="auto"/>
              <w:rPr>
                <w:rFonts w:ascii="Times New Roman" w:hAnsi="Times New Roman" w:cs="Times New Roman"/>
                <w:sz w:val="24"/>
                <w:szCs w:val="24"/>
                <w:lang w:val="en-CA"/>
              </w:rPr>
            </w:pPr>
          </w:p>
        </w:tc>
        <w:tc>
          <w:tcPr>
            <w:tcW w:w="1134" w:type="dxa"/>
          </w:tcPr>
          <w:p w14:paraId="77B2A37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92" w:type="dxa"/>
          </w:tcPr>
          <w:p w14:paraId="1B36913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93" w:type="dxa"/>
          </w:tcPr>
          <w:p w14:paraId="176D6AE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1134" w:type="dxa"/>
          </w:tcPr>
          <w:p w14:paraId="5BAB1927"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4DF0C2F6"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796" w:type="dxa"/>
          </w:tcPr>
          <w:p w14:paraId="2874306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05" w:type="dxa"/>
          </w:tcPr>
          <w:p w14:paraId="0C70F15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92" w:type="dxa"/>
          </w:tcPr>
          <w:p w14:paraId="63E7C3B0"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851" w:type="dxa"/>
          </w:tcPr>
          <w:p w14:paraId="4D4B276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57338CE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6FB18F1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09CBA4B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559" w:type="dxa"/>
          </w:tcPr>
          <w:p w14:paraId="647B23BF"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r>
      <w:tr w:rsidR="00721F26" w:rsidRPr="00FE246D" w14:paraId="722D2DD5" w14:textId="77777777" w:rsidTr="00B174C8">
        <w:trPr>
          <w:trHeight w:val="465"/>
        </w:trPr>
        <w:tc>
          <w:tcPr>
            <w:tcW w:w="2127" w:type="dxa"/>
            <w:shd w:val="clear" w:color="auto" w:fill="D9D9D9" w:themeFill="background1" w:themeFillShade="D9"/>
          </w:tcPr>
          <w:p w14:paraId="1033DE1C" w14:textId="77777777" w:rsidR="00721F26" w:rsidRPr="00FE246D" w:rsidRDefault="00721F26" w:rsidP="00B174C8">
            <w:pPr>
              <w:spacing w:before="40" w:after="40" w:line="480" w:lineRule="auto"/>
              <w:rPr>
                <w:rFonts w:ascii="Times New Roman" w:hAnsi="Times New Roman" w:cs="Times New Roman"/>
                <w:sz w:val="24"/>
                <w:szCs w:val="24"/>
                <w:lang w:val="en-CA"/>
              </w:rPr>
            </w:pPr>
            <w:r w:rsidRPr="00FE246D">
              <w:rPr>
                <w:rFonts w:ascii="Times New Roman" w:hAnsi="Times New Roman" w:cs="Times New Roman"/>
                <w:sz w:val="24"/>
                <w:szCs w:val="24"/>
                <w:lang w:val="en-CA"/>
              </w:rPr>
              <w:t>Was the intervention of interest clearly described?</w:t>
            </w:r>
          </w:p>
          <w:p w14:paraId="30DC95EA" w14:textId="77777777" w:rsidR="00721F26" w:rsidRPr="00FE246D" w:rsidRDefault="00721F26" w:rsidP="00B174C8">
            <w:pPr>
              <w:spacing w:line="480" w:lineRule="auto"/>
              <w:rPr>
                <w:rFonts w:ascii="Times New Roman" w:hAnsi="Times New Roman" w:cs="Times New Roman"/>
                <w:sz w:val="24"/>
                <w:szCs w:val="24"/>
                <w:lang w:val="en-CA"/>
              </w:rPr>
            </w:pPr>
          </w:p>
        </w:tc>
        <w:tc>
          <w:tcPr>
            <w:tcW w:w="1134" w:type="dxa"/>
          </w:tcPr>
          <w:p w14:paraId="196FFF43"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78A06B3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3" w:type="dxa"/>
          </w:tcPr>
          <w:p w14:paraId="3D3E919F"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24655CD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5FA7D3B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796" w:type="dxa"/>
          </w:tcPr>
          <w:p w14:paraId="4472CA8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05" w:type="dxa"/>
          </w:tcPr>
          <w:p w14:paraId="02CFB6B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75A0797E"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851" w:type="dxa"/>
          </w:tcPr>
          <w:p w14:paraId="2861C4C6"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49C69CFF"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6381BDE6"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035F038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559" w:type="dxa"/>
          </w:tcPr>
          <w:p w14:paraId="6F17769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r>
      <w:tr w:rsidR="00721F26" w:rsidRPr="00FE246D" w14:paraId="3A71D456" w14:textId="77777777" w:rsidTr="00B174C8">
        <w:trPr>
          <w:trHeight w:val="465"/>
        </w:trPr>
        <w:tc>
          <w:tcPr>
            <w:tcW w:w="2127" w:type="dxa"/>
            <w:shd w:val="clear" w:color="auto" w:fill="D9D9D9" w:themeFill="background1" w:themeFillShade="D9"/>
          </w:tcPr>
          <w:p w14:paraId="4A444063" w14:textId="77777777" w:rsidR="00721F26" w:rsidRPr="00FE246D" w:rsidRDefault="00721F26" w:rsidP="00B174C8">
            <w:pPr>
              <w:spacing w:before="40" w:after="40" w:line="480" w:lineRule="auto"/>
              <w:rPr>
                <w:rFonts w:ascii="Times New Roman" w:hAnsi="Times New Roman" w:cs="Times New Roman"/>
                <w:sz w:val="24"/>
                <w:szCs w:val="24"/>
                <w:lang w:val="en-CA"/>
              </w:rPr>
            </w:pPr>
            <w:r w:rsidRPr="00FE246D">
              <w:rPr>
                <w:rFonts w:ascii="Times New Roman" w:hAnsi="Times New Roman" w:cs="Times New Roman"/>
                <w:sz w:val="24"/>
                <w:szCs w:val="24"/>
                <w:lang w:val="en-CA"/>
              </w:rPr>
              <w:t>Were additional interventions (co-interventions) clearly described?</w:t>
            </w:r>
          </w:p>
          <w:p w14:paraId="3766E11E" w14:textId="77777777" w:rsidR="00721F26" w:rsidRPr="00FE246D" w:rsidRDefault="00721F26" w:rsidP="00B174C8">
            <w:pPr>
              <w:spacing w:line="480" w:lineRule="auto"/>
              <w:rPr>
                <w:rFonts w:ascii="Times New Roman" w:hAnsi="Times New Roman" w:cs="Times New Roman"/>
                <w:sz w:val="24"/>
                <w:szCs w:val="24"/>
                <w:lang w:val="en-CA"/>
              </w:rPr>
            </w:pPr>
          </w:p>
        </w:tc>
        <w:tc>
          <w:tcPr>
            <w:tcW w:w="1134" w:type="dxa"/>
          </w:tcPr>
          <w:p w14:paraId="00D71CD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577AD90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N/A</w:t>
            </w:r>
          </w:p>
        </w:tc>
        <w:tc>
          <w:tcPr>
            <w:tcW w:w="993" w:type="dxa"/>
          </w:tcPr>
          <w:p w14:paraId="1EE572E3"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63751F04"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1F33D14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796" w:type="dxa"/>
          </w:tcPr>
          <w:p w14:paraId="21EFFE5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N/A</w:t>
            </w:r>
          </w:p>
        </w:tc>
        <w:tc>
          <w:tcPr>
            <w:tcW w:w="905" w:type="dxa"/>
          </w:tcPr>
          <w:p w14:paraId="0EFDF567"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3FBC2C10"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N/A</w:t>
            </w:r>
          </w:p>
        </w:tc>
        <w:tc>
          <w:tcPr>
            <w:tcW w:w="851" w:type="dxa"/>
          </w:tcPr>
          <w:p w14:paraId="30F32BC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N/A</w:t>
            </w:r>
          </w:p>
        </w:tc>
        <w:tc>
          <w:tcPr>
            <w:tcW w:w="992" w:type="dxa"/>
          </w:tcPr>
          <w:p w14:paraId="7BE2E2C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N/A</w:t>
            </w:r>
          </w:p>
        </w:tc>
        <w:tc>
          <w:tcPr>
            <w:tcW w:w="1134" w:type="dxa"/>
          </w:tcPr>
          <w:p w14:paraId="4A21FD2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14FA72F4"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559" w:type="dxa"/>
          </w:tcPr>
          <w:p w14:paraId="6718B8AE"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N/A</w:t>
            </w:r>
          </w:p>
        </w:tc>
      </w:tr>
      <w:tr w:rsidR="00721F26" w:rsidRPr="00FE246D" w14:paraId="064428B1" w14:textId="77777777" w:rsidTr="00B174C8">
        <w:trPr>
          <w:trHeight w:val="465"/>
        </w:trPr>
        <w:tc>
          <w:tcPr>
            <w:tcW w:w="2127" w:type="dxa"/>
            <w:shd w:val="clear" w:color="auto" w:fill="D9D9D9" w:themeFill="background1" w:themeFillShade="D9"/>
          </w:tcPr>
          <w:p w14:paraId="3BEBBB03" w14:textId="77777777" w:rsidR="00721F26" w:rsidRPr="00FE246D" w:rsidRDefault="00721F26" w:rsidP="00B174C8">
            <w:pPr>
              <w:spacing w:before="40" w:after="40" w:line="480" w:lineRule="auto"/>
              <w:rPr>
                <w:rFonts w:ascii="Times New Roman" w:hAnsi="Times New Roman" w:cs="Times New Roman"/>
                <w:sz w:val="24"/>
                <w:szCs w:val="24"/>
                <w:lang w:val="en-CA"/>
              </w:rPr>
            </w:pPr>
            <w:r w:rsidRPr="00FE246D">
              <w:rPr>
                <w:rFonts w:ascii="Times New Roman" w:hAnsi="Times New Roman" w:cs="Times New Roman"/>
                <w:sz w:val="24"/>
                <w:szCs w:val="24"/>
                <w:lang w:val="en-CA"/>
              </w:rPr>
              <w:lastRenderedPageBreak/>
              <w:t>Were relevant outcome measures established a priori?</w:t>
            </w:r>
          </w:p>
          <w:p w14:paraId="5D723EC6" w14:textId="77777777" w:rsidR="00721F26" w:rsidRPr="00FE246D" w:rsidRDefault="00721F26" w:rsidP="00B174C8">
            <w:pPr>
              <w:spacing w:line="480" w:lineRule="auto"/>
              <w:rPr>
                <w:rFonts w:ascii="Times New Roman" w:hAnsi="Times New Roman" w:cs="Times New Roman"/>
                <w:sz w:val="24"/>
                <w:szCs w:val="24"/>
                <w:lang w:val="en-CA"/>
              </w:rPr>
            </w:pPr>
          </w:p>
        </w:tc>
        <w:tc>
          <w:tcPr>
            <w:tcW w:w="1134" w:type="dxa"/>
          </w:tcPr>
          <w:p w14:paraId="02DF263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92" w:type="dxa"/>
          </w:tcPr>
          <w:p w14:paraId="45CA0896"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93" w:type="dxa"/>
          </w:tcPr>
          <w:p w14:paraId="72B83EF4"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1134" w:type="dxa"/>
          </w:tcPr>
          <w:p w14:paraId="21540D0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92" w:type="dxa"/>
          </w:tcPr>
          <w:p w14:paraId="30849F1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796" w:type="dxa"/>
          </w:tcPr>
          <w:p w14:paraId="6AD7C4C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05" w:type="dxa"/>
          </w:tcPr>
          <w:p w14:paraId="72A5634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92" w:type="dxa"/>
          </w:tcPr>
          <w:p w14:paraId="4DDDA7C7"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851" w:type="dxa"/>
          </w:tcPr>
          <w:p w14:paraId="4B7A5E2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92" w:type="dxa"/>
          </w:tcPr>
          <w:p w14:paraId="307BB8DE"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1134" w:type="dxa"/>
          </w:tcPr>
          <w:p w14:paraId="156FF24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1134" w:type="dxa"/>
          </w:tcPr>
          <w:p w14:paraId="02AEF254"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1559" w:type="dxa"/>
          </w:tcPr>
          <w:p w14:paraId="0C93342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r>
      <w:tr w:rsidR="00721F26" w:rsidRPr="00FE246D" w14:paraId="337C6748" w14:textId="77777777" w:rsidTr="00B174C8">
        <w:trPr>
          <w:trHeight w:val="465"/>
        </w:trPr>
        <w:tc>
          <w:tcPr>
            <w:tcW w:w="2127" w:type="dxa"/>
            <w:shd w:val="clear" w:color="auto" w:fill="D9D9D9" w:themeFill="background1" w:themeFillShade="D9"/>
          </w:tcPr>
          <w:p w14:paraId="7FD9D013" w14:textId="77777777" w:rsidR="00721F26" w:rsidRPr="00FE246D" w:rsidRDefault="00721F26" w:rsidP="00B174C8">
            <w:pPr>
              <w:spacing w:before="40" w:after="40" w:line="480" w:lineRule="auto"/>
              <w:rPr>
                <w:rFonts w:ascii="Times New Roman" w:hAnsi="Times New Roman" w:cs="Times New Roman"/>
                <w:sz w:val="24"/>
                <w:szCs w:val="24"/>
                <w:lang w:val="en-CA"/>
              </w:rPr>
            </w:pPr>
            <w:r w:rsidRPr="00FE246D">
              <w:rPr>
                <w:rFonts w:ascii="Times New Roman" w:hAnsi="Times New Roman" w:cs="Times New Roman"/>
                <w:sz w:val="24"/>
                <w:szCs w:val="24"/>
                <w:lang w:val="en-CA"/>
              </w:rPr>
              <w:t>Were outcome assessors blinded to the intervention that patients received?</w:t>
            </w:r>
          </w:p>
          <w:p w14:paraId="62106C47" w14:textId="77777777" w:rsidR="00721F26" w:rsidRPr="00FE246D" w:rsidRDefault="00721F26" w:rsidP="00B174C8">
            <w:pPr>
              <w:spacing w:line="480" w:lineRule="auto"/>
              <w:rPr>
                <w:rFonts w:ascii="Times New Roman" w:hAnsi="Times New Roman" w:cs="Times New Roman"/>
                <w:sz w:val="24"/>
                <w:szCs w:val="24"/>
              </w:rPr>
            </w:pPr>
          </w:p>
        </w:tc>
        <w:tc>
          <w:tcPr>
            <w:tcW w:w="1134" w:type="dxa"/>
          </w:tcPr>
          <w:p w14:paraId="2B16D103"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92" w:type="dxa"/>
          </w:tcPr>
          <w:p w14:paraId="255D252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93" w:type="dxa"/>
          </w:tcPr>
          <w:p w14:paraId="0167F4F6"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1134" w:type="dxa"/>
          </w:tcPr>
          <w:p w14:paraId="0C2D2B0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92" w:type="dxa"/>
          </w:tcPr>
          <w:p w14:paraId="3BD88516"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796" w:type="dxa"/>
          </w:tcPr>
          <w:p w14:paraId="7C765E4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05" w:type="dxa"/>
          </w:tcPr>
          <w:p w14:paraId="640C355E"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92" w:type="dxa"/>
          </w:tcPr>
          <w:p w14:paraId="436833F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851" w:type="dxa"/>
          </w:tcPr>
          <w:p w14:paraId="0F9F266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92" w:type="dxa"/>
          </w:tcPr>
          <w:p w14:paraId="6791582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1134" w:type="dxa"/>
          </w:tcPr>
          <w:p w14:paraId="4DEF60A7"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1134" w:type="dxa"/>
          </w:tcPr>
          <w:p w14:paraId="735BBF0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1559" w:type="dxa"/>
          </w:tcPr>
          <w:p w14:paraId="21BB8F7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r>
      <w:tr w:rsidR="00721F26" w:rsidRPr="00FE246D" w14:paraId="695D38F5" w14:textId="77777777" w:rsidTr="00B174C8">
        <w:trPr>
          <w:trHeight w:val="465"/>
        </w:trPr>
        <w:tc>
          <w:tcPr>
            <w:tcW w:w="2127" w:type="dxa"/>
            <w:shd w:val="clear" w:color="auto" w:fill="D9D9D9" w:themeFill="background1" w:themeFillShade="D9"/>
          </w:tcPr>
          <w:p w14:paraId="469309D3" w14:textId="77777777" w:rsidR="00721F26" w:rsidRPr="00FE246D" w:rsidRDefault="00721F26" w:rsidP="00B174C8">
            <w:pPr>
              <w:spacing w:before="40" w:after="40" w:line="480" w:lineRule="auto"/>
              <w:rPr>
                <w:rFonts w:ascii="Times New Roman" w:hAnsi="Times New Roman" w:cs="Times New Roman"/>
                <w:sz w:val="24"/>
                <w:szCs w:val="24"/>
                <w:lang w:val="en-CA"/>
              </w:rPr>
            </w:pPr>
            <w:r w:rsidRPr="00FE246D">
              <w:rPr>
                <w:rFonts w:ascii="Times New Roman" w:hAnsi="Times New Roman" w:cs="Times New Roman"/>
                <w:sz w:val="24"/>
                <w:szCs w:val="24"/>
                <w:lang w:val="en-CA"/>
              </w:rPr>
              <w:t xml:space="preserve">Were the relevant outcomes measured using appropriate </w:t>
            </w:r>
            <w:r w:rsidRPr="00FE246D">
              <w:rPr>
                <w:rFonts w:ascii="Times New Roman" w:hAnsi="Times New Roman" w:cs="Times New Roman"/>
                <w:sz w:val="24"/>
                <w:szCs w:val="24"/>
                <w:lang w:val="en-CA"/>
              </w:rPr>
              <w:lastRenderedPageBreak/>
              <w:t>objective/subjective methods?</w:t>
            </w:r>
          </w:p>
          <w:p w14:paraId="11ECC73C" w14:textId="77777777" w:rsidR="00721F26" w:rsidRPr="00FE246D" w:rsidRDefault="00721F26" w:rsidP="00B174C8">
            <w:pPr>
              <w:spacing w:line="480" w:lineRule="auto"/>
              <w:rPr>
                <w:rFonts w:ascii="Times New Roman" w:hAnsi="Times New Roman" w:cs="Times New Roman"/>
                <w:sz w:val="24"/>
                <w:szCs w:val="24"/>
                <w:lang w:val="en-CA"/>
              </w:rPr>
            </w:pPr>
          </w:p>
        </w:tc>
        <w:tc>
          <w:tcPr>
            <w:tcW w:w="1134" w:type="dxa"/>
          </w:tcPr>
          <w:p w14:paraId="43A40BA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lastRenderedPageBreak/>
              <w:t>Yes</w:t>
            </w:r>
          </w:p>
        </w:tc>
        <w:tc>
          <w:tcPr>
            <w:tcW w:w="992" w:type="dxa"/>
          </w:tcPr>
          <w:p w14:paraId="075F209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3" w:type="dxa"/>
          </w:tcPr>
          <w:p w14:paraId="6772196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1F46128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5E41E47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796" w:type="dxa"/>
          </w:tcPr>
          <w:p w14:paraId="20E77DA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05" w:type="dxa"/>
          </w:tcPr>
          <w:p w14:paraId="6BCB6ABE"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75CAF26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851" w:type="dxa"/>
          </w:tcPr>
          <w:p w14:paraId="05C1811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6B81B04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6953C59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4DCF339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559" w:type="dxa"/>
          </w:tcPr>
          <w:p w14:paraId="20FB7250"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r>
      <w:tr w:rsidR="00721F26" w:rsidRPr="00FE246D" w14:paraId="2B2E90AE" w14:textId="77777777" w:rsidTr="00B174C8">
        <w:trPr>
          <w:trHeight w:val="465"/>
        </w:trPr>
        <w:tc>
          <w:tcPr>
            <w:tcW w:w="2127" w:type="dxa"/>
            <w:shd w:val="clear" w:color="auto" w:fill="D9D9D9" w:themeFill="background1" w:themeFillShade="D9"/>
          </w:tcPr>
          <w:p w14:paraId="385EFD4D" w14:textId="77777777" w:rsidR="00721F26" w:rsidRPr="00FE246D" w:rsidRDefault="00721F26" w:rsidP="00B174C8">
            <w:pPr>
              <w:spacing w:before="40" w:after="40" w:line="480" w:lineRule="auto"/>
              <w:rPr>
                <w:rFonts w:ascii="Times New Roman" w:hAnsi="Times New Roman" w:cs="Times New Roman"/>
                <w:sz w:val="24"/>
                <w:szCs w:val="24"/>
                <w:lang w:val="en-CA"/>
              </w:rPr>
            </w:pPr>
            <w:r w:rsidRPr="00FE246D">
              <w:rPr>
                <w:rFonts w:ascii="Times New Roman" w:hAnsi="Times New Roman" w:cs="Times New Roman"/>
                <w:sz w:val="24"/>
                <w:szCs w:val="24"/>
                <w:lang w:val="en-CA"/>
              </w:rPr>
              <w:t>Were the statistical tests used to assess the relevant outcomes appropriate?</w:t>
            </w:r>
          </w:p>
          <w:p w14:paraId="2F2834D6" w14:textId="77777777" w:rsidR="00721F26" w:rsidRPr="00FE246D" w:rsidRDefault="00721F26" w:rsidP="00B174C8">
            <w:pPr>
              <w:spacing w:line="480" w:lineRule="auto"/>
              <w:rPr>
                <w:rFonts w:ascii="Times New Roman" w:hAnsi="Times New Roman" w:cs="Times New Roman"/>
                <w:sz w:val="24"/>
                <w:szCs w:val="24"/>
                <w:lang w:val="en-CA"/>
              </w:rPr>
            </w:pPr>
          </w:p>
        </w:tc>
        <w:tc>
          <w:tcPr>
            <w:tcW w:w="1134" w:type="dxa"/>
          </w:tcPr>
          <w:p w14:paraId="347FC29F"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245A0F2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93" w:type="dxa"/>
          </w:tcPr>
          <w:p w14:paraId="2E04FAC7"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10157E6F"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23A02F8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796" w:type="dxa"/>
          </w:tcPr>
          <w:p w14:paraId="534B572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05" w:type="dxa"/>
          </w:tcPr>
          <w:p w14:paraId="0C5A8314"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076353EF"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851" w:type="dxa"/>
          </w:tcPr>
          <w:p w14:paraId="0897BE1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4064FA2F"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7CDEB7E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07415F0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N/A</w:t>
            </w:r>
          </w:p>
        </w:tc>
        <w:tc>
          <w:tcPr>
            <w:tcW w:w="1559" w:type="dxa"/>
          </w:tcPr>
          <w:p w14:paraId="71E64D40"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r>
      <w:tr w:rsidR="00721F26" w:rsidRPr="00FE246D" w14:paraId="7A31C6E9" w14:textId="77777777" w:rsidTr="00B174C8">
        <w:trPr>
          <w:trHeight w:val="465"/>
        </w:trPr>
        <w:tc>
          <w:tcPr>
            <w:tcW w:w="2127" w:type="dxa"/>
            <w:shd w:val="clear" w:color="auto" w:fill="D9D9D9" w:themeFill="background1" w:themeFillShade="D9"/>
          </w:tcPr>
          <w:p w14:paraId="34712393" w14:textId="77777777" w:rsidR="00721F26" w:rsidRPr="00FE246D" w:rsidRDefault="00721F26" w:rsidP="00B174C8">
            <w:pPr>
              <w:spacing w:before="40" w:after="40" w:line="480" w:lineRule="auto"/>
              <w:rPr>
                <w:rFonts w:ascii="Times New Roman" w:hAnsi="Times New Roman" w:cs="Times New Roman"/>
                <w:sz w:val="24"/>
                <w:szCs w:val="24"/>
                <w:lang w:val="en-CA"/>
              </w:rPr>
            </w:pPr>
            <w:r w:rsidRPr="00FE246D">
              <w:rPr>
                <w:rFonts w:ascii="Times New Roman" w:hAnsi="Times New Roman" w:cs="Times New Roman"/>
                <w:sz w:val="24"/>
                <w:szCs w:val="24"/>
                <w:lang w:val="en-CA"/>
              </w:rPr>
              <w:t xml:space="preserve">Was follow-up long enough for important events and outcomes to occur? </w:t>
            </w:r>
          </w:p>
          <w:p w14:paraId="736E995D" w14:textId="77777777" w:rsidR="00721F26" w:rsidRPr="00FE246D" w:rsidRDefault="00721F26" w:rsidP="00B174C8">
            <w:pPr>
              <w:spacing w:line="480" w:lineRule="auto"/>
              <w:rPr>
                <w:rFonts w:ascii="Times New Roman" w:hAnsi="Times New Roman" w:cs="Times New Roman"/>
                <w:sz w:val="24"/>
                <w:szCs w:val="24"/>
                <w:lang w:val="en-CA"/>
              </w:rPr>
            </w:pPr>
          </w:p>
        </w:tc>
        <w:tc>
          <w:tcPr>
            <w:tcW w:w="1134" w:type="dxa"/>
          </w:tcPr>
          <w:p w14:paraId="74FE724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60720FF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3" w:type="dxa"/>
          </w:tcPr>
          <w:p w14:paraId="12DC37C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N/A</w:t>
            </w:r>
          </w:p>
        </w:tc>
        <w:tc>
          <w:tcPr>
            <w:tcW w:w="1134" w:type="dxa"/>
          </w:tcPr>
          <w:p w14:paraId="2555739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5A41141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N/A</w:t>
            </w:r>
          </w:p>
        </w:tc>
        <w:tc>
          <w:tcPr>
            <w:tcW w:w="796" w:type="dxa"/>
          </w:tcPr>
          <w:p w14:paraId="0DACB03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05" w:type="dxa"/>
          </w:tcPr>
          <w:p w14:paraId="34F0089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Unclear</w:t>
            </w:r>
          </w:p>
        </w:tc>
        <w:tc>
          <w:tcPr>
            <w:tcW w:w="992" w:type="dxa"/>
          </w:tcPr>
          <w:p w14:paraId="77874D7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N/A</w:t>
            </w:r>
          </w:p>
        </w:tc>
        <w:tc>
          <w:tcPr>
            <w:tcW w:w="851" w:type="dxa"/>
          </w:tcPr>
          <w:p w14:paraId="1CB2E32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15C1602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3692A437"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32B2A8F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559" w:type="dxa"/>
          </w:tcPr>
          <w:p w14:paraId="0B092DE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r>
      <w:tr w:rsidR="00721F26" w:rsidRPr="00FE246D" w14:paraId="3786118F" w14:textId="77777777" w:rsidTr="00B174C8">
        <w:trPr>
          <w:trHeight w:val="465"/>
        </w:trPr>
        <w:tc>
          <w:tcPr>
            <w:tcW w:w="2127" w:type="dxa"/>
            <w:shd w:val="clear" w:color="auto" w:fill="D9D9D9" w:themeFill="background1" w:themeFillShade="D9"/>
          </w:tcPr>
          <w:p w14:paraId="62A8BEFF"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lang w:val="en-CA"/>
              </w:rPr>
              <w:lastRenderedPageBreak/>
              <w:t>Were losses to follow-up reported?</w:t>
            </w:r>
          </w:p>
        </w:tc>
        <w:tc>
          <w:tcPr>
            <w:tcW w:w="1134" w:type="dxa"/>
          </w:tcPr>
          <w:p w14:paraId="7EB41B4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92" w:type="dxa"/>
          </w:tcPr>
          <w:p w14:paraId="5E870FB7"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93" w:type="dxa"/>
          </w:tcPr>
          <w:p w14:paraId="7E72BDD0"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1134" w:type="dxa"/>
          </w:tcPr>
          <w:p w14:paraId="12E8C8B4"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92" w:type="dxa"/>
          </w:tcPr>
          <w:p w14:paraId="076869D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796" w:type="dxa"/>
          </w:tcPr>
          <w:p w14:paraId="4BB1761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05" w:type="dxa"/>
          </w:tcPr>
          <w:p w14:paraId="720CE690"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992" w:type="dxa"/>
          </w:tcPr>
          <w:p w14:paraId="73F60CB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851" w:type="dxa"/>
          </w:tcPr>
          <w:p w14:paraId="4152794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1402BC6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1134" w:type="dxa"/>
          </w:tcPr>
          <w:p w14:paraId="4802BD0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1134" w:type="dxa"/>
          </w:tcPr>
          <w:p w14:paraId="2C1B31F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1559" w:type="dxa"/>
          </w:tcPr>
          <w:p w14:paraId="2A591BA3"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r>
      <w:tr w:rsidR="00721F26" w:rsidRPr="00FE246D" w14:paraId="7D9AD94C" w14:textId="77777777" w:rsidTr="00B174C8">
        <w:trPr>
          <w:trHeight w:val="465"/>
        </w:trPr>
        <w:tc>
          <w:tcPr>
            <w:tcW w:w="2127" w:type="dxa"/>
            <w:shd w:val="clear" w:color="auto" w:fill="D9D9D9" w:themeFill="background1" w:themeFillShade="D9"/>
          </w:tcPr>
          <w:p w14:paraId="2D5C7085" w14:textId="77777777" w:rsidR="00721F26" w:rsidRPr="00FE246D" w:rsidRDefault="00721F26" w:rsidP="00B174C8">
            <w:pPr>
              <w:spacing w:before="40" w:after="40" w:line="480" w:lineRule="auto"/>
              <w:rPr>
                <w:rFonts w:ascii="Times New Roman" w:hAnsi="Times New Roman" w:cs="Times New Roman"/>
                <w:sz w:val="24"/>
                <w:szCs w:val="24"/>
                <w:lang w:val="en-CA"/>
              </w:rPr>
            </w:pPr>
            <w:r w:rsidRPr="00FE246D">
              <w:rPr>
                <w:rFonts w:ascii="Times New Roman" w:hAnsi="Times New Roman" w:cs="Times New Roman"/>
                <w:sz w:val="24"/>
                <w:szCs w:val="24"/>
                <w:lang w:val="en-CA"/>
              </w:rPr>
              <w:t>Did the study provide estim</w:t>
            </w:r>
            <w:r w:rsidRPr="00FE246D">
              <w:rPr>
                <w:rFonts w:ascii="Times New Roman" w:hAnsi="Times New Roman" w:cs="Times New Roman"/>
                <w:sz w:val="24"/>
                <w:szCs w:val="24"/>
                <w:shd w:val="clear" w:color="auto" w:fill="D9D9D9" w:themeFill="background1" w:themeFillShade="D9"/>
                <w:lang w:val="en-CA"/>
              </w:rPr>
              <w:t>ates of random variability in the data analysis of relevant outcomes?</w:t>
            </w:r>
          </w:p>
          <w:p w14:paraId="4E55626D" w14:textId="77777777" w:rsidR="00721F26" w:rsidRPr="00FE246D" w:rsidRDefault="00721F26" w:rsidP="00B174C8">
            <w:pPr>
              <w:spacing w:line="480" w:lineRule="auto"/>
              <w:rPr>
                <w:rFonts w:ascii="Times New Roman" w:hAnsi="Times New Roman" w:cs="Times New Roman"/>
                <w:sz w:val="24"/>
                <w:szCs w:val="24"/>
                <w:lang w:val="en-CA"/>
              </w:rPr>
            </w:pPr>
          </w:p>
        </w:tc>
        <w:tc>
          <w:tcPr>
            <w:tcW w:w="1134" w:type="dxa"/>
          </w:tcPr>
          <w:p w14:paraId="3CADCDB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72B977F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3" w:type="dxa"/>
          </w:tcPr>
          <w:p w14:paraId="503CF994"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4E3F867F"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761786E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796" w:type="dxa"/>
          </w:tcPr>
          <w:p w14:paraId="7F9F6B23"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05" w:type="dxa"/>
          </w:tcPr>
          <w:p w14:paraId="21DE1D7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611D52E4"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851" w:type="dxa"/>
          </w:tcPr>
          <w:p w14:paraId="3D01EDE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0E10F1DE"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3B1B8C8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2AEB817F"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559" w:type="dxa"/>
          </w:tcPr>
          <w:p w14:paraId="27D3A62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r>
      <w:tr w:rsidR="00721F26" w:rsidRPr="00FE246D" w14:paraId="785D153D" w14:textId="77777777" w:rsidTr="00B174C8">
        <w:trPr>
          <w:trHeight w:val="465"/>
        </w:trPr>
        <w:tc>
          <w:tcPr>
            <w:tcW w:w="2127" w:type="dxa"/>
            <w:shd w:val="clear" w:color="auto" w:fill="D9D9D9" w:themeFill="background1" w:themeFillShade="D9"/>
          </w:tcPr>
          <w:p w14:paraId="388F275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lang w:val="en-CA"/>
              </w:rPr>
              <w:t>Were the adverse events reported?</w:t>
            </w:r>
          </w:p>
        </w:tc>
        <w:tc>
          <w:tcPr>
            <w:tcW w:w="1134" w:type="dxa"/>
          </w:tcPr>
          <w:p w14:paraId="66E59384"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1059176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3" w:type="dxa"/>
          </w:tcPr>
          <w:p w14:paraId="44E3AC33"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N/A</w:t>
            </w:r>
          </w:p>
        </w:tc>
        <w:tc>
          <w:tcPr>
            <w:tcW w:w="1134" w:type="dxa"/>
          </w:tcPr>
          <w:p w14:paraId="6D51FBF0"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7D3B171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N/A</w:t>
            </w:r>
          </w:p>
        </w:tc>
        <w:tc>
          <w:tcPr>
            <w:tcW w:w="796" w:type="dxa"/>
          </w:tcPr>
          <w:p w14:paraId="5EF2367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05" w:type="dxa"/>
          </w:tcPr>
          <w:p w14:paraId="0D2003A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N/A</w:t>
            </w:r>
          </w:p>
        </w:tc>
        <w:tc>
          <w:tcPr>
            <w:tcW w:w="992" w:type="dxa"/>
          </w:tcPr>
          <w:p w14:paraId="20387BF4"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N/A</w:t>
            </w:r>
          </w:p>
        </w:tc>
        <w:tc>
          <w:tcPr>
            <w:tcW w:w="851" w:type="dxa"/>
          </w:tcPr>
          <w:p w14:paraId="31F7FD2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N/A</w:t>
            </w:r>
          </w:p>
        </w:tc>
        <w:tc>
          <w:tcPr>
            <w:tcW w:w="992" w:type="dxa"/>
          </w:tcPr>
          <w:p w14:paraId="11B7C63E"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523D02C7"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09A0665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559" w:type="dxa"/>
          </w:tcPr>
          <w:p w14:paraId="698397A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r>
      <w:tr w:rsidR="00721F26" w:rsidRPr="00FE246D" w14:paraId="40A34EC3" w14:textId="77777777" w:rsidTr="00B174C8">
        <w:trPr>
          <w:trHeight w:val="465"/>
        </w:trPr>
        <w:tc>
          <w:tcPr>
            <w:tcW w:w="2127" w:type="dxa"/>
            <w:shd w:val="clear" w:color="auto" w:fill="D9D9D9" w:themeFill="background1" w:themeFillShade="D9"/>
          </w:tcPr>
          <w:p w14:paraId="2604BAE0" w14:textId="77777777" w:rsidR="00721F26" w:rsidRPr="00FE246D" w:rsidRDefault="00721F26" w:rsidP="00B174C8">
            <w:pPr>
              <w:spacing w:before="40" w:after="40" w:line="480" w:lineRule="auto"/>
              <w:rPr>
                <w:rFonts w:ascii="Times New Roman" w:hAnsi="Times New Roman" w:cs="Times New Roman"/>
                <w:sz w:val="24"/>
                <w:szCs w:val="24"/>
                <w:lang w:val="en-CA"/>
              </w:rPr>
            </w:pPr>
            <w:r w:rsidRPr="00FE246D">
              <w:rPr>
                <w:rFonts w:ascii="Times New Roman" w:hAnsi="Times New Roman" w:cs="Times New Roman"/>
                <w:sz w:val="24"/>
                <w:szCs w:val="24"/>
                <w:lang w:val="en-CA"/>
              </w:rPr>
              <w:t xml:space="preserve">Were the conclusions of the </w:t>
            </w:r>
            <w:r w:rsidRPr="00FE246D">
              <w:rPr>
                <w:rFonts w:ascii="Times New Roman" w:hAnsi="Times New Roman" w:cs="Times New Roman"/>
                <w:sz w:val="24"/>
                <w:szCs w:val="24"/>
                <w:lang w:val="en-CA"/>
              </w:rPr>
              <w:lastRenderedPageBreak/>
              <w:t>study supported by results?</w:t>
            </w:r>
          </w:p>
        </w:tc>
        <w:tc>
          <w:tcPr>
            <w:tcW w:w="1134" w:type="dxa"/>
          </w:tcPr>
          <w:p w14:paraId="1E81E4A4"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lastRenderedPageBreak/>
              <w:t>Yes</w:t>
            </w:r>
          </w:p>
        </w:tc>
        <w:tc>
          <w:tcPr>
            <w:tcW w:w="992" w:type="dxa"/>
          </w:tcPr>
          <w:p w14:paraId="782D231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3" w:type="dxa"/>
          </w:tcPr>
          <w:p w14:paraId="76A74BE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0B18633F"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41A41884"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796" w:type="dxa"/>
          </w:tcPr>
          <w:p w14:paraId="4F4D555F"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05" w:type="dxa"/>
          </w:tcPr>
          <w:p w14:paraId="64D0FA0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401584B6"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851" w:type="dxa"/>
          </w:tcPr>
          <w:p w14:paraId="1491189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1D69A7A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7951BE74"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134" w:type="dxa"/>
          </w:tcPr>
          <w:p w14:paraId="500473F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1559" w:type="dxa"/>
          </w:tcPr>
          <w:p w14:paraId="55E155BE"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r>
      <w:tr w:rsidR="00721F26" w:rsidRPr="00FE246D" w14:paraId="5F591363" w14:textId="77777777" w:rsidTr="00B174C8">
        <w:trPr>
          <w:trHeight w:val="465"/>
        </w:trPr>
        <w:tc>
          <w:tcPr>
            <w:tcW w:w="2127" w:type="dxa"/>
            <w:shd w:val="clear" w:color="auto" w:fill="D9D9D9" w:themeFill="background1" w:themeFillShade="D9"/>
          </w:tcPr>
          <w:p w14:paraId="54116887" w14:textId="77777777" w:rsidR="00721F26" w:rsidRPr="00FE246D" w:rsidRDefault="00721F26" w:rsidP="00B174C8">
            <w:pPr>
              <w:spacing w:before="40" w:after="40" w:line="480" w:lineRule="auto"/>
              <w:rPr>
                <w:rFonts w:ascii="Times New Roman" w:hAnsi="Times New Roman" w:cs="Times New Roman"/>
                <w:sz w:val="24"/>
                <w:szCs w:val="24"/>
                <w:lang w:val="en-CA"/>
              </w:rPr>
            </w:pPr>
            <w:r w:rsidRPr="00FE246D">
              <w:rPr>
                <w:rFonts w:ascii="Times New Roman" w:hAnsi="Times New Roman" w:cs="Times New Roman"/>
                <w:sz w:val="24"/>
                <w:szCs w:val="24"/>
                <w:lang w:val="en-CA"/>
              </w:rPr>
              <w:t>Were both competing interests and sources of support for the study reported?</w:t>
            </w:r>
          </w:p>
          <w:p w14:paraId="3AE3ED24" w14:textId="77777777" w:rsidR="00721F26" w:rsidRPr="00FE246D" w:rsidRDefault="00721F26" w:rsidP="00B174C8">
            <w:pPr>
              <w:spacing w:line="480" w:lineRule="auto"/>
              <w:rPr>
                <w:rFonts w:ascii="Times New Roman" w:hAnsi="Times New Roman" w:cs="Times New Roman"/>
                <w:sz w:val="24"/>
                <w:szCs w:val="24"/>
                <w:lang w:val="en-CA"/>
              </w:rPr>
            </w:pPr>
          </w:p>
        </w:tc>
        <w:tc>
          <w:tcPr>
            <w:tcW w:w="1134" w:type="dxa"/>
          </w:tcPr>
          <w:p w14:paraId="550D5FB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7D1D9697"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Partial</w:t>
            </w:r>
          </w:p>
        </w:tc>
        <w:tc>
          <w:tcPr>
            <w:tcW w:w="993" w:type="dxa"/>
          </w:tcPr>
          <w:p w14:paraId="73271803"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1134" w:type="dxa"/>
          </w:tcPr>
          <w:p w14:paraId="3DD1205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992" w:type="dxa"/>
          </w:tcPr>
          <w:p w14:paraId="1AD300E1"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c>
          <w:tcPr>
            <w:tcW w:w="796" w:type="dxa"/>
          </w:tcPr>
          <w:p w14:paraId="2BD5659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Partial</w:t>
            </w:r>
          </w:p>
        </w:tc>
        <w:tc>
          <w:tcPr>
            <w:tcW w:w="905" w:type="dxa"/>
          </w:tcPr>
          <w:p w14:paraId="34A7585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Partial</w:t>
            </w:r>
          </w:p>
        </w:tc>
        <w:tc>
          <w:tcPr>
            <w:tcW w:w="992" w:type="dxa"/>
          </w:tcPr>
          <w:p w14:paraId="12F55043"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Partial</w:t>
            </w:r>
          </w:p>
        </w:tc>
        <w:tc>
          <w:tcPr>
            <w:tcW w:w="851" w:type="dxa"/>
          </w:tcPr>
          <w:p w14:paraId="6814CC77"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Partial</w:t>
            </w:r>
          </w:p>
        </w:tc>
        <w:tc>
          <w:tcPr>
            <w:tcW w:w="992" w:type="dxa"/>
          </w:tcPr>
          <w:p w14:paraId="00F4DEEE"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Partial</w:t>
            </w:r>
          </w:p>
        </w:tc>
        <w:tc>
          <w:tcPr>
            <w:tcW w:w="1134" w:type="dxa"/>
          </w:tcPr>
          <w:p w14:paraId="4D1900F0"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No</w:t>
            </w:r>
          </w:p>
        </w:tc>
        <w:tc>
          <w:tcPr>
            <w:tcW w:w="1134" w:type="dxa"/>
          </w:tcPr>
          <w:p w14:paraId="5345E50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Partial</w:t>
            </w:r>
          </w:p>
        </w:tc>
        <w:tc>
          <w:tcPr>
            <w:tcW w:w="1559" w:type="dxa"/>
          </w:tcPr>
          <w:p w14:paraId="3B705426"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Yes</w:t>
            </w:r>
          </w:p>
        </w:tc>
      </w:tr>
      <w:tr w:rsidR="00721F26" w:rsidRPr="00FE246D" w14:paraId="01C7F47F" w14:textId="77777777" w:rsidTr="00B174C8">
        <w:trPr>
          <w:trHeight w:val="465"/>
        </w:trPr>
        <w:tc>
          <w:tcPr>
            <w:tcW w:w="2127" w:type="dxa"/>
            <w:shd w:val="clear" w:color="auto" w:fill="D9D9D9" w:themeFill="background1" w:themeFillShade="D9"/>
          </w:tcPr>
          <w:p w14:paraId="7749B825" w14:textId="77777777" w:rsidR="00721F26" w:rsidRPr="00FE246D" w:rsidRDefault="00721F26" w:rsidP="00B174C8">
            <w:pPr>
              <w:spacing w:before="40" w:after="40" w:line="480" w:lineRule="auto"/>
              <w:rPr>
                <w:rFonts w:ascii="Times New Roman" w:hAnsi="Times New Roman" w:cs="Times New Roman"/>
                <w:sz w:val="24"/>
                <w:szCs w:val="24"/>
                <w:lang w:val="en-CA"/>
              </w:rPr>
            </w:pPr>
            <w:r w:rsidRPr="00FE246D">
              <w:rPr>
                <w:rFonts w:ascii="Times New Roman" w:hAnsi="Times New Roman" w:cs="Times New Roman"/>
                <w:sz w:val="24"/>
                <w:szCs w:val="24"/>
                <w:lang w:val="en-CA"/>
              </w:rPr>
              <w:t>Risk of bias assessment</w:t>
            </w:r>
          </w:p>
          <w:p w14:paraId="622A54F5" w14:textId="77777777" w:rsidR="00721F26" w:rsidRPr="00FE246D" w:rsidRDefault="00721F26" w:rsidP="00B174C8">
            <w:pPr>
              <w:spacing w:before="40" w:after="40" w:line="480" w:lineRule="auto"/>
              <w:rPr>
                <w:rFonts w:ascii="Times New Roman" w:hAnsi="Times New Roman" w:cs="Times New Roman"/>
                <w:sz w:val="24"/>
                <w:szCs w:val="24"/>
                <w:lang w:val="en-CA"/>
              </w:rPr>
            </w:pPr>
            <w:r w:rsidRPr="00FE246D">
              <w:rPr>
                <w:rFonts w:ascii="Times New Roman" w:hAnsi="Times New Roman" w:cs="Times New Roman"/>
                <w:sz w:val="24"/>
                <w:szCs w:val="24"/>
                <w:lang w:val="en-CA"/>
              </w:rPr>
              <w:t>(High/low/some concerns)</w:t>
            </w:r>
          </w:p>
        </w:tc>
        <w:tc>
          <w:tcPr>
            <w:tcW w:w="1134" w:type="dxa"/>
          </w:tcPr>
          <w:p w14:paraId="0D0A1C0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High</w:t>
            </w:r>
          </w:p>
        </w:tc>
        <w:tc>
          <w:tcPr>
            <w:tcW w:w="992" w:type="dxa"/>
          </w:tcPr>
          <w:p w14:paraId="57E267B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High</w:t>
            </w:r>
          </w:p>
        </w:tc>
        <w:tc>
          <w:tcPr>
            <w:tcW w:w="993" w:type="dxa"/>
          </w:tcPr>
          <w:p w14:paraId="23B217F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High</w:t>
            </w:r>
          </w:p>
        </w:tc>
        <w:tc>
          <w:tcPr>
            <w:tcW w:w="1134" w:type="dxa"/>
          </w:tcPr>
          <w:p w14:paraId="024E774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High</w:t>
            </w:r>
          </w:p>
        </w:tc>
        <w:tc>
          <w:tcPr>
            <w:tcW w:w="992" w:type="dxa"/>
          </w:tcPr>
          <w:p w14:paraId="1742FE7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Some concerns</w:t>
            </w:r>
          </w:p>
        </w:tc>
        <w:tc>
          <w:tcPr>
            <w:tcW w:w="796" w:type="dxa"/>
          </w:tcPr>
          <w:p w14:paraId="0028F800"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High</w:t>
            </w:r>
          </w:p>
        </w:tc>
        <w:tc>
          <w:tcPr>
            <w:tcW w:w="905" w:type="dxa"/>
          </w:tcPr>
          <w:p w14:paraId="3EBEB72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High</w:t>
            </w:r>
          </w:p>
        </w:tc>
        <w:tc>
          <w:tcPr>
            <w:tcW w:w="992" w:type="dxa"/>
          </w:tcPr>
          <w:p w14:paraId="3585DC0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High</w:t>
            </w:r>
          </w:p>
        </w:tc>
        <w:tc>
          <w:tcPr>
            <w:tcW w:w="851" w:type="dxa"/>
          </w:tcPr>
          <w:p w14:paraId="6B5757AD"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High</w:t>
            </w:r>
          </w:p>
        </w:tc>
        <w:tc>
          <w:tcPr>
            <w:tcW w:w="992" w:type="dxa"/>
          </w:tcPr>
          <w:p w14:paraId="10CB853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High</w:t>
            </w:r>
          </w:p>
        </w:tc>
        <w:tc>
          <w:tcPr>
            <w:tcW w:w="1134" w:type="dxa"/>
          </w:tcPr>
          <w:p w14:paraId="6AC1F16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High</w:t>
            </w:r>
          </w:p>
        </w:tc>
        <w:tc>
          <w:tcPr>
            <w:tcW w:w="1134" w:type="dxa"/>
          </w:tcPr>
          <w:p w14:paraId="2D56201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High</w:t>
            </w:r>
          </w:p>
        </w:tc>
        <w:tc>
          <w:tcPr>
            <w:tcW w:w="1559" w:type="dxa"/>
          </w:tcPr>
          <w:p w14:paraId="5C1A8E0A"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Some concerns</w:t>
            </w:r>
          </w:p>
        </w:tc>
      </w:tr>
    </w:tbl>
    <w:p w14:paraId="6EFB5DF6" w14:textId="77777777" w:rsidR="00721F26" w:rsidRPr="00FE246D" w:rsidRDefault="00721F26" w:rsidP="00721F26">
      <w:pPr>
        <w:spacing w:line="480" w:lineRule="auto"/>
        <w:rPr>
          <w:rFonts w:ascii="Times New Roman" w:hAnsi="Times New Roman" w:cs="Times New Roman"/>
          <w:sz w:val="24"/>
          <w:szCs w:val="24"/>
        </w:rPr>
      </w:pPr>
    </w:p>
    <w:p w14:paraId="3C509E8E" w14:textId="77777777" w:rsidR="00721F26" w:rsidRPr="00FE246D" w:rsidRDefault="00721F26" w:rsidP="00721F26">
      <w:pPr>
        <w:spacing w:line="480" w:lineRule="auto"/>
        <w:rPr>
          <w:rFonts w:ascii="Times New Roman" w:hAnsi="Times New Roman" w:cs="Times New Roman"/>
          <w:sz w:val="24"/>
          <w:szCs w:val="24"/>
        </w:rPr>
      </w:pPr>
      <w:r w:rsidRPr="00FE246D">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2596"/>
        <w:gridCol w:w="1388"/>
        <w:gridCol w:w="1190"/>
      </w:tblGrid>
      <w:tr w:rsidR="00721F26" w:rsidRPr="00FE246D" w14:paraId="4F0D439A" w14:textId="77777777" w:rsidTr="00B174C8">
        <w:trPr>
          <w:trHeight w:val="479"/>
        </w:trPr>
        <w:tc>
          <w:tcPr>
            <w:tcW w:w="2596" w:type="dxa"/>
            <w:shd w:val="clear" w:color="auto" w:fill="D9D9D9" w:themeFill="background1" w:themeFillShade="D9"/>
          </w:tcPr>
          <w:p w14:paraId="7BDF85A0" w14:textId="77777777" w:rsidR="00721F26" w:rsidRPr="00FE246D" w:rsidRDefault="00721F26" w:rsidP="00B174C8">
            <w:pPr>
              <w:spacing w:line="480" w:lineRule="auto"/>
              <w:rPr>
                <w:rFonts w:ascii="Times New Roman" w:hAnsi="Times New Roman" w:cs="Times New Roman"/>
                <w:sz w:val="24"/>
                <w:szCs w:val="24"/>
                <w:vertAlign w:val="superscript"/>
              </w:rPr>
            </w:pPr>
            <w:r w:rsidRPr="00FE246D">
              <w:rPr>
                <w:rFonts w:ascii="Times New Roman" w:hAnsi="Times New Roman" w:cs="Times New Roman"/>
                <w:sz w:val="24"/>
                <w:szCs w:val="24"/>
              </w:rPr>
              <w:lastRenderedPageBreak/>
              <w:t>Clarity tool for case control studies</w:t>
            </w:r>
            <w:r w:rsidRPr="00FE246D">
              <w:rPr>
                <w:rFonts w:ascii="Times New Roman" w:hAnsi="Times New Roman" w:cs="Times New Roman"/>
                <w:sz w:val="24"/>
                <w:szCs w:val="24"/>
                <w:vertAlign w:val="superscript"/>
              </w:rPr>
              <w:t>17</w:t>
            </w:r>
          </w:p>
        </w:tc>
        <w:tc>
          <w:tcPr>
            <w:tcW w:w="1388" w:type="dxa"/>
            <w:shd w:val="clear" w:color="auto" w:fill="D9D9D9" w:themeFill="background1" w:themeFillShade="D9"/>
            <w:vAlign w:val="center"/>
          </w:tcPr>
          <w:p w14:paraId="49163560" w14:textId="77777777" w:rsidR="00721F26" w:rsidRPr="00FE246D" w:rsidRDefault="00721F26" w:rsidP="00B174C8">
            <w:pPr>
              <w:spacing w:line="480" w:lineRule="auto"/>
              <w:rPr>
                <w:rFonts w:ascii="Times New Roman" w:hAnsi="Times New Roman" w:cs="Times New Roman"/>
                <w:sz w:val="24"/>
                <w:szCs w:val="24"/>
                <w:vertAlign w:val="superscript"/>
              </w:rPr>
            </w:pPr>
            <w:r w:rsidRPr="00FE246D">
              <w:rPr>
                <w:rFonts w:ascii="Times New Roman" w:hAnsi="Times New Roman" w:cs="Times New Roman"/>
                <w:sz w:val="24"/>
                <w:szCs w:val="24"/>
              </w:rPr>
              <w:t>Hiemstra et al, 2019</w:t>
            </w:r>
            <w:r w:rsidRPr="00FE246D">
              <w:rPr>
                <w:rFonts w:ascii="Times New Roman" w:hAnsi="Times New Roman" w:cs="Times New Roman"/>
                <w:sz w:val="24"/>
                <w:szCs w:val="24"/>
                <w:vertAlign w:val="superscript"/>
              </w:rPr>
              <w:t>31</w:t>
            </w:r>
          </w:p>
        </w:tc>
        <w:tc>
          <w:tcPr>
            <w:tcW w:w="1183" w:type="dxa"/>
            <w:shd w:val="clear" w:color="auto" w:fill="D9D9D9" w:themeFill="background1" w:themeFillShade="D9"/>
          </w:tcPr>
          <w:p w14:paraId="740A6D3A" w14:textId="77777777" w:rsidR="00721F26" w:rsidRPr="00FE246D" w:rsidRDefault="00721F26" w:rsidP="00B174C8">
            <w:pPr>
              <w:spacing w:line="480" w:lineRule="auto"/>
              <w:rPr>
                <w:rFonts w:ascii="Times New Roman" w:hAnsi="Times New Roman" w:cs="Times New Roman"/>
                <w:sz w:val="24"/>
                <w:szCs w:val="24"/>
                <w:vertAlign w:val="superscript"/>
              </w:rPr>
            </w:pPr>
            <w:r w:rsidRPr="00FE246D">
              <w:rPr>
                <w:rFonts w:ascii="Times New Roman" w:hAnsi="Times New Roman" w:cs="Times New Roman"/>
                <w:sz w:val="24"/>
                <w:szCs w:val="24"/>
              </w:rPr>
              <w:t>Howells and Eldridge, 2012</w:t>
            </w:r>
            <w:r w:rsidRPr="00FE246D">
              <w:rPr>
                <w:rFonts w:ascii="Times New Roman" w:hAnsi="Times New Roman" w:cs="Times New Roman"/>
                <w:sz w:val="24"/>
                <w:szCs w:val="24"/>
                <w:vertAlign w:val="superscript"/>
              </w:rPr>
              <w:t>24</w:t>
            </w:r>
          </w:p>
        </w:tc>
      </w:tr>
      <w:tr w:rsidR="00721F26" w:rsidRPr="00FE246D" w14:paraId="377DDC69" w14:textId="77777777" w:rsidTr="00B174C8">
        <w:trPr>
          <w:trHeight w:val="465"/>
        </w:trPr>
        <w:tc>
          <w:tcPr>
            <w:tcW w:w="2596" w:type="dxa"/>
            <w:shd w:val="clear" w:color="auto" w:fill="D9D9D9" w:themeFill="background1" w:themeFillShade="D9"/>
          </w:tcPr>
          <w:p w14:paraId="4AE75CC3"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Can we be confident in the assessment of exposure?</w:t>
            </w:r>
          </w:p>
        </w:tc>
        <w:tc>
          <w:tcPr>
            <w:tcW w:w="1388" w:type="dxa"/>
          </w:tcPr>
          <w:p w14:paraId="28DE7B4F"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Definitely Yes</w:t>
            </w:r>
          </w:p>
        </w:tc>
        <w:tc>
          <w:tcPr>
            <w:tcW w:w="1183" w:type="dxa"/>
          </w:tcPr>
          <w:p w14:paraId="7A2D50B3"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Definitely Yes</w:t>
            </w:r>
          </w:p>
        </w:tc>
      </w:tr>
      <w:tr w:rsidR="00721F26" w:rsidRPr="00FE246D" w14:paraId="4640C007" w14:textId="77777777" w:rsidTr="00B174C8">
        <w:trPr>
          <w:trHeight w:val="465"/>
        </w:trPr>
        <w:tc>
          <w:tcPr>
            <w:tcW w:w="2596" w:type="dxa"/>
            <w:shd w:val="clear" w:color="auto" w:fill="D9D9D9" w:themeFill="background1" w:themeFillShade="D9"/>
          </w:tcPr>
          <w:p w14:paraId="727D8BDF"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Can we be confident that cases developed the outcome of interest and controls had not?</w:t>
            </w:r>
          </w:p>
        </w:tc>
        <w:tc>
          <w:tcPr>
            <w:tcW w:w="1388" w:type="dxa"/>
          </w:tcPr>
          <w:p w14:paraId="556BE126"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Definitely Yes</w:t>
            </w:r>
          </w:p>
        </w:tc>
        <w:tc>
          <w:tcPr>
            <w:tcW w:w="1183" w:type="dxa"/>
          </w:tcPr>
          <w:p w14:paraId="26A94174"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Definitely Yes</w:t>
            </w:r>
          </w:p>
        </w:tc>
      </w:tr>
      <w:tr w:rsidR="00721F26" w:rsidRPr="00FE246D" w14:paraId="183A4ABE" w14:textId="77777777" w:rsidTr="00B174C8">
        <w:trPr>
          <w:trHeight w:val="465"/>
        </w:trPr>
        <w:tc>
          <w:tcPr>
            <w:tcW w:w="2596" w:type="dxa"/>
            <w:shd w:val="clear" w:color="auto" w:fill="D9D9D9" w:themeFill="background1" w:themeFillShade="D9"/>
          </w:tcPr>
          <w:p w14:paraId="3D13B1E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Were the cases (those who were exposed and developed the outcome of interest) properly selected?</w:t>
            </w:r>
          </w:p>
        </w:tc>
        <w:tc>
          <w:tcPr>
            <w:tcW w:w="1388" w:type="dxa"/>
          </w:tcPr>
          <w:p w14:paraId="379D7B5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Definitely Yes</w:t>
            </w:r>
          </w:p>
        </w:tc>
        <w:tc>
          <w:tcPr>
            <w:tcW w:w="1183" w:type="dxa"/>
          </w:tcPr>
          <w:p w14:paraId="2F923CF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Definitely Yes</w:t>
            </w:r>
          </w:p>
        </w:tc>
      </w:tr>
      <w:tr w:rsidR="00721F26" w:rsidRPr="00FE246D" w14:paraId="7753179A" w14:textId="77777777" w:rsidTr="00B174C8">
        <w:trPr>
          <w:trHeight w:val="465"/>
        </w:trPr>
        <w:tc>
          <w:tcPr>
            <w:tcW w:w="2596" w:type="dxa"/>
            <w:shd w:val="clear" w:color="auto" w:fill="D9D9D9" w:themeFill="background1" w:themeFillShade="D9"/>
          </w:tcPr>
          <w:p w14:paraId="0F522189"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lastRenderedPageBreak/>
              <w:t>Were the controls (those who were exposed and did not develop the outcome of interest) properly selected?</w:t>
            </w:r>
          </w:p>
        </w:tc>
        <w:tc>
          <w:tcPr>
            <w:tcW w:w="1388" w:type="dxa"/>
          </w:tcPr>
          <w:p w14:paraId="5CDD355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 xml:space="preserve">Probably yes </w:t>
            </w:r>
          </w:p>
        </w:tc>
        <w:tc>
          <w:tcPr>
            <w:tcW w:w="1183" w:type="dxa"/>
          </w:tcPr>
          <w:p w14:paraId="2D537F9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Definitely Yes</w:t>
            </w:r>
          </w:p>
        </w:tc>
      </w:tr>
      <w:tr w:rsidR="00721F26" w:rsidRPr="00FE246D" w14:paraId="15F8DA45" w14:textId="77777777" w:rsidTr="00B174C8">
        <w:trPr>
          <w:trHeight w:val="465"/>
        </w:trPr>
        <w:tc>
          <w:tcPr>
            <w:tcW w:w="2596" w:type="dxa"/>
            <w:shd w:val="clear" w:color="auto" w:fill="D9D9D9" w:themeFill="background1" w:themeFillShade="D9"/>
          </w:tcPr>
          <w:p w14:paraId="49BD54EC"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Were cases and controls matched according to important prognostic variables or was statistical adjustment carried out for those variables?</w:t>
            </w:r>
          </w:p>
        </w:tc>
        <w:tc>
          <w:tcPr>
            <w:tcW w:w="1388" w:type="dxa"/>
          </w:tcPr>
          <w:p w14:paraId="7F6FC3D0"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Definitely Yes</w:t>
            </w:r>
          </w:p>
        </w:tc>
        <w:tc>
          <w:tcPr>
            <w:tcW w:w="1183" w:type="dxa"/>
          </w:tcPr>
          <w:p w14:paraId="7DB7F9D8"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Definitely Yes</w:t>
            </w:r>
          </w:p>
        </w:tc>
      </w:tr>
      <w:tr w:rsidR="00721F26" w:rsidRPr="00FE246D" w14:paraId="63B9AADE" w14:textId="77777777" w:rsidTr="00B174C8">
        <w:trPr>
          <w:trHeight w:val="465"/>
        </w:trPr>
        <w:tc>
          <w:tcPr>
            <w:tcW w:w="2596" w:type="dxa"/>
            <w:shd w:val="clear" w:color="auto" w:fill="D9D9D9" w:themeFill="background1" w:themeFillShade="D9"/>
          </w:tcPr>
          <w:p w14:paraId="06DA33D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Risk of bias assessment</w:t>
            </w:r>
          </w:p>
        </w:tc>
        <w:tc>
          <w:tcPr>
            <w:tcW w:w="1388" w:type="dxa"/>
          </w:tcPr>
          <w:p w14:paraId="7C04012B"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Low</w:t>
            </w:r>
          </w:p>
        </w:tc>
        <w:tc>
          <w:tcPr>
            <w:tcW w:w="1183" w:type="dxa"/>
          </w:tcPr>
          <w:p w14:paraId="40ADB9B2"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Low</w:t>
            </w:r>
          </w:p>
        </w:tc>
      </w:tr>
    </w:tbl>
    <w:p w14:paraId="64DCF23E" w14:textId="77777777" w:rsidR="00721F26" w:rsidRPr="00FE246D" w:rsidRDefault="00721F26" w:rsidP="00721F26">
      <w:pPr>
        <w:spacing w:line="480" w:lineRule="auto"/>
        <w:rPr>
          <w:rFonts w:ascii="Times New Roman" w:hAnsi="Times New Roman" w:cs="Times New Roman"/>
          <w:sz w:val="24"/>
          <w:szCs w:val="24"/>
        </w:rPr>
      </w:pPr>
    </w:p>
    <w:p w14:paraId="0B462E6F" w14:textId="77777777" w:rsidR="00721F26" w:rsidRPr="00FE246D" w:rsidRDefault="00721F26" w:rsidP="00721F26">
      <w:pPr>
        <w:spacing w:line="480" w:lineRule="auto"/>
        <w:rPr>
          <w:rFonts w:ascii="Times New Roman" w:hAnsi="Times New Roman" w:cs="Times New Roman"/>
          <w:sz w:val="24"/>
          <w:szCs w:val="24"/>
        </w:rPr>
      </w:pPr>
      <w:r w:rsidRPr="00FE246D">
        <w:rPr>
          <w:rFonts w:ascii="Times New Roman" w:hAnsi="Times New Roman" w:cs="Times New Roman"/>
          <w:sz w:val="24"/>
          <w:szCs w:val="24"/>
        </w:rPr>
        <w:br w:type="page"/>
      </w:r>
    </w:p>
    <w:tbl>
      <w:tblPr>
        <w:tblStyle w:val="TableGrid"/>
        <w:tblW w:w="12475" w:type="dxa"/>
        <w:tblInd w:w="-289" w:type="dxa"/>
        <w:tblLayout w:type="fixed"/>
        <w:tblLook w:val="04A0" w:firstRow="1" w:lastRow="0" w:firstColumn="1" w:lastColumn="0" w:noHBand="0" w:noVBand="1"/>
      </w:tblPr>
      <w:tblGrid>
        <w:gridCol w:w="9192"/>
        <w:gridCol w:w="3283"/>
      </w:tblGrid>
      <w:tr w:rsidR="00721F26" w:rsidRPr="00FE246D" w14:paraId="00014234" w14:textId="77777777" w:rsidTr="00B174C8">
        <w:trPr>
          <w:trHeight w:val="475"/>
        </w:trPr>
        <w:tc>
          <w:tcPr>
            <w:tcW w:w="9192" w:type="dxa"/>
            <w:shd w:val="clear" w:color="auto" w:fill="D9D9D9" w:themeFill="background1" w:themeFillShade="D9"/>
          </w:tcPr>
          <w:p w14:paraId="1E70201C" w14:textId="77777777" w:rsidR="00721F26" w:rsidRPr="00FE246D" w:rsidRDefault="00721F26" w:rsidP="00B174C8">
            <w:pPr>
              <w:spacing w:line="480" w:lineRule="auto"/>
              <w:rPr>
                <w:rFonts w:ascii="Times New Roman" w:eastAsia="Times New Roman" w:hAnsi="Times New Roman" w:cs="Times New Roman"/>
                <w:sz w:val="24"/>
                <w:szCs w:val="24"/>
                <w:vertAlign w:val="superscript"/>
                <w:lang w:eastAsia="en-GB"/>
              </w:rPr>
            </w:pPr>
            <w:r w:rsidRPr="00FE246D">
              <w:rPr>
                <w:rFonts w:ascii="Times New Roman" w:eastAsia="Times New Roman" w:hAnsi="Times New Roman" w:cs="Times New Roman"/>
                <w:sz w:val="24"/>
                <w:szCs w:val="24"/>
                <w:lang w:eastAsia="en-GB"/>
              </w:rPr>
              <w:lastRenderedPageBreak/>
              <w:t>Appraisal tool for cross-sectional studies risk of bias assessment questions</w:t>
            </w:r>
            <w:r w:rsidRPr="00FE246D">
              <w:rPr>
                <w:rFonts w:ascii="Times New Roman" w:eastAsia="Times New Roman" w:hAnsi="Times New Roman" w:cs="Times New Roman"/>
                <w:sz w:val="24"/>
                <w:szCs w:val="24"/>
                <w:vertAlign w:val="superscript"/>
                <w:lang w:eastAsia="en-GB"/>
              </w:rPr>
              <w:t>16</w:t>
            </w:r>
          </w:p>
        </w:tc>
        <w:tc>
          <w:tcPr>
            <w:tcW w:w="3283" w:type="dxa"/>
            <w:shd w:val="clear" w:color="auto" w:fill="D9D9D9" w:themeFill="background1" w:themeFillShade="D9"/>
          </w:tcPr>
          <w:p w14:paraId="4E8C8619" w14:textId="77777777" w:rsidR="00721F26" w:rsidRPr="00FE246D" w:rsidRDefault="001A1464" w:rsidP="00B174C8">
            <w:pPr>
              <w:spacing w:line="480" w:lineRule="auto"/>
              <w:rPr>
                <w:rFonts w:ascii="Times New Roman" w:eastAsia="Times New Roman" w:hAnsi="Times New Roman" w:cs="Times New Roman"/>
                <w:sz w:val="24"/>
                <w:szCs w:val="24"/>
                <w:vertAlign w:val="superscript"/>
                <w:lang w:eastAsia="en-GB"/>
              </w:rPr>
            </w:pPr>
            <w:hyperlink r:id="rId16" w:history="1">
              <w:r w:rsidR="00721F26" w:rsidRPr="00FE246D">
                <w:rPr>
                  <w:rFonts w:ascii="Times New Roman" w:eastAsia="Times New Roman" w:hAnsi="Times New Roman" w:cs="Times New Roman"/>
                  <w:sz w:val="24"/>
                  <w:szCs w:val="24"/>
                  <w:lang w:eastAsia="en-GB"/>
                </w:rPr>
                <w:t>Rebouças Moreira</w:t>
              </w:r>
            </w:hyperlink>
            <w:r w:rsidR="00721F26" w:rsidRPr="00FE246D">
              <w:rPr>
                <w:rFonts w:ascii="Times New Roman" w:eastAsia="Times New Roman" w:hAnsi="Times New Roman" w:cs="Times New Roman"/>
                <w:sz w:val="24"/>
                <w:szCs w:val="24"/>
                <w:lang w:eastAsia="en-GB"/>
              </w:rPr>
              <w:t xml:space="preserve"> et al, 2015</w:t>
            </w:r>
            <w:r w:rsidR="00721F26" w:rsidRPr="00FE246D">
              <w:rPr>
                <w:rFonts w:ascii="Times New Roman" w:eastAsia="Times New Roman" w:hAnsi="Times New Roman" w:cs="Times New Roman"/>
                <w:sz w:val="24"/>
                <w:szCs w:val="24"/>
                <w:vertAlign w:val="superscript"/>
                <w:lang w:eastAsia="en-GB"/>
              </w:rPr>
              <w:t>11</w:t>
            </w:r>
          </w:p>
        </w:tc>
      </w:tr>
      <w:tr w:rsidR="00721F26" w:rsidRPr="00FE246D" w14:paraId="0A584F4D" w14:textId="77777777" w:rsidTr="00B174C8">
        <w:trPr>
          <w:trHeight w:val="461"/>
        </w:trPr>
        <w:tc>
          <w:tcPr>
            <w:tcW w:w="9192" w:type="dxa"/>
            <w:shd w:val="clear" w:color="auto" w:fill="D9D9D9" w:themeFill="background1" w:themeFillShade="D9"/>
          </w:tcPr>
          <w:p w14:paraId="4B55858E"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Were the aims/objectives of the study clear?</w:t>
            </w:r>
          </w:p>
        </w:tc>
        <w:tc>
          <w:tcPr>
            <w:tcW w:w="3283" w:type="dxa"/>
          </w:tcPr>
          <w:p w14:paraId="2AF16910"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Yes</w:t>
            </w:r>
          </w:p>
        </w:tc>
      </w:tr>
      <w:tr w:rsidR="00721F26" w:rsidRPr="00FE246D" w14:paraId="36396113" w14:textId="77777777" w:rsidTr="00B174C8">
        <w:trPr>
          <w:trHeight w:val="461"/>
        </w:trPr>
        <w:tc>
          <w:tcPr>
            <w:tcW w:w="9192" w:type="dxa"/>
            <w:shd w:val="clear" w:color="auto" w:fill="D9D9D9" w:themeFill="background1" w:themeFillShade="D9"/>
          </w:tcPr>
          <w:p w14:paraId="78E6F132" w14:textId="77777777" w:rsidR="00721F26" w:rsidRPr="00FE246D" w:rsidRDefault="001A1464" w:rsidP="00B174C8">
            <w:pPr>
              <w:spacing w:line="480" w:lineRule="auto"/>
              <w:rPr>
                <w:rFonts w:ascii="Times New Roman" w:eastAsia="Times New Roman" w:hAnsi="Times New Roman" w:cs="Times New Roman"/>
                <w:sz w:val="24"/>
                <w:szCs w:val="24"/>
                <w:lang w:eastAsia="en-GB"/>
              </w:rPr>
            </w:pPr>
            <w:hyperlink w:anchor="_bookmark5" w:history="1">
              <w:r w:rsidR="00721F26" w:rsidRPr="00FE246D">
                <w:rPr>
                  <w:rFonts w:ascii="Times New Roman" w:eastAsia="Times New Roman" w:hAnsi="Times New Roman" w:cs="Times New Roman"/>
                  <w:sz w:val="24"/>
                  <w:szCs w:val="24"/>
                  <w:lang w:eastAsia="en-GB"/>
                </w:rPr>
                <w:t>Was the study design appropriate for the stated aim(s)?</w:t>
              </w:r>
            </w:hyperlink>
          </w:p>
        </w:tc>
        <w:tc>
          <w:tcPr>
            <w:tcW w:w="3283" w:type="dxa"/>
          </w:tcPr>
          <w:p w14:paraId="4EBFFC28"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Yes</w:t>
            </w:r>
          </w:p>
        </w:tc>
      </w:tr>
      <w:tr w:rsidR="00721F26" w:rsidRPr="00FE246D" w14:paraId="58E5A088" w14:textId="77777777" w:rsidTr="00B174C8">
        <w:trPr>
          <w:trHeight w:val="461"/>
        </w:trPr>
        <w:tc>
          <w:tcPr>
            <w:tcW w:w="9192" w:type="dxa"/>
            <w:shd w:val="clear" w:color="auto" w:fill="D9D9D9" w:themeFill="background1" w:themeFillShade="D9"/>
          </w:tcPr>
          <w:p w14:paraId="524DE7E0" w14:textId="77777777" w:rsidR="00721F26" w:rsidRPr="00FE246D" w:rsidRDefault="001A1464" w:rsidP="00B174C8">
            <w:pPr>
              <w:spacing w:line="480" w:lineRule="auto"/>
              <w:rPr>
                <w:rFonts w:ascii="Times New Roman" w:eastAsia="Times New Roman" w:hAnsi="Times New Roman" w:cs="Times New Roman"/>
                <w:sz w:val="24"/>
                <w:szCs w:val="24"/>
                <w:lang w:eastAsia="en-GB"/>
              </w:rPr>
            </w:pPr>
            <w:hyperlink w:anchor="_bookmark6" w:history="1">
              <w:r w:rsidR="00721F26" w:rsidRPr="00FE246D">
                <w:rPr>
                  <w:rFonts w:ascii="Times New Roman" w:eastAsia="Times New Roman" w:hAnsi="Times New Roman" w:cs="Times New Roman"/>
                  <w:sz w:val="24"/>
                  <w:szCs w:val="24"/>
                  <w:lang w:eastAsia="en-GB"/>
                </w:rPr>
                <w:t>Was the sample size justified?</w:t>
              </w:r>
            </w:hyperlink>
          </w:p>
        </w:tc>
        <w:tc>
          <w:tcPr>
            <w:tcW w:w="3283" w:type="dxa"/>
          </w:tcPr>
          <w:p w14:paraId="11C54B47"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No</w:t>
            </w:r>
          </w:p>
        </w:tc>
      </w:tr>
      <w:tr w:rsidR="00721F26" w:rsidRPr="00FE246D" w14:paraId="4AC4FEE0" w14:textId="77777777" w:rsidTr="00B174C8">
        <w:trPr>
          <w:trHeight w:val="461"/>
        </w:trPr>
        <w:tc>
          <w:tcPr>
            <w:tcW w:w="9192" w:type="dxa"/>
            <w:shd w:val="clear" w:color="auto" w:fill="D9D9D9" w:themeFill="background1" w:themeFillShade="D9"/>
          </w:tcPr>
          <w:p w14:paraId="7C4C7504" w14:textId="77777777" w:rsidR="00721F26" w:rsidRPr="00FE246D" w:rsidRDefault="001A1464" w:rsidP="00B174C8">
            <w:pPr>
              <w:spacing w:line="480" w:lineRule="auto"/>
              <w:rPr>
                <w:rFonts w:ascii="Times New Roman" w:eastAsia="Times New Roman" w:hAnsi="Times New Roman" w:cs="Times New Roman"/>
                <w:sz w:val="24"/>
                <w:szCs w:val="24"/>
                <w:lang w:eastAsia="en-GB"/>
              </w:rPr>
            </w:pPr>
            <w:hyperlink w:anchor="_bookmark8" w:history="1">
              <w:r w:rsidR="00721F26" w:rsidRPr="00FE246D">
                <w:rPr>
                  <w:rFonts w:ascii="Times New Roman" w:eastAsia="Times New Roman" w:hAnsi="Times New Roman" w:cs="Times New Roman"/>
                  <w:sz w:val="24"/>
                  <w:szCs w:val="24"/>
                  <w:lang w:eastAsia="en-GB"/>
                </w:rPr>
                <w:t>Was the target/reference population clearly defined? (Is it clear who the</w:t>
              </w:r>
            </w:hyperlink>
            <w:r w:rsidR="00721F26" w:rsidRPr="00FE246D">
              <w:rPr>
                <w:rFonts w:ascii="Times New Roman" w:eastAsia="Times New Roman" w:hAnsi="Times New Roman" w:cs="Times New Roman"/>
                <w:sz w:val="24"/>
                <w:szCs w:val="24"/>
                <w:lang w:eastAsia="en-GB"/>
              </w:rPr>
              <w:t xml:space="preserve"> </w:t>
            </w:r>
            <w:hyperlink w:anchor="_bookmark8" w:history="1">
              <w:r w:rsidR="00721F26" w:rsidRPr="00FE246D">
                <w:rPr>
                  <w:rFonts w:ascii="Times New Roman" w:eastAsia="Times New Roman" w:hAnsi="Times New Roman" w:cs="Times New Roman"/>
                  <w:sz w:val="24"/>
                  <w:szCs w:val="24"/>
                  <w:lang w:eastAsia="en-GB"/>
                </w:rPr>
                <w:t>research was about?)</w:t>
              </w:r>
            </w:hyperlink>
          </w:p>
        </w:tc>
        <w:tc>
          <w:tcPr>
            <w:tcW w:w="3283" w:type="dxa"/>
          </w:tcPr>
          <w:p w14:paraId="1C322513"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Yes</w:t>
            </w:r>
          </w:p>
        </w:tc>
      </w:tr>
      <w:tr w:rsidR="00721F26" w:rsidRPr="00FE246D" w14:paraId="56E33A8D" w14:textId="77777777" w:rsidTr="00B174C8">
        <w:trPr>
          <w:trHeight w:val="461"/>
        </w:trPr>
        <w:tc>
          <w:tcPr>
            <w:tcW w:w="9192" w:type="dxa"/>
            <w:shd w:val="clear" w:color="auto" w:fill="D9D9D9" w:themeFill="background1" w:themeFillShade="D9"/>
          </w:tcPr>
          <w:p w14:paraId="0272C154" w14:textId="77777777" w:rsidR="00721F26" w:rsidRPr="00FE246D" w:rsidRDefault="001A1464" w:rsidP="00B174C8">
            <w:pPr>
              <w:spacing w:line="480" w:lineRule="auto"/>
              <w:rPr>
                <w:rFonts w:ascii="Times New Roman" w:eastAsia="Times New Roman" w:hAnsi="Times New Roman" w:cs="Times New Roman"/>
                <w:sz w:val="24"/>
                <w:szCs w:val="24"/>
                <w:lang w:eastAsia="en-GB"/>
              </w:rPr>
            </w:pPr>
            <w:hyperlink w:anchor="_bookmark9" w:history="1">
              <w:r w:rsidR="00721F26" w:rsidRPr="00FE246D">
                <w:rPr>
                  <w:rFonts w:ascii="Times New Roman" w:eastAsia="Times New Roman" w:hAnsi="Times New Roman" w:cs="Times New Roman"/>
                  <w:sz w:val="24"/>
                  <w:szCs w:val="24"/>
                  <w:lang w:eastAsia="en-GB"/>
                </w:rPr>
                <w:t>Was the sample frame taken from an appropriate population base so that it</w:t>
              </w:r>
            </w:hyperlink>
            <w:r w:rsidR="00721F26" w:rsidRPr="00FE246D">
              <w:rPr>
                <w:rFonts w:ascii="Times New Roman" w:eastAsia="Times New Roman" w:hAnsi="Times New Roman" w:cs="Times New Roman"/>
                <w:sz w:val="24"/>
                <w:szCs w:val="24"/>
                <w:lang w:eastAsia="en-GB"/>
              </w:rPr>
              <w:t xml:space="preserve"> </w:t>
            </w:r>
            <w:hyperlink w:anchor="_bookmark9" w:history="1">
              <w:r w:rsidR="00721F26" w:rsidRPr="00FE246D">
                <w:rPr>
                  <w:rFonts w:ascii="Times New Roman" w:eastAsia="Times New Roman" w:hAnsi="Times New Roman" w:cs="Times New Roman"/>
                  <w:sz w:val="24"/>
                  <w:szCs w:val="24"/>
                  <w:lang w:eastAsia="en-GB"/>
                </w:rPr>
                <w:t>closely represented the target/reference population under investigation?</w:t>
              </w:r>
            </w:hyperlink>
          </w:p>
        </w:tc>
        <w:tc>
          <w:tcPr>
            <w:tcW w:w="3283" w:type="dxa"/>
          </w:tcPr>
          <w:p w14:paraId="076F60DA"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Partial</w:t>
            </w:r>
          </w:p>
        </w:tc>
      </w:tr>
      <w:tr w:rsidR="00721F26" w:rsidRPr="00FE246D" w14:paraId="4499B50E" w14:textId="77777777" w:rsidTr="00B174C8">
        <w:trPr>
          <w:trHeight w:val="461"/>
        </w:trPr>
        <w:tc>
          <w:tcPr>
            <w:tcW w:w="9192" w:type="dxa"/>
            <w:shd w:val="clear" w:color="auto" w:fill="D9D9D9" w:themeFill="background1" w:themeFillShade="D9"/>
          </w:tcPr>
          <w:p w14:paraId="664A1C43" w14:textId="77777777" w:rsidR="00721F26" w:rsidRPr="00FE246D" w:rsidRDefault="001A1464" w:rsidP="00B174C8">
            <w:pPr>
              <w:spacing w:line="480" w:lineRule="auto"/>
              <w:rPr>
                <w:rFonts w:ascii="Times New Roman" w:eastAsia="Times New Roman" w:hAnsi="Times New Roman" w:cs="Times New Roman"/>
                <w:sz w:val="24"/>
                <w:szCs w:val="24"/>
                <w:lang w:eastAsia="en-GB"/>
              </w:rPr>
            </w:pPr>
            <w:hyperlink w:anchor="_bookmark11" w:history="1">
              <w:r w:rsidR="00721F26" w:rsidRPr="00FE246D">
                <w:rPr>
                  <w:rFonts w:ascii="Times New Roman" w:eastAsia="Times New Roman" w:hAnsi="Times New Roman" w:cs="Times New Roman"/>
                  <w:sz w:val="24"/>
                  <w:szCs w:val="24"/>
                  <w:lang w:eastAsia="en-GB"/>
                </w:rPr>
                <w:t>Was the selection process likely to select subjects/participants that were</w:t>
              </w:r>
            </w:hyperlink>
            <w:r w:rsidR="00721F26" w:rsidRPr="00FE246D">
              <w:rPr>
                <w:rFonts w:ascii="Times New Roman" w:eastAsia="Times New Roman" w:hAnsi="Times New Roman" w:cs="Times New Roman"/>
                <w:sz w:val="24"/>
                <w:szCs w:val="24"/>
                <w:lang w:eastAsia="en-GB"/>
              </w:rPr>
              <w:t xml:space="preserve"> </w:t>
            </w:r>
            <w:hyperlink w:anchor="_bookmark11" w:history="1">
              <w:r w:rsidR="00721F26" w:rsidRPr="00FE246D">
                <w:rPr>
                  <w:rFonts w:ascii="Times New Roman" w:eastAsia="Times New Roman" w:hAnsi="Times New Roman" w:cs="Times New Roman"/>
                  <w:sz w:val="24"/>
                  <w:szCs w:val="24"/>
                  <w:lang w:eastAsia="en-GB"/>
                </w:rPr>
                <w:t>representative of the target/reference population under investigation?</w:t>
              </w:r>
            </w:hyperlink>
          </w:p>
        </w:tc>
        <w:tc>
          <w:tcPr>
            <w:tcW w:w="3283" w:type="dxa"/>
          </w:tcPr>
          <w:p w14:paraId="442B1A38"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Yes</w:t>
            </w:r>
          </w:p>
        </w:tc>
      </w:tr>
      <w:tr w:rsidR="00721F26" w:rsidRPr="00FE246D" w14:paraId="7FEFC1B2" w14:textId="77777777" w:rsidTr="00B174C8">
        <w:trPr>
          <w:trHeight w:val="461"/>
        </w:trPr>
        <w:tc>
          <w:tcPr>
            <w:tcW w:w="9192" w:type="dxa"/>
            <w:shd w:val="clear" w:color="auto" w:fill="D9D9D9" w:themeFill="background1" w:themeFillShade="D9"/>
          </w:tcPr>
          <w:p w14:paraId="57C3A457" w14:textId="77777777" w:rsidR="00721F26" w:rsidRPr="00FE246D" w:rsidRDefault="001A1464" w:rsidP="00B174C8">
            <w:pPr>
              <w:spacing w:line="480" w:lineRule="auto"/>
              <w:rPr>
                <w:rFonts w:ascii="Times New Roman" w:eastAsia="Times New Roman" w:hAnsi="Times New Roman" w:cs="Times New Roman"/>
                <w:sz w:val="24"/>
                <w:szCs w:val="24"/>
                <w:lang w:eastAsia="en-GB"/>
              </w:rPr>
            </w:pPr>
            <w:hyperlink w:anchor="_bookmark12" w:history="1">
              <w:r w:rsidR="00721F26" w:rsidRPr="00FE246D">
                <w:rPr>
                  <w:rFonts w:ascii="Times New Roman" w:eastAsia="Times New Roman" w:hAnsi="Times New Roman" w:cs="Times New Roman"/>
                  <w:sz w:val="24"/>
                  <w:szCs w:val="24"/>
                  <w:lang w:eastAsia="en-GB"/>
                </w:rPr>
                <w:t>Were measures undertaken to address and categorise non-responders?</w:t>
              </w:r>
            </w:hyperlink>
          </w:p>
        </w:tc>
        <w:tc>
          <w:tcPr>
            <w:tcW w:w="3283" w:type="dxa"/>
          </w:tcPr>
          <w:p w14:paraId="078477AC"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No</w:t>
            </w:r>
          </w:p>
        </w:tc>
      </w:tr>
      <w:tr w:rsidR="00721F26" w:rsidRPr="00FE246D" w14:paraId="7AAB36DF" w14:textId="77777777" w:rsidTr="00B174C8">
        <w:trPr>
          <w:trHeight w:val="461"/>
        </w:trPr>
        <w:tc>
          <w:tcPr>
            <w:tcW w:w="9192" w:type="dxa"/>
            <w:shd w:val="clear" w:color="auto" w:fill="D9D9D9" w:themeFill="background1" w:themeFillShade="D9"/>
          </w:tcPr>
          <w:p w14:paraId="2BE6BD0E" w14:textId="77777777" w:rsidR="00721F26" w:rsidRPr="00FE246D" w:rsidRDefault="001A1464" w:rsidP="00B174C8">
            <w:pPr>
              <w:spacing w:line="480" w:lineRule="auto"/>
              <w:rPr>
                <w:rFonts w:ascii="Times New Roman" w:eastAsia="Times New Roman" w:hAnsi="Times New Roman" w:cs="Times New Roman"/>
                <w:sz w:val="24"/>
                <w:szCs w:val="24"/>
                <w:lang w:eastAsia="en-GB"/>
              </w:rPr>
            </w:pPr>
            <w:hyperlink w:anchor="_bookmark13" w:history="1">
              <w:r w:rsidR="00721F26" w:rsidRPr="00FE246D">
                <w:rPr>
                  <w:rFonts w:ascii="Times New Roman" w:eastAsia="Times New Roman" w:hAnsi="Times New Roman" w:cs="Times New Roman"/>
                  <w:sz w:val="24"/>
                  <w:szCs w:val="24"/>
                  <w:lang w:eastAsia="en-GB"/>
                </w:rPr>
                <w:t>Were the risk factor and outcome variables measured appropriate to the aims</w:t>
              </w:r>
            </w:hyperlink>
            <w:r w:rsidR="00721F26" w:rsidRPr="00FE246D">
              <w:rPr>
                <w:rFonts w:ascii="Times New Roman" w:eastAsia="Times New Roman" w:hAnsi="Times New Roman" w:cs="Times New Roman"/>
                <w:sz w:val="24"/>
                <w:szCs w:val="24"/>
                <w:lang w:eastAsia="en-GB"/>
              </w:rPr>
              <w:t xml:space="preserve"> </w:t>
            </w:r>
            <w:hyperlink w:anchor="_bookmark13" w:history="1">
              <w:r w:rsidR="00721F26" w:rsidRPr="00FE246D">
                <w:rPr>
                  <w:rFonts w:ascii="Times New Roman" w:eastAsia="Times New Roman" w:hAnsi="Times New Roman" w:cs="Times New Roman"/>
                  <w:sz w:val="24"/>
                  <w:szCs w:val="24"/>
                  <w:lang w:eastAsia="en-GB"/>
                </w:rPr>
                <w:t>of the study?</w:t>
              </w:r>
            </w:hyperlink>
          </w:p>
        </w:tc>
        <w:tc>
          <w:tcPr>
            <w:tcW w:w="3283" w:type="dxa"/>
          </w:tcPr>
          <w:p w14:paraId="4DEF916F"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Yes</w:t>
            </w:r>
          </w:p>
        </w:tc>
      </w:tr>
      <w:tr w:rsidR="00721F26" w:rsidRPr="00FE246D" w14:paraId="34DC0E66" w14:textId="77777777" w:rsidTr="00B174C8">
        <w:trPr>
          <w:trHeight w:val="461"/>
        </w:trPr>
        <w:tc>
          <w:tcPr>
            <w:tcW w:w="9192" w:type="dxa"/>
            <w:shd w:val="clear" w:color="auto" w:fill="D9D9D9" w:themeFill="background1" w:themeFillShade="D9"/>
          </w:tcPr>
          <w:p w14:paraId="15650A44" w14:textId="77777777" w:rsidR="00721F26" w:rsidRPr="00FE246D" w:rsidRDefault="001A1464" w:rsidP="00B174C8">
            <w:pPr>
              <w:spacing w:line="480" w:lineRule="auto"/>
              <w:rPr>
                <w:rFonts w:ascii="Times New Roman" w:eastAsia="Times New Roman" w:hAnsi="Times New Roman" w:cs="Times New Roman"/>
                <w:sz w:val="24"/>
                <w:szCs w:val="24"/>
                <w:lang w:eastAsia="en-GB"/>
              </w:rPr>
            </w:pPr>
            <w:hyperlink w:anchor="_bookmark13" w:history="1">
              <w:r w:rsidR="00721F26" w:rsidRPr="00FE246D">
                <w:rPr>
                  <w:rFonts w:ascii="Times New Roman" w:eastAsia="Times New Roman" w:hAnsi="Times New Roman" w:cs="Times New Roman"/>
                  <w:sz w:val="24"/>
                  <w:szCs w:val="24"/>
                  <w:lang w:eastAsia="en-GB"/>
                </w:rPr>
                <w:t>Were the risk factor and outcome variables measured correctly using</w:t>
              </w:r>
            </w:hyperlink>
            <w:r w:rsidR="00721F26" w:rsidRPr="00FE246D">
              <w:rPr>
                <w:rFonts w:ascii="Times New Roman" w:eastAsia="Times New Roman" w:hAnsi="Times New Roman" w:cs="Times New Roman"/>
                <w:sz w:val="24"/>
                <w:szCs w:val="24"/>
                <w:lang w:eastAsia="en-GB"/>
              </w:rPr>
              <w:t xml:space="preserve"> </w:t>
            </w:r>
            <w:hyperlink w:anchor="_bookmark13" w:history="1">
              <w:r w:rsidR="00721F26" w:rsidRPr="00FE246D">
                <w:rPr>
                  <w:rFonts w:ascii="Times New Roman" w:eastAsia="Times New Roman" w:hAnsi="Times New Roman" w:cs="Times New Roman"/>
                  <w:sz w:val="24"/>
                  <w:szCs w:val="24"/>
                  <w:lang w:eastAsia="en-GB"/>
                </w:rPr>
                <w:t>instruments/measurements that had been trialled, piloted or published</w:t>
              </w:r>
            </w:hyperlink>
            <w:r w:rsidR="00721F26" w:rsidRPr="00FE246D">
              <w:rPr>
                <w:rFonts w:ascii="Times New Roman" w:eastAsia="Times New Roman" w:hAnsi="Times New Roman" w:cs="Times New Roman"/>
                <w:sz w:val="24"/>
                <w:szCs w:val="24"/>
                <w:lang w:eastAsia="en-GB"/>
              </w:rPr>
              <w:t xml:space="preserve"> </w:t>
            </w:r>
            <w:hyperlink w:anchor="_bookmark13" w:history="1">
              <w:r w:rsidR="00721F26" w:rsidRPr="00FE246D">
                <w:rPr>
                  <w:rFonts w:ascii="Times New Roman" w:eastAsia="Times New Roman" w:hAnsi="Times New Roman" w:cs="Times New Roman"/>
                  <w:sz w:val="24"/>
                  <w:szCs w:val="24"/>
                  <w:lang w:eastAsia="en-GB"/>
                </w:rPr>
                <w:t>previously?</w:t>
              </w:r>
            </w:hyperlink>
          </w:p>
        </w:tc>
        <w:tc>
          <w:tcPr>
            <w:tcW w:w="3283" w:type="dxa"/>
          </w:tcPr>
          <w:p w14:paraId="604792EA"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Yes</w:t>
            </w:r>
          </w:p>
        </w:tc>
      </w:tr>
      <w:tr w:rsidR="00721F26" w:rsidRPr="00FE246D" w14:paraId="15446122" w14:textId="77777777" w:rsidTr="00B174C8">
        <w:trPr>
          <w:trHeight w:val="461"/>
        </w:trPr>
        <w:tc>
          <w:tcPr>
            <w:tcW w:w="9192" w:type="dxa"/>
            <w:shd w:val="clear" w:color="auto" w:fill="D9D9D9" w:themeFill="background1" w:themeFillShade="D9"/>
          </w:tcPr>
          <w:p w14:paraId="79212E67" w14:textId="77777777" w:rsidR="00721F26" w:rsidRPr="00FE246D" w:rsidRDefault="001A1464" w:rsidP="00B174C8">
            <w:pPr>
              <w:spacing w:line="480" w:lineRule="auto"/>
              <w:rPr>
                <w:rFonts w:ascii="Times New Roman" w:eastAsia="Times New Roman" w:hAnsi="Times New Roman" w:cs="Times New Roman"/>
                <w:sz w:val="24"/>
                <w:szCs w:val="24"/>
                <w:lang w:eastAsia="en-GB"/>
              </w:rPr>
            </w:pPr>
            <w:hyperlink w:anchor="_bookmark14" w:history="1">
              <w:r w:rsidR="00721F26" w:rsidRPr="00FE246D">
                <w:rPr>
                  <w:rFonts w:ascii="Times New Roman" w:eastAsia="Times New Roman" w:hAnsi="Times New Roman" w:cs="Times New Roman"/>
                  <w:sz w:val="24"/>
                  <w:szCs w:val="24"/>
                  <w:lang w:eastAsia="en-GB"/>
                </w:rPr>
                <w:t>Is it clear what was used to determined statistical significance and/or</w:t>
              </w:r>
            </w:hyperlink>
            <w:r w:rsidR="00721F26" w:rsidRPr="00FE246D">
              <w:rPr>
                <w:rFonts w:ascii="Times New Roman" w:eastAsia="Times New Roman" w:hAnsi="Times New Roman" w:cs="Times New Roman"/>
                <w:sz w:val="24"/>
                <w:szCs w:val="24"/>
                <w:lang w:eastAsia="en-GB"/>
              </w:rPr>
              <w:t xml:space="preserve"> </w:t>
            </w:r>
            <w:hyperlink w:anchor="_bookmark14" w:history="1">
              <w:r w:rsidR="00721F26" w:rsidRPr="00FE246D">
                <w:rPr>
                  <w:rFonts w:ascii="Times New Roman" w:eastAsia="Times New Roman" w:hAnsi="Times New Roman" w:cs="Times New Roman"/>
                  <w:sz w:val="24"/>
                  <w:szCs w:val="24"/>
                  <w:lang w:eastAsia="en-GB"/>
                </w:rPr>
                <w:t>precision estimates? (e.g. p-values, confidence intervals)</w:t>
              </w:r>
            </w:hyperlink>
          </w:p>
        </w:tc>
        <w:tc>
          <w:tcPr>
            <w:tcW w:w="3283" w:type="dxa"/>
          </w:tcPr>
          <w:p w14:paraId="08FE0CF9"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No</w:t>
            </w:r>
          </w:p>
        </w:tc>
      </w:tr>
      <w:tr w:rsidR="00721F26" w:rsidRPr="00FE246D" w14:paraId="2637D697" w14:textId="77777777" w:rsidTr="00B174C8">
        <w:trPr>
          <w:trHeight w:val="461"/>
        </w:trPr>
        <w:tc>
          <w:tcPr>
            <w:tcW w:w="9192" w:type="dxa"/>
            <w:shd w:val="clear" w:color="auto" w:fill="D9D9D9" w:themeFill="background1" w:themeFillShade="D9"/>
          </w:tcPr>
          <w:p w14:paraId="7B4F236C" w14:textId="77777777" w:rsidR="00721F26" w:rsidRPr="00FE246D" w:rsidRDefault="001A1464" w:rsidP="00B174C8">
            <w:pPr>
              <w:spacing w:line="480" w:lineRule="auto"/>
              <w:rPr>
                <w:rFonts w:ascii="Times New Roman" w:eastAsia="Times New Roman" w:hAnsi="Times New Roman" w:cs="Times New Roman"/>
                <w:sz w:val="24"/>
                <w:szCs w:val="24"/>
                <w:lang w:eastAsia="en-GB"/>
              </w:rPr>
            </w:pPr>
            <w:hyperlink w:anchor="_bookmark16" w:history="1">
              <w:r w:rsidR="00721F26" w:rsidRPr="00FE246D">
                <w:rPr>
                  <w:rFonts w:ascii="Times New Roman" w:eastAsia="Times New Roman" w:hAnsi="Times New Roman" w:cs="Times New Roman"/>
                  <w:sz w:val="24"/>
                  <w:szCs w:val="24"/>
                  <w:lang w:eastAsia="en-GB"/>
                </w:rPr>
                <w:t>Were the methods (including statistical methods) sufficiently described to</w:t>
              </w:r>
            </w:hyperlink>
            <w:r w:rsidR="00721F26" w:rsidRPr="00FE246D">
              <w:rPr>
                <w:rFonts w:ascii="Times New Roman" w:eastAsia="Times New Roman" w:hAnsi="Times New Roman" w:cs="Times New Roman"/>
                <w:sz w:val="24"/>
                <w:szCs w:val="24"/>
                <w:lang w:eastAsia="en-GB"/>
              </w:rPr>
              <w:t xml:space="preserve"> </w:t>
            </w:r>
            <w:hyperlink w:anchor="_bookmark16" w:history="1">
              <w:r w:rsidR="00721F26" w:rsidRPr="00FE246D">
                <w:rPr>
                  <w:rFonts w:ascii="Times New Roman" w:eastAsia="Times New Roman" w:hAnsi="Times New Roman" w:cs="Times New Roman"/>
                  <w:sz w:val="24"/>
                  <w:szCs w:val="24"/>
                  <w:lang w:eastAsia="en-GB"/>
                </w:rPr>
                <w:t>enable them to be repeated?</w:t>
              </w:r>
            </w:hyperlink>
          </w:p>
        </w:tc>
        <w:tc>
          <w:tcPr>
            <w:tcW w:w="3283" w:type="dxa"/>
          </w:tcPr>
          <w:p w14:paraId="260EF0C7"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Yes</w:t>
            </w:r>
          </w:p>
        </w:tc>
      </w:tr>
      <w:tr w:rsidR="00721F26" w:rsidRPr="00FE246D" w14:paraId="4D35E942" w14:textId="77777777" w:rsidTr="00B174C8">
        <w:trPr>
          <w:trHeight w:val="461"/>
        </w:trPr>
        <w:tc>
          <w:tcPr>
            <w:tcW w:w="9192" w:type="dxa"/>
            <w:shd w:val="clear" w:color="auto" w:fill="D9D9D9" w:themeFill="background1" w:themeFillShade="D9"/>
          </w:tcPr>
          <w:p w14:paraId="47301F98" w14:textId="77777777" w:rsidR="00721F26" w:rsidRPr="00FE246D" w:rsidRDefault="001A1464" w:rsidP="00B174C8">
            <w:pPr>
              <w:spacing w:line="480" w:lineRule="auto"/>
              <w:rPr>
                <w:rFonts w:ascii="Times New Roman" w:eastAsia="Times New Roman" w:hAnsi="Times New Roman" w:cs="Times New Roman"/>
                <w:sz w:val="24"/>
                <w:szCs w:val="24"/>
                <w:lang w:eastAsia="en-GB"/>
              </w:rPr>
            </w:pPr>
            <w:hyperlink w:anchor="_bookmark18" w:history="1">
              <w:r w:rsidR="00721F26" w:rsidRPr="00FE246D">
                <w:rPr>
                  <w:rFonts w:ascii="Times New Roman" w:eastAsia="Times New Roman" w:hAnsi="Times New Roman" w:cs="Times New Roman"/>
                  <w:sz w:val="24"/>
                  <w:szCs w:val="24"/>
                  <w:lang w:eastAsia="en-GB"/>
                </w:rPr>
                <w:t>Were the basic data adequately described?</w:t>
              </w:r>
            </w:hyperlink>
          </w:p>
        </w:tc>
        <w:tc>
          <w:tcPr>
            <w:tcW w:w="3283" w:type="dxa"/>
          </w:tcPr>
          <w:p w14:paraId="1C38E1AA"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Yes</w:t>
            </w:r>
          </w:p>
        </w:tc>
      </w:tr>
      <w:tr w:rsidR="00721F26" w:rsidRPr="00FE246D" w14:paraId="2BCD9C23" w14:textId="77777777" w:rsidTr="00B174C8">
        <w:trPr>
          <w:trHeight w:val="461"/>
        </w:trPr>
        <w:tc>
          <w:tcPr>
            <w:tcW w:w="9192" w:type="dxa"/>
            <w:shd w:val="clear" w:color="auto" w:fill="D9D9D9" w:themeFill="background1" w:themeFillShade="D9"/>
          </w:tcPr>
          <w:p w14:paraId="28427327" w14:textId="77777777" w:rsidR="00721F26" w:rsidRPr="00FE246D" w:rsidRDefault="001A1464" w:rsidP="00B174C8">
            <w:pPr>
              <w:spacing w:line="480" w:lineRule="auto"/>
              <w:rPr>
                <w:rFonts w:ascii="Times New Roman" w:eastAsia="Times New Roman" w:hAnsi="Times New Roman" w:cs="Times New Roman"/>
                <w:sz w:val="24"/>
                <w:szCs w:val="24"/>
                <w:lang w:eastAsia="en-GB"/>
              </w:rPr>
            </w:pPr>
            <w:hyperlink w:anchor="_bookmark19" w:history="1">
              <w:r w:rsidR="00721F26" w:rsidRPr="00FE246D">
                <w:rPr>
                  <w:rFonts w:ascii="Times New Roman" w:eastAsia="Times New Roman" w:hAnsi="Times New Roman" w:cs="Times New Roman"/>
                  <w:sz w:val="24"/>
                  <w:szCs w:val="24"/>
                  <w:lang w:eastAsia="en-GB"/>
                </w:rPr>
                <w:t>Does the response rate raise concerns about non-response bias?</w:t>
              </w:r>
            </w:hyperlink>
          </w:p>
        </w:tc>
        <w:tc>
          <w:tcPr>
            <w:tcW w:w="3283" w:type="dxa"/>
          </w:tcPr>
          <w:p w14:paraId="18486168"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No</w:t>
            </w:r>
          </w:p>
        </w:tc>
      </w:tr>
      <w:tr w:rsidR="00721F26" w:rsidRPr="00FE246D" w14:paraId="4585E619" w14:textId="77777777" w:rsidTr="00B174C8">
        <w:trPr>
          <w:trHeight w:val="461"/>
        </w:trPr>
        <w:tc>
          <w:tcPr>
            <w:tcW w:w="9192" w:type="dxa"/>
            <w:shd w:val="clear" w:color="auto" w:fill="D9D9D9" w:themeFill="background1" w:themeFillShade="D9"/>
          </w:tcPr>
          <w:p w14:paraId="09EBBDE4" w14:textId="77777777" w:rsidR="00721F26" w:rsidRPr="00FE246D" w:rsidRDefault="001A1464" w:rsidP="00B174C8">
            <w:pPr>
              <w:spacing w:line="480" w:lineRule="auto"/>
              <w:rPr>
                <w:rFonts w:ascii="Times New Roman" w:eastAsia="Times New Roman" w:hAnsi="Times New Roman" w:cs="Times New Roman"/>
                <w:sz w:val="24"/>
                <w:szCs w:val="24"/>
                <w:lang w:eastAsia="en-GB"/>
              </w:rPr>
            </w:pPr>
            <w:hyperlink w:anchor="_bookmark19" w:history="1">
              <w:r w:rsidR="00721F26" w:rsidRPr="00FE246D">
                <w:rPr>
                  <w:rFonts w:ascii="Times New Roman" w:eastAsia="Times New Roman" w:hAnsi="Times New Roman" w:cs="Times New Roman"/>
                  <w:sz w:val="24"/>
                  <w:szCs w:val="24"/>
                  <w:lang w:eastAsia="en-GB"/>
                </w:rPr>
                <w:t>If appropriate, was information about non-responders described?</w:t>
              </w:r>
            </w:hyperlink>
          </w:p>
        </w:tc>
        <w:tc>
          <w:tcPr>
            <w:tcW w:w="3283" w:type="dxa"/>
          </w:tcPr>
          <w:p w14:paraId="33E078C5"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N/A</w:t>
            </w:r>
          </w:p>
        </w:tc>
      </w:tr>
      <w:tr w:rsidR="00721F26" w:rsidRPr="00FE246D" w14:paraId="2BEFF1CB" w14:textId="77777777" w:rsidTr="00B174C8">
        <w:trPr>
          <w:trHeight w:val="461"/>
        </w:trPr>
        <w:tc>
          <w:tcPr>
            <w:tcW w:w="9192" w:type="dxa"/>
            <w:shd w:val="clear" w:color="auto" w:fill="D9D9D9" w:themeFill="background1" w:themeFillShade="D9"/>
          </w:tcPr>
          <w:p w14:paraId="3CD92054" w14:textId="77777777" w:rsidR="00721F26" w:rsidRPr="00FE246D" w:rsidRDefault="001A1464" w:rsidP="00B174C8">
            <w:pPr>
              <w:spacing w:line="480" w:lineRule="auto"/>
              <w:rPr>
                <w:rFonts w:ascii="Times New Roman" w:eastAsia="Times New Roman" w:hAnsi="Times New Roman" w:cs="Times New Roman"/>
                <w:sz w:val="24"/>
                <w:szCs w:val="24"/>
                <w:lang w:eastAsia="en-GB"/>
              </w:rPr>
            </w:pPr>
            <w:hyperlink w:anchor="_bookmark20" w:history="1">
              <w:r w:rsidR="00721F26" w:rsidRPr="00FE246D">
                <w:rPr>
                  <w:rFonts w:ascii="Times New Roman" w:eastAsia="Times New Roman" w:hAnsi="Times New Roman" w:cs="Times New Roman"/>
                  <w:sz w:val="24"/>
                  <w:szCs w:val="24"/>
                  <w:lang w:eastAsia="en-GB"/>
                </w:rPr>
                <w:t>Were the results internally consistent?</w:t>
              </w:r>
            </w:hyperlink>
          </w:p>
        </w:tc>
        <w:tc>
          <w:tcPr>
            <w:tcW w:w="3283" w:type="dxa"/>
          </w:tcPr>
          <w:p w14:paraId="70BA08C9"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Yes</w:t>
            </w:r>
          </w:p>
        </w:tc>
      </w:tr>
      <w:tr w:rsidR="00721F26" w:rsidRPr="00FE246D" w14:paraId="1681B79E" w14:textId="77777777" w:rsidTr="00B174C8">
        <w:trPr>
          <w:trHeight w:val="461"/>
        </w:trPr>
        <w:tc>
          <w:tcPr>
            <w:tcW w:w="9192" w:type="dxa"/>
            <w:shd w:val="clear" w:color="auto" w:fill="D9D9D9" w:themeFill="background1" w:themeFillShade="D9"/>
          </w:tcPr>
          <w:p w14:paraId="2F1BCC71" w14:textId="77777777" w:rsidR="00721F26" w:rsidRPr="00FE246D" w:rsidRDefault="001A1464" w:rsidP="00B174C8">
            <w:pPr>
              <w:spacing w:line="480" w:lineRule="auto"/>
              <w:rPr>
                <w:rFonts w:ascii="Times New Roman" w:eastAsia="Times New Roman" w:hAnsi="Times New Roman" w:cs="Times New Roman"/>
                <w:sz w:val="24"/>
                <w:szCs w:val="24"/>
                <w:lang w:eastAsia="en-GB"/>
              </w:rPr>
            </w:pPr>
            <w:hyperlink w:anchor="_bookmark21" w:history="1">
              <w:r w:rsidR="00721F26" w:rsidRPr="00FE246D">
                <w:rPr>
                  <w:rFonts w:ascii="Times New Roman" w:eastAsia="Times New Roman" w:hAnsi="Times New Roman" w:cs="Times New Roman"/>
                  <w:sz w:val="24"/>
                  <w:szCs w:val="24"/>
                  <w:lang w:eastAsia="en-GB"/>
                </w:rPr>
                <w:t>Were the results presented for all the analyses described in the methods?</w:t>
              </w:r>
            </w:hyperlink>
          </w:p>
        </w:tc>
        <w:tc>
          <w:tcPr>
            <w:tcW w:w="3283" w:type="dxa"/>
          </w:tcPr>
          <w:p w14:paraId="587EE0C5"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Yes</w:t>
            </w:r>
          </w:p>
        </w:tc>
      </w:tr>
      <w:tr w:rsidR="00721F26" w:rsidRPr="00FE246D" w14:paraId="6FF6A38B" w14:textId="77777777" w:rsidTr="00B174C8">
        <w:trPr>
          <w:trHeight w:val="461"/>
        </w:trPr>
        <w:tc>
          <w:tcPr>
            <w:tcW w:w="9192" w:type="dxa"/>
            <w:shd w:val="clear" w:color="auto" w:fill="D9D9D9" w:themeFill="background1" w:themeFillShade="D9"/>
          </w:tcPr>
          <w:p w14:paraId="096DD7E8" w14:textId="77777777" w:rsidR="00721F26" w:rsidRPr="00FE246D" w:rsidRDefault="001A1464" w:rsidP="00B174C8">
            <w:pPr>
              <w:spacing w:line="480" w:lineRule="auto"/>
              <w:rPr>
                <w:rFonts w:ascii="Times New Roman" w:eastAsia="Times New Roman" w:hAnsi="Times New Roman" w:cs="Times New Roman"/>
                <w:sz w:val="24"/>
                <w:szCs w:val="24"/>
                <w:lang w:eastAsia="en-GB"/>
              </w:rPr>
            </w:pPr>
            <w:hyperlink w:anchor="_bookmark23" w:history="1">
              <w:r w:rsidR="00721F26" w:rsidRPr="00FE246D">
                <w:rPr>
                  <w:rFonts w:ascii="Times New Roman" w:eastAsia="Times New Roman" w:hAnsi="Times New Roman" w:cs="Times New Roman"/>
                  <w:sz w:val="24"/>
                  <w:szCs w:val="24"/>
                  <w:lang w:eastAsia="en-GB"/>
                </w:rPr>
                <w:t>Were the authors' discussions and conclusions justified by the results?</w:t>
              </w:r>
            </w:hyperlink>
          </w:p>
        </w:tc>
        <w:tc>
          <w:tcPr>
            <w:tcW w:w="3283" w:type="dxa"/>
          </w:tcPr>
          <w:p w14:paraId="560098E6"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Yes</w:t>
            </w:r>
          </w:p>
        </w:tc>
      </w:tr>
      <w:tr w:rsidR="00721F26" w:rsidRPr="00FE246D" w14:paraId="1AA00936" w14:textId="77777777" w:rsidTr="00B174C8">
        <w:trPr>
          <w:trHeight w:val="461"/>
        </w:trPr>
        <w:tc>
          <w:tcPr>
            <w:tcW w:w="9192" w:type="dxa"/>
            <w:shd w:val="clear" w:color="auto" w:fill="D9D9D9" w:themeFill="background1" w:themeFillShade="D9"/>
          </w:tcPr>
          <w:p w14:paraId="63ECEC3A" w14:textId="77777777" w:rsidR="00721F26" w:rsidRPr="00FE246D" w:rsidRDefault="001A1464" w:rsidP="00B174C8">
            <w:pPr>
              <w:spacing w:before="40" w:after="40" w:line="480" w:lineRule="auto"/>
              <w:rPr>
                <w:rFonts w:ascii="Times New Roman" w:eastAsia="Times New Roman" w:hAnsi="Times New Roman" w:cs="Times New Roman"/>
                <w:sz w:val="24"/>
                <w:szCs w:val="24"/>
                <w:lang w:eastAsia="en-GB"/>
              </w:rPr>
            </w:pPr>
            <w:hyperlink w:anchor="_bookmark29" w:history="1">
              <w:r w:rsidR="00721F26" w:rsidRPr="00FE246D">
                <w:rPr>
                  <w:rFonts w:ascii="Times New Roman" w:eastAsia="Times New Roman" w:hAnsi="Times New Roman" w:cs="Times New Roman"/>
                  <w:sz w:val="24"/>
                  <w:szCs w:val="24"/>
                  <w:lang w:eastAsia="en-GB"/>
                </w:rPr>
                <w:t>Were the limitations of the study discussed?</w:t>
              </w:r>
            </w:hyperlink>
          </w:p>
        </w:tc>
        <w:tc>
          <w:tcPr>
            <w:tcW w:w="3283" w:type="dxa"/>
          </w:tcPr>
          <w:p w14:paraId="132F5A18"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Yes</w:t>
            </w:r>
          </w:p>
        </w:tc>
      </w:tr>
      <w:tr w:rsidR="00721F26" w:rsidRPr="00FE246D" w14:paraId="19EC5063" w14:textId="77777777" w:rsidTr="00B174C8">
        <w:trPr>
          <w:trHeight w:val="461"/>
        </w:trPr>
        <w:tc>
          <w:tcPr>
            <w:tcW w:w="9192" w:type="dxa"/>
            <w:shd w:val="clear" w:color="auto" w:fill="D9D9D9" w:themeFill="background1" w:themeFillShade="D9"/>
          </w:tcPr>
          <w:p w14:paraId="088E22D4" w14:textId="77777777" w:rsidR="00721F26" w:rsidRPr="00FE246D" w:rsidRDefault="001A1464" w:rsidP="00B174C8">
            <w:pPr>
              <w:spacing w:line="480" w:lineRule="auto"/>
              <w:rPr>
                <w:rFonts w:ascii="Times New Roman" w:eastAsia="Times New Roman" w:hAnsi="Times New Roman" w:cs="Times New Roman"/>
                <w:sz w:val="24"/>
                <w:szCs w:val="24"/>
                <w:lang w:eastAsia="en-GB"/>
              </w:rPr>
            </w:pPr>
            <w:hyperlink w:anchor="_bookmark31" w:history="1">
              <w:r w:rsidR="00721F26" w:rsidRPr="00FE246D">
                <w:rPr>
                  <w:rFonts w:ascii="Times New Roman" w:eastAsia="Times New Roman" w:hAnsi="Times New Roman" w:cs="Times New Roman"/>
                  <w:sz w:val="24"/>
                  <w:szCs w:val="24"/>
                  <w:lang w:eastAsia="en-GB"/>
                </w:rPr>
                <w:t>Were there any funding sources or conflicts of interest that may affect the</w:t>
              </w:r>
            </w:hyperlink>
            <w:r w:rsidR="00721F26" w:rsidRPr="00FE246D">
              <w:rPr>
                <w:rFonts w:ascii="Times New Roman" w:eastAsia="Times New Roman" w:hAnsi="Times New Roman" w:cs="Times New Roman"/>
                <w:sz w:val="24"/>
                <w:szCs w:val="24"/>
                <w:lang w:eastAsia="en-GB"/>
              </w:rPr>
              <w:t xml:space="preserve"> </w:t>
            </w:r>
            <w:hyperlink w:anchor="_bookmark31" w:history="1">
              <w:r w:rsidR="00721F26" w:rsidRPr="00FE246D">
                <w:rPr>
                  <w:rFonts w:ascii="Times New Roman" w:eastAsia="Times New Roman" w:hAnsi="Times New Roman" w:cs="Times New Roman"/>
                  <w:sz w:val="24"/>
                  <w:szCs w:val="24"/>
                  <w:lang w:eastAsia="en-GB"/>
                </w:rPr>
                <w:t>authors’ interpretation of the results?</w:t>
              </w:r>
            </w:hyperlink>
          </w:p>
        </w:tc>
        <w:tc>
          <w:tcPr>
            <w:tcW w:w="3283" w:type="dxa"/>
          </w:tcPr>
          <w:p w14:paraId="4FDADA0F"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No</w:t>
            </w:r>
          </w:p>
        </w:tc>
      </w:tr>
      <w:tr w:rsidR="00721F26" w:rsidRPr="00FE246D" w14:paraId="58DFD1D5" w14:textId="77777777" w:rsidTr="00B174C8">
        <w:trPr>
          <w:trHeight w:val="461"/>
        </w:trPr>
        <w:tc>
          <w:tcPr>
            <w:tcW w:w="9192" w:type="dxa"/>
            <w:shd w:val="clear" w:color="auto" w:fill="D9D9D9" w:themeFill="background1" w:themeFillShade="D9"/>
          </w:tcPr>
          <w:p w14:paraId="19D49EC3" w14:textId="77777777" w:rsidR="00721F26" w:rsidRPr="00FE246D" w:rsidRDefault="001A1464" w:rsidP="00B174C8">
            <w:pPr>
              <w:spacing w:line="480" w:lineRule="auto"/>
              <w:rPr>
                <w:rFonts w:ascii="Times New Roman" w:eastAsia="Times New Roman" w:hAnsi="Times New Roman" w:cs="Times New Roman"/>
                <w:sz w:val="24"/>
                <w:szCs w:val="24"/>
                <w:lang w:eastAsia="en-GB"/>
              </w:rPr>
            </w:pPr>
            <w:hyperlink w:anchor="_bookmark32" w:history="1">
              <w:r w:rsidR="00721F26" w:rsidRPr="00FE246D">
                <w:rPr>
                  <w:rFonts w:ascii="Times New Roman" w:eastAsia="Times New Roman" w:hAnsi="Times New Roman" w:cs="Times New Roman"/>
                  <w:sz w:val="24"/>
                  <w:szCs w:val="24"/>
                  <w:lang w:eastAsia="en-GB"/>
                </w:rPr>
                <w:t>Was ethical approval or consent of participants attained?</w:t>
              </w:r>
            </w:hyperlink>
          </w:p>
        </w:tc>
        <w:tc>
          <w:tcPr>
            <w:tcW w:w="3283" w:type="dxa"/>
          </w:tcPr>
          <w:p w14:paraId="0CDB6C8B"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Yes</w:t>
            </w:r>
          </w:p>
        </w:tc>
      </w:tr>
      <w:tr w:rsidR="00721F26" w:rsidRPr="00FE246D" w14:paraId="78078CF9" w14:textId="77777777" w:rsidTr="00B174C8">
        <w:trPr>
          <w:trHeight w:val="461"/>
        </w:trPr>
        <w:tc>
          <w:tcPr>
            <w:tcW w:w="9192" w:type="dxa"/>
            <w:shd w:val="clear" w:color="auto" w:fill="D9D9D9" w:themeFill="background1" w:themeFillShade="D9"/>
          </w:tcPr>
          <w:p w14:paraId="1D81C135" w14:textId="77777777" w:rsidR="00721F26" w:rsidRPr="00FE246D" w:rsidRDefault="00721F26" w:rsidP="00B174C8">
            <w:pPr>
              <w:spacing w:line="480" w:lineRule="auto"/>
              <w:rPr>
                <w:rFonts w:ascii="Times New Roman" w:hAnsi="Times New Roman" w:cs="Times New Roman"/>
                <w:sz w:val="24"/>
                <w:szCs w:val="24"/>
              </w:rPr>
            </w:pPr>
            <w:r w:rsidRPr="00FE246D">
              <w:rPr>
                <w:rFonts w:ascii="Times New Roman" w:hAnsi="Times New Roman" w:cs="Times New Roman"/>
                <w:sz w:val="24"/>
                <w:szCs w:val="24"/>
              </w:rPr>
              <w:t>Risk of bias assessment</w:t>
            </w:r>
          </w:p>
        </w:tc>
        <w:tc>
          <w:tcPr>
            <w:tcW w:w="3283" w:type="dxa"/>
          </w:tcPr>
          <w:p w14:paraId="15DDC627" w14:textId="77777777" w:rsidR="00721F26" w:rsidRPr="00FE246D" w:rsidRDefault="00721F26" w:rsidP="00B174C8">
            <w:pPr>
              <w:spacing w:line="480" w:lineRule="auto"/>
              <w:rPr>
                <w:rFonts w:ascii="Times New Roman" w:eastAsia="Times New Roman" w:hAnsi="Times New Roman" w:cs="Times New Roman"/>
                <w:sz w:val="24"/>
                <w:szCs w:val="24"/>
                <w:lang w:eastAsia="en-GB"/>
              </w:rPr>
            </w:pPr>
            <w:r w:rsidRPr="00FE246D">
              <w:rPr>
                <w:rFonts w:ascii="Times New Roman" w:eastAsia="Times New Roman" w:hAnsi="Times New Roman" w:cs="Times New Roman"/>
                <w:sz w:val="24"/>
                <w:szCs w:val="24"/>
                <w:lang w:eastAsia="en-GB"/>
              </w:rPr>
              <w:t>Some concerns</w:t>
            </w:r>
          </w:p>
        </w:tc>
      </w:tr>
    </w:tbl>
    <w:p w14:paraId="54B81F3F" w14:textId="77777777" w:rsidR="00721F26" w:rsidRPr="00FE246D" w:rsidRDefault="00721F26" w:rsidP="00721F26">
      <w:pPr>
        <w:spacing w:line="480" w:lineRule="auto"/>
        <w:rPr>
          <w:rFonts w:ascii="Times New Roman" w:hAnsi="Times New Roman" w:cs="Times New Roman"/>
          <w:sz w:val="24"/>
          <w:szCs w:val="24"/>
        </w:rPr>
      </w:pPr>
    </w:p>
    <w:p w14:paraId="36939837" w14:textId="77777777" w:rsidR="00721F26" w:rsidRDefault="00721F26" w:rsidP="00721F2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2844"/>
        <w:gridCol w:w="1971"/>
      </w:tblGrid>
      <w:tr w:rsidR="00721F26" w:rsidRPr="00FE246D" w14:paraId="03D22CA0" w14:textId="77777777" w:rsidTr="00B174C8">
        <w:tc>
          <w:tcPr>
            <w:tcW w:w="2844" w:type="dxa"/>
            <w:shd w:val="clear" w:color="auto" w:fill="D9D9D9" w:themeFill="background1" w:themeFillShade="D9"/>
          </w:tcPr>
          <w:p w14:paraId="57435823" w14:textId="77777777" w:rsidR="00721F26" w:rsidRPr="00FE246D" w:rsidRDefault="00721F26" w:rsidP="00B174C8">
            <w:pPr>
              <w:spacing w:line="480" w:lineRule="auto"/>
              <w:rPr>
                <w:rFonts w:ascii="Times New Roman" w:hAnsi="Times New Roman" w:cs="Times New Roman"/>
                <w:color w:val="000000" w:themeColor="text1"/>
                <w:sz w:val="24"/>
                <w:szCs w:val="24"/>
                <w:vertAlign w:val="superscript"/>
              </w:rPr>
            </w:pPr>
            <w:r w:rsidRPr="00FE246D">
              <w:rPr>
                <w:rFonts w:ascii="Times New Roman" w:hAnsi="Times New Roman" w:cs="Times New Roman"/>
                <w:color w:val="000000" w:themeColor="text1"/>
                <w:sz w:val="24"/>
                <w:szCs w:val="24"/>
              </w:rPr>
              <w:lastRenderedPageBreak/>
              <w:t>Clarity tool for cohort studies</w:t>
            </w:r>
            <w:r w:rsidRPr="00FE246D">
              <w:rPr>
                <w:rFonts w:ascii="Times New Roman" w:hAnsi="Times New Roman" w:cs="Times New Roman"/>
                <w:color w:val="000000" w:themeColor="text1"/>
                <w:sz w:val="24"/>
                <w:szCs w:val="24"/>
                <w:vertAlign w:val="superscript"/>
              </w:rPr>
              <w:t>17</w:t>
            </w:r>
          </w:p>
        </w:tc>
        <w:tc>
          <w:tcPr>
            <w:tcW w:w="1971" w:type="dxa"/>
            <w:shd w:val="clear" w:color="auto" w:fill="D9D9D9" w:themeFill="background1" w:themeFillShade="D9"/>
            <w:vAlign w:val="bottom"/>
          </w:tcPr>
          <w:p w14:paraId="4D990E9B" w14:textId="77777777" w:rsidR="00721F26" w:rsidRPr="00FE246D" w:rsidRDefault="00721F26" w:rsidP="00B174C8">
            <w:pPr>
              <w:spacing w:line="480" w:lineRule="auto"/>
              <w:rPr>
                <w:rFonts w:ascii="Times New Roman" w:hAnsi="Times New Roman" w:cs="Times New Roman"/>
                <w:color w:val="000000" w:themeColor="text1"/>
                <w:sz w:val="24"/>
                <w:szCs w:val="24"/>
                <w:vertAlign w:val="superscript"/>
              </w:rPr>
            </w:pPr>
            <w:r w:rsidRPr="00FE246D">
              <w:rPr>
                <w:rFonts w:ascii="Times New Roman" w:hAnsi="Times New Roman" w:cs="Times New Roman"/>
                <w:color w:val="000000"/>
                <w:sz w:val="24"/>
                <w:szCs w:val="24"/>
              </w:rPr>
              <w:t>Redler et al, 2022</w:t>
            </w:r>
            <w:r w:rsidRPr="00FE246D">
              <w:rPr>
                <w:rFonts w:ascii="Times New Roman" w:hAnsi="Times New Roman" w:cs="Times New Roman"/>
                <w:color w:val="000000"/>
                <w:sz w:val="24"/>
                <w:szCs w:val="24"/>
                <w:vertAlign w:val="superscript"/>
              </w:rPr>
              <w:t>23</w:t>
            </w:r>
          </w:p>
        </w:tc>
      </w:tr>
      <w:tr w:rsidR="00721F26" w:rsidRPr="00FE246D" w14:paraId="0C5E1509" w14:textId="77777777" w:rsidTr="00B174C8">
        <w:tc>
          <w:tcPr>
            <w:tcW w:w="2844" w:type="dxa"/>
            <w:shd w:val="clear" w:color="auto" w:fill="D9D9D9" w:themeFill="background1" w:themeFillShade="D9"/>
          </w:tcPr>
          <w:p w14:paraId="3106A136" w14:textId="77777777" w:rsidR="00721F26" w:rsidRPr="00FE246D" w:rsidRDefault="00721F26" w:rsidP="00B174C8">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Was selection of exposed and non-exposed cohorts drawn from the same population?</w:t>
            </w:r>
          </w:p>
        </w:tc>
        <w:tc>
          <w:tcPr>
            <w:tcW w:w="1971" w:type="dxa"/>
          </w:tcPr>
          <w:p w14:paraId="6663591A" w14:textId="77777777" w:rsidR="00721F26" w:rsidRPr="00FE246D" w:rsidRDefault="00721F26" w:rsidP="00B174C8">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Definitely yes</w:t>
            </w:r>
          </w:p>
        </w:tc>
      </w:tr>
      <w:tr w:rsidR="00721F26" w:rsidRPr="00FE246D" w14:paraId="5902CB0D" w14:textId="77777777" w:rsidTr="00B174C8">
        <w:tc>
          <w:tcPr>
            <w:tcW w:w="2844" w:type="dxa"/>
            <w:shd w:val="clear" w:color="auto" w:fill="D9D9D9" w:themeFill="background1" w:themeFillShade="D9"/>
          </w:tcPr>
          <w:p w14:paraId="1059C4E7" w14:textId="77777777" w:rsidR="00721F26" w:rsidRPr="00FE246D" w:rsidRDefault="00721F26" w:rsidP="00B174C8">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Can we be confident in the assessment of exposure?</w:t>
            </w:r>
          </w:p>
        </w:tc>
        <w:tc>
          <w:tcPr>
            <w:tcW w:w="1971" w:type="dxa"/>
          </w:tcPr>
          <w:p w14:paraId="5EE38218" w14:textId="77777777" w:rsidR="00721F26" w:rsidRPr="00FE246D" w:rsidRDefault="00721F26" w:rsidP="00B174C8">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Definitely yes</w:t>
            </w:r>
          </w:p>
        </w:tc>
      </w:tr>
      <w:tr w:rsidR="00721F26" w:rsidRPr="00FE246D" w14:paraId="563AD4EB" w14:textId="77777777" w:rsidTr="00B174C8">
        <w:tc>
          <w:tcPr>
            <w:tcW w:w="2844" w:type="dxa"/>
            <w:shd w:val="clear" w:color="auto" w:fill="D9D9D9" w:themeFill="background1" w:themeFillShade="D9"/>
          </w:tcPr>
          <w:p w14:paraId="5B34A6FC" w14:textId="77777777" w:rsidR="00721F26" w:rsidRPr="00FE246D" w:rsidRDefault="00721F26" w:rsidP="00B174C8">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Can we be confident that the outcome of interest was not present at start of study?</w:t>
            </w:r>
          </w:p>
        </w:tc>
        <w:tc>
          <w:tcPr>
            <w:tcW w:w="1971" w:type="dxa"/>
          </w:tcPr>
          <w:p w14:paraId="0DF6F5A8" w14:textId="77777777" w:rsidR="00721F26" w:rsidRPr="00FE246D" w:rsidRDefault="00721F26" w:rsidP="00B174C8">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Definitely yes</w:t>
            </w:r>
          </w:p>
        </w:tc>
      </w:tr>
      <w:tr w:rsidR="00721F26" w:rsidRPr="00FE246D" w14:paraId="51929113" w14:textId="77777777" w:rsidTr="00B174C8">
        <w:tc>
          <w:tcPr>
            <w:tcW w:w="2844" w:type="dxa"/>
            <w:shd w:val="clear" w:color="auto" w:fill="D9D9D9" w:themeFill="background1" w:themeFillShade="D9"/>
          </w:tcPr>
          <w:p w14:paraId="2A071FA0" w14:textId="77777777" w:rsidR="00721F26" w:rsidRPr="00FE246D" w:rsidRDefault="00721F26" w:rsidP="00B174C8">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 xml:space="preserve">Did the study match exposed and unexposed for all variables that are associated with the </w:t>
            </w:r>
            <w:r w:rsidRPr="00FE246D">
              <w:rPr>
                <w:rFonts w:ascii="Times New Roman" w:hAnsi="Times New Roman" w:cs="Times New Roman"/>
                <w:color w:val="000000" w:themeColor="text1"/>
                <w:sz w:val="24"/>
                <w:szCs w:val="24"/>
              </w:rPr>
              <w:lastRenderedPageBreak/>
              <w:t>outcome of interest or did the statistical analysis adjust for these prognostic variables?</w:t>
            </w:r>
          </w:p>
        </w:tc>
        <w:tc>
          <w:tcPr>
            <w:tcW w:w="1971" w:type="dxa"/>
          </w:tcPr>
          <w:p w14:paraId="6E55184F" w14:textId="77777777" w:rsidR="00721F26" w:rsidRPr="00FE246D" w:rsidRDefault="00721F26" w:rsidP="00B174C8">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lastRenderedPageBreak/>
              <w:t>Definitely no</w:t>
            </w:r>
          </w:p>
        </w:tc>
      </w:tr>
      <w:tr w:rsidR="00721F26" w:rsidRPr="00FE246D" w14:paraId="69B89424" w14:textId="77777777" w:rsidTr="00B174C8">
        <w:tc>
          <w:tcPr>
            <w:tcW w:w="2844" w:type="dxa"/>
            <w:shd w:val="clear" w:color="auto" w:fill="D9D9D9" w:themeFill="background1" w:themeFillShade="D9"/>
          </w:tcPr>
          <w:p w14:paraId="7ED461D6" w14:textId="77777777" w:rsidR="00721F26" w:rsidRPr="00FE246D" w:rsidRDefault="00721F26" w:rsidP="00B174C8">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Can we be confident in the assessment of the presence or absence of prognostic factors?</w:t>
            </w:r>
          </w:p>
        </w:tc>
        <w:tc>
          <w:tcPr>
            <w:tcW w:w="1971" w:type="dxa"/>
          </w:tcPr>
          <w:p w14:paraId="34BA4A13" w14:textId="77777777" w:rsidR="00721F26" w:rsidRPr="00FE246D" w:rsidRDefault="00721F26" w:rsidP="00B174C8">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Definitely yes</w:t>
            </w:r>
          </w:p>
        </w:tc>
      </w:tr>
      <w:tr w:rsidR="00721F26" w:rsidRPr="00FE246D" w14:paraId="013411B1" w14:textId="77777777" w:rsidTr="00B174C8">
        <w:tc>
          <w:tcPr>
            <w:tcW w:w="2844" w:type="dxa"/>
            <w:shd w:val="clear" w:color="auto" w:fill="D9D9D9" w:themeFill="background1" w:themeFillShade="D9"/>
          </w:tcPr>
          <w:p w14:paraId="69180FBA" w14:textId="77777777" w:rsidR="00721F26" w:rsidRPr="00FE246D" w:rsidRDefault="00721F26" w:rsidP="00B174C8">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Can we be confident in the assessment of outcome?</w:t>
            </w:r>
          </w:p>
        </w:tc>
        <w:tc>
          <w:tcPr>
            <w:tcW w:w="1971" w:type="dxa"/>
          </w:tcPr>
          <w:p w14:paraId="5B204CED" w14:textId="77777777" w:rsidR="00721F26" w:rsidRPr="00FE246D" w:rsidRDefault="00721F26" w:rsidP="00B174C8">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Definitely yes</w:t>
            </w:r>
          </w:p>
        </w:tc>
      </w:tr>
      <w:tr w:rsidR="00721F26" w:rsidRPr="00FE246D" w14:paraId="4DC3F907" w14:textId="77777777" w:rsidTr="00B174C8">
        <w:tc>
          <w:tcPr>
            <w:tcW w:w="2844" w:type="dxa"/>
            <w:shd w:val="clear" w:color="auto" w:fill="D9D9D9" w:themeFill="background1" w:themeFillShade="D9"/>
          </w:tcPr>
          <w:p w14:paraId="459774DD" w14:textId="77777777" w:rsidR="00721F26" w:rsidRPr="00FE246D" w:rsidRDefault="00721F26" w:rsidP="00B174C8">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Was the follow up of cohorts adequate?</w:t>
            </w:r>
          </w:p>
        </w:tc>
        <w:tc>
          <w:tcPr>
            <w:tcW w:w="1971" w:type="dxa"/>
          </w:tcPr>
          <w:p w14:paraId="5E6B19A7" w14:textId="77777777" w:rsidR="00721F26" w:rsidRPr="00FE246D" w:rsidRDefault="00721F26" w:rsidP="00B174C8">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Definitely yes</w:t>
            </w:r>
          </w:p>
        </w:tc>
      </w:tr>
      <w:tr w:rsidR="00721F26" w:rsidRPr="00FE246D" w14:paraId="7FF750AA" w14:textId="77777777" w:rsidTr="00B174C8">
        <w:tc>
          <w:tcPr>
            <w:tcW w:w="2844" w:type="dxa"/>
            <w:shd w:val="clear" w:color="auto" w:fill="D9D9D9" w:themeFill="background1" w:themeFillShade="D9"/>
          </w:tcPr>
          <w:p w14:paraId="723567D1" w14:textId="77777777" w:rsidR="00721F26" w:rsidRPr="00FE246D" w:rsidRDefault="00721F26" w:rsidP="00B174C8">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Were co-interventions similar between groups?</w:t>
            </w:r>
          </w:p>
        </w:tc>
        <w:tc>
          <w:tcPr>
            <w:tcW w:w="1971" w:type="dxa"/>
          </w:tcPr>
          <w:p w14:paraId="05DCBACF" w14:textId="77777777" w:rsidR="00721F26" w:rsidRPr="00FE246D" w:rsidRDefault="00721F26" w:rsidP="00B174C8">
            <w:pPr>
              <w:spacing w:line="480" w:lineRule="auto"/>
              <w:rPr>
                <w:rFonts w:ascii="Times New Roman" w:hAnsi="Times New Roman" w:cs="Times New Roman"/>
                <w:color w:val="000000" w:themeColor="text1"/>
                <w:sz w:val="24"/>
                <w:szCs w:val="24"/>
              </w:rPr>
            </w:pPr>
            <w:r w:rsidRPr="00FE246D">
              <w:rPr>
                <w:rFonts w:ascii="Times New Roman" w:hAnsi="Times New Roman" w:cs="Times New Roman"/>
                <w:color w:val="000000" w:themeColor="text1"/>
                <w:sz w:val="24"/>
                <w:szCs w:val="24"/>
              </w:rPr>
              <w:t>NA</w:t>
            </w:r>
          </w:p>
        </w:tc>
      </w:tr>
      <w:tr w:rsidR="00721F26" w:rsidRPr="00FE246D" w14:paraId="38CEA8F1" w14:textId="77777777" w:rsidTr="00B174C8">
        <w:tc>
          <w:tcPr>
            <w:tcW w:w="2844" w:type="dxa"/>
            <w:shd w:val="clear" w:color="auto" w:fill="D9D9D9" w:themeFill="background1" w:themeFillShade="D9"/>
          </w:tcPr>
          <w:p w14:paraId="4DDE962C" w14:textId="77777777" w:rsidR="00721F26" w:rsidRPr="00FE246D" w:rsidRDefault="00721F26" w:rsidP="00B174C8">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Risk of bias assessment</w:t>
            </w:r>
          </w:p>
        </w:tc>
        <w:tc>
          <w:tcPr>
            <w:tcW w:w="1971" w:type="dxa"/>
          </w:tcPr>
          <w:p w14:paraId="6F33FF1B" w14:textId="77777777" w:rsidR="00721F26" w:rsidRPr="00FE246D" w:rsidRDefault="00721F26" w:rsidP="00B174C8">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Some concerns</w:t>
            </w:r>
          </w:p>
        </w:tc>
      </w:tr>
    </w:tbl>
    <w:p w14:paraId="6B340262" w14:textId="77777777" w:rsidR="00721F26" w:rsidRPr="00FE246D" w:rsidRDefault="00721F26" w:rsidP="00721F26">
      <w:pPr>
        <w:spacing w:line="480" w:lineRule="auto"/>
        <w:rPr>
          <w:rFonts w:ascii="Times New Roman" w:hAnsi="Times New Roman" w:cs="Times New Roman"/>
          <w:sz w:val="24"/>
          <w:szCs w:val="24"/>
        </w:rPr>
      </w:pPr>
    </w:p>
    <w:p w14:paraId="44A33D70" w14:textId="77777777" w:rsidR="00A57EC4" w:rsidRDefault="00A57EC4" w:rsidP="004A10F2">
      <w:pPr>
        <w:spacing w:line="480" w:lineRule="auto"/>
        <w:contextualSpacing/>
        <w:rPr>
          <w:rFonts w:ascii="Times New Roman" w:eastAsia="Times New Roman" w:hAnsi="Times New Roman" w:cs="Times New Roman"/>
          <w:b/>
          <w:bCs/>
          <w:sz w:val="24"/>
          <w:szCs w:val="24"/>
          <w:u w:val="single"/>
        </w:rPr>
      </w:pPr>
    </w:p>
    <w:sectPr w:rsidR="00A57EC4" w:rsidSect="00721F2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47AC3" w14:textId="77777777" w:rsidR="001A1464" w:rsidRDefault="001A1464">
      <w:r>
        <w:separator/>
      </w:r>
    </w:p>
  </w:endnote>
  <w:endnote w:type="continuationSeparator" w:id="0">
    <w:p w14:paraId="3BE83E00" w14:textId="77777777" w:rsidR="001A1464" w:rsidRDefault="001A1464">
      <w:r>
        <w:continuationSeparator/>
      </w:r>
    </w:p>
  </w:endnote>
  <w:endnote w:type="continuationNotice" w:id="1">
    <w:p w14:paraId="172138CF" w14:textId="77777777" w:rsidR="001A1464" w:rsidRDefault="001A1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592869"/>
      <w:docPartObj>
        <w:docPartGallery w:val="Page Numbers (Bottom of Page)"/>
        <w:docPartUnique/>
      </w:docPartObj>
    </w:sdtPr>
    <w:sdtEndPr>
      <w:rPr>
        <w:noProof/>
      </w:rPr>
    </w:sdtEndPr>
    <w:sdtContent>
      <w:p w14:paraId="25ABFC2F" w14:textId="49DECCBC" w:rsidR="005F58B0" w:rsidRDefault="005F58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CB8096" w14:textId="3FE1019B" w:rsidR="006454C0" w:rsidRDefault="006454C0" w:rsidP="008B1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D1C02" w14:textId="77777777" w:rsidR="001A1464" w:rsidRDefault="001A1464">
      <w:r>
        <w:separator/>
      </w:r>
    </w:p>
  </w:footnote>
  <w:footnote w:type="continuationSeparator" w:id="0">
    <w:p w14:paraId="4095D5E3" w14:textId="77777777" w:rsidR="001A1464" w:rsidRDefault="001A1464">
      <w:r>
        <w:continuationSeparator/>
      </w:r>
    </w:p>
  </w:footnote>
  <w:footnote w:type="continuationNotice" w:id="1">
    <w:p w14:paraId="2F1DC354" w14:textId="77777777" w:rsidR="001A1464" w:rsidRDefault="001A1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6454C0" w14:paraId="4338EA4B" w14:textId="77777777" w:rsidTr="008B18AC">
      <w:trPr>
        <w:trHeight w:val="300"/>
      </w:trPr>
      <w:tc>
        <w:tcPr>
          <w:tcW w:w="3005" w:type="dxa"/>
        </w:tcPr>
        <w:p w14:paraId="1CB0E506" w14:textId="4989AA2C" w:rsidR="006454C0" w:rsidRDefault="006454C0" w:rsidP="008B18AC">
          <w:pPr>
            <w:pStyle w:val="Header"/>
            <w:ind w:left="-115"/>
          </w:pPr>
        </w:p>
      </w:tc>
      <w:tc>
        <w:tcPr>
          <w:tcW w:w="3005" w:type="dxa"/>
        </w:tcPr>
        <w:p w14:paraId="3BC8D5AE" w14:textId="5869728E" w:rsidR="006454C0" w:rsidRDefault="006454C0" w:rsidP="008B18AC">
          <w:pPr>
            <w:pStyle w:val="Header"/>
            <w:jc w:val="center"/>
          </w:pPr>
        </w:p>
      </w:tc>
      <w:tc>
        <w:tcPr>
          <w:tcW w:w="3005" w:type="dxa"/>
        </w:tcPr>
        <w:p w14:paraId="5D47A4BB" w14:textId="01B21C09" w:rsidR="006454C0" w:rsidRDefault="006454C0" w:rsidP="008B18AC">
          <w:pPr>
            <w:pStyle w:val="Header"/>
            <w:ind w:right="-115"/>
            <w:jc w:val="right"/>
          </w:pPr>
        </w:p>
      </w:tc>
    </w:tr>
  </w:tbl>
  <w:p w14:paraId="3A617AD1" w14:textId="026A47D7" w:rsidR="006454C0" w:rsidRDefault="006454C0" w:rsidP="008B18AC">
    <w:pPr>
      <w:pStyle w:val="Header"/>
    </w:pPr>
  </w:p>
</w:hdr>
</file>

<file path=word/intelligence2.xml><?xml version="1.0" encoding="utf-8"?>
<int2:intelligence xmlns:int2="http://schemas.microsoft.com/office/intelligence/2020/intelligence" xmlns:oel="http://schemas.microsoft.com/office/2019/extlst">
  <int2:observations>
    <int2:textHash int2:hashCode="phOeIiotnKLjHv" int2:id="2a3KZbas">
      <int2:state int2:value="Rejected" int2:type="AugLoop_Text_Critique"/>
    </int2:textHash>
    <int2:textHash int2:hashCode="43xy5gdJM13wHo" int2:id="2kCzK6Of">
      <int2:state int2:value="Rejected" int2:type="AugLoop_Text_Critique"/>
    </int2:textHash>
    <int2:textHash int2:hashCode="4Ja58lH7Q1Toh9" int2:id="3LJByK95">
      <int2:state int2:value="Rejected" int2:type="AugLoop_Text_Critique"/>
    </int2:textHash>
    <int2:textHash int2:hashCode="RoHRJMxsS3O6q/" int2:id="COKybJX8">
      <int2:state int2:value="Rejected" int2:type="AugLoop_Text_Critique"/>
    </int2:textHash>
    <int2:textHash int2:hashCode="RBDZnO/lfsLCzb" int2:id="GxcV56Rp">
      <int2:state int2:value="Rejected" int2:type="AugLoop_Text_Critique"/>
    </int2:textHash>
    <int2:textHash int2:hashCode="wArcZKyF3w3nYO" int2:id="I9ovju9H">
      <int2:state int2:value="Rejected" int2:type="AugLoop_Text_Critique"/>
    </int2:textHash>
    <int2:textHash int2:hashCode="pqA8oCFq0nmKET" int2:id="J1Ii9bdr">
      <int2:state int2:value="Rejected" int2:type="AugLoop_Text_Critique"/>
    </int2:textHash>
    <int2:textHash int2:hashCode="rzn0O4KIGqa+Uz" int2:id="OOi4mLLQ">
      <int2:state int2:value="Rejected" int2:type="AugLoop_Text_Critique"/>
    </int2:textHash>
    <int2:textHash int2:hashCode="MFBH6W7AiQIWYO" int2:id="aSQIMzJW">
      <int2:state int2:value="Rejected" int2:type="AugLoop_Text_Critique"/>
    </int2:textHash>
    <int2:textHash int2:hashCode="p/R7zosSlyIdmo" int2:id="juramXMN">
      <int2:state int2:value="Rejected" int2:type="AugLoop_Text_Critique"/>
    </int2:textHash>
    <int2:textHash int2:hashCode="mGFvj29PKAPKsY" int2:id="sPud74I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8099E"/>
    <w:multiLevelType w:val="multilevel"/>
    <w:tmpl w:val="459A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1783C"/>
    <w:multiLevelType w:val="hybridMultilevel"/>
    <w:tmpl w:val="FFFFFFFF"/>
    <w:lvl w:ilvl="0" w:tplc="33E8B9C4">
      <w:start w:val="1"/>
      <w:numFmt w:val="bullet"/>
      <w:lvlText w:val=""/>
      <w:lvlJc w:val="left"/>
      <w:pPr>
        <w:ind w:left="720" w:hanging="360"/>
      </w:pPr>
      <w:rPr>
        <w:rFonts w:ascii="Symbol" w:hAnsi="Symbol" w:hint="default"/>
      </w:rPr>
    </w:lvl>
    <w:lvl w:ilvl="1" w:tplc="31CE00BA">
      <w:start w:val="1"/>
      <w:numFmt w:val="bullet"/>
      <w:lvlText w:val="o"/>
      <w:lvlJc w:val="left"/>
      <w:pPr>
        <w:ind w:left="1440" w:hanging="360"/>
      </w:pPr>
      <w:rPr>
        <w:rFonts w:ascii="Courier New" w:hAnsi="Courier New" w:hint="default"/>
      </w:rPr>
    </w:lvl>
    <w:lvl w:ilvl="2" w:tplc="4A2A95F2">
      <w:start w:val="1"/>
      <w:numFmt w:val="bullet"/>
      <w:lvlText w:val=""/>
      <w:lvlJc w:val="left"/>
      <w:pPr>
        <w:ind w:left="2160" w:hanging="360"/>
      </w:pPr>
      <w:rPr>
        <w:rFonts w:ascii="Wingdings" w:hAnsi="Wingdings" w:hint="default"/>
      </w:rPr>
    </w:lvl>
    <w:lvl w:ilvl="3" w:tplc="E8ACA2BE">
      <w:start w:val="1"/>
      <w:numFmt w:val="bullet"/>
      <w:lvlText w:val=""/>
      <w:lvlJc w:val="left"/>
      <w:pPr>
        <w:ind w:left="2880" w:hanging="360"/>
      </w:pPr>
      <w:rPr>
        <w:rFonts w:ascii="Symbol" w:hAnsi="Symbol" w:hint="default"/>
      </w:rPr>
    </w:lvl>
    <w:lvl w:ilvl="4" w:tplc="F0C8CECA">
      <w:start w:val="1"/>
      <w:numFmt w:val="bullet"/>
      <w:lvlText w:val="o"/>
      <w:lvlJc w:val="left"/>
      <w:pPr>
        <w:ind w:left="3600" w:hanging="360"/>
      </w:pPr>
      <w:rPr>
        <w:rFonts w:ascii="Courier New" w:hAnsi="Courier New" w:hint="default"/>
      </w:rPr>
    </w:lvl>
    <w:lvl w:ilvl="5" w:tplc="CB344482">
      <w:start w:val="1"/>
      <w:numFmt w:val="bullet"/>
      <w:lvlText w:val=""/>
      <w:lvlJc w:val="left"/>
      <w:pPr>
        <w:ind w:left="4320" w:hanging="360"/>
      </w:pPr>
      <w:rPr>
        <w:rFonts w:ascii="Wingdings" w:hAnsi="Wingdings" w:hint="default"/>
      </w:rPr>
    </w:lvl>
    <w:lvl w:ilvl="6" w:tplc="BB9CF61A">
      <w:start w:val="1"/>
      <w:numFmt w:val="bullet"/>
      <w:lvlText w:val=""/>
      <w:lvlJc w:val="left"/>
      <w:pPr>
        <w:ind w:left="5040" w:hanging="360"/>
      </w:pPr>
      <w:rPr>
        <w:rFonts w:ascii="Symbol" w:hAnsi="Symbol" w:hint="default"/>
      </w:rPr>
    </w:lvl>
    <w:lvl w:ilvl="7" w:tplc="E84A127C">
      <w:start w:val="1"/>
      <w:numFmt w:val="bullet"/>
      <w:lvlText w:val="o"/>
      <w:lvlJc w:val="left"/>
      <w:pPr>
        <w:ind w:left="5760" w:hanging="360"/>
      </w:pPr>
      <w:rPr>
        <w:rFonts w:ascii="Courier New" w:hAnsi="Courier New" w:hint="default"/>
      </w:rPr>
    </w:lvl>
    <w:lvl w:ilvl="8" w:tplc="9300035C">
      <w:start w:val="1"/>
      <w:numFmt w:val="bullet"/>
      <w:lvlText w:val=""/>
      <w:lvlJc w:val="left"/>
      <w:pPr>
        <w:ind w:left="6480" w:hanging="360"/>
      </w:pPr>
      <w:rPr>
        <w:rFonts w:ascii="Wingdings" w:hAnsi="Wingdings" w:hint="default"/>
      </w:rPr>
    </w:lvl>
  </w:abstractNum>
  <w:abstractNum w:abstractNumId="2" w15:restartNumberingAfterBreak="0">
    <w:nsid w:val="4B90280C"/>
    <w:multiLevelType w:val="hybridMultilevel"/>
    <w:tmpl w:val="8B862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57"/>
    <w:rsid w:val="000010D6"/>
    <w:rsid w:val="0000489F"/>
    <w:rsid w:val="00005D4A"/>
    <w:rsid w:val="00007900"/>
    <w:rsid w:val="00011A73"/>
    <w:rsid w:val="00013F68"/>
    <w:rsid w:val="00015BAD"/>
    <w:rsid w:val="00017313"/>
    <w:rsid w:val="00021BF5"/>
    <w:rsid w:val="00022B2D"/>
    <w:rsid w:val="0002352C"/>
    <w:rsid w:val="00024000"/>
    <w:rsid w:val="0002749E"/>
    <w:rsid w:val="0002758A"/>
    <w:rsid w:val="00031D9A"/>
    <w:rsid w:val="00032807"/>
    <w:rsid w:val="00035212"/>
    <w:rsid w:val="000422C5"/>
    <w:rsid w:val="000462C5"/>
    <w:rsid w:val="0004C7F5"/>
    <w:rsid w:val="00050237"/>
    <w:rsid w:val="000504EB"/>
    <w:rsid w:val="00051D9F"/>
    <w:rsid w:val="00052AB6"/>
    <w:rsid w:val="00053001"/>
    <w:rsid w:val="00053719"/>
    <w:rsid w:val="0006214B"/>
    <w:rsid w:val="00072001"/>
    <w:rsid w:val="000752A1"/>
    <w:rsid w:val="0007753A"/>
    <w:rsid w:val="000826D1"/>
    <w:rsid w:val="000851F8"/>
    <w:rsid w:val="0008525E"/>
    <w:rsid w:val="000862EB"/>
    <w:rsid w:val="000920F8"/>
    <w:rsid w:val="00093163"/>
    <w:rsid w:val="00094EEC"/>
    <w:rsid w:val="00095EED"/>
    <w:rsid w:val="000A1A9D"/>
    <w:rsid w:val="000A7776"/>
    <w:rsid w:val="000A7B93"/>
    <w:rsid w:val="000C29D5"/>
    <w:rsid w:val="000C35CF"/>
    <w:rsid w:val="000C4D88"/>
    <w:rsid w:val="000C5D25"/>
    <w:rsid w:val="000C694D"/>
    <w:rsid w:val="000C70A8"/>
    <w:rsid w:val="000D00D3"/>
    <w:rsid w:val="000D1CFB"/>
    <w:rsid w:val="000D31CF"/>
    <w:rsid w:val="000D5AEC"/>
    <w:rsid w:val="000D6CF9"/>
    <w:rsid w:val="000D7D31"/>
    <w:rsid w:val="000E323E"/>
    <w:rsid w:val="000E44DD"/>
    <w:rsid w:val="000F2ED6"/>
    <w:rsid w:val="000F3B71"/>
    <w:rsid w:val="000F44DE"/>
    <w:rsid w:val="000F728A"/>
    <w:rsid w:val="00100DF7"/>
    <w:rsid w:val="00100FB4"/>
    <w:rsid w:val="00103274"/>
    <w:rsid w:val="001053D9"/>
    <w:rsid w:val="00107B92"/>
    <w:rsid w:val="0011060A"/>
    <w:rsid w:val="00110C58"/>
    <w:rsid w:val="00110F8D"/>
    <w:rsid w:val="001116B9"/>
    <w:rsid w:val="001144D8"/>
    <w:rsid w:val="00114E52"/>
    <w:rsid w:val="00116275"/>
    <w:rsid w:val="001162CF"/>
    <w:rsid w:val="00116508"/>
    <w:rsid w:val="001201AF"/>
    <w:rsid w:val="001217DA"/>
    <w:rsid w:val="001241B8"/>
    <w:rsid w:val="001245DD"/>
    <w:rsid w:val="00124D47"/>
    <w:rsid w:val="0012534F"/>
    <w:rsid w:val="00133A90"/>
    <w:rsid w:val="00141F1B"/>
    <w:rsid w:val="00142D32"/>
    <w:rsid w:val="00144336"/>
    <w:rsid w:val="001456D9"/>
    <w:rsid w:val="00146A47"/>
    <w:rsid w:val="0014713E"/>
    <w:rsid w:val="001471B2"/>
    <w:rsid w:val="00147F5E"/>
    <w:rsid w:val="00151B46"/>
    <w:rsid w:val="00153BA3"/>
    <w:rsid w:val="001553E5"/>
    <w:rsid w:val="00155840"/>
    <w:rsid w:val="00163D88"/>
    <w:rsid w:val="00163EA2"/>
    <w:rsid w:val="0016741C"/>
    <w:rsid w:val="00172AB9"/>
    <w:rsid w:val="00173568"/>
    <w:rsid w:val="00175249"/>
    <w:rsid w:val="00175EE7"/>
    <w:rsid w:val="00176A21"/>
    <w:rsid w:val="00177ADB"/>
    <w:rsid w:val="00182093"/>
    <w:rsid w:val="001870BC"/>
    <w:rsid w:val="00192FCA"/>
    <w:rsid w:val="00193473"/>
    <w:rsid w:val="0019368D"/>
    <w:rsid w:val="00194D37"/>
    <w:rsid w:val="00194DAD"/>
    <w:rsid w:val="00196F84"/>
    <w:rsid w:val="001A1006"/>
    <w:rsid w:val="001A1464"/>
    <w:rsid w:val="001B03BD"/>
    <w:rsid w:val="001B3476"/>
    <w:rsid w:val="001B382C"/>
    <w:rsid w:val="001B5A38"/>
    <w:rsid w:val="001B6D8B"/>
    <w:rsid w:val="001C274A"/>
    <w:rsid w:val="001C5A59"/>
    <w:rsid w:val="001D0DB7"/>
    <w:rsid w:val="001D1561"/>
    <w:rsid w:val="001D5519"/>
    <w:rsid w:val="001E0528"/>
    <w:rsid w:val="001E07C3"/>
    <w:rsid w:val="001E3968"/>
    <w:rsid w:val="001E5C37"/>
    <w:rsid w:val="001E65C3"/>
    <w:rsid w:val="001F02B8"/>
    <w:rsid w:val="001F0DA4"/>
    <w:rsid w:val="001F2DDA"/>
    <w:rsid w:val="001F5A8F"/>
    <w:rsid w:val="001F64BC"/>
    <w:rsid w:val="001F661F"/>
    <w:rsid w:val="002016CE"/>
    <w:rsid w:val="00203C73"/>
    <w:rsid w:val="00213116"/>
    <w:rsid w:val="002135B1"/>
    <w:rsid w:val="0021432C"/>
    <w:rsid w:val="00222AE8"/>
    <w:rsid w:val="002276A9"/>
    <w:rsid w:val="002300EF"/>
    <w:rsid w:val="00232E81"/>
    <w:rsid w:val="002346A2"/>
    <w:rsid w:val="00235E5B"/>
    <w:rsid w:val="002363F1"/>
    <w:rsid w:val="0024284D"/>
    <w:rsid w:val="002440D3"/>
    <w:rsid w:val="00252026"/>
    <w:rsid w:val="002566C1"/>
    <w:rsid w:val="0025695E"/>
    <w:rsid w:val="002572C7"/>
    <w:rsid w:val="0026108B"/>
    <w:rsid w:val="00261272"/>
    <w:rsid w:val="002619DF"/>
    <w:rsid w:val="00263BF2"/>
    <w:rsid w:val="00263D74"/>
    <w:rsid w:val="002646A2"/>
    <w:rsid w:val="00265F12"/>
    <w:rsid w:val="0026769E"/>
    <w:rsid w:val="00267CAB"/>
    <w:rsid w:val="0027181E"/>
    <w:rsid w:val="00275D85"/>
    <w:rsid w:val="00276BBF"/>
    <w:rsid w:val="00281BE2"/>
    <w:rsid w:val="00281FFE"/>
    <w:rsid w:val="00282098"/>
    <w:rsid w:val="0028439A"/>
    <w:rsid w:val="002873C1"/>
    <w:rsid w:val="00291C58"/>
    <w:rsid w:val="00296F83"/>
    <w:rsid w:val="002A2858"/>
    <w:rsid w:val="002A67E4"/>
    <w:rsid w:val="002A75A9"/>
    <w:rsid w:val="002B2BCC"/>
    <w:rsid w:val="002B393E"/>
    <w:rsid w:val="002B46E3"/>
    <w:rsid w:val="002B4DC2"/>
    <w:rsid w:val="002B580C"/>
    <w:rsid w:val="002B6A07"/>
    <w:rsid w:val="002B7281"/>
    <w:rsid w:val="002C0EA0"/>
    <w:rsid w:val="002C3802"/>
    <w:rsid w:val="002C3E2B"/>
    <w:rsid w:val="002C4BB8"/>
    <w:rsid w:val="002D4632"/>
    <w:rsid w:val="002D6B3F"/>
    <w:rsid w:val="002E4852"/>
    <w:rsid w:val="002E4B88"/>
    <w:rsid w:val="002F0612"/>
    <w:rsid w:val="002F0885"/>
    <w:rsid w:val="002F2A59"/>
    <w:rsid w:val="002F3A2B"/>
    <w:rsid w:val="002F5D04"/>
    <w:rsid w:val="002F61DD"/>
    <w:rsid w:val="002F62B7"/>
    <w:rsid w:val="002F675B"/>
    <w:rsid w:val="003072C7"/>
    <w:rsid w:val="00320B3E"/>
    <w:rsid w:val="00320EC9"/>
    <w:rsid w:val="00321388"/>
    <w:rsid w:val="00322839"/>
    <w:rsid w:val="00325150"/>
    <w:rsid w:val="0033509B"/>
    <w:rsid w:val="00342329"/>
    <w:rsid w:val="0034260E"/>
    <w:rsid w:val="00343F78"/>
    <w:rsid w:val="0034430A"/>
    <w:rsid w:val="003538D2"/>
    <w:rsid w:val="0035505A"/>
    <w:rsid w:val="00355E0E"/>
    <w:rsid w:val="0036140B"/>
    <w:rsid w:val="00361A19"/>
    <w:rsid w:val="00362F92"/>
    <w:rsid w:val="00363FBB"/>
    <w:rsid w:val="00366AB1"/>
    <w:rsid w:val="00367F17"/>
    <w:rsid w:val="00373141"/>
    <w:rsid w:val="0037326A"/>
    <w:rsid w:val="003769F7"/>
    <w:rsid w:val="003814DF"/>
    <w:rsid w:val="0038753A"/>
    <w:rsid w:val="00387E63"/>
    <w:rsid w:val="0039090F"/>
    <w:rsid w:val="003918EA"/>
    <w:rsid w:val="00391A50"/>
    <w:rsid w:val="00391F00"/>
    <w:rsid w:val="00394A79"/>
    <w:rsid w:val="00394D27"/>
    <w:rsid w:val="00395D43"/>
    <w:rsid w:val="00397025"/>
    <w:rsid w:val="003A28FC"/>
    <w:rsid w:val="003A2ABE"/>
    <w:rsid w:val="003A69F0"/>
    <w:rsid w:val="003B0EF7"/>
    <w:rsid w:val="003B332B"/>
    <w:rsid w:val="003B5537"/>
    <w:rsid w:val="003B59E4"/>
    <w:rsid w:val="003B681C"/>
    <w:rsid w:val="003C28DB"/>
    <w:rsid w:val="003C3CF8"/>
    <w:rsid w:val="003C52AD"/>
    <w:rsid w:val="003D1E39"/>
    <w:rsid w:val="003D1FEB"/>
    <w:rsid w:val="003D2B32"/>
    <w:rsid w:val="003D6128"/>
    <w:rsid w:val="003D74C0"/>
    <w:rsid w:val="003E701E"/>
    <w:rsid w:val="003F1AE0"/>
    <w:rsid w:val="003F2C23"/>
    <w:rsid w:val="003F4109"/>
    <w:rsid w:val="003F469E"/>
    <w:rsid w:val="003F6CEC"/>
    <w:rsid w:val="004013A4"/>
    <w:rsid w:val="0040293C"/>
    <w:rsid w:val="00404357"/>
    <w:rsid w:val="00411C9D"/>
    <w:rsid w:val="00413534"/>
    <w:rsid w:val="00413C75"/>
    <w:rsid w:val="00415163"/>
    <w:rsid w:val="004153C2"/>
    <w:rsid w:val="00426730"/>
    <w:rsid w:val="004314A4"/>
    <w:rsid w:val="0043163D"/>
    <w:rsid w:val="00431652"/>
    <w:rsid w:val="00436C7A"/>
    <w:rsid w:val="0043781D"/>
    <w:rsid w:val="0044245E"/>
    <w:rsid w:val="0044353E"/>
    <w:rsid w:val="00443715"/>
    <w:rsid w:val="00444CDA"/>
    <w:rsid w:val="0044656D"/>
    <w:rsid w:val="004467AA"/>
    <w:rsid w:val="004531EB"/>
    <w:rsid w:val="0045489F"/>
    <w:rsid w:val="0045546E"/>
    <w:rsid w:val="00455BEC"/>
    <w:rsid w:val="0045650C"/>
    <w:rsid w:val="00470D27"/>
    <w:rsid w:val="004748FB"/>
    <w:rsid w:val="00477C66"/>
    <w:rsid w:val="00477EF3"/>
    <w:rsid w:val="00482035"/>
    <w:rsid w:val="00485322"/>
    <w:rsid w:val="00485F45"/>
    <w:rsid w:val="004906EE"/>
    <w:rsid w:val="00494F24"/>
    <w:rsid w:val="0049746C"/>
    <w:rsid w:val="004A10F2"/>
    <w:rsid w:val="004A1778"/>
    <w:rsid w:val="004A2129"/>
    <w:rsid w:val="004A25BB"/>
    <w:rsid w:val="004A2742"/>
    <w:rsid w:val="004A2BD7"/>
    <w:rsid w:val="004A2C82"/>
    <w:rsid w:val="004A5A42"/>
    <w:rsid w:val="004A6399"/>
    <w:rsid w:val="004A7864"/>
    <w:rsid w:val="004A7DB2"/>
    <w:rsid w:val="004B4184"/>
    <w:rsid w:val="004B41F1"/>
    <w:rsid w:val="004B43EA"/>
    <w:rsid w:val="004B4CB8"/>
    <w:rsid w:val="004B6E78"/>
    <w:rsid w:val="004C44EA"/>
    <w:rsid w:val="004C57F5"/>
    <w:rsid w:val="004D304A"/>
    <w:rsid w:val="004D3ED9"/>
    <w:rsid w:val="004D4B28"/>
    <w:rsid w:val="004D7C07"/>
    <w:rsid w:val="004E0FEE"/>
    <w:rsid w:val="004E1F8A"/>
    <w:rsid w:val="004E2405"/>
    <w:rsid w:val="004E3864"/>
    <w:rsid w:val="004E3F68"/>
    <w:rsid w:val="004E5151"/>
    <w:rsid w:val="004E6D77"/>
    <w:rsid w:val="004E7080"/>
    <w:rsid w:val="00500755"/>
    <w:rsid w:val="0050393C"/>
    <w:rsid w:val="005052F4"/>
    <w:rsid w:val="0050610C"/>
    <w:rsid w:val="00513176"/>
    <w:rsid w:val="00514770"/>
    <w:rsid w:val="00521D24"/>
    <w:rsid w:val="0052329C"/>
    <w:rsid w:val="0052400D"/>
    <w:rsid w:val="00525880"/>
    <w:rsid w:val="0052627D"/>
    <w:rsid w:val="00526D49"/>
    <w:rsid w:val="00530EDC"/>
    <w:rsid w:val="00531981"/>
    <w:rsid w:val="00533B41"/>
    <w:rsid w:val="00534099"/>
    <w:rsid w:val="00534FBE"/>
    <w:rsid w:val="0053D2EB"/>
    <w:rsid w:val="005426E6"/>
    <w:rsid w:val="00544D5C"/>
    <w:rsid w:val="00545CA5"/>
    <w:rsid w:val="00546697"/>
    <w:rsid w:val="00547844"/>
    <w:rsid w:val="0055019B"/>
    <w:rsid w:val="00550233"/>
    <w:rsid w:val="0055097C"/>
    <w:rsid w:val="00550FC9"/>
    <w:rsid w:val="005514DC"/>
    <w:rsid w:val="00555DBC"/>
    <w:rsid w:val="00557B01"/>
    <w:rsid w:val="00561A15"/>
    <w:rsid w:val="005626FB"/>
    <w:rsid w:val="005665FC"/>
    <w:rsid w:val="00570718"/>
    <w:rsid w:val="00571D65"/>
    <w:rsid w:val="00572311"/>
    <w:rsid w:val="005725FD"/>
    <w:rsid w:val="00582EA5"/>
    <w:rsid w:val="00584EAE"/>
    <w:rsid w:val="00585D27"/>
    <w:rsid w:val="0059145E"/>
    <w:rsid w:val="005924EF"/>
    <w:rsid w:val="005A4BC3"/>
    <w:rsid w:val="005A5F4E"/>
    <w:rsid w:val="005B601F"/>
    <w:rsid w:val="005B65CE"/>
    <w:rsid w:val="005C1A01"/>
    <w:rsid w:val="005D0AF7"/>
    <w:rsid w:val="005D198B"/>
    <w:rsid w:val="005D3F7A"/>
    <w:rsid w:val="005D4869"/>
    <w:rsid w:val="005E1E68"/>
    <w:rsid w:val="005E58F8"/>
    <w:rsid w:val="005E5C0E"/>
    <w:rsid w:val="005E7437"/>
    <w:rsid w:val="005F04EE"/>
    <w:rsid w:val="005F23F4"/>
    <w:rsid w:val="005F31C0"/>
    <w:rsid w:val="005F58B0"/>
    <w:rsid w:val="005F5FD0"/>
    <w:rsid w:val="006010C6"/>
    <w:rsid w:val="00604ED3"/>
    <w:rsid w:val="00607691"/>
    <w:rsid w:val="00615313"/>
    <w:rsid w:val="006220ED"/>
    <w:rsid w:val="00626CDF"/>
    <w:rsid w:val="00627622"/>
    <w:rsid w:val="00627F8F"/>
    <w:rsid w:val="006319A4"/>
    <w:rsid w:val="006319DC"/>
    <w:rsid w:val="00634FBE"/>
    <w:rsid w:val="006373D1"/>
    <w:rsid w:val="0064033D"/>
    <w:rsid w:val="0064085A"/>
    <w:rsid w:val="00642502"/>
    <w:rsid w:val="0064297E"/>
    <w:rsid w:val="00643424"/>
    <w:rsid w:val="006454C0"/>
    <w:rsid w:val="006456EF"/>
    <w:rsid w:val="00647194"/>
    <w:rsid w:val="0065104B"/>
    <w:rsid w:val="006512D1"/>
    <w:rsid w:val="0065321E"/>
    <w:rsid w:val="00654756"/>
    <w:rsid w:val="00654A8D"/>
    <w:rsid w:val="00655124"/>
    <w:rsid w:val="006561FE"/>
    <w:rsid w:val="00660F20"/>
    <w:rsid w:val="006619A8"/>
    <w:rsid w:val="00663324"/>
    <w:rsid w:val="0067331D"/>
    <w:rsid w:val="00674F8C"/>
    <w:rsid w:val="0067B4BD"/>
    <w:rsid w:val="00680BC9"/>
    <w:rsid w:val="006854FA"/>
    <w:rsid w:val="00690CB8"/>
    <w:rsid w:val="00693695"/>
    <w:rsid w:val="00697AF3"/>
    <w:rsid w:val="006A46AD"/>
    <w:rsid w:val="006A4DE9"/>
    <w:rsid w:val="006A4FAA"/>
    <w:rsid w:val="006A6483"/>
    <w:rsid w:val="006B219C"/>
    <w:rsid w:val="006B6EDF"/>
    <w:rsid w:val="006B7EBF"/>
    <w:rsid w:val="006B7F3C"/>
    <w:rsid w:val="006C0592"/>
    <w:rsid w:val="006C179C"/>
    <w:rsid w:val="006C24F3"/>
    <w:rsid w:val="006C466D"/>
    <w:rsid w:val="006D7ED9"/>
    <w:rsid w:val="006E2563"/>
    <w:rsid w:val="006E256D"/>
    <w:rsid w:val="006E29DE"/>
    <w:rsid w:val="006E3C08"/>
    <w:rsid w:val="006E45D3"/>
    <w:rsid w:val="006E4987"/>
    <w:rsid w:val="006E70A8"/>
    <w:rsid w:val="006E7443"/>
    <w:rsid w:val="006F12E4"/>
    <w:rsid w:val="006F5829"/>
    <w:rsid w:val="006F7A40"/>
    <w:rsid w:val="006F7CF9"/>
    <w:rsid w:val="007003CC"/>
    <w:rsid w:val="00703D8B"/>
    <w:rsid w:val="007048EB"/>
    <w:rsid w:val="00710C76"/>
    <w:rsid w:val="00715694"/>
    <w:rsid w:val="00721F26"/>
    <w:rsid w:val="00726CB5"/>
    <w:rsid w:val="00730A10"/>
    <w:rsid w:val="007357E8"/>
    <w:rsid w:val="0073715C"/>
    <w:rsid w:val="00741D38"/>
    <w:rsid w:val="0074385E"/>
    <w:rsid w:val="0074391A"/>
    <w:rsid w:val="00745E7F"/>
    <w:rsid w:val="0075339D"/>
    <w:rsid w:val="0075407D"/>
    <w:rsid w:val="00754650"/>
    <w:rsid w:val="007554D6"/>
    <w:rsid w:val="007557B4"/>
    <w:rsid w:val="007564A2"/>
    <w:rsid w:val="007576FF"/>
    <w:rsid w:val="00760878"/>
    <w:rsid w:val="007620D6"/>
    <w:rsid w:val="00774CD2"/>
    <w:rsid w:val="00784E36"/>
    <w:rsid w:val="0079021C"/>
    <w:rsid w:val="0079135B"/>
    <w:rsid w:val="00793D27"/>
    <w:rsid w:val="0079A298"/>
    <w:rsid w:val="007A29FC"/>
    <w:rsid w:val="007A3DE3"/>
    <w:rsid w:val="007B0AE6"/>
    <w:rsid w:val="007B375E"/>
    <w:rsid w:val="007B41EE"/>
    <w:rsid w:val="007C27F9"/>
    <w:rsid w:val="007C53EA"/>
    <w:rsid w:val="007C72D7"/>
    <w:rsid w:val="007D04FB"/>
    <w:rsid w:val="007D1134"/>
    <w:rsid w:val="007D3375"/>
    <w:rsid w:val="007E3363"/>
    <w:rsid w:val="007E50F8"/>
    <w:rsid w:val="007F1B63"/>
    <w:rsid w:val="007F5823"/>
    <w:rsid w:val="007F6753"/>
    <w:rsid w:val="008030D8"/>
    <w:rsid w:val="00803667"/>
    <w:rsid w:val="0080516E"/>
    <w:rsid w:val="00806DA0"/>
    <w:rsid w:val="008105A2"/>
    <w:rsid w:val="008131C6"/>
    <w:rsid w:val="00813391"/>
    <w:rsid w:val="00815DC2"/>
    <w:rsid w:val="008164AC"/>
    <w:rsid w:val="00817161"/>
    <w:rsid w:val="00821313"/>
    <w:rsid w:val="00821E8F"/>
    <w:rsid w:val="00822E26"/>
    <w:rsid w:val="00823F0A"/>
    <w:rsid w:val="00831CC7"/>
    <w:rsid w:val="00835A39"/>
    <w:rsid w:val="00836745"/>
    <w:rsid w:val="00836839"/>
    <w:rsid w:val="00837C1D"/>
    <w:rsid w:val="00837CE2"/>
    <w:rsid w:val="0083F79B"/>
    <w:rsid w:val="0084267D"/>
    <w:rsid w:val="00850F7F"/>
    <w:rsid w:val="0085458E"/>
    <w:rsid w:val="00854621"/>
    <w:rsid w:val="00856076"/>
    <w:rsid w:val="0085607A"/>
    <w:rsid w:val="00856F11"/>
    <w:rsid w:val="00862ABB"/>
    <w:rsid w:val="00863270"/>
    <w:rsid w:val="008672EE"/>
    <w:rsid w:val="00871FBA"/>
    <w:rsid w:val="008721EE"/>
    <w:rsid w:val="00876081"/>
    <w:rsid w:val="008768EB"/>
    <w:rsid w:val="008816C7"/>
    <w:rsid w:val="00881F17"/>
    <w:rsid w:val="008828CD"/>
    <w:rsid w:val="00883998"/>
    <w:rsid w:val="00890072"/>
    <w:rsid w:val="0089221E"/>
    <w:rsid w:val="00892A48"/>
    <w:rsid w:val="00895019"/>
    <w:rsid w:val="00895D92"/>
    <w:rsid w:val="008A2451"/>
    <w:rsid w:val="008A5B84"/>
    <w:rsid w:val="008B18AC"/>
    <w:rsid w:val="008B3DD9"/>
    <w:rsid w:val="008B4FE5"/>
    <w:rsid w:val="008C3B54"/>
    <w:rsid w:val="008C665C"/>
    <w:rsid w:val="008C6C54"/>
    <w:rsid w:val="008D02C4"/>
    <w:rsid w:val="008D058B"/>
    <w:rsid w:val="008D1273"/>
    <w:rsid w:val="008D64D1"/>
    <w:rsid w:val="008E3934"/>
    <w:rsid w:val="008F6395"/>
    <w:rsid w:val="008F7DF1"/>
    <w:rsid w:val="0090322E"/>
    <w:rsid w:val="00903551"/>
    <w:rsid w:val="009057D1"/>
    <w:rsid w:val="00905DD0"/>
    <w:rsid w:val="00912B0A"/>
    <w:rsid w:val="0091569F"/>
    <w:rsid w:val="00915B0B"/>
    <w:rsid w:val="00916260"/>
    <w:rsid w:val="009179FB"/>
    <w:rsid w:val="00920219"/>
    <w:rsid w:val="00923624"/>
    <w:rsid w:val="009279D3"/>
    <w:rsid w:val="009301B7"/>
    <w:rsid w:val="00931CDB"/>
    <w:rsid w:val="0094015D"/>
    <w:rsid w:val="00940219"/>
    <w:rsid w:val="00940D36"/>
    <w:rsid w:val="009431C2"/>
    <w:rsid w:val="00943B2B"/>
    <w:rsid w:val="00943E7D"/>
    <w:rsid w:val="00947056"/>
    <w:rsid w:val="009522A1"/>
    <w:rsid w:val="0095231D"/>
    <w:rsid w:val="009528CC"/>
    <w:rsid w:val="009541CF"/>
    <w:rsid w:val="00955E78"/>
    <w:rsid w:val="00957B63"/>
    <w:rsid w:val="00957D6B"/>
    <w:rsid w:val="0096093E"/>
    <w:rsid w:val="00960BD2"/>
    <w:rsid w:val="00960C28"/>
    <w:rsid w:val="00963D0D"/>
    <w:rsid w:val="0096440D"/>
    <w:rsid w:val="009644E7"/>
    <w:rsid w:val="00966134"/>
    <w:rsid w:val="00967954"/>
    <w:rsid w:val="009749DC"/>
    <w:rsid w:val="00975E86"/>
    <w:rsid w:val="00976355"/>
    <w:rsid w:val="00983A17"/>
    <w:rsid w:val="00983C51"/>
    <w:rsid w:val="0098586F"/>
    <w:rsid w:val="00986241"/>
    <w:rsid w:val="00991205"/>
    <w:rsid w:val="00996F64"/>
    <w:rsid w:val="009975CF"/>
    <w:rsid w:val="00997DD3"/>
    <w:rsid w:val="009A26D3"/>
    <w:rsid w:val="009A54C2"/>
    <w:rsid w:val="009A6D68"/>
    <w:rsid w:val="009B0731"/>
    <w:rsid w:val="009B173A"/>
    <w:rsid w:val="009B17FE"/>
    <w:rsid w:val="009B4280"/>
    <w:rsid w:val="009B4930"/>
    <w:rsid w:val="009B52C0"/>
    <w:rsid w:val="009B682E"/>
    <w:rsid w:val="009D01A8"/>
    <w:rsid w:val="009D2DCE"/>
    <w:rsid w:val="009D3042"/>
    <w:rsid w:val="009D62A9"/>
    <w:rsid w:val="009E3398"/>
    <w:rsid w:val="009E3EAF"/>
    <w:rsid w:val="009E5D44"/>
    <w:rsid w:val="009E6BE8"/>
    <w:rsid w:val="009F1B92"/>
    <w:rsid w:val="009F2717"/>
    <w:rsid w:val="009F5D21"/>
    <w:rsid w:val="00A07058"/>
    <w:rsid w:val="00A107CA"/>
    <w:rsid w:val="00A113C0"/>
    <w:rsid w:val="00A1741F"/>
    <w:rsid w:val="00A20138"/>
    <w:rsid w:val="00A216F7"/>
    <w:rsid w:val="00A2663F"/>
    <w:rsid w:val="00A26859"/>
    <w:rsid w:val="00A26BAA"/>
    <w:rsid w:val="00A276D0"/>
    <w:rsid w:val="00A3055B"/>
    <w:rsid w:val="00A31205"/>
    <w:rsid w:val="00A3540E"/>
    <w:rsid w:val="00A406D0"/>
    <w:rsid w:val="00A43C2F"/>
    <w:rsid w:val="00A45600"/>
    <w:rsid w:val="00A45A70"/>
    <w:rsid w:val="00A45D3D"/>
    <w:rsid w:val="00A47B8A"/>
    <w:rsid w:val="00A51E4B"/>
    <w:rsid w:val="00A53C4B"/>
    <w:rsid w:val="00A55907"/>
    <w:rsid w:val="00A56AEF"/>
    <w:rsid w:val="00A57EC4"/>
    <w:rsid w:val="00A710CC"/>
    <w:rsid w:val="00A758EB"/>
    <w:rsid w:val="00A75AED"/>
    <w:rsid w:val="00A76823"/>
    <w:rsid w:val="00A8089C"/>
    <w:rsid w:val="00A820FB"/>
    <w:rsid w:val="00A90E6D"/>
    <w:rsid w:val="00A9100B"/>
    <w:rsid w:val="00A94079"/>
    <w:rsid w:val="00A9530A"/>
    <w:rsid w:val="00A95DB2"/>
    <w:rsid w:val="00A97C4B"/>
    <w:rsid w:val="00AA1BFC"/>
    <w:rsid w:val="00AB00C4"/>
    <w:rsid w:val="00AB2C63"/>
    <w:rsid w:val="00AB6A87"/>
    <w:rsid w:val="00AC1B54"/>
    <w:rsid w:val="00AC58BD"/>
    <w:rsid w:val="00AD05F4"/>
    <w:rsid w:val="00AD4DBB"/>
    <w:rsid w:val="00AD6564"/>
    <w:rsid w:val="00AD7C2F"/>
    <w:rsid w:val="00AE0C9F"/>
    <w:rsid w:val="00AE11D8"/>
    <w:rsid w:val="00AE35D7"/>
    <w:rsid w:val="00AE71C1"/>
    <w:rsid w:val="00AF489C"/>
    <w:rsid w:val="00AF6952"/>
    <w:rsid w:val="00AF7D8F"/>
    <w:rsid w:val="00B014DD"/>
    <w:rsid w:val="00B019AB"/>
    <w:rsid w:val="00B0351E"/>
    <w:rsid w:val="00B06212"/>
    <w:rsid w:val="00B10F52"/>
    <w:rsid w:val="00B157D9"/>
    <w:rsid w:val="00B16918"/>
    <w:rsid w:val="00B16B35"/>
    <w:rsid w:val="00B22314"/>
    <w:rsid w:val="00B25554"/>
    <w:rsid w:val="00B25E55"/>
    <w:rsid w:val="00B31CD5"/>
    <w:rsid w:val="00B34E6C"/>
    <w:rsid w:val="00B3534A"/>
    <w:rsid w:val="00B36365"/>
    <w:rsid w:val="00B36416"/>
    <w:rsid w:val="00B40538"/>
    <w:rsid w:val="00B41428"/>
    <w:rsid w:val="00B463FD"/>
    <w:rsid w:val="00B46F5A"/>
    <w:rsid w:val="00B547F3"/>
    <w:rsid w:val="00B56649"/>
    <w:rsid w:val="00B57395"/>
    <w:rsid w:val="00B573C5"/>
    <w:rsid w:val="00B57CE4"/>
    <w:rsid w:val="00B60714"/>
    <w:rsid w:val="00B60E9A"/>
    <w:rsid w:val="00B65AC9"/>
    <w:rsid w:val="00B6699C"/>
    <w:rsid w:val="00B71109"/>
    <w:rsid w:val="00B743EE"/>
    <w:rsid w:val="00B85B8E"/>
    <w:rsid w:val="00B9659A"/>
    <w:rsid w:val="00B97D20"/>
    <w:rsid w:val="00BA21B2"/>
    <w:rsid w:val="00BA2A73"/>
    <w:rsid w:val="00BA4870"/>
    <w:rsid w:val="00BA7DDF"/>
    <w:rsid w:val="00BB0702"/>
    <w:rsid w:val="00BB13BC"/>
    <w:rsid w:val="00BB252F"/>
    <w:rsid w:val="00BB253A"/>
    <w:rsid w:val="00BB7C57"/>
    <w:rsid w:val="00BC04C6"/>
    <w:rsid w:val="00BC355B"/>
    <w:rsid w:val="00BC3606"/>
    <w:rsid w:val="00BC5137"/>
    <w:rsid w:val="00BC7DBD"/>
    <w:rsid w:val="00BD0F01"/>
    <w:rsid w:val="00BD2729"/>
    <w:rsid w:val="00BD3E06"/>
    <w:rsid w:val="00BE07F6"/>
    <w:rsid w:val="00BE08DA"/>
    <w:rsid w:val="00BE0941"/>
    <w:rsid w:val="00BE237E"/>
    <w:rsid w:val="00BE3667"/>
    <w:rsid w:val="00BE5024"/>
    <w:rsid w:val="00BE71E6"/>
    <w:rsid w:val="00BF13CD"/>
    <w:rsid w:val="00BF1807"/>
    <w:rsid w:val="00BF232E"/>
    <w:rsid w:val="00BF3CDB"/>
    <w:rsid w:val="00C004E5"/>
    <w:rsid w:val="00C043F6"/>
    <w:rsid w:val="00C05479"/>
    <w:rsid w:val="00C0695D"/>
    <w:rsid w:val="00C11084"/>
    <w:rsid w:val="00C12FCE"/>
    <w:rsid w:val="00C142AB"/>
    <w:rsid w:val="00C16CAB"/>
    <w:rsid w:val="00C17959"/>
    <w:rsid w:val="00C25978"/>
    <w:rsid w:val="00C25C8F"/>
    <w:rsid w:val="00C318E6"/>
    <w:rsid w:val="00C372C2"/>
    <w:rsid w:val="00C40EB3"/>
    <w:rsid w:val="00C41912"/>
    <w:rsid w:val="00C45C2D"/>
    <w:rsid w:val="00C5251D"/>
    <w:rsid w:val="00C553B9"/>
    <w:rsid w:val="00C55479"/>
    <w:rsid w:val="00C627F7"/>
    <w:rsid w:val="00C62E58"/>
    <w:rsid w:val="00C6304C"/>
    <w:rsid w:val="00C65745"/>
    <w:rsid w:val="00C67D54"/>
    <w:rsid w:val="00C70815"/>
    <w:rsid w:val="00C70DE3"/>
    <w:rsid w:val="00C70EC8"/>
    <w:rsid w:val="00C752CB"/>
    <w:rsid w:val="00C76B16"/>
    <w:rsid w:val="00C77667"/>
    <w:rsid w:val="00C80832"/>
    <w:rsid w:val="00C80962"/>
    <w:rsid w:val="00C82088"/>
    <w:rsid w:val="00C8424D"/>
    <w:rsid w:val="00C87AD4"/>
    <w:rsid w:val="00C9047B"/>
    <w:rsid w:val="00C91048"/>
    <w:rsid w:val="00C922E9"/>
    <w:rsid w:val="00C94BF6"/>
    <w:rsid w:val="00C953B8"/>
    <w:rsid w:val="00C972BE"/>
    <w:rsid w:val="00CA063D"/>
    <w:rsid w:val="00CA2EA2"/>
    <w:rsid w:val="00CB0352"/>
    <w:rsid w:val="00CB28FB"/>
    <w:rsid w:val="00CB48B1"/>
    <w:rsid w:val="00CB550D"/>
    <w:rsid w:val="00CC0D40"/>
    <w:rsid w:val="00CC11AA"/>
    <w:rsid w:val="00CC4113"/>
    <w:rsid w:val="00CD12AA"/>
    <w:rsid w:val="00CD29CD"/>
    <w:rsid w:val="00CD5C09"/>
    <w:rsid w:val="00CE0996"/>
    <w:rsid w:val="00CE4A04"/>
    <w:rsid w:val="00CE538A"/>
    <w:rsid w:val="00CF050A"/>
    <w:rsid w:val="00CF1E31"/>
    <w:rsid w:val="00CF6D22"/>
    <w:rsid w:val="00CF6D7B"/>
    <w:rsid w:val="00CF73EE"/>
    <w:rsid w:val="00D00DDA"/>
    <w:rsid w:val="00D01A2C"/>
    <w:rsid w:val="00D01F04"/>
    <w:rsid w:val="00D0359F"/>
    <w:rsid w:val="00D059BA"/>
    <w:rsid w:val="00D07A03"/>
    <w:rsid w:val="00D105C8"/>
    <w:rsid w:val="00D121E3"/>
    <w:rsid w:val="00D150B8"/>
    <w:rsid w:val="00D165B2"/>
    <w:rsid w:val="00D17826"/>
    <w:rsid w:val="00D20F06"/>
    <w:rsid w:val="00D21F36"/>
    <w:rsid w:val="00D27D00"/>
    <w:rsid w:val="00D3132F"/>
    <w:rsid w:val="00D32E99"/>
    <w:rsid w:val="00D33817"/>
    <w:rsid w:val="00D3453A"/>
    <w:rsid w:val="00D345DB"/>
    <w:rsid w:val="00D37C08"/>
    <w:rsid w:val="00D37F26"/>
    <w:rsid w:val="00D40094"/>
    <w:rsid w:val="00D40A6D"/>
    <w:rsid w:val="00D44FEE"/>
    <w:rsid w:val="00D50EEF"/>
    <w:rsid w:val="00D53D7E"/>
    <w:rsid w:val="00D5453F"/>
    <w:rsid w:val="00D548FF"/>
    <w:rsid w:val="00D5667A"/>
    <w:rsid w:val="00D57922"/>
    <w:rsid w:val="00D6051B"/>
    <w:rsid w:val="00D60E10"/>
    <w:rsid w:val="00D62F27"/>
    <w:rsid w:val="00D64160"/>
    <w:rsid w:val="00D651BA"/>
    <w:rsid w:val="00D71028"/>
    <w:rsid w:val="00D7201E"/>
    <w:rsid w:val="00D720FA"/>
    <w:rsid w:val="00D73E38"/>
    <w:rsid w:val="00D73E62"/>
    <w:rsid w:val="00D7406C"/>
    <w:rsid w:val="00D76C0C"/>
    <w:rsid w:val="00D76FDF"/>
    <w:rsid w:val="00D8401A"/>
    <w:rsid w:val="00D868D2"/>
    <w:rsid w:val="00D923DF"/>
    <w:rsid w:val="00D93812"/>
    <w:rsid w:val="00DA07F7"/>
    <w:rsid w:val="00DA31CC"/>
    <w:rsid w:val="00DA5209"/>
    <w:rsid w:val="00DA5EC0"/>
    <w:rsid w:val="00DB0AED"/>
    <w:rsid w:val="00DB0FD5"/>
    <w:rsid w:val="00DB1086"/>
    <w:rsid w:val="00DB3462"/>
    <w:rsid w:val="00DB51F1"/>
    <w:rsid w:val="00DB5430"/>
    <w:rsid w:val="00DB787A"/>
    <w:rsid w:val="00DB7E94"/>
    <w:rsid w:val="00DC37BE"/>
    <w:rsid w:val="00DC3E15"/>
    <w:rsid w:val="00DD47A6"/>
    <w:rsid w:val="00DD588B"/>
    <w:rsid w:val="00DD7F9D"/>
    <w:rsid w:val="00DE6D37"/>
    <w:rsid w:val="00DE768D"/>
    <w:rsid w:val="00DF2840"/>
    <w:rsid w:val="00DF4B05"/>
    <w:rsid w:val="00DF4FF9"/>
    <w:rsid w:val="00E02E2E"/>
    <w:rsid w:val="00E0430B"/>
    <w:rsid w:val="00E05428"/>
    <w:rsid w:val="00E06134"/>
    <w:rsid w:val="00E1013C"/>
    <w:rsid w:val="00E1019F"/>
    <w:rsid w:val="00E107BF"/>
    <w:rsid w:val="00E12126"/>
    <w:rsid w:val="00E123DE"/>
    <w:rsid w:val="00E1301B"/>
    <w:rsid w:val="00E133F8"/>
    <w:rsid w:val="00E14771"/>
    <w:rsid w:val="00E211B8"/>
    <w:rsid w:val="00E32167"/>
    <w:rsid w:val="00E33C9E"/>
    <w:rsid w:val="00E40C5C"/>
    <w:rsid w:val="00E42E1D"/>
    <w:rsid w:val="00E44072"/>
    <w:rsid w:val="00E45DDF"/>
    <w:rsid w:val="00E502F7"/>
    <w:rsid w:val="00E528DC"/>
    <w:rsid w:val="00E56C2A"/>
    <w:rsid w:val="00E619FB"/>
    <w:rsid w:val="00E6371E"/>
    <w:rsid w:val="00E6731B"/>
    <w:rsid w:val="00E67850"/>
    <w:rsid w:val="00E73C49"/>
    <w:rsid w:val="00E905B2"/>
    <w:rsid w:val="00EA34A0"/>
    <w:rsid w:val="00EA4972"/>
    <w:rsid w:val="00EA4B8D"/>
    <w:rsid w:val="00EB2A29"/>
    <w:rsid w:val="00EB4261"/>
    <w:rsid w:val="00EC159E"/>
    <w:rsid w:val="00EC2A91"/>
    <w:rsid w:val="00EC49BC"/>
    <w:rsid w:val="00ED384A"/>
    <w:rsid w:val="00EE0333"/>
    <w:rsid w:val="00EE04DC"/>
    <w:rsid w:val="00EE0631"/>
    <w:rsid w:val="00EE144E"/>
    <w:rsid w:val="00EE27EF"/>
    <w:rsid w:val="00EE66C4"/>
    <w:rsid w:val="00EE7A71"/>
    <w:rsid w:val="00EF12B6"/>
    <w:rsid w:val="00EF22CA"/>
    <w:rsid w:val="00EF27FE"/>
    <w:rsid w:val="00EF3A6C"/>
    <w:rsid w:val="00EF5E13"/>
    <w:rsid w:val="00F0224F"/>
    <w:rsid w:val="00F071F0"/>
    <w:rsid w:val="00F07CD9"/>
    <w:rsid w:val="00F10EC4"/>
    <w:rsid w:val="00F10F6C"/>
    <w:rsid w:val="00F111DC"/>
    <w:rsid w:val="00F11619"/>
    <w:rsid w:val="00F12301"/>
    <w:rsid w:val="00F13464"/>
    <w:rsid w:val="00F1734B"/>
    <w:rsid w:val="00F17F67"/>
    <w:rsid w:val="00F21711"/>
    <w:rsid w:val="00F23079"/>
    <w:rsid w:val="00F262FB"/>
    <w:rsid w:val="00F27130"/>
    <w:rsid w:val="00F30A5A"/>
    <w:rsid w:val="00F326C2"/>
    <w:rsid w:val="00F339F0"/>
    <w:rsid w:val="00F36E19"/>
    <w:rsid w:val="00F42685"/>
    <w:rsid w:val="00F43793"/>
    <w:rsid w:val="00F44E5A"/>
    <w:rsid w:val="00F470A1"/>
    <w:rsid w:val="00F5130A"/>
    <w:rsid w:val="00F551D2"/>
    <w:rsid w:val="00F572DC"/>
    <w:rsid w:val="00F61062"/>
    <w:rsid w:val="00F61CAC"/>
    <w:rsid w:val="00F66A83"/>
    <w:rsid w:val="00F8164F"/>
    <w:rsid w:val="00F81A08"/>
    <w:rsid w:val="00F83975"/>
    <w:rsid w:val="00F83979"/>
    <w:rsid w:val="00F84150"/>
    <w:rsid w:val="00F8625C"/>
    <w:rsid w:val="00F8DA8C"/>
    <w:rsid w:val="00F925FA"/>
    <w:rsid w:val="00F94317"/>
    <w:rsid w:val="00F96DEC"/>
    <w:rsid w:val="00FA4A8A"/>
    <w:rsid w:val="00FA5269"/>
    <w:rsid w:val="00FA6876"/>
    <w:rsid w:val="00FB535F"/>
    <w:rsid w:val="00FB59C2"/>
    <w:rsid w:val="00FB604E"/>
    <w:rsid w:val="00FC0595"/>
    <w:rsid w:val="00FC2891"/>
    <w:rsid w:val="00FC458C"/>
    <w:rsid w:val="00FD720C"/>
    <w:rsid w:val="00FD752D"/>
    <w:rsid w:val="00FE246D"/>
    <w:rsid w:val="00FE3D12"/>
    <w:rsid w:val="00FE4747"/>
    <w:rsid w:val="00FE47EE"/>
    <w:rsid w:val="00FE48CB"/>
    <w:rsid w:val="00FE690E"/>
    <w:rsid w:val="00FE6F56"/>
    <w:rsid w:val="00FE71A4"/>
    <w:rsid w:val="00FF0318"/>
    <w:rsid w:val="00FF2AFA"/>
    <w:rsid w:val="00FF32FE"/>
    <w:rsid w:val="00FF50D1"/>
    <w:rsid w:val="00FF5604"/>
    <w:rsid w:val="00FF70B4"/>
    <w:rsid w:val="011BF922"/>
    <w:rsid w:val="0132A462"/>
    <w:rsid w:val="0136E300"/>
    <w:rsid w:val="0174E554"/>
    <w:rsid w:val="0186B333"/>
    <w:rsid w:val="018E34BA"/>
    <w:rsid w:val="01BCEF55"/>
    <w:rsid w:val="01CBD271"/>
    <w:rsid w:val="01CD7121"/>
    <w:rsid w:val="01DB96C4"/>
    <w:rsid w:val="0208BD52"/>
    <w:rsid w:val="021572F9"/>
    <w:rsid w:val="02715DCD"/>
    <w:rsid w:val="02CD907D"/>
    <w:rsid w:val="0323849E"/>
    <w:rsid w:val="035EEAA9"/>
    <w:rsid w:val="0367A2D2"/>
    <w:rsid w:val="038B3D84"/>
    <w:rsid w:val="03F0500C"/>
    <w:rsid w:val="0480B5E7"/>
    <w:rsid w:val="0483A6BE"/>
    <w:rsid w:val="04A18A8F"/>
    <w:rsid w:val="05F5F273"/>
    <w:rsid w:val="060A8C46"/>
    <w:rsid w:val="061B29CA"/>
    <w:rsid w:val="06294AA3"/>
    <w:rsid w:val="06C2B144"/>
    <w:rsid w:val="06E8E41C"/>
    <w:rsid w:val="071F5E29"/>
    <w:rsid w:val="076473AF"/>
    <w:rsid w:val="080C7532"/>
    <w:rsid w:val="0817282F"/>
    <w:rsid w:val="081E8411"/>
    <w:rsid w:val="082E779C"/>
    <w:rsid w:val="084B0575"/>
    <w:rsid w:val="08646FE4"/>
    <w:rsid w:val="08719AB0"/>
    <w:rsid w:val="08BC8620"/>
    <w:rsid w:val="08C1EEF2"/>
    <w:rsid w:val="08F05F63"/>
    <w:rsid w:val="08F8CF6B"/>
    <w:rsid w:val="09448DCF"/>
    <w:rsid w:val="094E22EC"/>
    <w:rsid w:val="096BCAAD"/>
    <w:rsid w:val="09CCD096"/>
    <w:rsid w:val="09D848F6"/>
    <w:rsid w:val="09E8C79E"/>
    <w:rsid w:val="0A2AD9E1"/>
    <w:rsid w:val="0A56E670"/>
    <w:rsid w:val="0AE05E30"/>
    <w:rsid w:val="0B288BF9"/>
    <w:rsid w:val="0B7BC6DD"/>
    <w:rsid w:val="0B8AD5CF"/>
    <w:rsid w:val="0BC6AA42"/>
    <w:rsid w:val="0BF2C8B7"/>
    <w:rsid w:val="0D0C7034"/>
    <w:rsid w:val="0D627AA3"/>
    <w:rsid w:val="0D6D5365"/>
    <w:rsid w:val="0D809D3F"/>
    <w:rsid w:val="0DBFB251"/>
    <w:rsid w:val="0DCA0B07"/>
    <w:rsid w:val="0DD0A6F6"/>
    <w:rsid w:val="0DD8EB8E"/>
    <w:rsid w:val="0DE5BAD5"/>
    <w:rsid w:val="0DFBC929"/>
    <w:rsid w:val="0E0E6FD0"/>
    <w:rsid w:val="0E30B861"/>
    <w:rsid w:val="0E31FDE9"/>
    <w:rsid w:val="0E456FC2"/>
    <w:rsid w:val="0E458F73"/>
    <w:rsid w:val="0E49C706"/>
    <w:rsid w:val="0E4D0C87"/>
    <w:rsid w:val="0E837881"/>
    <w:rsid w:val="0EA84095"/>
    <w:rsid w:val="0F74BBEF"/>
    <w:rsid w:val="0F769BC3"/>
    <w:rsid w:val="0F9879CA"/>
    <w:rsid w:val="0FCA6BB8"/>
    <w:rsid w:val="0FD6E711"/>
    <w:rsid w:val="104410F6"/>
    <w:rsid w:val="1044961D"/>
    <w:rsid w:val="105E46F2"/>
    <w:rsid w:val="106E1920"/>
    <w:rsid w:val="1093FF01"/>
    <w:rsid w:val="10CE3522"/>
    <w:rsid w:val="116E40C1"/>
    <w:rsid w:val="118159B4"/>
    <w:rsid w:val="11C39EE6"/>
    <w:rsid w:val="11DFE157"/>
    <w:rsid w:val="122AF74B"/>
    <w:rsid w:val="123F9E44"/>
    <w:rsid w:val="127A58C1"/>
    <w:rsid w:val="12AC2085"/>
    <w:rsid w:val="12BFBBD9"/>
    <w:rsid w:val="1302C2F5"/>
    <w:rsid w:val="13970C0C"/>
    <w:rsid w:val="139DD53A"/>
    <w:rsid w:val="13A5B9E2"/>
    <w:rsid w:val="13AAF05B"/>
    <w:rsid w:val="13CC20B0"/>
    <w:rsid w:val="13EF7FD2"/>
    <w:rsid w:val="13FB1DD7"/>
    <w:rsid w:val="1409B5B2"/>
    <w:rsid w:val="147853BC"/>
    <w:rsid w:val="148AC05E"/>
    <w:rsid w:val="14AC56BD"/>
    <w:rsid w:val="1599387F"/>
    <w:rsid w:val="15BEFFF2"/>
    <w:rsid w:val="162690BF"/>
    <w:rsid w:val="1632C48A"/>
    <w:rsid w:val="163BAB93"/>
    <w:rsid w:val="164917C3"/>
    <w:rsid w:val="164BD32F"/>
    <w:rsid w:val="16B31E0E"/>
    <w:rsid w:val="16B379B8"/>
    <w:rsid w:val="16CCFFFE"/>
    <w:rsid w:val="16DAABFB"/>
    <w:rsid w:val="173337C8"/>
    <w:rsid w:val="176D3DB1"/>
    <w:rsid w:val="17771031"/>
    <w:rsid w:val="17A3F156"/>
    <w:rsid w:val="180884E4"/>
    <w:rsid w:val="182FB0C0"/>
    <w:rsid w:val="185154D2"/>
    <w:rsid w:val="1863CD0E"/>
    <w:rsid w:val="1868E998"/>
    <w:rsid w:val="1871465D"/>
    <w:rsid w:val="189F538E"/>
    <w:rsid w:val="18E54002"/>
    <w:rsid w:val="1904D58A"/>
    <w:rsid w:val="19090E12"/>
    <w:rsid w:val="190D9EFE"/>
    <w:rsid w:val="1915D777"/>
    <w:rsid w:val="1916E0BB"/>
    <w:rsid w:val="1994D347"/>
    <w:rsid w:val="19AC116D"/>
    <w:rsid w:val="19CA2A1B"/>
    <w:rsid w:val="1A04A0C0"/>
    <w:rsid w:val="1A1E5195"/>
    <w:rsid w:val="1A212811"/>
    <w:rsid w:val="1A5FE94F"/>
    <w:rsid w:val="1AB2B11C"/>
    <w:rsid w:val="1B5C41BB"/>
    <w:rsid w:val="1B656B41"/>
    <w:rsid w:val="1B88EBA8"/>
    <w:rsid w:val="1BA07121"/>
    <w:rsid w:val="1BA8E71F"/>
    <w:rsid w:val="1C4E817D"/>
    <w:rsid w:val="1CD09800"/>
    <w:rsid w:val="1D0E46D3"/>
    <w:rsid w:val="1D3C4182"/>
    <w:rsid w:val="1D44B780"/>
    <w:rsid w:val="1DC1D94F"/>
    <w:rsid w:val="1E1AEEAC"/>
    <w:rsid w:val="1E37470F"/>
    <w:rsid w:val="1EE7FD66"/>
    <w:rsid w:val="1F3864E6"/>
    <w:rsid w:val="1F6BC9BC"/>
    <w:rsid w:val="1F6C3D1E"/>
    <w:rsid w:val="1F78B448"/>
    <w:rsid w:val="1FB6BF0D"/>
    <w:rsid w:val="1FDE9B92"/>
    <w:rsid w:val="1FE23626"/>
    <w:rsid w:val="2000151C"/>
    <w:rsid w:val="202EC725"/>
    <w:rsid w:val="202FB720"/>
    <w:rsid w:val="20587FAC"/>
    <w:rsid w:val="2073E244"/>
    <w:rsid w:val="207507E0"/>
    <w:rsid w:val="207F5DDA"/>
    <w:rsid w:val="20A48DB3"/>
    <w:rsid w:val="21154224"/>
    <w:rsid w:val="2121F2A0"/>
    <w:rsid w:val="215A529C"/>
    <w:rsid w:val="216698CB"/>
    <w:rsid w:val="2195E4F3"/>
    <w:rsid w:val="21BC1F8F"/>
    <w:rsid w:val="221828A3"/>
    <w:rsid w:val="2252A6DF"/>
    <w:rsid w:val="22579E1B"/>
    <w:rsid w:val="2272A4F4"/>
    <w:rsid w:val="227AFE88"/>
    <w:rsid w:val="2298495A"/>
    <w:rsid w:val="22BDC301"/>
    <w:rsid w:val="230523D7"/>
    <w:rsid w:val="23150F1E"/>
    <w:rsid w:val="2318182B"/>
    <w:rsid w:val="231E8733"/>
    <w:rsid w:val="239296ED"/>
    <w:rsid w:val="23E10704"/>
    <w:rsid w:val="246E9469"/>
    <w:rsid w:val="2502FC17"/>
    <w:rsid w:val="25704A6C"/>
    <w:rsid w:val="257B7C95"/>
    <w:rsid w:val="25A959F1"/>
    <w:rsid w:val="25AE1A87"/>
    <w:rsid w:val="25CFEA1C"/>
    <w:rsid w:val="2608C5A0"/>
    <w:rsid w:val="262831A7"/>
    <w:rsid w:val="2666386E"/>
    <w:rsid w:val="26EB99C6"/>
    <w:rsid w:val="26F873E7"/>
    <w:rsid w:val="26FB6BF4"/>
    <w:rsid w:val="27266BF0"/>
    <w:rsid w:val="2738A6B5"/>
    <w:rsid w:val="2780BFB7"/>
    <w:rsid w:val="27A6D361"/>
    <w:rsid w:val="280208CF"/>
    <w:rsid w:val="285D62CA"/>
    <w:rsid w:val="2877B6A3"/>
    <w:rsid w:val="288E4818"/>
    <w:rsid w:val="28E1E678"/>
    <w:rsid w:val="290ACE0D"/>
    <w:rsid w:val="2942058C"/>
    <w:rsid w:val="295A66A2"/>
    <w:rsid w:val="296F7C59"/>
    <w:rsid w:val="29726E4A"/>
    <w:rsid w:val="29E44852"/>
    <w:rsid w:val="2A0D6323"/>
    <w:rsid w:val="2A400279"/>
    <w:rsid w:val="2AB684AB"/>
    <w:rsid w:val="2AC5A694"/>
    <w:rsid w:val="2AC9EB4D"/>
    <w:rsid w:val="2B0EE3CE"/>
    <w:rsid w:val="2B39A991"/>
    <w:rsid w:val="2BA5A738"/>
    <w:rsid w:val="2BB71D63"/>
    <w:rsid w:val="2BF4EA35"/>
    <w:rsid w:val="2C0A5818"/>
    <w:rsid w:val="2C7A959F"/>
    <w:rsid w:val="2C91EF5F"/>
    <w:rsid w:val="2D72DCF0"/>
    <w:rsid w:val="2D732DCB"/>
    <w:rsid w:val="2DD4EAF9"/>
    <w:rsid w:val="2E13D785"/>
    <w:rsid w:val="2E43DF74"/>
    <w:rsid w:val="2E7D3B40"/>
    <w:rsid w:val="2E9EBC54"/>
    <w:rsid w:val="2EDF9820"/>
    <w:rsid w:val="2F239302"/>
    <w:rsid w:val="2F65988B"/>
    <w:rsid w:val="2F7506F5"/>
    <w:rsid w:val="2F922ED3"/>
    <w:rsid w:val="2FCD8DC1"/>
    <w:rsid w:val="300D1AB4"/>
    <w:rsid w:val="3074257D"/>
    <w:rsid w:val="3076E09F"/>
    <w:rsid w:val="3116D9D3"/>
    <w:rsid w:val="312AF340"/>
    <w:rsid w:val="314B7847"/>
    <w:rsid w:val="314D1771"/>
    <w:rsid w:val="315F8C2D"/>
    <w:rsid w:val="31E0BB50"/>
    <w:rsid w:val="321180DA"/>
    <w:rsid w:val="321BCE28"/>
    <w:rsid w:val="324AA690"/>
    <w:rsid w:val="324ACBBB"/>
    <w:rsid w:val="32ACA7B7"/>
    <w:rsid w:val="32E748A8"/>
    <w:rsid w:val="3314F1A2"/>
    <w:rsid w:val="333F3B88"/>
    <w:rsid w:val="3344BB76"/>
    <w:rsid w:val="334A4484"/>
    <w:rsid w:val="335195B1"/>
    <w:rsid w:val="3359FD1E"/>
    <w:rsid w:val="33B3AC60"/>
    <w:rsid w:val="345E7C55"/>
    <w:rsid w:val="347E48D7"/>
    <w:rsid w:val="34819FB0"/>
    <w:rsid w:val="34831909"/>
    <w:rsid w:val="34A592C0"/>
    <w:rsid w:val="34B74319"/>
    <w:rsid w:val="34E08BD7"/>
    <w:rsid w:val="352A686F"/>
    <w:rsid w:val="355153C2"/>
    <w:rsid w:val="355DC6A6"/>
    <w:rsid w:val="3565ED2F"/>
    <w:rsid w:val="3565FD11"/>
    <w:rsid w:val="35C4A964"/>
    <w:rsid w:val="35EDFB6C"/>
    <w:rsid w:val="361EE96A"/>
    <w:rsid w:val="362355B7"/>
    <w:rsid w:val="3626D6F0"/>
    <w:rsid w:val="364411E1"/>
    <w:rsid w:val="36699841"/>
    <w:rsid w:val="36C40DB4"/>
    <w:rsid w:val="36E7941A"/>
    <w:rsid w:val="372BC58A"/>
    <w:rsid w:val="379BE927"/>
    <w:rsid w:val="37BAB9CB"/>
    <w:rsid w:val="380F05A4"/>
    <w:rsid w:val="381967A6"/>
    <w:rsid w:val="383C1B99"/>
    <w:rsid w:val="386A56D6"/>
    <w:rsid w:val="39168B6B"/>
    <w:rsid w:val="39259C2E"/>
    <w:rsid w:val="395E77B2"/>
    <w:rsid w:val="39616C0F"/>
    <w:rsid w:val="3970F32F"/>
    <w:rsid w:val="39C52AC9"/>
    <w:rsid w:val="39F732D6"/>
    <w:rsid w:val="3A062737"/>
    <w:rsid w:val="3A470C1F"/>
    <w:rsid w:val="3A679A67"/>
    <w:rsid w:val="3A7B7AED"/>
    <w:rsid w:val="3AB25BCC"/>
    <w:rsid w:val="3AF25136"/>
    <w:rsid w:val="3AF4075D"/>
    <w:rsid w:val="3B516245"/>
    <w:rsid w:val="3B69ED45"/>
    <w:rsid w:val="3B9F3AC3"/>
    <w:rsid w:val="3BA1F798"/>
    <w:rsid w:val="3C269339"/>
    <w:rsid w:val="3C4E2C2D"/>
    <w:rsid w:val="3C6B617C"/>
    <w:rsid w:val="3C961874"/>
    <w:rsid w:val="3CDAE154"/>
    <w:rsid w:val="3CEF9383"/>
    <w:rsid w:val="3D3DC7F9"/>
    <w:rsid w:val="3D416649"/>
    <w:rsid w:val="3D7F9492"/>
    <w:rsid w:val="3D8A870E"/>
    <w:rsid w:val="3DC728F7"/>
    <w:rsid w:val="3DD98DF0"/>
    <w:rsid w:val="3E04D504"/>
    <w:rsid w:val="3E35CC90"/>
    <w:rsid w:val="3E49AB38"/>
    <w:rsid w:val="3E76B5A4"/>
    <w:rsid w:val="3E7CC48D"/>
    <w:rsid w:val="3EBEEF67"/>
    <w:rsid w:val="3F06350F"/>
    <w:rsid w:val="3F095863"/>
    <w:rsid w:val="3F59886D"/>
    <w:rsid w:val="3F85CCEF"/>
    <w:rsid w:val="3F8788E9"/>
    <w:rsid w:val="3FA683EE"/>
    <w:rsid w:val="3FCDB936"/>
    <w:rsid w:val="3FEE47FC"/>
    <w:rsid w:val="403D5E68"/>
    <w:rsid w:val="4045BB2D"/>
    <w:rsid w:val="409BEE83"/>
    <w:rsid w:val="40C8DFDD"/>
    <w:rsid w:val="40D6F239"/>
    <w:rsid w:val="40EB2808"/>
    <w:rsid w:val="4100D9EB"/>
    <w:rsid w:val="411642FE"/>
    <w:rsid w:val="4132A728"/>
    <w:rsid w:val="4147DD37"/>
    <w:rsid w:val="415FE2C3"/>
    <w:rsid w:val="41698997"/>
    <w:rsid w:val="41A58C73"/>
    <w:rsid w:val="41B7F8A9"/>
    <w:rsid w:val="41BF0EDF"/>
    <w:rsid w:val="422EF2F8"/>
    <w:rsid w:val="427CE6E9"/>
    <w:rsid w:val="429A9A1A"/>
    <w:rsid w:val="42EDD0C5"/>
    <w:rsid w:val="42FF1942"/>
    <w:rsid w:val="4305E270"/>
    <w:rsid w:val="430706C8"/>
    <w:rsid w:val="431F0ACD"/>
    <w:rsid w:val="43233946"/>
    <w:rsid w:val="437264E5"/>
    <w:rsid w:val="4374FF2A"/>
    <w:rsid w:val="437D5BEF"/>
    <w:rsid w:val="4396E6C2"/>
    <w:rsid w:val="4417AC46"/>
    <w:rsid w:val="447F7DF9"/>
    <w:rsid w:val="44A12A59"/>
    <w:rsid w:val="44A2D729"/>
    <w:rsid w:val="44A81057"/>
    <w:rsid w:val="44C04CC6"/>
    <w:rsid w:val="44F30DED"/>
    <w:rsid w:val="458635BF"/>
    <w:rsid w:val="45A4E2D9"/>
    <w:rsid w:val="45D23ADC"/>
    <w:rsid w:val="45DBC80F"/>
    <w:rsid w:val="45DEC18C"/>
    <w:rsid w:val="4613857A"/>
    <w:rsid w:val="46255A2F"/>
    <w:rsid w:val="463A17F6"/>
    <w:rsid w:val="46416820"/>
    <w:rsid w:val="4654BA94"/>
    <w:rsid w:val="4656AB8F"/>
    <w:rsid w:val="4657C1B8"/>
    <w:rsid w:val="465C1D27"/>
    <w:rsid w:val="4676E554"/>
    <w:rsid w:val="468392E6"/>
    <w:rsid w:val="46CDFF55"/>
    <w:rsid w:val="46DC49F1"/>
    <w:rsid w:val="471146F4"/>
    <w:rsid w:val="471F4B8C"/>
    <w:rsid w:val="472E3FF9"/>
    <w:rsid w:val="4751BE6C"/>
    <w:rsid w:val="47A4EAD3"/>
    <w:rsid w:val="47C67927"/>
    <w:rsid w:val="47D28A65"/>
    <w:rsid w:val="47E1E331"/>
    <w:rsid w:val="47F7F455"/>
    <w:rsid w:val="4850CD12"/>
    <w:rsid w:val="48AD1755"/>
    <w:rsid w:val="48AD5210"/>
    <w:rsid w:val="48D9B5B7"/>
    <w:rsid w:val="48F04D93"/>
    <w:rsid w:val="49143FE8"/>
    <w:rsid w:val="49369686"/>
    <w:rsid w:val="4976484C"/>
    <w:rsid w:val="49799EDF"/>
    <w:rsid w:val="498E4C51"/>
    <w:rsid w:val="49B6BADE"/>
    <w:rsid w:val="49CD712A"/>
    <w:rsid w:val="4A217BB2"/>
    <w:rsid w:val="4A27DA42"/>
    <w:rsid w:val="4A9C69B9"/>
    <w:rsid w:val="4AA41F0F"/>
    <w:rsid w:val="4AA5D33D"/>
    <w:rsid w:val="4AC776DD"/>
    <w:rsid w:val="4ADA3316"/>
    <w:rsid w:val="4AF855DA"/>
    <w:rsid w:val="4B0E0B7D"/>
    <w:rsid w:val="4B472A0F"/>
    <w:rsid w:val="4B85C7F3"/>
    <w:rsid w:val="4BBD4C13"/>
    <w:rsid w:val="4BDFF2BA"/>
    <w:rsid w:val="4BEA5E89"/>
    <w:rsid w:val="4BF23B06"/>
    <w:rsid w:val="4BF65364"/>
    <w:rsid w:val="4BFBD235"/>
    <w:rsid w:val="4C2FD47C"/>
    <w:rsid w:val="4C7775B8"/>
    <w:rsid w:val="4C785BF6"/>
    <w:rsid w:val="4CB99ED7"/>
    <w:rsid w:val="4D04666C"/>
    <w:rsid w:val="4D0CFEF9"/>
    <w:rsid w:val="4D4A8DEB"/>
    <w:rsid w:val="4D4DFB50"/>
    <w:rsid w:val="4D930F0F"/>
    <w:rsid w:val="4E10EC14"/>
    <w:rsid w:val="4E49B96F"/>
    <w:rsid w:val="4E50829D"/>
    <w:rsid w:val="4E701111"/>
    <w:rsid w:val="4E7BC9EA"/>
    <w:rsid w:val="4E82FF44"/>
    <w:rsid w:val="4E84698A"/>
    <w:rsid w:val="4E8A2C01"/>
    <w:rsid w:val="4E9D943C"/>
    <w:rsid w:val="4EF4ECD5"/>
    <w:rsid w:val="4EF61CFB"/>
    <w:rsid w:val="4F009A64"/>
    <w:rsid w:val="4F2B6BAD"/>
    <w:rsid w:val="4FAF336A"/>
    <w:rsid w:val="50037E36"/>
    <w:rsid w:val="501325F2"/>
    <w:rsid w:val="5025FC62"/>
    <w:rsid w:val="50523EC2"/>
    <w:rsid w:val="5055625C"/>
    <w:rsid w:val="50805149"/>
    <w:rsid w:val="50BE7796"/>
    <w:rsid w:val="50DB2D6B"/>
    <w:rsid w:val="5101B495"/>
    <w:rsid w:val="514D1092"/>
    <w:rsid w:val="516C9EDA"/>
    <w:rsid w:val="5223547F"/>
    <w:rsid w:val="52A2FC07"/>
    <w:rsid w:val="52D11079"/>
    <w:rsid w:val="52EBBA55"/>
    <w:rsid w:val="5323F3C0"/>
    <w:rsid w:val="535CFF61"/>
    <w:rsid w:val="5410A489"/>
    <w:rsid w:val="542F2EC2"/>
    <w:rsid w:val="54A10B0F"/>
    <w:rsid w:val="54F35A02"/>
    <w:rsid w:val="54F96D85"/>
    <w:rsid w:val="55020DE5"/>
    <w:rsid w:val="5572AC71"/>
    <w:rsid w:val="5595213D"/>
    <w:rsid w:val="55AB998E"/>
    <w:rsid w:val="55B882D9"/>
    <w:rsid w:val="55C3F0A1"/>
    <w:rsid w:val="562B6FB3"/>
    <w:rsid w:val="5633D6C2"/>
    <w:rsid w:val="56497C5E"/>
    <w:rsid w:val="56586E51"/>
    <w:rsid w:val="56CE3FB7"/>
    <w:rsid w:val="56D97524"/>
    <w:rsid w:val="56F257E9"/>
    <w:rsid w:val="5730F19E"/>
    <w:rsid w:val="58308E8D"/>
    <w:rsid w:val="5839B878"/>
    <w:rsid w:val="5849768E"/>
    <w:rsid w:val="586ECD68"/>
    <w:rsid w:val="58CE8928"/>
    <w:rsid w:val="58E5A095"/>
    <w:rsid w:val="591B5220"/>
    <w:rsid w:val="59949140"/>
    <w:rsid w:val="59DDD103"/>
    <w:rsid w:val="5A2DD0D9"/>
    <w:rsid w:val="5A64D4B5"/>
    <w:rsid w:val="5A8B3126"/>
    <w:rsid w:val="5A8B65DB"/>
    <w:rsid w:val="5AAE92C4"/>
    <w:rsid w:val="5AB7A1E4"/>
    <w:rsid w:val="5AD4FF0E"/>
    <w:rsid w:val="5AE6AE05"/>
    <w:rsid w:val="5B12B374"/>
    <w:rsid w:val="5B283C77"/>
    <w:rsid w:val="5B3B7342"/>
    <w:rsid w:val="5BC009F7"/>
    <w:rsid w:val="5BFEEFAC"/>
    <w:rsid w:val="5C00A516"/>
    <w:rsid w:val="5C2E49A2"/>
    <w:rsid w:val="5C333225"/>
    <w:rsid w:val="5C6E0D6E"/>
    <w:rsid w:val="5CCBB162"/>
    <w:rsid w:val="5CED821C"/>
    <w:rsid w:val="5D2F1F0C"/>
    <w:rsid w:val="5D34D61B"/>
    <w:rsid w:val="5D374439"/>
    <w:rsid w:val="5D5BDA58"/>
    <w:rsid w:val="5DA83D0A"/>
    <w:rsid w:val="5DAACF23"/>
    <w:rsid w:val="5DEF42A6"/>
    <w:rsid w:val="5E184FDA"/>
    <w:rsid w:val="5E2938BC"/>
    <w:rsid w:val="5E46B4DC"/>
    <w:rsid w:val="5E7146D8"/>
    <w:rsid w:val="5E738088"/>
    <w:rsid w:val="5E871B57"/>
    <w:rsid w:val="5EDCE2CA"/>
    <w:rsid w:val="5EE2D5EA"/>
    <w:rsid w:val="5EF2480E"/>
    <w:rsid w:val="5EF29713"/>
    <w:rsid w:val="5F00FC7A"/>
    <w:rsid w:val="5F158006"/>
    <w:rsid w:val="5F19ED11"/>
    <w:rsid w:val="5F312740"/>
    <w:rsid w:val="5F348FAF"/>
    <w:rsid w:val="5F47ED18"/>
    <w:rsid w:val="5F527F8C"/>
    <w:rsid w:val="5F7A19CD"/>
    <w:rsid w:val="5FA87031"/>
    <w:rsid w:val="5FB15C2B"/>
    <w:rsid w:val="5FBA2755"/>
    <w:rsid w:val="5FCAD560"/>
    <w:rsid w:val="60035224"/>
    <w:rsid w:val="600F4C66"/>
    <w:rsid w:val="6024B9A5"/>
    <w:rsid w:val="6046C8A8"/>
    <w:rsid w:val="6094673D"/>
    <w:rsid w:val="60D04171"/>
    <w:rsid w:val="60D64830"/>
    <w:rsid w:val="60EF3B71"/>
    <w:rsid w:val="6110F84B"/>
    <w:rsid w:val="6116BAC2"/>
    <w:rsid w:val="61332611"/>
    <w:rsid w:val="613CAC83"/>
    <w:rsid w:val="61444092"/>
    <w:rsid w:val="61844F92"/>
    <w:rsid w:val="618AD1EE"/>
    <w:rsid w:val="619E4729"/>
    <w:rsid w:val="61AEF2B8"/>
    <w:rsid w:val="62037E1F"/>
    <w:rsid w:val="624A9C14"/>
    <w:rsid w:val="626EC04F"/>
    <w:rsid w:val="627F8DDA"/>
    <w:rsid w:val="6286C729"/>
    <w:rsid w:val="62DB57E3"/>
    <w:rsid w:val="62EC8A1D"/>
    <w:rsid w:val="62EE0E27"/>
    <w:rsid w:val="63067BC8"/>
    <w:rsid w:val="63526A0B"/>
    <w:rsid w:val="6375AF9F"/>
    <w:rsid w:val="637F82DA"/>
    <w:rsid w:val="640DE8F2"/>
    <w:rsid w:val="6425ECF7"/>
    <w:rsid w:val="6438FD09"/>
    <w:rsid w:val="6448990D"/>
    <w:rsid w:val="6459B992"/>
    <w:rsid w:val="64843E19"/>
    <w:rsid w:val="649E8F7C"/>
    <w:rsid w:val="64B51DD5"/>
    <w:rsid w:val="64B81E25"/>
    <w:rsid w:val="64DA7376"/>
    <w:rsid w:val="65019D44"/>
    <w:rsid w:val="6571F26D"/>
    <w:rsid w:val="65C1BD58"/>
    <w:rsid w:val="65D41578"/>
    <w:rsid w:val="65F8F841"/>
    <w:rsid w:val="6601798A"/>
    <w:rsid w:val="663A04FC"/>
    <w:rsid w:val="666F453C"/>
    <w:rsid w:val="66CB4233"/>
    <w:rsid w:val="66F6D42E"/>
    <w:rsid w:val="670FFC9C"/>
    <w:rsid w:val="6743DCE4"/>
    <w:rsid w:val="67675DD7"/>
    <w:rsid w:val="676D70EE"/>
    <w:rsid w:val="67B78917"/>
    <w:rsid w:val="67DC06CE"/>
    <w:rsid w:val="67E41A97"/>
    <w:rsid w:val="6819B53E"/>
    <w:rsid w:val="681AA4FE"/>
    <w:rsid w:val="688BC682"/>
    <w:rsid w:val="68B3BA83"/>
    <w:rsid w:val="68D759E4"/>
    <w:rsid w:val="68E50FEB"/>
    <w:rsid w:val="68EA8F28"/>
    <w:rsid w:val="69482847"/>
    <w:rsid w:val="69C68016"/>
    <w:rsid w:val="69FA292B"/>
    <w:rsid w:val="6A2879CC"/>
    <w:rsid w:val="6A479D5E"/>
    <w:rsid w:val="6A7B7DA6"/>
    <w:rsid w:val="6A7D2A76"/>
    <w:rsid w:val="6A865F89"/>
    <w:rsid w:val="6A952E7B"/>
    <w:rsid w:val="6AB58170"/>
    <w:rsid w:val="6AB7EFCA"/>
    <w:rsid w:val="6AF37F9D"/>
    <w:rsid w:val="6B42B65F"/>
    <w:rsid w:val="6B4FD24F"/>
    <w:rsid w:val="6B6EC7A0"/>
    <w:rsid w:val="6BD74F46"/>
    <w:rsid w:val="6C222FEA"/>
    <w:rsid w:val="6C60601F"/>
    <w:rsid w:val="6C8EE0BF"/>
    <w:rsid w:val="6CAB05E0"/>
    <w:rsid w:val="6CB78BBA"/>
    <w:rsid w:val="6CCCF449"/>
    <w:rsid w:val="6CD191C7"/>
    <w:rsid w:val="6CDC6E68"/>
    <w:rsid w:val="6D16A293"/>
    <w:rsid w:val="6D504C10"/>
    <w:rsid w:val="6D7F227A"/>
    <w:rsid w:val="6D872BA6"/>
    <w:rsid w:val="6DB499ED"/>
    <w:rsid w:val="6DBE4472"/>
    <w:rsid w:val="6DCCCF3D"/>
    <w:rsid w:val="6DE11ADE"/>
    <w:rsid w:val="6E20FE2D"/>
    <w:rsid w:val="6E4C98B8"/>
    <w:rsid w:val="6E4F6953"/>
    <w:rsid w:val="6EEC1C71"/>
    <w:rsid w:val="6EF7CF85"/>
    <w:rsid w:val="6F22FC07"/>
    <w:rsid w:val="6F509B99"/>
    <w:rsid w:val="6F5A14D3"/>
    <w:rsid w:val="6F93393A"/>
    <w:rsid w:val="6FCEDE46"/>
    <w:rsid w:val="6FD80D8E"/>
    <w:rsid w:val="6FE86919"/>
    <w:rsid w:val="6FF5129A"/>
    <w:rsid w:val="6FFF6059"/>
    <w:rsid w:val="70075FBB"/>
    <w:rsid w:val="700B16DC"/>
    <w:rsid w:val="70189A92"/>
    <w:rsid w:val="701AB57A"/>
    <w:rsid w:val="70441590"/>
    <w:rsid w:val="70567C73"/>
    <w:rsid w:val="7080C024"/>
    <w:rsid w:val="70939FE6"/>
    <w:rsid w:val="70B80DD2"/>
    <w:rsid w:val="70BECC68"/>
    <w:rsid w:val="70C0B359"/>
    <w:rsid w:val="70EABF2A"/>
    <w:rsid w:val="71128F1A"/>
    <w:rsid w:val="7128F7C0"/>
    <w:rsid w:val="712A4343"/>
    <w:rsid w:val="714DB179"/>
    <w:rsid w:val="718ED3C9"/>
    <w:rsid w:val="71AF41FC"/>
    <w:rsid w:val="71BD25E9"/>
    <w:rsid w:val="71F40CC4"/>
    <w:rsid w:val="722979A2"/>
    <w:rsid w:val="725A9CC9"/>
    <w:rsid w:val="72883C5B"/>
    <w:rsid w:val="729B158D"/>
    <w:rsid w:val="72A5E934"/>
    <w:rsid w:val="72A82DE6"/>
    <w:rsid w:val="72B92FBA"/>
    <w:rsid w:val="72BDD5C1"/>
    <w:rsid w:val="72C5348C"/>
    <w:rsid w:val="72CFCBDF"/>
    <w:rsid w:val="72FE2243"/>
    <w:rsid w:val="73067F08"/>
    <w:rsid w:val="732009DB"/>
    <w:rsid w:val="73436B5E"/>
    <w:rsid w:val="736D9F9B"/>
    <w:rsid w:val="7376E8F6"/>
    <w:rsid w:val="738B6F3B"/>
    <w:rsid w:val="73933209"/>
    <w:rsid w:val="73A92F87"/>
    <w:rsid w:val="73ADEECC"/>
    <w:rsid w:val="73B9F14F"/>
    <w:rsid w:val="74A24F69"/>
    <w:rsid w:val="74C59781"/>
    <w:rsid w:val="75516D99"/>
    <w:rsid w:val="7579152E"/>
    <w:rsid w:val="75DFCEA8"/>
    <w:rsid w:val="75E54040"/>
    <w:rsid w:val="75E72752"/>
    <w:rsid w:val="75FCB2F9"/>
    <w:rsid w:val="760590A6"/>
    <w:rsid w:val="763184D3"/>
    <w:rsid w:val="763D08AC"/>
    <w:rsid w:val="7640CE58"/>
    <w:rsid w:val="76777C9B"/>
    <w:rsid w:val="767F1D5F"/>
    <w:rsid w:val="76A5F0B5"/>
    <w:rsid w:val="7714E58F"/>
    <w:rsid w:val="778AAC1D"/>
    <w:rsid w:val="779E4B1F"/>
    <w:rsid w:val="77CCFAD2"/>
    <w:rsid w:val="78302588"/>
    <w:rsid w:val="786E90B2"/>
    <w:rsid w:val="7876E72C"/>
    <w:rsid w:val="78E50EE4"/>
    <w:rsid w:val="78E6AB03"/>
    <w:rsid w:val="790F1074"/>
    <w:rsid w:val="7936251F"/>
    <w:rsid w:val="7958F80B"/>
    <w:rsid w:val="79B8E272"/>
    <w:rsid w:val="79CB48AE"/>
    <w:rsid w:val="79F64776"/>
    <w:rsid w:val="7A1AE485"/>
    <w:rsid w:val="7A236776"/>
    <w:rsid w:val="7A407DEF"/>
    <w:rsid w:val="7A431FF1"/>
    <w:rsid w:val="7A60DADA"/>
    <w:rsid w:val="7A656538"/>
    <w:rsid w:val="7AC5516E"/>
    <w:rsid w:val="7ADC4BD6"/>
    <w:rsid w:val="7B1190ED"/>
    <w:rsid w:val="7B18660D"/>
    <w:rsid w:val="7BA226ED"/>
    <w:rsid w:val="7BA63174"/>
    <w:rsid w:val="7BB61DBA"/>
    <w:rsid w:val="7BC2B535"/>
    <w:rsid w:val="7C4EBBCD"/>
    <w:rsid w:val="7CAD614E"/>
    <w:rsid w:val="7CD9D79C"/>
    <w:rsid w:val="7CF08334"/>
    <w:rsid w:val="7D1B9AD5"/>
    <w:rsid w:val="7D1C3228"/>
    <w:rsid w:val="7DE4585F"/>
    <w:rsid w:val="7DFE9F87"/>
    <w:rsid w:val="7E0DE31F"/>
    <w:rsid w:val="7E44E21B"/>
    <w:rsid w:val="7E4931AF"/>
    <w:rsid w:val="7E579176"/>
    <w:rsid w:val="7EC6567F"/>
    <w:rsid w:val="7EE82739"/>
    <w:rsid w:val="7F058813"/>
    <w:rsid w:val="7F0C30B0"/>
    <w:rsid w:val="7F1A1431"/>
    <w:rsid w:val="7F1AE775"/>
    <w:rsid w:val="7F8028C0"/>
    <w:rsid w:val="7F8229B8"/>
    <w:rsid w:val="7FBB28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8EB7D"/>
  <w15:chartTrackingRefBased/>
  <w15:docId w15:val="{379C2E46-D4D8-4E8F-AC06-07DD14AF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75B"/>
    <w:pPr>
      <w:keepNext/>
      <w:keepLines/>
      <w:spacing w:before="240"/>
      <w:jc w:val="both"/>
      <w:outlineLvl w:val="0"/>
    </w:pPr>
    <w:rPr>
      <w:rFonts w:asciiTheme="majorHAnsi" w:eastAsiaTheme="majorEastAsia" w:hAnsiTheme="majorHAnsi" w:cstheme="majorBidi"/>
      <w:b/>
      <w:kern w:val="0"/>
      <w:sz w:val="28"/>
      <w:szCs w:val="32"/>
      <w:lang w:val="en-US"/>
    </w:rPr>
  </w:style>
  <w:style w:type="paragraph" w:styleId="Heading2">
    <w:name w:val="heading 2"/>
    <w:basedOn w:val="Normal"/>
    <w:next w:val="Normal"/>
    <w:link w:val="Heading2Char"/>
    <w:uiPriority w:val="9"/>
    <w:unhideWhenUsed/>
    <w:qFormat/>
    <w:rsid w:val="002F675B"/>
    <w:pPr>
      <w:keepNext/>
      <w:keepLines/>
      <w:spacing w:before="240" w:after="120"/>
      <w:jc w:val="both"/>
      <w:outlineLvl w:val="1"/>
    </w:pPr>
    <w:rPr>
      <w:rFonts w:asciiTheme="majorHAnsi" w:eastAsiaTheme="majorEastAsia" w:hAnsiTheme="majorHAnsi" w:cstheme="majorBidi"/>
      <w:b/>
      <w:kern w:val="0"/>
      <w:sz w:val="24"/>
      <w:szCs w:val="26"/>
      <w:lang w:val="en-US"/>
    </w:rPr>
  </w:style>
  <w:style w:type="paragraph" w:styleId="Heading3">
    <w:name w:val="heading 3"/>
    <w:basedOn w:val="Normal"/>
    <w:next w:val="Normal"/>
    <w:link w:val="Heading3Char"/>
    <w:uiPriority w:val="9"/>
    <w:semiHidden/>
    <w:unhideWhenUsed/>
    <w:qFormat/>
    <w:rsid w:val="00721F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675B"/>
    <w:pPr>
      <w:keepNext/>
      <w:keepLines/>
      <w:spacing w:before="40"/>
      <w:jc w:val="both"/>
      <w:outlineLvl w:val="3"/>
    </w:pPr>
    <w:rPr>
      <w:rFonts w:asciiTheme="majorHAnsi" w:eastAsiaTheme="majorEastAsia" w:hAnsiTheme="majorHAnsi" w:cstheme="majorBidi"/>
      <w:i/>
      <w:iCs/>
      <w:color w:val="2F5496" w:themeColor="accent1" w:themeShade="BF"/>
      <w:kern w:val="0"/>
      <w:lang w:val="en-US"/>
    </w:rPr>
  </w:style>
  <w:style w:type="paragraph" w:styleId="Heading5">
    <w:name w:val="heading 5"/>
    <w:basedOn w:val="Normal"/>
    <w:next w:val="Normal"/>
    <w:link w:val="Heading5Char"/>
    <w:uiPriority w:val="9"/>
    <w:semiHidden/>
    <w:unhideWhenUsed/>
    <w:qFormat/>
    <w:rsid w:val="00721F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1F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1F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1F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1F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04357"/>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04357"/>
  </w:style>
  <w:style w:type="character" w:customStyle="1" w:styleId="eop">
    <w:name w:val="eop"/>
    <w:basedOn w:val="DefaultParagraphFont"/>
    <w:rsid w:val="00404357"/>
  </w:style>
  <w:style w:type="character" w:styleId="Hyperlink">
    <w:name w:val="Hyperlink"/>
    <w:basedOn w:val="DefaultParagraphFont"/>
    <w:uiPriority w:val="99"/>
    <w:unhideWhenUsed/>
    <w:rsid w:val="00391F00"/>
    <w:rPr>
      <w:color w:val="0000FF"/>
      <w:u w:val="single"/>
    </w:rPr>
  </w:style>
  <w:style w:type="paragraph" w:styleId="NormalWeb">
    <w:name w:val="Normal (Web)"/>
    <w:basedOn w:val="Normal"/>
    <w:uiPriority w:val="99"/>
    <w:unhideWhenUsed/>
    <w:rsid w:val="00D345DB"/>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Pr>
      <w:i/>
      <w:iCs/>
    </w:rPr>
  </w:style>
  <w:style w:type="character" w:customStyle="1" w:styleId="scxw48392893">
    <w:name w:val="scxw48392893"/>
    <w:basedOn w:val="DefaultParagraphFont"/>
    <w:uiPriority w:val="1"/>
    <w:rsid w:val="4D930F0F"/>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463FD"/>
    <w:rPr>
      <w:color w:val="954F72" w:themeColor="followedHyperlink"/>
      <w:u w:val="single"/>
    </w:rPr>
  </w:style>
  <w:style w:type="character" w:styleId="UnresolvedMention">
    <w:name w:val="Unresolved Mention"/>
    <w:basedOn w:val="DefaultParagraphFont"/>
    <w:uiPriority w:val="99"/>
    <w:semiHidden/>
    <w:unhideWhenUsed/>
    <w:rsid w:val="00EE04DC"/>
    <w:rPr>
      <w:color w:val="605E5C"/>
      <w:shd w:val="clear" w:color="auto" w:fill="E1DFDD"/>
    </w:rPr>
  </w:style>
  <w:style w:type="character" w:styleId="CommentReference">
    <w:name w:val="annotation reference"/>
    <w:basedOn w:val="DefaultParagraphFont"/>
    <w:uiPriority w:val="99"/>
    <w:semiHidden/>
    <w:unhideWhenUsed/>
    <w:rsid w:val="00EF22CA"/>
    <w:rPr>
      <w:sz w:val="16"/>
      <w:szCs w:val="16"/>
    </w:rPr>
  </w:style>
  <w:style w:type="paragraph" w:styleId="CommentText">
    <w:name w:val="annotation text"/>
    <w:basedOn w:val="Normal"/>
    <w:link w:val="CommentTextChar"/>
    <w:uiPriority w:val="99"/>
    <w:unhideWhenUsed/>
    <w:rsid w:val="00EF22CA"/>
    <w:rPr>
      <w:sz w:val="20"/>
      <w:szCs w:val="20"/>
    </w:rPr>
  </w:style>
  <w:style w:type="character" w:customStyle="1" w:styleId="CommentTextChar">
    <w:name w:val="Comment Text Char"/>
    <w:basedOn w:val="DefaultParagraphFont"/>
    <w:link w:val="CommentText"/>
    <w:uiPriority w:val="99"/>
    <w:rsid w:val="00EF22CA"/>
    <w:rPr>
      <w:sz w:val="20"/>
      <w:szCs w:val="20"/>
    </w:rPr>
  </w:style>
  <w:style w:type="paragraph" w:styleId="CommentSubject">
    <w:name w:val="annotation subject"/>
    <w:basedOn w:val="CommentText"/>
    <w:next w:val="CommentText"/>
    <w:link w:val="CommentSubjectChar"/>
    <w:uiPriority w:val="99"/>
    <w:semiHidden/>
    <w:unhideWhenUsed/>
    <w:rsid w:val="00EF22CA"/>
    <w:rPr>
      <w:b/>
      <w:bCs/>
    </w:rPr>
  </w:style>
  <w:style w:type="character" w:customStyle="1" w:styleId="CommentSubjectChar">
    <w:name w:val="Comment Subject Char"/>
    <w:basedOn w:val="CommentTextChar"/>
    <w:link w:val="CommentSubject"/>
    <w:uiPriority w:val="99"/>
    <w:semiHidden/>
    <w:rsid w:val="00EF22CA"/>
    <w:rPr>
      <w:b/>
      <w:bCs/>
      <w:sz w:val="20"/>
      <w:szCs w:val="20"/>
    </w:rPr>
  </w:style>
  <w:style w:type="paragraph" w:styleId="Revision">
    <w:name w:val="Revision"/>
    <w:hidden/>
    <w:uiPriority w:val="99"/>
    <w:semiHidden/>
    <w:rsid w:val="004B4184"/>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Heading1Char">
    <w:name w:val="Heading 1 Char"/>
    <w:basedOn w:val="DefaultParagraphFont"/>
    <w:link w:val="Heading1"/>
    <w:uiPriority w:val="9"/>
    <w:rsid w:val="002F675B"/>
    <w:rPr>
      <w:rFonts w:asciiTheme="majorHAnsi" w:eastAsiaTheme="majorEastAsia" w:hAnsiTheme="majorHAnsi" w:cstheme="majorBidi"/>
      <w:b/>
      <w:kern w:val="0"/>
      <w:sz w:val="28"/>
      <w:szCs w:val="32"/>
      <w:lang w:val="en-US"/>
    </w:rPr>
  </w:style>
  <w:style w:type="character" w:customStyle="1" w:styleId="Heading2Char">
    <w:name w:val="Heading 2 Char"/>
    <w:basedOn w:val="DefaultParagraphFont"/>
    <w:link w:val="Heading2"/>
    <w:uiPriority w:val="9"/>
    <w:rsid w:val="002F675B"/>
    <w:rPr>
      <w:rFonts w:asciiTheme="majorHAnsi" w:eastAsiaTheme="majorEastAsia" w:hAnsiTheme="majorHAnsi" w:cstheme="majorBidi"/>
      <w:b/>
      <w:kern w:val="0"/>
      <w:sz w:val="24"/>
      <w:szCs w:val="26"/>
      <w:lang w:val="en-US"/>
    </w:rPr>
  </w:style>
  <w:style w:type="character" w:customStyle="1" w:styleId="Heading4Char">
    <w:name w:val="Heading 4 Char"/>
    <w:basedOn w:val="DefaultParagraphFont"/>
    <w:link w:val="Heading4"/>
    <w:uiPriority w:val="9"/>
    <w:semiHidden/>
    <w:rsid w:val="002F675B"/>
    <w:rPr>
      <w:rFonts w:asciiTheme="majorHAnsi" w:eastAsiaTheme="majorEastAsia" w:hAnsiTheme="majorHAnsi" w:cstheme="majorBidi"/>
      <w:i/>
      <w:iCs/>
      <w:color w:val="2F5496" w:themeColor="accent1" w:themeShade="BF"/>
      <w:kern w:val="0"/>
      <w:lang w:val="en-US"/>
    </w:rPr>
  </w:style>
  <w:style w:type="paragraph" w:styleId="Title">
    <w:name w:val="Title"/>
    <w:basedOn w:val="Normal"/>
    <w:next w:val="Normal"/>
    <w:link w:val="TitleChar"/>
    <w:uiPriority w:val="10"/>
    <w:qFormat/>
    <w:rsid w:val="002F675B"/>
    <w:pPr>
      <w:contextualSpacing/>
      <w:jc w:val="both"/>
    </w:pPr>
    <w:rPr>
      <w:rFonts w:asciiTheme="majorHAnsi" w:eastAsiaTheme="majorEastAsia" w:hAnsiTheme="majorHAnsi" w:cstheme="majorBidi"/>
      <w:b/>
      <w:spacing w:val="-10"/>
      <w:kern w:val="28"/>
      <w:sz w:val="32"/>
      <w:szCs w:val="56"/>
      <w:lang w:val="en-US"/>
    </w:rPr>
  </w:style>
  <w:style w:type="character" w:customStyle="1" w:styleId="TitleChar">
    <w:name w:val="Title Char"/>
    <w:basedOn w:val="DefaultParagraphFont"/>
    <w:link w:val="Title"/>
    <w:uiPriority w:val="10"/>
    <w:rsid w:val="002F675B"/>
    <w:rPr>
      <w:rFonts w:asciiTheme="majorHAnsi" w:eastAsiaTheme="majorEastAsia" w:hAnsiTheme="majorHAnsi" w:cstheme="majorBidi"/>
      <w:b/>
      <w:spacing w:val="-10"/>
      <w:kern w:val="28"/>
      <w:sz w:val="32"/>
      <w:szCs w:val="56"/>
      <w:lang w:val="en-US"/>
    </w:rPr>
  </w:style>
  <w:style w:type="character" w:styleId="Strong">
    <w:name w:val="Strong"/>
    <w:basedOn w:val="DefaultParagraphFont"/>
    <w:uiPriority w:val="22"/>
    <w:qFormat/>
    <w:rsid w:val="0034430A"/>
    <w:rPr>
      <w:b/>
      <w:bCs/>
    </w:rPr>
  </w:style>
  <w:style w:type="character" w:customStyle="1" w:styleId="marky420djsd3">
    <w:name w:val="marky420djsd3"/>
    <w:basedOn w:val="DefaultParagraphFont"/>
    <w:rsid w:val="00116275"/>
  </w:style>
  <w:style w:type="paragraph" w:styleId="BalloonText">
    <w:name w:val="Balloon Text"/>
    <w:basedOn w:val="Normal"/>
    <w:link w:val="BalloonTextChar"/>
    <w:uiPriority w:val="99"/>
    <w:semiHidden/>
    <w:unhideWhenUsed/>
    <w:rsid w:val="002610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108B"/>
    <w:rPr>
      <w:rFonts w:ascii="Times New Roman" w:hAnsi="Times New Roman" w:cs="Times New Roman"/>
      <w:sz w:val="18"/>
      <w:szCs w:val="18"/>
    </w:rPr>
  </w:style>
  <w:style w:type="character" w:styleId="LineNumber">
    <w:name w:val="line number"/>
    <w:basedOn w:val="DefaultParagraphFont"/>
    <w:uiPriority w:val="99"/>
    <w:semiHidden/>
    <w:unhideWhenUsed/>
    <w:rsid w:val="00FD752D"/>
  </w:style>
  <w:style w:type="paragraph" w:styleId="ListParagraph">
    <w:name w:val="List Paragraph"/>
    <w:basedOn w:val="Normal"/>
    <w:uiPriority w:val="34"/>
    <w:qFormat/>
    <w:rsid w:val="006373D1"/>
    <w:pPr>
      <w:ind w:left="720"/>
      <w:contextualSpacing/>
    </w:pPr>
  </w:style>
  <w:style w:type="character" w:customStyle="1" w:styleId="Heading3Char">
    <w:name w:val="Heading 3 Char"/>
    <w:basedOn w:val="DefaultParagraphFont"/>
    <w:link w:val="Heading3"/>
    <w:uiPriority w:val="9"/>
    <w:semiHidden/>
    <w:rsid w:val="00721F26"/>
    <w:rPr>
      <w:rFonts w:eastAsiaTheme="majorEastAsia"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721F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1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F26"/>
    <w:rPr>
      <w:rFonts w:eastAsiaTheme="majorEastAsia" w:cstheme="majorBidi"/>
      <w:color w:val="272727" w:themeColor="text1" w:themeTint="D8"/>
    </w:rPr>
  </w:style>
  <w:style w:type="paragraph" w:styleId="Subtitle">
    <w:name w:val="Subtitle"/>
    <w:basedOn w:val="Normal"/>
    <w:next w:val="Normal"/>
    <w:link w:val="SubtitleChar"/>
    <w:uiPriority w:val="11"/>
    <w:qFormat/>
    <w:rsid w:val="00721F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1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F26"/>
    <w:pPr>
      <w:spacing w:before="160"/>
      <w:jc w:val="center"/>
    </w:pPr>
    <w:rPr>
      <w:i/>
      <w:iCs/>
      <w:color w:val="404040" w:themeColor="text1" w:themeTint="BF"/>
    </w:rPr>
  </w:style>
  <w:style w:type="character" w:customStyle="1" w:styleId="QuoteChar">
    <w:name w:val="Quote Char"/>
    <w:basedOn w:val="DefaultParagraphFont"/>
    <w:link w:val="Quote"/>
    <w:uiPriority w:val="29"/>
    <w:rsid w:val="00721F26"/>
    <w:rPr>
      <w:i/>
      <w:iCs/>
      <w:color w:val="404040" w:themeColor="text1" w:themeTint="BF"/>
    </w:rPr>
  </w:style>
  <w:style w:type="character" w:styleId="IntenseEmphasis">
    <w:name w:val="Intense Emphasis"/>
    <w:basedOn w:val="DefaultParagraphFont"/>
    <w:uiPriority w:val="21"/>
    <w:qFormat/>
    <w:rsid w:val="00721F26"/>
    <w:rPr>
      <w:i/>
      <w:iCs/>
      <w:color w:val="2F5496" w:themeColor="accent1" w:themeShade="BF"/>
    </w:rPr>
  </w:style>
  <w:style w:type="paragraph" w:styleId="IntenseQuote">
    <w:name w:val="Intense Quote"/>
    <w:basedOn w:val="Normal"/>
    <w:next w:val="Normal"/>
    <w:link w:val="IntenseQuoteChar"/>
    <w:uiPriority w:val="30"/>
    <w:qFormat/>
    <w:rsid w:val="00721F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1F26"/>
    <w:rPr>
      <w:i/>
      <w:iCs/>
      <w:color w:val="2F5496" w:themeColor="accent1" w:themeShade="BF"/>
    </w:rPr>
  </w:style>
  <w:style w:type="character" w:styleId="IntenseReference">
    <w:name w:val="Intense Reference"/>
    <w:basedOn w:val="DefaultParagraphFont"/>
    <w:uiPriority w:val="32"/>
    <w:qFormat/>
    <w:rsid w:val="00721F26"/>
    <w:rPr>
      <w:b/>
      <w:bCs/>
      <w:smallCaps/>
      <w:color w:val="2F5496" w:themeColor="accent1" w:themeShade="BF"/>
      <w:spacing w:val="5"/>
    </w:rPr>
  </w:style>
  <w:style w:type="character" w:customStyle="1" w:styleId="HeaderChar1">
    <w:name w:val="Header Char1"/>
    <w:basedOn w:val="DefaultParagraphFont"/>
    <w:uiPriority w:val="99"/>
    <w:semiHidden/>
    <w:rsid w:val="00721F26"/>
  </w:style>
  <w:style w:type="character" w:customStyle="1" w:styleId="FooterChar1">
    <w:name w:val="Footer Char1"/>
    <w:basedOn w:val="DefaultParagraphFont"/>
    <w:uiPriority w:val="99"/>
    <w:semiHidden/>
    <w:rsid w:val="00721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1306">
      <w:bodyDiv w:val="1"/>
      <w:marLeft w:val="0"/>
      <w:marRight w:val="0"/>
      <w:marTop w:val="0"/>
      <w:marBottom w:val="0"/>
      <w:divBdr>
        <w:top w:val="none" w:sz="0" w:space="0" w:color="auto"/>
        <w:left w:val="none" w:sz="0" w:space="0" w:color="auto"/>
        <w:bottom w:val="none" w:sz="0" w:space="0" w:color="auto"/>
        <w:right w:val="none" w:sz="0" w:space="0" w:color="auto"/>
      </w:divBdr>
    </w:div>
    <w:div w:id="163128010">
      <w:bodyDiv w:val="1"/>
      <w:marLeft w:val="0"/>
      <w:marRight w:val="0"/>
      <w:marTop w:val="0"/>
      <w:marBottom w:val="0"/>
      <w:divBdr>
        <w:top w:val="none" w:sz="0" w:space="0" w:color="auto"/>
        <w:left w:val="none" w:sz="0" w:space="0" w:color="auto"/>
        <w:bottom w:val="none" w:sz="0" w:space="0" w:color="auto"/>
        <w:right w:val="none" w:sz="0" w:space="0" w:color="auto"/>
      </w:divBdr>
    </w:div>
    <w:div w:id="411661949">
      <w:bodyDiv w:val="1"/>
      <w:marLeft w:val="0"/>
      <w:marRight w:val="0"/>
      <w:marTop w:val="0"/>
      <w:marBottom w:val="0"/>
      <w:divBdr>
        <w:top w:val="none" w:sz="0" w:space="0" w:color="auto"/>
        <w:left w:val="none" w:sz="0" w:space="0" w:color="auto"/>
        <w:bottom w:val="none" w:sz="0" w:space="0" w:color="auto"/>
        <w:right w:val="none" w:sz="0" w:space="0" w:color="auto"/>
      </w:divBdr>
    </w:div>
    <w:div w:id="480191784">
      <w:bodyDiv w:val="1"/>
      <w:marLeft w:val="0"/>
      <w:marRight w:val="0"/>
      <w:marTop w:val="0"/>
      <w:marBottom w:val="0"/>
      <w:divBdr>
        <w:top w:val="none" w:sz="0" w:space="0" w:color="auto"/>
        <w:left w:val="none" w:sz="0" w:space="0" w:color="auto"/>
        <w:bottom w:val="none" w:sz="0" w:space="0" w:color="auto"/>
        <w:right w:val="none" w:sz="0" w:space="0" w:color="auto"/>
      </w:divBdr>
    </w:div>
    <w:div w:id="702680869">
      <w:bodyDiv w:val="1"/>
      <w:marLeft w:val="0"/>
      <w:marRight w:val="0"/>
      <w:marTop w:val="0"/>
      <w:marBottom w:val="0"/>
      <w:divBdr>
        <w:top w:val="none" w:sz="0" w:space="0" w:color="auto"/>
        <w:left w:val="none" w:sz="0" w:space="0" w:color="auto"/>
        <w:bottom w:val="none" w:sz="0" w:space="0" w:color="auto"/>
        <w:right w:val="none" w:sz="0" w:space="0" w:color="auto"/>
      </w:divBdr>
    </w:div>
    <w:div w:id="933703655">
      <w:bodyDiv w:val="1"/>
      <w:marLeft w:val="0"/>
      <w:marRight w:val="0"/>
      <w:marTop w:val="0"/>
      <w:marBottom w:val="0"/>
      <w:divBdr>
        <w:top w:val="none" w:sz="0" w:space="0" w:color="auto"/>
        <w:left w:val="none" w:sz="0" w:space="0" w:color="auto"/>
        <w:bottom w:val="none" w:sz="0" w:space="0" w:color="auto"/>
        <w:right w:val="none" w:sz="0" w:space="0" w:color="auto"/>
      </w:divBdr>
    </w:div>
    <w:div w:id="1021664559">
      <w:bodyDiv w:val="1"/>
      <w:marLeft w:val="0"/>
      <w:marRight w:val="0"/>
      <w:marTop w:val="0"/>
      <w:marBottom w:val="0"/>
      <w:divBdr>
        <w:top w:val="none" w:sz="0" w:space="0" w:color="auto"/>
        <w:left w:val="none" w:sz="0" w:space="0" w:color="auto"/>
        <w:bottom w:val="none" w:sz="0" w:space="0" w:color="auto"/>
        <w:right w:val="none" w:sz="0" w:space="0" w:color="auto"/>
      </w:divBdr>
    </w:div>
    <w:div w:id="1082337508">
      <w:bodyDiv w:val="1"/>
      <w:marLeft w:val="0"/>
      <w:marRight w:val="0"/>
      <w:marTop w:val="0"/>
      <w:marBottom w:val="0"/>
      <w:divBdr>
        <w:top w:val="none" w:sz="0" w:space="0" w:color="auto"/>
        <w:left w:val="none" w:sz="0" w:space="0" w:color="auto"/>
        <w:bottom w:val="none" w:sz="0" w:space="0" w:color="auto"/>
        <w:right w:val="none" w:sz="0" w:space="0" w:color="auto"/>
      </w:divBdr>
    </w:div>
    <w:div w:id="1145971761">
      <w:bodyDiv w:val="1"/>
      <w:marLeft w:val="0"/>
      <w:marRight w:val="0"/>
      <w:marTop w:val="0"/>
      <w:marBottom w:val="0"/>
      <w:divBdr>
        <w:top w:val="none" w:sz="0" w:space="0" w:color="auto"/>
        <w:left w:val="none" w:sz="0" w:space="0" w:color="auto"/>
        <w:bottom w:val="none" w:sz="0" w:space="0" w:color="auto"/>
        <w:right w:val="none" w:sz="0" w:space="0" w:color="auto"/>
      </w:divBdr>
      <w:divsChild>
        <w:div w:id="14843784">
          <w:marLeft w:val="0"/>
          <w:marRight w:val="0"/>
          <w:marTop w:val="0"/>
          <w:marBottom w:val="0"/>
          <w:divBdr>
            <w:top w:val="none" w:sz="0" w:space="0" w:color="auto"/>
            <w:left w:val="none" w:sz="0" w:space="0" w:color="auto"/>
            <w:bottom w:val="none" w:sz="0" w:space="0" w:color="auto"/>
            <w:right w:val="none" w:sz="0" w:space="0" w:color="auto"/>
          </w:divBdr>
        </w:div>
        <w:div w:id="47455007">
          <w:marLeft w:val="0"/>
          <w:marRight w:val="0"/>
          <w:marTop w:val="0"/>
          <w:marBottom w:val="0"/>
          <w:divBdr>
            <w:top w:val="none" w:sz="0" w:space="0" w:color="auto"/>
            <w:left w:val="none" w:sz="0" w:space="0" w:color="auto"/>
            <w:bottom w:val="none" w:sz="0" w:space="0" w:color="auto"/>
            <w:right w:val="none" w:sz="0" w:space="0" w:color="auto"/>
          </w:divBdr>
        </w:div>
        <w:div w:id="364477967">
          <w:marLeft w:val="0"/>
          <w:marRight w:val="0"/>
          <w:marTop w:val="0"/>
          <w:marBottom w:val="0"/>
          <w:divBdr>
            <w:top w:val="none" w:sz="0" w:space="0" w:color="auto"/>
            <w:left w:val="none" w:sz="0" w:space="0" w:color="auto"/>
            <w:bottom w:val="none" w:sz="0" w:space="0" w:color="auto"/>
            <w:right w:val="none" w:sz="0" w:space="0" w:color="auto"/>
          </w:divBdr>
        </w:div>
        <w:div w:id="516699719">
          <w:marLeft w:val="0"/>
          <w:marRight w:val="0"/>
          <w:marTop w:val="0"/>
          <w:marBottom w:val="0"/>
          <w:divBdr>
            <w:top w:val="none" w:sz="0" w:space="0" w:color="auto"/>
            <w:left w:val="none" w:sz="0" w:space="0" w:color="auto"/>
            <w:bottom w:val="none" w:sz="0" w:space="0" w:color="auto"/>
            <w:right w:val="none" w:sz="0" w:space="0" w:color="auto"/>
          </w:divBdr>
        </w:div>
        <w:div w:id="590092996">
          <w:marLeft w:val="0"/>
          <w:marRight w:val="0"/>
          <w:marTop w:val="0"/>
          <w:marBottom w:val="0"/>
          <w:divBdr>
            <w:top w:val="none" w:sz="0" w:space="0" w:color="auto"/>
            <w:left w:val="none" w:sz="0" w:space="0" w:color="auto"/>
            <w:bottom w:val="none" w:sz="0" w:space="0" w:color="auto"/>
            <w:right w:val="none" w:sz="0" w:space="0" w:color="auto"/>
          </w:divBdr>
        </w:div>
        <w:div w:id="1243030293">
          <w:marLeft w:val="0"/>
          <w:marRight w:val="0"/>
          <w:marTop w:val="0"/>
          <w:marBottom w:val="0"/>
          <w:divBdr>
            <w:top w:val="none" w:sz="0" w:space="0" w:color="auto"/>
            <w:left w:val="none" w:sz="0" w:space="0" w:color="auto"/>
            <w:bottom w:val="none" w:sz="0" w:space="0" w:color="auto"/>
            <w:right w:val="none" w:sz="0" w:space="0" w:color="auto"/>
          </w:divBdr>
        </w:div>
        <w:div w:id="1255088047">
          <w:marLeft w:val="0"/>
          <w:marRight w:val="0"/>
          <w:marTop w:val="0"/>
          <w:marBottom w:val="0"/>
          <w:divBdr>
            <w:top w:val="none" w:sz="0" w:space="0" w:color="auto"/>
            <w:left w:val="none" w:sz="0" w:space="0" w:color="auto"/>
            <w:bottom w:val="none" w:sz="0" w:space="0" w:color="auto"/>
            <w:right w:val="none" w:sz="0" w:space="0" w:color="auto"/>
          </w:divBdr>
        </w:div>
        <w:div w:id="1384211779">
          <w:marLeft w:val="0"/>
          <w:marRight w:val="0"/>
          <w:marTop w:val="0"/>
          <w:marBottom w:val="0"/>
          <w:divBdr>
            <w:top w:val="none" w:sz="0" w:space="0" w:color="auto"/>
            <w:left w:val="none" w:sz="0" w:space="0" w:color="auto"/>
            <w:bottom w:val="none" w:sz="0" w:space="0" w:color="auto"/>
            <w:right w:val="none" w:sz="0" w:space="0" w:color="auto"/>
          </w:divBdr>
        </w:div>
        <w:div w:id="1522861749">
          <w:marLeft w:val="0"/>
          <w:marRight w:val="0"/>
          <w:marTop w:val="0"/>
          <w:marBottom w:val="0"/>
          <w:divBdr>
            <w:top w:val="none" w:sz="0" w:space="0" w:color="auto"/>
            <w:left w:val="none" w:sz="0" w:space="0" w:color="auto"/>
            <w:bottom w:val="none" w:sz="0" w:space="0" w:color="auto"/>
            <w:right w:val="none" w:sz="0" w:space="0" w:color="auto"/>
          </w:divBdr>
        </w:div>
        <w:div w:id="1930192426">
          <w:marLeft w:val="0"/>
          <w:marRight w:val="0"/>
          <w:marTop w:val="0"/>
          <w:marBottom w:val="0"/>
          <w:divBdr>
            <w:top w:val="none" w:sz="0" w:space="0" w:color="auto"/>
            <w:left w:val="none" w:sz="0" w:space="0" w:color="auto"/>
            <w:bottom w:val="none" w:sz="0" w:space="0" w:color="auto"/>
            <w:right w:val="none" w:sz="0" w:space="0" w:color="auto"/>
          </w:divBdr>
        </w:div>
        <w:div w:id="1941595764">
          <w:marLeft w:val="0"/>
          <w:marRight w:val="0"/>
          <w:marTop w:val="0"/>
          <w:marBottom w:val="0"/>
          <w:divBdr>
            <w:top w:val="none" w:sz="0" w:space="0" w:color="auto"/>
            <w:left w:val="none" w:sz="0" w:space="0" w:color="auto"/>
            <w:bottom w:val="none" w:sz="0" w:space="0" w:color="auto"/>
            <w:right w:val="none" w:sz="0" w:space="0" w:color="auto"/>
          </w:divBdr>
        </w:div>
        <w:div w:id="1952517651">
          <w:marLeft w:val="0"/>
          <w:marRight w:val="0"/>
          <w:marTop w:val="0"/>
          <w:marBottom w:val="0"/>
          <w:divBdr>
            <w:top w:val="none" w:sz="0" w:space="0" w:color="auto"/>
            <w:left w:val="none" w:sz="0" w:space="0" w:color="auto"/>
            <w:bottom w:val="none" w:sz="0" w:space="0" w:color="auto"/>
            <w:right w:val="none" w:sz="0" w:space="0" w:color="auto"/>
          </w:divBdr>
        </w:div>
      </w:divsChild>
    </w:div>
    <w:div w:id="1570530823">
      <w:bodyDiv w:val="1"/>
      <w:marLeft w:val="0"/>
      <w:marRight w:val="0"/>
      <w:marTop w:val="0"/>
      <w:marBottom w:val="0"/>
      <w:divBdr>
        <w:top w:val="none" w:sz="0" w:space="0" w:color="auto"/>
        <w:left w:val="none" w:sz="0" w:space="0" w:color="auto"/>
        <w:bottom w:val="none" w:sz="0" w:space="0" w:color="auto"/>
        <w:right w:val="none" w:sz="0" w:space="0" w:color="auto"/>
      </w:divBdr>
    </w:div>
    <w:div w:id="1572350622">
      <w:bodyDiv w:val="1"/>
      <w:marLeft w:val="0"/>
      <w:marRight w:val="0"/>
      <w:marTop w:val="0"/>
      <w:marBottom w:val="0"/>
      <w:divBdr>
        <w:top w:val="none" w:sz="0" w:space="0" w:color="auto"/>
        <w:left w:val="none" w:sz="0" w:space="0" w:color="auto"/>
        <w:bottom w:val="none" w:sz="0" w:space="0" w:color="auto"/>
        <w:right w:val="none" w:sz="0" w:space="0" w:color="auto"/>
      </w:divBdr>
    </w:div>
    <w:div w:id="1925414888">
      <w:bodyDiv w:val="1"/>
      <w:marLeft w:val="0"/>
      <w:marRight w:val="0"/>
      <w:marTop w:val="0"/>
      <w:marBottom w:val="0"/>
      <w:divBdr>
        <w:top w:val="none" w:sz="0" w:space="0" w:color="auto"/>
        <w:left w:val="none" w:sz="0" w:space="0" w:color="auto"/>
        <w:bottom w:val="none" w:sz="0" w:space="0" w:color="auto"/>
        <w:right w:val="none" w:sz="0" w:space="0" w:color="auto"/>
      </w:divBdr>
    </w:div>
    <w:div w:id="214029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97/bpb.0b013e328354f68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bi.nlm.nih.gov/books/NBK51324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bmed.ncbi.nlm.nih.gov/?sort=date&amp;term=Rebou%C3%A7as+Moreira+TA&amp;cauthor_id=262299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books/NBK48242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2184af-f0f8-43d5-a1ae-ca8cdb55ae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3B2BF7AAFFC5499834199DD424B521" ma:contentTypeVersion="16" ma:contentTypeDescription="Create a new document." ma:contentTypeScope="" ma:versionID="407e1fc2ad6307f3298ed96f18ec6ee5">
  <xsd:schema xmlns:xsd="http://www.w3.org/2001/XMLSchema" xmlns:xs="http://www.w3.org/2001/XMLSchema" xmlns:p="http://schemas.microsoft.com/office/2006/metadata/properties" xmlns:ns3="062184af-f0f8-43d5-a1ae-ca8cdb55aed6" xmlns:ns4="0b875245-e8b8-4f27-a0fc-e1d5f6e97789" targetNamespace="http://schemas.microsoft.com/office/2006/metadata/properties" ma:root="true" ma:fieldsID="462024f83bec423724f542ff8a5c382b" ns3:_="" ns4:_="">
    <xsd:import namespace="062184af-f0f8-43d5-a1ae-ca8cdb55aed6"/>
    <xsd:import namespace="0b875245-e8b8-4f27-a0fc-e1d5f6e977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184af-f0f8-43d5-a1ae-ca8cdb55a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875245-e8b8-4f27-a0fc-e1d5f6e977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6DDB-42F3-4EC9-BD6E-1BBBC32173F1}">
  <ds:schemaRefs>
    <ds:schemaRef ds:uri="http://schemas.microsoft.com/office/2006/metadata/properties"/>
    <ds:schemaRef ds:uri="http://schemas.microsoft.com/office/infopath/2007/PartnerControls"/>
    <ds:schemaRef ds:uri="062184af-f0f8-43d5-a1ae-ca8cdb55aed6"/>
  </ds:schemaRefs>
</ds:datastoreItem>
</file>

<file path=customXml/itemProps2.xml><?xml version="1.0" encoding="utf-8"?>
<ds:datastoreItem xmlns:ds="http://schemas.openxmlformats.org/officeDocument/2006/customXml" ds:itemID="{5790B5FF-84E3-4A5A-A749-5B81CE92059B}">
  <ds:schemaRefs>
    <ds:schemaRef ds:uri="http://schemas.microsoft.com/sharepoint/v3/contenttype/forms"/>
  </ds:schemaRefs>
</ds:datastoreItem>
</file>

<file path=customXml/itemProps3.xml><?xml version="1.0" encoding="utf-8"?>
<ds:datastoreItem xmlns:ds="http://schemas.openxmlformats.org/officeDocument/2006/customXml" ds:itemID="{AB8D949B-4D53-40AE-8487-B50D80640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184af-f0f8-43d5-a1ae-ca8cdb55aed6"/>
    <ds:schemaRef ds:uri="0b875245-e8b8-4f27-a0fc-e1d5f6e97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0B391-6A2A-934A-9E71-15AD6C16C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TotalTime>
  <Pages>50</Pages>
  <Words>6551</Words>
  <Characters>37341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43805</CharactersWithSpaces>
  <SharedDoc>false</SharedDoc>
  <HLinks>
    <vt:vector size="66" baseType="variant">
      <vt:variant>
        <vt:i4>1310804</vt:i4>
      </vt:variant>
      <vt:variant>
        <vt:i4>30</vt:i4>
      </vt:variant>
      <vt:variant>
        <vt:i4>0</vt:i4>
      </vt:variant>
      <vt:variant>
        <vt:i4>5</vt:i4>
      </vt:variant>
      <vt:variant>
        <vt:lpwstr>https://doi.org/10.5435/00124635-201108000-00002</vt:lpwstr>
      </vt:variant>
      <vt:variant>
        <vt:lpwstr/>
      </vt:variant>
      <vt:variant>
        <vt:i4>5308420</vt:i4>
      </vt:variant>
      <vt:variant>
        <vt:i4>27</vt:i4>
      </vt:variant>
      <vt:variant>
        <vt:i4>0</vt:i4>
      </vt:variant>
      <vt:variant>
        <vt:i4>5</vt:i4>
      </vt:variant>
      <vt:variant>
        <vt:lpwstr>https://doi.org/10.4103/ijabmr.ijabmr_25_22</vt:lpwstr>
      </vt:variant>
      <vt:variant>
        <vt:lpwstr/>
      </vt:variant>
      <vt:variant>
        <vt:i4>4456518</vt:i4>
      </vt:variant>
      <vt:variant>
        <vt:i4>24</vt:i4>
      </vt:variant>
      <vt:variant>
        <vt:i4>0</vt:i4>
      </vt:variant>
      <vt:variant>
        <vt:i4>5</vt:i4>
      </vt:variant>
      <vt:variant>
        <vt:lpwstr>https://doi.org/10.1016/j.jisako.2023.03.311</vt:lpwstr>
      </vt:variant>
      <vt:variant>
        <vt:lpwstr/>
      </vt:variant>
      <vt:variant>
        <vt:i4>1572883</vt:i4>
      </vt:variant>
      <vt:variant>
        <vt:i4>21</vt:i4>
      </vt:variant>
      <vt:variant>
        <vt:i4>0</vt:i4>
      </vt:variant>
      <vt:variant>
        <vt:i4>5</vt:i4>
      </vt:variant>
      <vt:variant>
        <vt:lpwstr>https://doi.org/10.1177/2325967121S00509</vt:lpwstr>
      </vt:variant>
      <vt:variant>
        <vt:lpwstr/>
      </vt:variant>
      <vt:variant>
        <vt:i4>1835100</vt:i4>
      </vt:variant>
      <vt:variant>
        <vt:i4>18</vt:i4>
      </vt:variant>
      <vt:variant>
        <vt:i4>0</vt:i4>
      </vt:variant>
      <vt:variant>
        <vt:i4>5</vt:i4>
      </vt:variant>
      <vt:variant>
        <vt:lpwstr>https://www.ncbi.nlm.nih.gov/books/NBK513242/</vt:lpwstr>
      </vt:variant>
      <vt:variant>
        <vt:lpwstr/>
      </vt:variant>
      <vt:variant>
        <vt:i4>2359402</vt:i4>
      </vt:variant>
      <vt:variant>
        <vt:i4>15</vt:i4>
      </vt:variant>
      <vt:variant>
        <vt:i4>0</vt:i4>
      </vt:variant>
      <vt:variant>
        <vt:i4>5</vt:i4>
      </vt:variant>
      <vt:variant>
        <vt:lpwstr>https://www.ihe.ca/research-programs/rmd/cssqac/cssqac-about. Accessed 02 December 2022</vt:lpwstr>
      </vt:variant>
      <vt:variant>
        <vt:lpwstr/>
      </vt:variant>
      <vt:variant>
        <vt:i4>3735602</vt:i4>
      </vt:variant>
      <vt:variant>
        <vt:i4>12</vt:i4>
      </vt:variant>
      <vt:variant>
        <vt:i4>0</vt:i4>
      </vt:variant>
      <vt:variant>
        <vt:i4>5</vt:i4>
      </vt:variant>
      <vt:variant>
        <vt:lpwstr>https://pubmed.ncbi.nlm.nih.gov/535252/</vt:lpwstr>
      </vt:variant>
      <vt:variant>
        <vt:lpwstr/>
      </vt:variant>
      <vt:variant>
        <vt:i4>4915294</vt:i4>
      </vt:variant>
      <vt:variant>
        <vt:i4>9</vt:i4>
      </vt:variant>
      <vt:variant>
        <vt:i4>0</vt:i4>
      </vt:variant>
      <vt:variant>
        <vt:i4>5</vt:i4>
      </vt:variant>
      <vt:variant>
        <vt:lpwstr>https://doi.org/10.1136/jisakos-2021-congress.124</vt:lpwstr>
      </vt:variant>
      <vt:variant>
        <vt:lpwstr/>
      </vt:variant>
      <vt:variant>
        <vt:i4>8192034</vt:i4>
      </vt:variant>
      <vt:variant>
        <vt:i4>6</vt:i4>
      </vt:variant>
      <vt:variant>
        <vt:i4>0</vt:i4>
      </vt:variant>
      <vt:variant>
        <vt:i4>5</vt:i4>
      </vt:variant>
      <vt:variant>
        <vt:lpwstr>https://doi.org/10.3109/ort.1964.35.suppl-68.01</vt:lpwstr>
      </vt:variant>
      <vt:variant>
        <vt:lpwstr/>
      </vt:variant>
      <vt:variant>
        <vt:i4>4980826</vt:i4>
      </vt:variant>
      <vt:variant>
        <vt:i4>3</vt:i4>
      </vt:variant>
      <vt:variant>
        <vt:i4>0</vt:i4>
      </vt:variant>
      <vt:variant>
        <vt:i4>5</vt:i4>
      </vt:variant>
      <vt:variant>
        <vt:lpwstr>https://doi.org/10.1136/ard.32.5.413</vt:lpwstr>
      </vt:variant>
      <vt:variant>
        <vt:lpwstr/>
      </vt:variant>
      <vt:variant>
        <vt:i4>851968</vt:i4>
      </vt:variant>
      <vt:variant>
        <vt:i4>0</vt:i4>
      </vt:variant>
      <vt:variant>
        <vt:i4>0</vt:i4>
      </vt:variant>
      <vt:variant>
        <vt:i4>5</vt:i4>
      </vt:variant>
      <vt:variant>
        <vt:lpwstr>https://pubmed.ncbi.nlm.nih.gov/27904787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Abelleyra Lastoria</dc:creator>
  <cp:keywords/>
  <dc:description/>
  <cp:lastModifiedBy>Caroline Hing</cp:lastModifiedBy>
  <cp:revision>308</cp:revision>
  <cp:lastPrinted>2023-11-17T00:03:00Z</cp:lastPrinted>
  <dcterms:created xsi:type="dcterms:W3CDTF">2024-02-16T10:03:00Z</dcterms:created>
  <dcterms:modified xsi:type="dcterms:W3CDTF">2024-05-16T10:46:00Z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0x010100423B2BF7AAFFC5499834199DD424B521</vt:lpwstr>
  </property>
</Properties>
</file>