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4AF8" w14:textId="62FF1815" w:rsidR="009D01D6" w:rsidRDefault="009D01D6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ACCEPTED AUTHOR’S VERSION</w:t>
      </w:r>
    </w:p>
    <w:p w14:paraId="3A761E1A" w14:textId="730A7D98" w:rsidR="009D01D6" w:rsidRDefault="009D01D6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BMJ Evidence Based Nursing</w:t>
      </w:r>
    </w:p>
    <w:p w14:paraId="47EB6E12" w14:textId="1B4BA3BB" w:rsidR="009D01D6" w:rsidRDefault="009D01D6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Ebnurs-2023-103929.R1</w:t>
      </w:r>
    </w:p>
    <w:p w14:paraId="171ADFCD" w14:textId="77777777" w:rsidR="009D01D6" w:rsidRDefault="009D01D6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A085ED0" w14:textId="5760DFCA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Declarative title: A pilot mental health drop-in service for the siblings of paediatric patients</w:t>
      </w:r>
    </w:p>
    <w:p w14:paraId="5E2A2F72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36B191C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Gillian Colville</w:t>
      </w:r>
    </w:p>
    <w:p w14:paraId="0EAF01D8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AE6778F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Population Health Research Institute</w:t>
      </w:r>
    </w:p>
    <w:p w14:paraId="26859CB7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St George’s, University of London</w:t>
      </w:r>
    </w:p>
    <w:p w14:paraId="6ED9E461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81B5D84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CDF6999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Commentary on: Bennett SD, Rojas N,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Catanzano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M, et al. Feasibility,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acceptability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and preliminary effectiveness of a mental health drop-in centre for the siblings of young people attending a paediatric hospital. J Child Health Care. 2023 Oct 18:13674935231206895.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doi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: 10.1177/13674935231206895</w:t>
      </w:r>
    </w:p>
    <w:p w14:paraId="71E2C17C" w14:textId="610A76FF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_______________________________________________________________________</w:t>
      </w:r>
    </w:p>
    <w:p w14:paraId="0A5436F7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684E665" w14:textId="551A7ECC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Implications for clinical practice and research</w:t>
      </w:r>
      <w:r w:rsid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:</w:t>
      </w:r>
    </w:p>
    <w:p w14:paraId="4F3BC27B" w14:textId="77777777" w:rsidR="00291B78" w:rsidRP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63879565" w14:textId="1B8BB9B8" w:rsidR="007F52CF" w:rsidRDefault="007F52CF" w:rsidP="00291B78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In this study significant levels of mental health problems were identified in the siblings of paediatric patients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who presented at a drop-in mental health clinic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37B2253" w14:textId="0D5A817D" w:rsidR="007F52CF" w:rsidRDefault="007F52CF" w:rsidP="00291B78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 combination of brief intervention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, onward referral and signposting </w:t>
      </w:r>
      <w:r>
        <w:rPr>
          <w:rFonts w:ascii="AppleSystemUIFont" w:hAnsi="AppleSystemUIFont" w:cs="AppleSystemUIFont"/>
          <w:kern w:val="0"/>
          <w:sz w:val="26"/>
          <w:szCs w:val="26"/>
        </w:rPr>
        <w:t>was associated with significant improvements in mental health and quality of life in this sample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05E0B3CE" w14:textId="617DBDC9" w:rsidR="007F52CF" w:rsidRDefault="007F52CF" w:rsidP="00291B78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Further research with larger sample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control group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could establish whether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the problems reported by parents in this study are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representative and whether the apparent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success of this service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is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replicated.</w:t>
      </w:r>
    </w:p>
    <w:p w14:paraId="185E9DA9" w14:textId="72D90869" w:rsidR="007F52CF" w:rsidRDefault="007F52CF" w:rsidP="00291B78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Efforts to provide more accessible support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for families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by co-locating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services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in outpatient paediatric settings may reach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groups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that would not otherwise come forward for help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7AF7FE0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2C998DA" w14:textId="27FA8102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Context</w:t>
      </w:r>
      <w:r w:rsid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:</w:t>
      </w:r>
    </w:p>
    <w:p w14:paraId="2FDFB77C" w14:textId="77777777" w:rsidR="00291B78" w:rsidRP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AF9D34A" w14:textId="6C750183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literature on the wellbeing of siblings of children with serious medical conditions indicates that they are at elevated risk of emotional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 and </w:t>
      </w:r>
      <w:r>
        <w:rPr>
          <w:rFonts w:ascii="AppleSystemUIFont" w:hAnsi="AppleSystemUIFont" w:cs="AppleSystemUIFont"/>
          <w:kern w:val="0"/>
          <w:sz w:val="26"/>
          <w:szCs w:val="26"/>
        </w:rPr>
        <w:t>behavioural problems</w:t>
      </w:r>
      <w:r w:rsidRPr="007F52CF">
        <w:rPr>
          <w:vertAlign w:val="superscript"/>
        </w:rPr>
        <w:t>1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Children may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well </w:t>
      </w:r>
      <w:r>
        <w:rPr>
          <w:rFonts w:ascii="AppleSystemUIFont" w:hAnsi="AppleSystemUIFont" w:cs="AppleSystemUIFont"/>
          <w:kern w:val="0"/>
          <w:sz w:val="26"/>
          <w:szCs w:val="26"/>
        </w:rPr>
        <w:t>worry about their brother or sister and may miss spending time with them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if they are frequently hospitalised. In addition, they may react to reduced parental attention by acting out or, conversely, by hiding their own concerns so as not to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further burden their caregivers. However, they remain an under-researched population and there is little evidence as to how best to support them</w:t>
      </w:r>
      <w:r w:rsidRPr="007F52CF"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2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7D2B8D87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AE17779" w14:textId="7D0E4859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Method</w:t>
      </w:r>
      <w:r w:rsid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:</w:t>
      </w:r>
    </w:p>
    <w:p w14:paraId="762A23BC" w14:textId="77777777" w:rsidR="00291B78" w:rsidRP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06B10100" w14:textId="126D52A0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This study</w:t>
      </w:r>
      <w:r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3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focuse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d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on sibling data collected as part of a larger </w:t>
      </w:r>
      <w:proofErr w:type="gramStart"/>
      <w:r w:rsidR="00291B78">
        <w:rPr>
          <w:rFonts w:ascii="AppleSystemUIFont" w:hAnsi="AppleSystemUIFont" w:cs="AppleSystemUIFont"/>
          <w:kern w:val="0"/>
          <w:sz w:val="26"/>
          <w:szCs w:val="26"/>
        </w:rPr>
        <w:t>17 month</w:t>
      </w:r>
      <w:proofErr w:type="gramEnd"/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project evaluating the impact of a drop-in mental health service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kern w:val="0"/>
          <w:sz w:val="26"/>
          <w:szCs w:val="26"/>
        </w:rPr>
        <w:t>based in the outpatients department of a large Children’s Hospital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Families were able to self-refer or could be referred by a health professional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Parents completed a mental health screener and a measure of quality of life for each participating child and were offered a range of different support packages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including the provision of relevant psychoeducation, signposting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, onward referral elsewhere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up to 6 brief evidence-based treatment sessions.</w:t>
      </w:r>
    </w:p>
    <w:p w14:paraId="4F801EA3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124318E" w14:textId="0C9DF77F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Findings</w:t>
      </w:r>
      <w:r w:rsid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:</w:t>
      </w:r>
    </w:p>
    <w:p w14:paraId="15755814" w14:textId="77777777" w:rsidR="00291B78" w:rsidRP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648DBBFF" w14:textId="51C81101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Data on 18 siblings are presented and show elevated levels of mental health symptoms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in these children as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compared with community norms.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The majority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referrals came via ‘active recruitment’ by a health professional involved in the paediatric patient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’</w:t>
      </w:r>
      <w:r>
        <w:rPr>
          <w:rFonts w:ascii="AppleSystemUIFont" w:hAnsi="AppleSystemUIFont" w:cs="AppleSystemUIFont"/>
          <w:kern w:val="0"/>
          <w:sz w:val="26"/>
          <w:szCs w:val="26"/>
        </w:rPr>
        <w:t>s care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 (62%)</w:t>
      </w:r>
      <w:r>
        <w:rPr>
          <w:rFonts w:ascii="AppleSystemUIFont" w:hAnsi="AppleSystemUIFont" w:cs="AppleSystemUIFont"/>
          <w:kern w:val="0"/>
          <w:sz w:val="26"/>
          <w:szCs w:val="26"/>
        </w:rPr>
        <w:t>, as opposed to self-referral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The largest referral category was ‘challenging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behaviour’ (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50%),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with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22% </w:t>
      </w:r>
      <w:r>
        <w:rPr>
          <w:rFonts w:ascii="AppleSystemUIFont" w:hAnsi="AppleSystemUIFont" w:cs="AppleSystemUIFont"/>
          <w:kern w:val="0"/>
          <w:sz w:val="26"/>
          <w:szCs w:val="26"/>
        </w:rPr>
        <w:t>of siblings referred for anxiety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The most common form of input provided was brief evidence-based psychological intervention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(44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%), followed by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referral on to another service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(33</w:t>
      </w:r>
      <w:r>
        <w:rPr>
          <w:rFonts w:ascii="AppleSystemUIFont" w:hAnsi="AppleSystemUIFont" w:cs="AppleSystemUIFont"/>
          <w:kern w:val="0"/>
          <w:sz w:val="26"/>
          <w:szCs w:val="26"/>
        </w:rPr>
        <w:t>%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)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 Complete data at baseline and 6 months on mental health and quality of life were available for 16 and 10 children respectively. Statistical analyses demonstrated a large effect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(d=0.84)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in relation to improvement in mental health and a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moderate </w:t>
      </w:r>
      <w:r>
        <w:rPr>
          <w:rFonts w:ascii="AppleSystemUIFont" w:hAnsi="AppleSystemUIFont" w:cs="AppleSystemUIFont"/>
          <w:kern w:val="0"/>
          <w:sz w:val="26"/>
          <w:szCs w:val="26"/>
        </w:rPr>
        <w:t>improvement (d=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0.76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) in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emotional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quality of life. </w:t>
      </w:r>
    </w:p>
    <w:p w14:paraId="2F81E481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527FF7B" w14:textId="232C7EEE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kern w:val="0"/>
          <w:sz w:val="26"/>
          <w:szCs w:val="26"/>
        </w:rPr>
        <w:t>Commentary</w:t>
      </w:r>
      <w:r w:rsidR="00291B78">
        <w:rPr>
          <w:rFonts w:ascii="AppleSystemUIFont" w:hAnsi="AppleSystemUIFont" w:cs="AppleSystemUIFont"/>
          <w:b/>
          <w:kern w:val="0"/>
          <w:sz w:val="26"/>
          <w:szCs w:val="26"/>
        </w:rPr>
        <w:t>:</w:t>
      </w:r>
    </w:p>
    <w:p w14:paraId="6BA47BAE" w14:textId="77777777" w:rsidR="00291B78" w:rsidRP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kern w:val="0"/>
          <w:sz w:val="26"/>
          <w:szCs w:val="26"/>
        </w:rPr>
      </w:pPr>
    </w:p>
    <w:p w14:paraId="0A80EAA1" w14:textId="4BF60ED6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This study highlights the needs of the siblings of children with long term medical conditions. The evidence presented suggests that an innovative drop-in clinic, co-located at the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 index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patient’s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hospital, managed to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reach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and help a number of children who may well not have been seen otherwise.</w:t>
      </w:r>
    </w:p>
    <w:p w14:paraId="0EB5C6E8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E9C7065" w14:textId="4EA66E25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It is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notable,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however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that the sample of siblings recruited was markedly smaller than that of patients themselves (n=186)</w:t>
      </w:r>
      <w:r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4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or parents (n=149)</w:t>
      </w:r>
      <w:r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This may reflect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their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relatively l</w:t>
      </w:r>
      <w:r>
        <w:rPr>
          <w:rFonts w:ascii="AppleSystemUIFont" w:hAnsi="AppleSystemUIFont" w:cs="AppleSystemUIFont"/>
          <w:kern w:val="0"/>
          <w:sz w:val="26"/>
          <w:szCs w:val="26"/>
        </w:rPr>
        <w:t>ower frequency</w:t>
      </w:r>
      <w:r w:rsidR="00291B78" w:rsidRPr="00291B7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of problems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but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given that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internalising’ problems (</w:t>
      </w:r>
      <w:proofErr w:type="spellStart"/>
      <w:r w:rsidR="00291B78">
        <w:rPr>
          <w:rFonts w:ascii="AppleSystemUIFont" w:hAnsi="AppleSystemUIFont" w:cs="AppleSystemUIFont"/>
          <w:kern w:val="0"/>
          <w:sz w:val="26"/>
          <w:szCs w:val="26"/>
        </w:rPr>
        <w:t>ie</w:t>
      </w:r>
      <w:proofErr w:type="spellEnd"/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 anxiety and depression) are usually more common in this group, it may be that siblings’ distress was not fully appreciated by parents in this study.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0290C2CA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68D68AC" w14:textId="322D0835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The fact that there was no control group makes it impossible to be sure whether the improvements seen were simply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>the result of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the passage of time, but the attempt made by this research group to improve access to support for the families of children receiving paediatric treatment, is laudable, particularly given the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wider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sociodemographic 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project </w:t>
      </w:r>
      <w:r>
        <w:rPr>
          <w:rFonts w:ascii="AppleSystemUIFont" w:hAnsi="AppleSystemUIFont" w:cs="AppleSystemUIFont"/>
          <w:kern w:val="0"/>
          <w:sz w:val="26"/>
          <w:szCs w:val="26"/>
        </w:rPr>
        <w:t>data</w:t>
      </w:r>
      <w:r w:rsidR="00291B78" w:rsidRPr="00291B78"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4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kern w:val="0"/>
          <w:sz w:val="26"/>
          <w:szCs w:val="26"/>
        </w:rPr>
        <w:t>which suggest that members of previously under-represented groups were reached in this way, when they had not been before.</w:t>
      </w:r>
    </w:p>
    <w:p w14:paraId="79F5452E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16BFD7A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6E8089D" w14:textId="77777777" w:rsidR="007F52CF" w:rsidRPr="00291B78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References</w:t>
      </w:r>
    </w:p>
    <w:p w14:paraId="1A621E4B" w14:textId="77777777" w:rsidR="007F52CF" w:rsidRDefault="007F52CF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E9F39F6" w14:textId="709E4F3D" w:rsidR="007F52CF" w:rsidRDefault="007F52CF" w:rsidP="00291B7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Vermaes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IP, van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Susante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AM, van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Bakel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HJ. Psychological functioning of siblings in families of children with chronic health conditions: a meta-analysis. J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Pediatr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Psychol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2012;37:166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-84 </w:t>
      </w:r>
    </w:p>
    <w:p w14:paraId="7AED522C" w14:textId="197EF58F" w:rsidR="007F52CF" w:rsidRPr="007F52CF" w:rsidRDefault="007F52CF" w:rsidP="00291B7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Fleitas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J. When Jack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fell down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... Jill came tumbling after. Siblings in the web of illness and disability. MCN Am J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Matern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Child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Nurs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2000;25:267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>-73</w:t>
      </w:r>
    </w:p>
    <w:p w14:paraId="3D7F84C8" w14:textId="547D93DC" w:rsidR="007F52CF" w:rsidRDefault="007F52CF" w:rsidP="00291B7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Bennett SD, Rojas N,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Catanzano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M, et al. Feasibility,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acceptability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and preliminary effectiveness of a mental health drop-in centre for the siblings of young people attending a paediatric hospital. J Child Health Care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2023;18:13674935231206895</w:t>
      </w:r>
      <w:proofErr w:type="gramEnd"/>
    </w:p>
    <w:p w14:paraId="6015D495" w14:textId="77777777" w:rsidR="007F52CF" w:rsidRDefault="007F52CF" w:rsidP="00291B7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Catanzano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M, Bennett SD, Kerry E, et al. Evaluation of a mental health drop-in centre offering brief transdiagnostic psychological assessment and treatment for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children and adolescents with long-term physical conditions and their families: a single-arm, open, non-randomised trial. Evid Based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Ment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Health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2021;24:25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>-32</w:t>
      </w:r>
    </w:p>
    <w:p w14:paraId="40892F7F" w14:textId="1AFA9DFD" w:rsidR="007F52CF" w:rsidRDefault="007F52CF" w:rsidP="00291B7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Bennett SD, Kerry E, Fifield K, et al. A drop-in centre for treating mental health problems in children with chronic illness: Outcomes for parents and their relationship with child outcomes. JCPP Adv</w:t>
      </w:r>
      <w:r w:rsidR="00291B7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2021;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1:e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>12046</w:t>
      </w:r>
    </w:p>
    <w:p w14:paraId="5C817805" w14:textId="77777777" w:rsid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2BB4F53" w14:textId="4693EE15" w:rsid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(782 words)</w:t>
      </w:r>
    </w:p>
    <w:p w14:paraId="5CE253DE" w14:textId="77777777" w:rsidR="00291B78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9FDA45E" w14:textId="1A4340D2" w:rsidR="007F52CF" w:rsidRDefault="00291B78" w:rsidP="00291B78">
      <w:pPr>
        <w:autoSpaceDE w:val="0"/>
        <w:autoSpaceDN w:val="0"/>
        <w:adjustRightInd w:val="0"/>
        <w:spacing w:line="480" w:lineRule="auto"/>
        <w:rPr>
          <w:rFonts w:ascii="AppleSystemUIFont" w:hAnsi="AppleSystemUIFont" w:cs="AppleSystemUIFont"/>
          <w:kern w:val="0"/>
          <w:sz w:val="26"/>
          <w:szCs w:val="26"/>
        </w:rPr>
      </w:pP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Competing</w:t>
      </w:r>
      <w:r w:rsidR="007F52CF"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interest</w:t>
      </w:r>
      <w:r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s</w:t>
      </w:r>
      <w:r w:rsidR="007F52CF" w:rsidRPr="00291B78">
        <w:rPr>
          <w:rFonts w:ascii="AppleSystemUIFont" w:hAnsi="AppleSystemUIFont" w:cs="AppleSystemUIFont"/>
          <w:b/>
          <w:bCs/>
          <w:kern w:val="0"/>
          <w:sz w:val="26"/>
          <w:szCs w:val="26"/>
        </w:rPr>
        <w:t>:</w:t>
      </w:r>
      <w:r w:rsidR="007F52CF">
        <w:rPr>
          <w:rFonts w:ascii="AppleSystemUIFont" w:hAnsi="AppleSystemUIFont" w:cs="AppleSystemUIFont"/>
          <w:kern w:val="0"/>
          <w:sz w:val="26"/>
          <w:szCs w:val="26"/>
        </w:rPr>
        <w:t xml:space="preserve"> None declared</w:t>
      </w:r>
    </w:p>
    <w:p w14:paraId="6CD1CC9E" w14:textId="77777777" w:rsidR="00EF5122" w:rsidRDefault="00EF5122"/>
    <w:sectPr w:rsidR="00EF5122" w:rsidSect="008233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8205568">
    <w:abstractNumId w:val="0"/>
  </w:num>
  <w:num w:numId="2" w16cid:durableId="1915507223">
    <w:abstractNumId w:val="1"/>
  </w:num>
  <w:num w:numId="3" w16cid:durableId="5566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CF"/>
    <w:rsid w:val="00232842"/>
    <w:rsid w:val="00291B78"/>
    <w:rsid w:val="002F3B39"/>
    <w:rsid w:val="00432977"/>
    <w:rsid w:val="0047649E"/>
    <w:rsid w:val="007F52CF"/>
    <w:rsid w:val="0082330D"/>
    <w:rsid w:val="0097537B"/>
    <w:rsid w:val="009C1B62"/>
    <w:rsid w:val="009D01D6"/>
    <w:rsid w:val="00E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F592A"/>
  <w15:chartTrackingRefBased/>
  <w15:docId w15:val="{21BA2415-4081-1146-9F7B-58B9E246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2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2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Colville</dc:creator>
  <cp:keywords/>
  <dc:description/>
  <cp:lastModifiedBy>Gillian Colville</cp:lastModifiedBy>
  <cp:revision>3</cp:revision>
  <dcterms:created xsi:type="dcterms:W3CDTF">2024-04-03T13:07:00Z</dcterms:created>
  <dcterms:modified xsi:type="dcterms:W3CDTF">2024-05-02T12:47:00Z</dcterms:modified>
</cp:coreProperties>
</file>